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F0" w:rsidRDefault="00D56DB4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岳阳县中洲乡中心学校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2025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5C42F0" w:rsidRDefault="00D56DB4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5C42F0" w:rsidRDefault="005C42F0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5C42F0" w:rsidRDefault="00D56DB4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5C42F0" w:rsidRDefault="005C42F0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5C42F0" w:rsidRDefault="00D56DB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5C42F0" w:rsidRDefault="00D56DB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5C42F0" w:rsidRDefault="00D56DB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5C42F0" w:rsidRDefault="00D56DB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5C42F0" w:rsidRDefault="00D56DB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5C42F0" w:rsidRDefault="00D56DB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5C42F0" w:rsidRDefault="00D56DB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5C42F0" w:rsidRDefault="00D56DB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5C42F0" w:rsidRDefault="00D56DB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5C42F0" w:rsidRDefault="00D56DB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5C42F0" w:rsidRDefault="00D56DB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5C42F0" w:rsidRDefault="00D56DB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5C42F0" w:rsidRDefault="00D56DB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5C42F0" w:rsidRDefault="00D56DB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5C42F0" w:rsidRDefault="00D56DB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5C42F0" w:rsidRDefault="00D56DB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5C42F0" w:rsidRDefault="00D56DB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5C42F0" w:rsidRDefault="00D56DB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5C42F0" w:rsidRDefault="00D56DB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5C42F0" w:rsidRDefault="00D56DB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5C42F0" w:rsidRDefault="00D56DB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5C42F0" w:rsidRDefault="00D56DB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5C42F0" w:rsidRDefault="00D56DB4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5C42F0" w:rsidRDefault="00D56DB4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5C42F0" w:rsidRDefault="005C42F0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5C42F0" w:rsidRDefault="00D56DB4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1</w:t>
      </w:r>
      <w:r>
        <w:rPr>
          <w:rFonts w:ascii="微软雅黑" w:eastAsia="微软雅黑" w:hAnsi="微软雅黑" w:hint="eastAsia"/>
          <w:sz w:val="32"/>
          <w:szCs w:val="32"/>
        </w:rPr>
        <w:t>、贯彻落实党和国家的教育方针、政策、法律、法规、规章</w:t>
      </w:r>
      <w:r>
        <w:rPr>
          <w:rFonts w:ascii="微软雅黑" w:eastAsia="微软雅黑" w:hAnsi="微软雅黑"/>
          <w:sz w:val="32"/>
          <w:szCs w:val="32"/>
        </w:rPr>
        <w:t>;</w:t>
      </w:r>
      <w:r>
        <w:rPr>
          <w:rFonts w:ascii="微软雅黑" w:eastAsia="微软雅黑" w:hAnsi="微软雅黑" w:hint="eastAsia"/>
          <w:sz w:val="32"/>
          <w:szCs w:val="32"/>
        </w:rPr>
        <w:t>研究制订全镇教育事业发展规划和年度计划，科学合理确定教育发展重点、规模、速度和步骤，指导和协调教育规划、计划的实施</w:t>
      </w:r>
      <w:r>
        <w:rPr>
          <w:rFonts w:ascii="微软雅黑" w:eastAsia="微软雅黑" w:hAnsi="微软雅黑"/>
          <w:sz w:val="32"/>
          <w:szCs w:val="32"/>
        </w:rPr>
        <w:t>;</w:t>
      </w:r>
      <w:r>
        <w:rPr>
          <w:rFonts w:ascii="微软雅黑" w:eastAsia="微软雅黑" w:hAnsi="微软雅黑" w:hint="eastAsia"/>
          <w:sz w:val="32"/>
          <w:szCs w:val="32"/>
        </w:rPr>
        <w:t>统筹管理全镇初中、小学及学前教育</w:t>
      </w:r>
      <w:r>
        <w:rPr>
          <w:rFonts w:ascii="微软雅黑" w:eastAsia="微软雅黑" w:hAnsi="微软雅黑"/>
          <w:sz w:val="32"/>
          <w:szCs w:val="32"/>
        </w:rPr>
        <w:t>;</w:t>
      </w:r>
      <w:r>
        <w:rPr>
          <w:rFonts w:ascii="微软雅黑" w:eastAsia="微软雅黑" w:hAnsi="微软雅黑" w:hint="eastAsia"/>
          <w:sz w:val="32"/>
          <w:szCs w:val="32"/>
        </w:rPr>
        <w:t>组织指导教育理论、教材教法和教学手段方法等方面的研究。</w:t>
      </w:r>
    </w:p>
    <w:p w:rsidR="005C42F0" w:rsidRDefault="00D56DB4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2</w:t>
      </w:r>
      <w:r>
        <w:rPr>
          <w:rFonts w:ascii="微软雅黑" w:eastAsia="微软雅黑" w:hAnsi="微软雅黑" w:hint="eastAsia"/>
          <w:sz w:val="32"/>
          <w:szCs w:val="32"/>
        </w:rPr>
        <w:t>、领导全镇教育系统的纪检、监察工作</w:t>
      </w:r>
      <w:r>
        <w:rPr>
          <w:rFonts w:ascii="微软雅黑" w:eastAsia="微软雅黑" w:hAnsi="微软雅黑"/>
          <w:sz w:val="32"/>
          <w:szCs w:val="32"/>
        </w:rPr>
        <w:t>;</w:t>
      </w:r>
      <w:r>
        <w:rPr>
          <w:rFonts w:ascii="微软雅黑" w:eastAsia="微软雅黑" w:hAnsi="微软雅黑" w:hint="eastAsia"/>
          <w:sz w:val="32"/>
          <w:szCs w:val="32"/>
        </w:rPr>
        <w:t>指导学校思想政治工作、德育工作、体育、卫生、艺术教育和国防教育工作。</w:t>
      </w:r>
    </w:p>
    <w:p w:rsidR="005C42F0" w:rsidRDefault="00D56DB4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3</w:t>
      </w:r>
      <w:r>
        <w:rPr>
          <w:rFonts w:ascii="微软雅黑" w:eastAsia="微软雅黑" w:hAnsi="微软雅黑" w:hint="eastAsia"/>
          <w:sz w:val="32"/>
          <w:szCs w:val="32"/>
        </w:rPr>
        <w:t>、指导编制并负责汇总全镇学校发展情况和教育经费年度预、决算，归口管理本镇教育事业经费</w:t>
      </w:r>
      <w:r>
        <w:rPr>
          <w:rFonts w:ascii="微软雅黑" w:eastAsia="微软雅黑" w:hAnsi="微软雅黑"/>
          <w:sz w:val="32"/>
          <w:szCs w:val="32"/>
        </w:rPr>
        <w:t>;</w:t>
      </w:r>
      <w:r>
        <w:rPr>
          <w:rFonts w:ascii="微软雅黑" w:eastAsia="微软雅黑" w:hAnsi="微软雅黑" w:hint="eastAsia"/>
          <w:sz w:val="32"/>
          <w:szCs w:val="32"/>
        </w:rPr>
        <w:t>组织、指导全镇教育系统的内部审计工作</w:t>
      </w:r>
      <w:r>
        <w:rPr>
          <w:rFonts w:ascii="微软雅黑" w:eastAsia="微软雅黑" w:hAnsi="微软雅黑"/>
          <w:sz w:val="32"/>
          <w:szCs w:val="32"/>
        </w:rPr>
        <w:t>;</w:t>
      </w:r>
      <w:r>
        <w:rPr>
          <w:rFonts w:ascii="微软雅黑" w:eastAsia="微软雅黑" w:hAnsi="微软雅黑" w:hint="eastAsia"/>
          <w:sz w:val="32"/>
          <w:szCs w:val="32"/>
        </w:rPr>
        <w:t>负责全镇各中小学校、幼儿园的经济责任审计。</w:t>
      </w:r>
    </w:p>
    <w:p w:rsidR="005C42F0" w:rsidRDefault="00D56DB4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4</w:t>
      </w:r>
      <w:r>
        <w:rPr>
          <w:rFonts w:ascii="微软雅黑" w:eastAsia="微软雅黑" w:hAnsi="微软雅黑" w:hint="eastAsia"/>
          <w:sz w:val="32"/>
          <w:szCs w:val="32"/>
        </w:rPr>
        <w:t>、负责全镇教育系统教师资格认定、人员调配等工作</w:t>
      </w:r>
      <w:r>
        <w:rPr>
          <w:rFonts w:ascii="微软雅黑" w:eastAsia="微软雅黑" w:hAnsi="微软雅黑"/>
          <w:sz w:val="32"/>
          <w:szCs w:val="32"/>
        </w:rPr>
        <w:t>;</w:t>
      </w:r>
      <w:r>
        <w:rPr>
          <w:rFonts w:ascii="微软雅黑" w:eastAsia="微软雅黑" w:hAnsi="微软雅黑" w:hint="eastAsia"/>
          <w:sz w:val="32"/>
          <w:szCs w:val="32"/>
        </w:rPr>
        <w:t>负责全镇教师系列专业技术职务的评聘。</w:t>
      </w:r>
    </w:p>
    <w:p w:rsidR="005C42F0" w:rsidRDefault="00D56DB4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5</w:t>
      </w:r>
      <w:r>
        <w:rPr>
          <w:rFonts w:ascii="微软雅黑" w:eastAsia="微软雅黑" w:hAnsi="微软雅黑" w:hint="eastAsia"/>
          <w:sz w:val="32"/>
          <w:szCs w:val="32"/>
        </w:rPr>
        <w:t>、负责全镇教师和教育行政干部队伍的建设工作</w:t>
      </w:r>
      <w:r>
        <w:rPr>
          <w:rFonts w:ascii="微软雅黑" w:eastAsia="微软雅黑" w:hAnsi="微软雅黑"/>
          <w:sz w:val="32"/>
          <w:szCs w:val="32"/>
        </w:rPr>
        <w:t>;</w:t>
      </w:r>
      <w:r>
        <w:rPr>
          <w:rFonts w:ascii="微软雅黑" w:eastAsia="微软雅黑" w:hAnsi="微软雅黑" w:hint="eastAsia"/>
          <w:sz w:val="32"/>
          <w:szCs w:val="32"/>
        </w:rPr>
        <w:t>指导、管理全镇学校勤工俭学工作。</w:t>
      </w:r>
    </w:p>
    <w:p w:rsidR="005C42F0" w:rsidRDefault="00D56DB4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6</w:t>
      </w:r>
      <w:r>
        <w:rPr>
          <w:rFonts w:ascii="微软雅黑" w:eastAsia="微软雅黑" w:hAnsi="微软雅黑" w:hint="eastAsia"/>
          <w:sz w:val="32"/>
          <w:szCs w:val="32"/>
        </w:rPr>
        <w:t>、指导各</w:t>
      </w:r>
      <w:r>
        <w:rPr>
          <w:rFonts w:ascii="微软雅黑" w:eastAsia="微软雅黑" w:hAnsi="微软雅黑" w:hint="eastAsia"/>
          <w:sz w:val="32"/>
          <w:szCs w:val="32"/>
        </w:rPr>
        <w:t>学校开展好体育教学及《国家体育锻炼标准》的实施</w:t>
      </w:r>
      <w:r>
        <w:rPr>
          <w:rFonts w:ascii="微软雅黑" w:eastAsia="微软雅黑" w:hAnsi="微软雅黑"/>
          <w:sz w:val="32"/>
          <w:szCs w:val="32"/>
        </w:rPr>
        <w:t>;</w:t>
      </w:r>
      <w:r>
        <w:rPr>
          <w:rFonts w:ascii="微软雅黑" w:eastAsia="微软雅黑" w:hAnsi="微软雅黑" w:hint="eastAsia"/>
          <w:sz w:val="32"/>
          <w:szCs w:val="32"/>
        </w:rPr>
        <w:t>指导并监督全镇学生体质状况监测</w:t>
      </w:r>
      <w:r>
        <w:rPr>
          <w:rFonts w:ascii="微软雅黑" w:eastAsia="微软雅黑" w:hAnsi="微软雅黑"/>
          <w:sz w:val="32"/>
          <w:szCs w:val="32"/>
        </w:rPr>
        <w:t>;</w:t>
      </w:r>
      <w:r>
        <w:rPr>
          <w:rFonts w:ascii="微软雅黑" w:eastAsia="微软雅黑" w:hAnsi="微软雅黑" w:hint="eastAsia"/>
          <w:sz w:val="32"/>
          <w:szCs w:val="32"/>
        </w:rPr>
        <w:t>负责全镇学生健康教育、环境卫生、教学卫生工作。</w:t>
      </w:r>
    </w:p>
    <w:p w:rsidR="005C42F0" w:rsidRDefault="00D56DB4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7</w:t>
      </w:r>
      <w:r>
        <w:rPr>
          <w:rFonts w:ascii="微软雅黑" w:eastAsia="微软雅黑" w:hAnsi="微软雅黑" w:hint="eastAsia"/>
          <w:sz w:val="32"/>
          <w:szCs w:val="32"/>
        </w:rPr>
        <w:t>、负责全镇各中小学校、幼儿园安全工作。</w:t>
      </w: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5C42F0" w:rsidRDefault="00D56DB4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本预算是全</w:t>
      </w:r>
      <w:r>
        <w:rPr>
          <w:rFonts w:ascii="微软雅黑" w:eastAsia="微软雅黑" w:hAnsi="微软雅黑"/>
          <w:sz w:val="32"/>
          <w:szCs w:val="32"/>
        </w:rPr>
        <w:t>乡教育系统的汇总预算，包括全乡一所初中、四所完全小学，三个教学点，四所幼儿园。全乡教育系统共有中小学生</w:t>
      </w:r>
      <w:r>
        <w:rPr>
          <w:rFonts w:ascii="微软雅黑" w:eastAsia="微软雅黑" w:hAnsi="微软雅黑" w:hint="eastAsia"/>
          <w:sz w:val="32"/>
          <w:szCs w:val="32"/>
        </w:rPr>
        <w:t>2184</w:t>
      </w:r>
      <w:r>
        <w:rPr>
          <w:rFonts w:ascii="微软雅黑" w:eastAsia="微软雅黑" w:hAnsi="微软雅黑"/>
          <w:sz w:val="32"/>
          <w:szCs w:val="32"/>
        </w:rPr>
        <w:t>人</w:t>
      </w:r>
      <w:r>
        <w:rPr>
          <w:rFonts w:ascii="微软雅黑" w:eastAsia="微软雅黑" w:hAnsi="微软雅黑"/>
          <w:sz w:val="32"/>
          <w:szCs w:val="32"/>
        </w:rPr>
        <w:t>(</w:t>
      </w:r>
      <w:r>
        <w:rPr>
          <w:rFonts w:ascii="微软雅黑" w:eastAsia="微软雅黑" w:hAnsi="微软雅黑"/>
          <w:sz w:val="32"/>
          <w:szCs w:val="32"/>
        </w:rPr>
        <w:t>含幼儿</w:t>
      </w:r>
      <w:r>
        <w:rPr>
          <w:rFonts w:ascii="微软雅黑" w:eastAsia="微软雅黑" w:hAnsi="微软雅黑"/>
          <w:sz w:val="32"/>
          <w:szCs w:val="32"/>
        </w:rPr>
        <w:t>)</w:t>
      </w:r>
      <w:r>
        <w:rPr>
          <w:rFonts w:ascii="微软雅黑" w:eastAsia="微软雅黑" w:hAnsi="微软雅黑"/>
          <w:sz w:val="32"/>
          <w:szCs w:val="32"/>
        </w:rPr>
        <w:t>，其中普通初中</w:t>
      </w:r>
      <w:r>
        <w:rPr>
          <w:rFonts w:ascii="微软雅黑" w:eastAsia="微软雅黑" w:hAnsi="微软雅黑" w:hint="eastAsia"/>
          <w:sz w:val="32"/>
          <w:szCs w:val="32"/>
        </w:rPr>
        <w:t>780</w:t>
      </w:r>
      <w:r>
        <w:rPr>
          <w:rFonts w:ascii="微软雅黑" w:eastAsia="微软雅黑" w:hAnsi="微软雅黑"/>
          <w:sz w:val="32"/>
          <w:szCs w:val="32"/>
        </w:rPr>
        <w:t>人、小学及教学点</w:t>
      </w:r>
      <w:r>
        <w:rPr>
          <w:rFonts w:ascii="微软雅黑" w:eastAsia="微软雅黑" w:hAnsi="微软雅黑" w:hint="eastAsia"/>
          <w:sz w:val="32"/>
          <w:szCs w:val="32"/>
        </w:rPr>
        <w:t>1028</w:t>
      </w:r>
      <w:bookmarkStart w:id="0" w:name="_GoBack"/>
      <w:bookmarkEnd w:id="0"/>
      <w:r>
        <w:rPr>
          <w:rFonts w:ascii="微软雅黑" w:eastAsia="微软雅黑" w:hAnsi="微软雅黑"/>
          <w:sz w:val="32"/>
          <w:szCs w:val="32"/>
        </w:rPr>
        <w:t>人、在园幼儿</w:t>
      </w:r>
      <w:r>
        <w:rPr>
          <w:rFonts w:ascii="微软雅黑" w:eastAsia="微软雅黑" w:hAnsi="微软雅黑" w:hint="eastAsia"/>
          <w:sz w:val="32"/>
          <w:szCs w:val="32"/>
        </w:rPr>
        <w:t>376</w:t>
      </w:r>
      <w:r>
        <w:rPr>
          <w:rFonts w:ascii="微软雅黑" w:eastAsia="微软雅黑" w:hAnsi="微软雅黑"/>
          <w:sz w:val="32"/>
          <w:szCs w:val="32"/>
        </w:rPr>
        <w:t>人。</w:t>
      </w: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年本单位收入预算</w:t>
      </w:r>
      <w:r w:rsidR="00B04D36">
        <w:rPr>
          <w:rFonts w:ascii="微软雅黑" w:eastAsia="微软雅黑" w:hAnsi="微软雅黑" w:cs="微软雅黑" w:hint="eastAsia"/>
          <w:kern w:val="0"/>
          <w:sz w:val="32"/>
          <w:szCs w:val="32"/>
        </w:rPr>
        <w:t>1,582.36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1,582.36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“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本单位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没有政府性基金预算拨款和纳入专户管理的非税收入拨款收入，也没有使用政府性基金预算拨款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、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国有资本经营预算收入和纳入专户管理的非税收入拨款安排的支出，所以公开的附件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16-18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政府性基金预算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、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19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国有资本经营预算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、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20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表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财政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专户管理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资金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均为空。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”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46.82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因为人员增加。</w:t>
      </w:r>
    </w:p>
    <w:p w:rsidR="005C42F0" w:rsidRDefault="00D56DB4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5C42F0" w:rsidRDefault="00D56DB4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年本单位支出预算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15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82.36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万元，其中，教育支出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1204.68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万元，社会保障和就业支出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166.77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万元，卫生健康支出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93.19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住房保障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117.72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46.93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万元，主要是因为</w:t>
      </w:r>
      <w:r>
        <w:rPr>
          <w:rFonts w:ascii="微软雅黑" w:eastAsia="微软雅黑" w:hAnsi="微软雅黑" w:cs="微软雅黑" w:hint="eastAsia"/>
          <w:sz w:val="32"/>
          <w:szCs w:val="32"/>
        </w:rPr>
        <w:t>教师人数增加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B04D36" w:rsidRDefault="00D56DB4" w:rsidP="00B04D36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 w:rsidR="00B04D36">
        <w:rPr>
          <w:rFonts w:ascii="微软雅黑" w:eastAsia="微软雅黑" w:hAnsi="微软雅黑" w:cs="微软雅黑" w:hint="eastAsia"/>
          <w:kern w:val="0"/>
          <w:sz w:val="32"/>
          <w:szCs w:val="32"/>
        </w:rPr>
        <w:t>1,582.36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B04D36">
        <w:rPr>
          <w:rFonts w:ascii="微软雅黑" w:eastAsia="微软雅黑" w:hAnsi="微软雅黑" w:cs="微软雅黑" w:hint="eastAsia"/>
          <w:kern w:val="0"/>
          <w:sz w:val="32"/>
          <w:szCs w:val="32"/>
        </w:rPr>
        <w:t>教育支出1204.68万元，占76.13%；社会保障和就业支出166.77万元，占10.54%；卫生健康支出93.19万元，占5.89%；住房保障117.72占7.44%。</w:t>
      </w:r>
      <w:r w:rsidR="00B04D36">
        <w:rPr>
          <w:rFonts w:ascii="微软雅黑" w:eastAsia="微软雅黑" w:hAnsi="微软雅黑" w:cs="微软雅黑" w:hint="eastAsia"/>
          <w:sz w:val="32"/>
          <w:szCs w:val="32"/>
        </w:rPr>
        <w:t>支出较去年</w:t>
      </w:r>
      <w:r w:rsidR="00B04D36">
        <w:rPr>
          <w:rFonts w:ascii="微软雅黑" w:eastAsia="微软雅黑" w:hAnsi="微软雅黑" w:cs="微软雅黑" w:hint="eastAsia"/>
          <w:kern w:val="0"/>
          <w:sz w:val="32"/>
          <w:szCs w:val="32"/>
        </w:rPr>
        <w:t>增加46.93</w:t>
      </w:r>
      <w:r w:rsidR="00B04D36">
        <w:rPr>
          <w:rFonts w:ascii="微软雅黑" w:eastAsia="微软雅黑" w:hAnsi="微软雅黑" w:cs="微软雅黑" w:hint="eastAsia"/>
          <w:sz w:val="32"/>
          <w:szCs w:val="32"/>
        </w:rPr>
        <w:t>万元，主要是因为教师人数增加。</w:t>
      </w: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1,575.16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:rsidR="005C42F0" w:rsidRDefault="00D56DB4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万元，是指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sz w:val="32"/>
          <w:szCs w:val="32"/>
        </w:rPr>
        <w:t>。其中：业务工作经费支出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2.5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>
        <w:rPr>
          <w:rFonts w:ascii="微软雅黑" w:eastAsia="微软雅黑" w:hAnsi="微软雅黑" w:cs="微软雅黑" w:hint="eastAsia"/>
          <w:sz w:val="32"/>
          <w:szCs w:val="32"/>
        </w:rPr>
        <w:t>印刷</w:t>
      </w:r>
      <w:r>
        <w:rPr>
          <w:rFonts w:ascii="微软雅黑" w:eastAsia="微软雅黑" w:hAnsi="微软雅黑" w:cs="微软雅黑" w:hint="eastAsia"/>
          <w:sz w:val="32"/>
          <w:szCs w:val="32"/>
        </w:rPr>
        <w:t>等方面；运行维护经费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4.7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>
        <w:rPr>
          <w:rFonts w:ascii="微软雅黑" w:eastAsia="微软雅黑" w:hAnsi="微软雅黑" w:cs="微软雅黑" w:hint="eastAsia"/>
          <w:sz w:val="32"/>
          <w:szCs w:val="32"/>
        </w:rPr>
        <w:t>水电、办公</w:t>
      </w:r>
      <w:r>
        <w:rPr>
          <w:rFonts w:ascii="微软雅黑" w:eastAsia="微软雅黑" w:hAnsi="微软雅黑" w:cs="微软雅黑" w:hint="eastAsia"/>
          <w:sz w:val="32"/>
          <w:szCs w:val="32"/>
        </w:rPr>
        <w:t>等方面。</w:t>
      </w: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202</w:t>
      </w:r>
      <w:r>
        <w:rPr>
          <w:rFonts w:ascii="微软雅黑" w:eastAsia="微软雅黑" w:hAnsi="微软雅黑" w:hint="eastAsia"/>
          <w:sz w:val="32"/>
          <w:szCs w:val="32"/>
        </w:rPr>
        <w:t>5</w:t>
      </w:r>
      <w:r>
        <w:rPr>
          <w:rFonts w:ascii="微软雅黑" w:eastAsia="微软雅黑" w:hAnsi="微软雅黑" w:hint="eastAsia"/>
          <w:sz w:val="32"/>
          <w:szCs w:val="32"/>
        </w:rPr>
        <w:t>年度本单位无政府性基金安排的支出，所以公开的附件</w:t>
      </w:r>
      <w:r>
        <w:rPr>
          <w:rFonts w:ascii="微软雅黑" w:eastAsia="微软雅黑" w:hAnsi="微软雅黑"/>
          <w:sz w:val="32"/>
          <w:szCs w:val="32"/>
        </w:rPr>
        <w:t>16-18</w:t>
      </w:r>
      <w:r>
        <w:rPr>
          <w:rFonts w:ascii="微软雅黑" w:eastAsia="微软雅黑" w:hAnsi="微软雅黑" w:hint="eastAsia"/>
          <w:sz w:val="32"/>
          <w:szCs w:val="32"/>
        </w:rPr>
        <w:t>（政府性基金预算）为空。</w:t>
      </w: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本单位</w:t>
      </w:r>
      <w:r>
        <w:rPr>
          <w:rFonts w:ascii="微软雅黑" w:eastAsia="微软雅黑" w:hAnsi="微软雅黑"/>
          <w:sz w:val="32"/>
          <w:szCs w:val="32"/>
        </w:rPr>
        <w:t>202</w:t>
      </w:r>
      <w:r>
        <w:rPr>
          <w:rFonts w:ascii="微软雅黑" w:eastAsia="微软雅黑" w:hAnsi="微软雅黑" w:hint="eastAsia"/>
          <w:sz w:val="32"/>
          <w:szCs w:val="32"/>
        </w:rPr>
        <w:t>5</w:t>
      </w:r>
      <w:r>
        <w:rPr>
          <w:rFonts w:ascii="微软雅黑" w:eastAsia="微软雅黑" w:hAnsi="微软雅黑" w:hint="eastAsia"/>
          <w:sz w:val="32"/>
          <w:szCs w:val="32"/>
        </w:rPr>
        <w:t>年无机关运行经费预算</w:t>
      </w: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5C42F0" w:rsidRDefault="00D56DB4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本单位</w:t>
      </w:r>
      <w:r>
        <w:rPr>
          <w:rFonts w:ascii="微软雅黑" w:eastAsia="微软雅黑" w:hAnsi="微软雅黑"/>
          <w:sz w:val="32"/>
          <w:szCs w:val="32"/>
        </w:rPr>
        <w:t>202</w:t>
      </w:r>
      <w:r>
        <w:rPr>
          <w:rFonts w:ascii="微软雅黑" w:eastAsia="微软雅黑" w:hAnsi="微软雅黑" w:hint="eastAsia"/>
          <w:sz w:val="32"/>
          <w:szCs w:val="32"/>
        </w:rPr>
        <w:t>5</w:t>
      </w:r>
      <w:r>
        <w:rPr>
          <w:rFonts w:ascii="微软雅黑" w:eastAsia="微软雅黑" w:hAnsi="微软雅黑" w:hint="eastAsia"/>
          <w:sz w:val="32"/>
          <w:szCs w:val="32"/>
        </w:rPr>
        <w:t>年无“三公”经费预算。</w:t>
      </w:r>
    </w:p>
    <w:p w:rsidR="005C42F0" w:rsidRDefault="00D56DB4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（三）一般性支出情况</w:t>
      </w:r>
    </w:p>
    <w:p w:rsidR="005C42F0" w:rsidRDefault="00D56DB4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202</w:t>
      </w:r>
      <w:r>
        <w:rPr>
          <w:rFonts w:ascii="微软雅黑" w:eastAsia="微软雅黑" w:hAnsi="微软雅黑" w:hint="eastAsia"/>
          <w:sz w:val="32"/>
          <w:szCs w:val="32"/>
        </w:rPr>
        <w:t>5</w:t>
      </w:r>
      <w:r>
        <w:rPr>
          <w:rFonts w:ascii="微软雅黑" w:eastAsia="微软雅黑" w:hAnsi="微软雅黑" w:hint="eastAsia"/>
          <w:sz w:val="32"/>
          <w:szCs w:val="32"/>
        </w:rPr>
        <w:t>年度本单位未计划安排会议、培训，未计划举办节庆、晚会、论坛、赛事活动。</w:t>
      </w: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5C42F0" w:rsidRDefault="00D56DB4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32"/>
          <w:szCs w:val="32"/>
        </w:rPr>
        <w:t>202</w:t>
      </w:r>
      <w:r>
        <w:rPr>
          <w:rFonts w:ascii="微软雅黑" w:eastAsia="微软雅黑" w:hAnsi="微软雅黑" w:hint="eastAsia"/>
          <w:sz w:val="32"/>
          <w:szCs w:val="32"/>
        </w:rPr>
        <w:t>5</w:t>
      </w:r>
      <w:r>
        <w:rPr>
          <w:rFonts w:ascii="微软雅黑" w:eastAsia="微软雅黑" w:hAnsi="微软雅黑" w:hint="eastAsia"/>
          <w:sz w:val="32"/>
          <w:szCs w:val="32"/>
        </w:rPr>
        <w:t>年度本单位未安排政府采购预算。</w:t>
      </w: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5C42F0" w:rsidRDefault="00D56DB4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 w:hint="eastAsia"/>
          <w:sz w:val="32"/>
          <w:szCs w:val="32"/>
        </w:rPr>
        <w:t>截至上一年</w:t>
      </w:r>
      <w:r>
        <w:rPr>
          <w:rFonts w:ascii="微软雅黑" w:eastAsia="微软雅黑" w:hAnsi="微软雅黑"/>
          <w:sz w:val="32"/>
          <w:szCs w:val="32"/>
        </w:rPr>
        <w:t>12</w:t>
      </w:r>
      <w:r>
        <w:rPr>
          <w:rFonts w:ascii="微软雅黑" w:eastAsia="微软雅黑" w:hAnsi="微软雅黑" w:hint="eastAsia"/>
          <w:sz w:val="32"/>
          <w:szCs w:val="32"/>
        </w:rPr>
        <w:t>月底，本单位共无车辆，无单位价值</w:t>
      </w:r>
      <w:r>
        <w:rPr>
          <w:rFonts w:ascii="微软雅黑" w:eastAsia="微软雅黑" w:hAnsi="微软雅黑"/>
          <w:sz w:val="32"/>
          <w:szCs w:val="32"/>
        </w:rPr>
        <w:t>50</w:t>
      </w:r>
      <w:r>
        <w:rPr>
          <w:rFonts w:ascii="微软雅黑" w:eastAsia="微软雅黑" w:hAnsi="微软雅黑" w:hint="eastAsia"/>
          <w:sz w:val="32"/>
          <w:szCs w:val="32"/>
        </w:rPr>
        <w:t>万元以上的通用设备，无单位价值</w:t>
      </w:r>
      <w:r>
        <w:rPr>
          <w:rFonts w:ascii="微软雅黑" w:eastAsia="微软雅黑" w:hAnsi="微软雅黑"/>
          <w:sz w:val="32"/>
          <w:szCs w:val="32"/>
        </w:rPr>
        <w:t>100</w:t>
      </w:r>
      <w:r>
        <w:rPr>
          <w:rFonts w:ascii="微软雅黑" w:eastAsia="微软雅黑" w:hAnsi="微软雅黑" w:hint="eastAsia"/>
          <w:sz w:val="32"/>
          <w:szCs w:val="32"/>
        </w:rPr>
        <w:t>万元以上专用设备。</w:t>
      </w:r>
    </w:p>
    <w:p w:rsidR="005C42F0" w:rsidRDefault="00D56DB4">
      <w:pPr>
        <w:ind w:firstLineChars="200" w:firstLine="640"/>
        <w:rPr>
          <w:sz w:val="36"/>
          <w:szCs w:val="36"/>
        </w:rPr>
      </w:pPr>
      <w:r>
        <w:rPr>
          <w:rFonts w:ascii="微软雅黑" w:eastAsia="微软雅黑" w:hAnsi="微软雅黑"/>
          <w:sz w:val="32"/>
          <w:szCs w:val="32"/>
        </w:rPr>
        <w:t>202</w:t>
      </w:r>
      <w:r>
        <w:rPr>
          <w:rFonts w:ascii="微软雅黑" w:eastAsia="微软雅黑" w:hAnsi="微软雅黑" w:hint="eastAsia"/>
          <w:sz w:val="32"/>
          <w:szCs w:val="32"/>
        </w:rPr>
        <w:t>5</w:t>
      </w:r>
      <w:r>
        <w:rPr>
          <w:rFonts w:ascii="微软雅黑" w:eastAsia="微软雅黑" w:hAnsi="微软雅黑" w:hint="eastAsia"/>
          <w:sz w:val="32"/>
          <w:szCs w:val="32"/>
        </w:rPr>
        <w:t>年度本单位未计划处置或新增车辆、设备等。</w:t>
      </w: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 w:rsidR="00B04D36">
        <w:rPr>
          <w:rFonts w:ascii="微软雅黑" w:eastAsia="微软雅黑" w:hAnsi="微软雅黑" w:cs="微软雅黑" w:hint="eastAsia"/>
          <w:kern w:val="0"/>
          <w:sz w:val="32"/>
          <w:szCs w:val="32"/>
        </w:rPr>
        <w:t>1,582.36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1,575.16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7.20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5C42F0" w:rsidRDefault="00D56DB4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5C42F0" w:rsidRDefault="00D56DB4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5C42F0" w:rsidRDefault="00D56DB4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岳阳县中洲乡中心学校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5C42F0" w:rsidSect="005C42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DB4" w:rsidRDefault="00D56DB4" w:rsidP="005C42F0">
      <w:r>
        <w:separator/>
      </w:r>
    </w:p>
  </w:endnote>
  <w:endnote w:type="continuationSeparator" w:id="0">
    <w:p w:rsidR="00D56DB4" w:rsidRDefault="00D56DB4" w:rsidP="005C4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9944246A-3DE3-4DF5-AFBC-1B3F1C492038}"/>
    <w:embedBold r:id="rId2" w:subsetted="1" w:fontKey="{9B67CE80-5227-4DEE-8F94-03CE92F9201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2F0" w:rsidRDefault="005C42F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2F0" w:rsidRDefault="005C42F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2F0" w:rsidRDefault="005C42F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DB4" w:rsidRDefault="00D56DB4" w:rsidP="005C42F0">
      <w:r>
        <w:separator/>
      </w:r>
    </w:p>
  </w:footnote>
  <w:footnote w:type="continuationSeparator" w:id="0">
    <w:p w:rsidR="00D56DB4" w:rsidRDefault="00D56DB4" w:rsidP="005C42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2F0" w:rsidRDefault="005C42F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2F0" w:rsidRDefault="005C42F0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2F0" w:rsidRDefault="005C42F0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C42F0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04D36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56DB4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672CF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5000CB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2344798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C42F0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5C42F0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5C42F0"/>
    <w:pPr>
      <w:spacing w:after="120"/>
    </w:pPr>
  </w:style>
  <w:style w:type="paragraph" w:styleId="a5">
    <w:name w:val="Date"/>
    <w:basedOn w:val="a"/>
    <w:next w:val="a"/>
    <w:link w:val="Char0"/>
    <w:qFormat/>
    <w:rsid w:val="005C42F0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5C42F0"/>
    <w:rPr>
      <w:sz w:val="18"/>
      <w:szCs w:val="18"/>
    </w:rPr>
  </w:style>
  <w:style w:type="paragraph" w:styleId="a7">
    <w:name w:val="footer"/>
    <w:basedOn w:val="a"/>
    <w:link w:val="Char2"/>
    <w:qFormat/>
    <w:rsid w:val="005C4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5C4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5C42F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5C42F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5C42F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5C42F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5C42F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5C42F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5C42F0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423</Words>
  <Characters>2416</Characters>
  <Application>Microsoft Office Word</Application>
  <DocSecurity>0</DocSecurity>
  <Lines>20</Lines>
  <Paragraphs>5</Paragraphs>
  <ScaleCrop>false</ScaleCrop>
  <Company>Microsoft Corporation</Company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4</cp:revision>
  <cp:lastPrinted>2019-05-05T07:55:00Z</cp:lastPrinted>
  <dcterms:created xsi:type="dcterms:W3CDTF">2018-08-09T00:21:00Z</dcterms:created>
  <dcterms:modified xsi:type="dcterms:W3CDTF">2025-03-10T07:26:00Z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1BFCA7DEEA1243D9AFFD408B9C3999B8_13</vt:lpwstr>
  </property>
  <property fmtid="{D5CDD505-2E9C-101B-9397-08002B2CF9AE}" pid="4" name="KSOTemplateDocerSaveRecord">
    <vt:lpwstr>eyJoZGlkIjoiMmZmZmU2YmNiYmQwMDBhZDg1MWRjNTZmOTk1MjU3MjEiLCJ1c2VySWQiOiIxNjY1NTQ4Nzk3In0=</vt:lpwstr>
  </property>
</Properties>
</file>