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5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岳阳县福利彩票发行中心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 w14:paraId="5D07D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 w14:paraId="41C48A4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 w14:paraId="3A2D5A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 w14:paraId="60FE774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 w14:paraId="3134312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 w14:paraId="6616C3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 w14:paraId="73C4A5A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 w14:paraId="5CC92F4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 w14:paraId="203ADD1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 w14:paraId="7AFAD16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 w14:paraId="55C9A2A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 w14:paraId="5614A6C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 w14:paraId="7EB7685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 w14:paraId="27AD8A7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 w14:paraId="4C3886E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 w14:paraId="64ADDF5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 w14:paraId="60F4886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 w14:paraId="17329BC7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 w14:paraId="73F3D17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 w14:paraId="0B481BA5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 w14:paraId="45C6BB1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 w14:paraId="6119932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 w14:paraId="27A07030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 w14:paraId="7CE992FE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 w14:paraId="71D8CD0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 w14:paraId="4E86E94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 w14:paraId="19DAF03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 w14:paraId="3E6F1842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 w14:paraId="09D15824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 w14:paraId="7D45AF45"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sz w:val="32"/>
          <w:szCs w:val="32"/>
        </w:rPr>
        <w:t>无相关收支情况。</w:t>
      </w:r>
    </w:p>
    <w:p w14:paraId="5A1E9B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 w14:paraId="67F6D2A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 w14:paraId="408D4B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 w14:paraId="680EA38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 w14:paraId="66B77596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1、负责贯彻执行福利彩票发行的法规和政策。</w:t>
      </w:r>
    </w:p>
    <w:p w14:paraId="3665829A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2、负责指导管理本县区域内福利彩票销售工作。</w:t>
      </w:r>
    </w:p>
    <w:p w14:paraId="297AA79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3、筹集社会福利资金。</w:t>
      </w:r>
    </w:p>
    <w:p w14:paraId="1BF2BF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 w14:paraId="38B8C6CB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本单位系岳阳县民政局属二级机构，内设 3个股室，分别是：办公室、财务室、市场管理室。年末实有在职人数3人。</w:t>
      </w:r>
    </w:p>
    <w:p w14:paraId="73281C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 w14:paraId="652CDEB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 w14:paraId="24F7A97D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包括一般公共预算、政府性基金、国有资本经营预算等财政拨款收入，以及经营收入、事业收入等单位资金。</w:t>
      </w:r>
      <w:r>
        <w:rPr>
          <w:rFonts w:hint="eastAsia" w:ascii="微软雅黑" w:hAnsi="微软雅黑" w:eastAsia="微软雅黑" w:cs="微软雅黑"/>
          <w:sz w:val="32"/>
          <w:szCs w:val="32"/>
        </w:rPr>
        <w:t>2025年本单位收入预算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万元，其中，一般公共预算拨款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万元。（本单位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2025年没有政府性基金预算拨款和纳入专户管理的非税收入拨款收入，也没有使用政府性基金预算拨款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国有资本经营预算收入和纳入专户管理的非税收入拨款安排的支出，所以公开的附件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19（</w:t>
      </w:r>
      <w:r>
        <w:rPr>
          <w:rFonts w:hint="eastAsia" w:ascii="微软雅黑" w:hAnsi="微软雅黑" w:eastAsia="微软雅黑" w:cs="微软雅黑"/>
          <w:sz w:val="32"/>
          <w:szCs w:val="32"/>
        </w:rPr>
        <w:t>国有资本经营预算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财政</w:t>
      </w:r>
      <w:r>
        <w:rPr>
          <w:rFonts w:hint="eastAsia" w:ascii="微软雅黑" w:hAnsi="微软雅黑" w:eastAsia="微软雅黑" w:cs="微软雅黑"/>
          <w:sz w:val="32"/>
          <w:szCs w:val="32"/>
        </w:rPr>
        <w:t>专户管理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资金</w:t>
      </w:r>
      <w:r>
        <w:rPr>
          <w:rFonts w:hint="eastAsia" w:ascii="微软雅黑" w:hAnsi="微软雅黑" w:eastAsia="微软雅黑" w:cs="微软雅黑"/>
          <w:sz w:val="32"/>
          <w:szCs w:val="32"/>
        </w:rPr>
        <w:t>预算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均为空。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”）收入较去年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减少21.68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因为预算政策口径调整。</w:t>
      </w:r>
    </w:p>
    <w:p w14:paraId="465E878F"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 w14:paraId="50656D64">
      <w:pPr>
        <w:widowControl/>
        <w:spacing w:line="600" w:lineRule="exact"/>
        <w:ind w:firstLine="627" w:firstLineChars="196"/>
        <w:jc w:val="left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33.19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万元，卫生健康支出1.8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，住房保障支出2.3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</w:rPr>
        <w:t>支出较去年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减少21.68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</w:t>
      </w:r>
      <w:r>
        <w:rPr>
          <w:rFonts w:hint="eastAsia" w:ascii="微软雅黑" w:hAnsi="微软雅黑" w:eastAsia="微软雅黑" w:cs="微软雅黑"/>
          <w:sz w:val="32"/>
          <w:szCs w:val="32"/>
        </w:rPr>
        <w:t>基本支出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增长2.66</w:t>
      </w:r>
      <w:r>
        <w:rPr>
          <w:rFonts w:hint="eastAsia" w:ascii="微软雅黑" w:hAnsi="微软雅黑" w:eastAsia="微软雅黑" w:cs="微软雅黑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减少24.34</w:t>
      </w:r>
      <w:r>
        <w:rPr>
          <w:rFonts w:hint="eastAsia" w:ascii="微软雅黑" w:hAnsi="微软雅黑" w:eastAsia="微软雅黑" w:cs="微软雅黑"/>
          <w:sz w:val="32"/>
          <w:szCs w:val="32"/>
        </w:rPr>
        <w:t>万元。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其中基本支出较上年增加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因为预算政策口径调整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，项目支出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减少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主要是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因为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预算政策口径调整和压缩开支。</w:t>
      </w:r>
    </w:p>
    <w:p w14:paraId="699983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 w14:paraId="03FFB76D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年一般公共预算拨款支出预算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</w:t>
      </w:r>
      <w:r>
        <w:rPr>
          <w:rFonts w:hint="eastAsia" w:ascii="微软雅黑" w:hAnsi="微软雅黑" w:eastAsia="微软雅黑" w:cs="微软雅黑"/>
          <w:sz w:val="32"/>
          <w:szCs w:val="32"/>
        </w:rPr>
        <w:t>，社会保障和就业支出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33.19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88.58</w:t>
      </w:r>
      <w:r>
        <w:rPr>
          <w:rFonts w:hint="eastAsia" w:ascii="微软雅黑" w:hAnsi="微软雅黑" w:eastAsia="微软雅黑" w:cs="微软雅黑"/>
          <w:sz w:val="32"/>
          <w:szCs w:val="32"/>
        </w:rPr>
        <w:t>%，卫生健康支出1.8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万元 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5.04</w:t>
      </w:r>
      <w:r>
        <w:rPr>
          <w:rFonts w:hint="eastAsia" w:ascii="微软雅黑" w:hAnsi="微软雅黑" w:eastAsia="微软雅黑" w:cs="微软雅黑"/>
          <w:sz w:val="32"/>
          <w:szCs w:val="32"/>
        </w:rPr>
        <w:t>%，住房保障支出2.3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6.38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具体安排情况如下：</w:t>
      </w:r>
    </w:p>
    <w:p w14:paraId="231746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</w:rPr>
        <w:t>2025年基本支出年初预算数为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（数据来源见表5）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3F10BD13"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项目预算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1A10D23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 w14:paraId="4FC71E7C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无政府性基金安排的支出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所以公开的附件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16-18（</w:t>
      </w:r>
      <w:r>
        <w:rPr>
          <w:rFonts w:hint="eastAsia" w:ascii="微软雅黑" w:hAnsi="微软雅黑" w:eastAsia="微软雅黑" w:cs="微软雅黑"/>
          <w:sz w:val="32"/>
          <w:szCs w:val="32"/>
        </w:rPr>
        <w:t>政府性基金预算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为空。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</w:t>
      </w:r>
    </w:p>
    <w:p w14:paraId="1210065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 w14:paraId="707F0B8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 w14:paraId="3B8F7780">
      <w:pPr>
        <w:widowControl/>
        <w:spacing w:line="600" w:lineRule="exact"/>
        <w:ind w:firstLine="640" w:firstLineChars="200"/>
        <w:jc w:val="left"/>
        <w:rPr>
          <w:rFonts w:hint="default" w:ascii="微软雅黑" w:hAnsi="微软雅黑" w:eastAsia="微软雅黑" w:cs="微软雅黑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2025年机关运行经费当年一般公共预算拨款5.58万元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（数据来源见表14）</w:t>
      </w:r>
      <w:r>
        <w:rPr>
          <w:rFonts w:hint="eastAsia" w:ascii="微软雅黑" w:hAnsi="微软雅黑" w:eastAsia="微软雅黑" w:cs="微软雅黑"/>
          <w:sz w:val="32"/>
          <w:szCs w:val="32"/>
        </w:rPr>
        <w:t>，比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上一年增长1.98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万元，增长55.00%。主要原因是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预算政策口径调整。</w:t>
      </w:r>
    </w:p>
    <w:p w14:paraId="2CFA5E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 w14:paraId="5F62DBC3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sz w:val="32"/>
          <w:szCs w:val="32"/>
        </w:rPr>
        <w:t>2025年“三公”经费预算数0.00万元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（数据来源见表15）</w:t>
      </w:r>
      <w:r>
        <w:rPr>
          <w:rFonts w:hint="eastAsia" w:ascii="微软雅黑" w:hAnsi="微软雅黑" w:eastAsia="微软雅黑" w:cs="微软雅黑"/>
          <w:sz w:val="32"/>
          <w:szCs w:val="32"/>
        </w:rPr>
        <w:t>，其中，公务接待费0万元，因公出国（境）费0万元，公务用车购置及运行费0万元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其中公务用车购置费0万元，公务用车运行费0万元。</w:t>
      </w:r>
    </w:p>
    <w:p w14:paraId="533B30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364F3398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2"/>
          <w:szCs w:val="32"/>
        </w:rPr>
        <w:t>年度本单位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未计划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安排会议、培训，未计划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举办</w:t>
      </w:r>
      <w:r>
        <w:rPr>
          <w:rFonts w:hint="eastAsia" w:ascii="微软雅黑" w:hAnsi="微软雅黑" w:eastAsia="微软雅黑" w:cs="微软雅黑"/>
          <w:sz w:val="32"/>
          <w:szCs w:val="32"/>
        </w:rPr>
        <w:t>节庆、晚会、论坛、赛事活动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77393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4C3D2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3216DC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ascii="微软雅黑" w:hAnsi="微软雅黑" w:eastAsia="微软雅黑" w:cs="微软雅黑"/>
          <w:color w:val="auto"/>
          <w:sz w:val="32"/>
        </w:rPr>
        <w:t>2025年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政府采购预算总额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1.88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万元，其中工程类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万元，货物类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1.88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万元，服务类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万元。</w:t>
      </w:r>
    </w:p>
    <w:p w14:paraId="09D37D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22CCB3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12月底，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</w:rPr>
        <w:t>共有车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辆，其中领导干部用车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辆，一般公务用车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辆，其他用车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辆。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价值50万元以上通用设备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台，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价值100万元以上专用设备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台。</w:t>
      </w:r>
    </w:p>
    <w:p w14:paraId="44E9A36F"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2025年度本单位未计划处置或新增车辆、设备等。</w:t>
      </w:r>
    </w:p>
    <w:bookmarkEnd w:id="0"/>
    <w:p w14:paraId="4CDF96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 w14:paraId="41D5DB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37.47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 w14:paraId="273A89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 w14:paraId="23EBDD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F440E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 w14:paraId="38EA937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 w14:paraId="5D20C0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岳阳县福利彩票发行中心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18D5BFCE-5C93-4F9D-9156-71C9792276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CE148B8-D1FA-4726-BBAA-FF1F05C6FA33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B838AB8E-8C7E-4274-AFF6-C4C2097855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C9B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2EAC8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992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EF25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D22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7BA9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C7C0A24"/>
    <w:rsid w:val="0D5B6622"/>
    <w:rsid w:val="0D752DC7"/>
    <w:rsid w:val="0E064421"/>
    <w:rsid w:val="0E3715D1"/>
    <w:rsid w:val="0ED234CD"/>
    <w:rsid w:val="0F654CC7"/>
    <w:rsid w:val="0F9E0A26"/>
    <w:rsid w:val="11E375B7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E570308"/>
    <w:rsid w:val="3FCF3ECE"/>
    <w:rsid w:val="41DA7DB9"/>
    <w:rsid w:val="447637E8"/>
    <w:rsid w:val="46235981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153A3F"/>
    <w:rsid w:val="593F63D3"/>
    <w:rsid w:val="598D36CC"/>
    <w:rsid w:val="5B423ECD"/>
    <w:rsid w:val="5CDA4DA9"/>
    <w:rsid w:val="5D3513BC"/>
    <w:rsid w:val="5E207E1D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2705</Words>
  <Characters>2891</Characters>
  <Lines>38</Lines>
  <Paragraphs>10</Paragraphs>
  <TotalTime>6</TotalTime>
  <ScaleCrop>false</ScaleCrop>
  <LinksUpToDate>false</LinksUpToDate>
  <CharactersWithSpaces>2914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黄成刚</cp:lastModifiedBy>
  <cp:lastPrinted>2019-05-05T07:55:00Z</cp:lastPrinted>
  <dcterms:modified xsi:type="dcterms:W3CDTF">2025-02-25T01:14:44Z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