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7D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岳阳县社会救助服务中心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26582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05E666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5DB3FB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618CE1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04FAAD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1D1966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0A3CF18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4F2B1DC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3E6B4E3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466B491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7EDD5DB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7431C08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48420B49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3528904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2F863A3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6DF17D4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3D40FB5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5C28318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509DDE8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1423DAB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438BF57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683B2C1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25378AF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60A79C5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0D9D452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561C610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7AE3CE6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6BCF122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59714E0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3DAEAE2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无相关收支情况。</w:t>
      </w:r>
    </w:p>
    <w:p w14:paraId="5D8C58A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53437B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34F2BC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2008F3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16126A4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1、负责贯彻执行有关</w:t>
      </w:r>
      <w:r>
        <w:rPr>
          <w:rFonts w:hint="eastAsia" w:ascii="微软雅黑" w:hAnsi="微软雅黑" w:eastAsia="微软雅黑" w:cs="微软雅黑"/>
          <w:sz w:val="32"/>
          <w:szCs w:val="32"/>
        </w:rPr>
        <w:t>最低生活保障的政策法规。</w:t>
      </w:r>
    </w:p>
    <w:p w14:paraId="78F8072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2、为城乡居民提供最低生活保障。</w:t>
      </w:r>
    </w:p>
    <w:p w14:paraId="509805B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3、为农村特困对象提供社会救助和临时救助。</w:t>
      </w:r>
    </w:p>
    <w:p w14:paraId="5543E9F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37D0D359"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本单位系岳阳县民政局属二级机构，内设 7个股室，分别是：办公室、综合信息股、城市低保股、农村低保股、特困供养股、信息比对股，工会。年末实有在职人数11人。</w:t>
      </w:r>
    </w:p>
    <w:p w14:paraId="469985C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18D94FA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3813C0B8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ascii="微软雅黑" w:hAnsi="微软雅黑" w:eastAsia="微软雅黑" w:cs="微软雅黑"/>
          <w:sz w:val="32"/>
          <w:szCs w:val="32"/>
        </w:rPr>
        <w:t>2025年本单位收入预算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128.96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128.96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2025年没有政府性基金预算拨款和纳入专户管理的非税收入拨款收入，也没有使用政府性基金预算拨款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19（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财政</w:t>
      </w:r>
      <w:r>
        <w:rPr>
          <w:rFonts w:hint="eastAsia" w:ascii="微软雅黑" w:hAnsi="微软雅黑" w:eastAsia="微软雅黑" w:cs="微软雅黑"/>
          <w:sz w:val="32"/>
          <w:szCs w:val="32"/>
        </w:rPr>
        <w:t>专户管理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资金</w:t>
      </w:r>
      <w:r>
        <w:rPr>
          <w:rFonts w:hint="eastAsia" w:ascii="微软雅黑" w:hAnsi="微软雅黑" w:eastAsia="微软雅黑" w:cs="微软雅黑"/>
          <w:sz w:val="32"/>
          <w:szCs w:val="32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均为空。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”）收入较去年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减少15.52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因为缩减经费。</w:t>
      </w:r>
    </w:p>
    <w:p w14:paraId="22009FAB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61419856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128.96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115.62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万元，卫生健康支出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5.90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，住房保障支出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7.45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万元。支出较去年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减少15.52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减少2.75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减少12.77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因为人员调出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因为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缩减经费。</w:t>
      </w:r>
    </w:p>
    <w:p w14:paraId="2D874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22D7D47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年一般公共预算拨款支出预算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128.96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，其中社会保障和就业支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115.62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万元，占89.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66</w:t>
      </w:r>
      <w:r>
        <w:rPr>
          <w:rFonts w:hint="eastAsia" w:ascii="微软雅黑" w:hAnsi="微软雅黑" w:eastAsia="微软雅黑" w:cs="微软雅黑"/>
          <w:sz w:val="32"/>
          <w:szCs w:val="32"/>
        </w:rPr>
        <w:t>%；卫生健康支出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5.90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，占4.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58</w:t>
      </w:r>
      <w:r>
        <w:rPr>
          <w:rFonts w:hint="eastAsia" w:ascii="微软雅黑" w:hAnsi="微软雅黑" w:eastAsia="微软雅黑" w:cs="微软雅黑"/>
          <w:sz w:val="32"/>
          <w:szCs w:val="32"/>
        </w:rPr>
        <w:t>%；住房保障支出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7.45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万元，占5.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76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具体安排情况如下：</w:t>
      </w:r>
    </w:p>
    <w:p w14:paraId="2B47C7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</w:rPr>
        <w:t>2025年基本支出年初预算数为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118.46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1CC1F5E2">
      <w:pPr>
        <w:widowControl/>
        <w:spacing w:line="600" w:lineRule="exact"/>
        <w:ind w:firstLine="641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年项目支出年初预算数为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10.50</w:t>
      </w:r>
      <w:r>
        <w:rPr>
          <w:rFonts w:hint="eastAsia" w:ascii="微软雅黑" w:hAnsi="微软雅黑" w:eastAsia="微软雅黑" w:cs="微软雅黑"/>
          <w:sz w:val="32"/>
          <w:szCs w:val="32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</w:rPr>
        <w:t>，是指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运行维护经费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32"/>
          <w:szCs w:val="32"/>
        </w:rPr>
        <w:t>。其中：其中低保业务项目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1.40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万元，救助网络建设及维护项目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2.10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万元，农村社救项目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主要用于农村及城镇低保、五保等群体的核实、核查、年审等业务支出。</w:t>
      </w:r>
    </w:p>
    <w:p w14:paraId="41686ED4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 w14:paraId="6C0450F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5AE957E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无政府性基金安排的支出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为空。</w:t>
      </w:r>
    </w:p>
    <w:p w14:paraId="235F67C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1925A8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7264CA5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2025年机关运行经费当年一般公共预算拨款18.66万元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（数据来源见表14）</w:t>
      </w:r>
      <w:r>
        <w:rPr>
          <w:rFonts w:hint="eastAsia" w:ascii="微软雅黑" w:hAnsi="微软雅黑" w:eastAsia="微软雅黑" w:cs="微软雅黑"/>
          <w:sz w:val="32"/>
          <w:szCs w:val="32"/>
        </w:rPr>
        <w:t>，比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上一年增长5.34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万元，增长40.09%。主要原因是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预算政策口径调整。</w:t>
      </w:r>
    </w:p>
    <w:p w14:paraId="2F375A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4CAD63A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2025年“三公”经费预算数0.00万元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（数据来源见表15）</w:t>
      </w:r>
      <w:r>
        <w:rPr>
          <w:rFonts w:hint="eastAsia" w:ascii="微软雅黑" w:hAnsi="微软雅黑" w:eastAsia="微软雅黑" w:cs="微软雅黑"/>
          <w:sz w:val="32"/>
          <w:szCs w:val="32"/>
        </w:rPr>
        <w:t>，其中，公务接待费0万元，因公出国（境）费0万元，公务用车购置及运行费0万元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其中公务用车购置费0万元，公务用车运行费0万元。</w:t>
      </w:r>
    </w:p>
    <w:p w14:paraId="374B44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5C82BB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年度本单位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未计划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安排会议、培训，未计划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举办</w:t>
      </w:r>
      <w:r>
        <w:rPr>
          <w:rFonts w:hint="eastAsia" w:ascii="微软雅黑" w:hAnsi="微软雅黑" w:eastAsia="微软雅黑" w:cs="微软雅黑"/>
          <w:sz w:val="32"/>
          <w:szCs w:val="32"/>
        </w:rPr>
        <w:t>节庆、晚会、论坛、赛事活动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5BE745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031C70F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2025年政府采购预算总额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8.66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万元，其中工程类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万元，货物类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8.66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万元，服务类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</w:p>
    <w:p w14:paraId="1B755A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50DF640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台。</w:t>
      </w:r>
    </w:p>
    <w:p w14:paraId="2358BC4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2025年度本单位未计划处置或新增车辆、设备等。</w:t>
      </w:r>
    </w:p>
    <w:p w14:paraId="17E40E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57A404F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年单位整体支出绩效目标的金额为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128.96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118.46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10.50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0972DC1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39ABFD5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4293CDD1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</w:t>
      </w:r>
    </w:p>
    <w:p w14:paraId="68AE16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2E85105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岳阳县社会救助服务中心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70443C7F-C96D-42F5-9D11-B88541B4D7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8B5DFC-56F1-4B8E-9472-F5EB1E0B5784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521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5316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4030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F416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78340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03AF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MTQ5NjVlMjI4Nzc3YjYzYTRjNjI3YmI5MWFlYmU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D9A585D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B37FD0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6B2EB9"/>
    <w:rsid w:val="49EF4858"/>
    <w:rsid w:val="4AE9742D"/>
    <w:rsid w:val="4BA67C06"/>
    <w:rsid w:val="4CA46ED7"/>
    <w:rsid w:val="4D013E21"/>
    <w:rsid w:val="4D8D7228"/>
    <w:rsid w:val="4DDD2C7F"/>
    <w:rsid w:val="4F1826FF"/>
    <w:rsid w:val="4F316B1D"/>
    <w:rsid w:val="500E4FCB"/>
    <w:rsid w:val="506C2AB0"/>
    <w:rsid w:val="51B45A4A"/>
    <w:rsid w:val="53344C63"/>
    <w:rsid w:val="538751CC"/>
    <w:rsid w:val="541F5763"/>
    <w:rsid w:val="54E30327"/>
    <w:rsid w:val="55295806"/>
    <w:rsid w:val="55D3446A"/>
    <w:rsid w:val="58E80082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592BF3"/>
    <w:rsid w:val="7DFA5EB0"/>
    <w:rsid w:val="7E3E736E"/>
    <w:rsid w:val="7E7C6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216</Words>
  <Characters>223</Characters>
  <Lines>38</Lines>
  <Paragraphs>10</Paragraphs>
  <TotalTime>2</TotalTime>
  <ScaleCrop>false</ScaleCrop>
  <LinksUpToDate>false</LinksUpToDate>
  <CharactersWithSpaces>227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黄成刚</cp:lastModifiedBy>
  <cp:lastPrinted>2019-05-05T07:55:00Z</cp:lastPrinted>
  <dcterms:modified xsi:type="dcterms:W3CDTF">2025-02-24T03:11:52Z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