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4DCA95ED">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拓山冲河</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拓山冲河</w:t>
      </w: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编制人员：</w:t>
      </w:r>
      <w:r>
        <w:rPr>
          <w:rFonts w:hint="eastAsia" w:eastAsia="黑体"/>
          <w:sz w:val="32"/>
          <w:szCs w:val="32"/>
          <w:lang w:val="en-US" w:eastAsia="zh-CN"/>
        </w:rPr>
        <w:t>李拓</w:t>
      </w:r>
      <w:r>
        <w:rPr>
          <w:rFonts w:hint="eastAsia" w:eastAsia="黑体"/>
          <w:sz w:val="32"/>
          <w:szCs w:val="32"/>
        </w:rPr>
        <w:t xml:space="preserve"> </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岳阳县拓山冲河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拓山冲河是新墙河的支流，发源于岳阳县步仙镇狮山村， 位于东经 113°23 ′6″～113°24′36″，北纬 29 °3′31″～29°5′23″之间。</w:t>
      </w:r>
      <w:r>
        <w:rPr>
          <w:rFonts w:hint="eastAsia" w:ascii="Times New Roman" w:hAnsi="Times New Roman"/>
          <w:sz w:val="32"/>
          <w:szCs w:val="32"/>
        </w:rPr>
        <w:t>流经</w:t>
      </w:r>
      <w:r>
        <w:rPr>
          <w:rFonts w:hint="eastAsia" w:ascii="Times New Roman" w:hAnsi="Times New Roman"/>
          <w:sz w:val="32"/>
          <w:szCs w:val="32"/>
          <w:lang w:val="en-US" w:eastAsia="zh-CN"/>
        </w:rPr>
        <w:t>岳阳县杨林乡兰泽村</w:t>
      </w:r>
      <w:r>
        <w:rPr>
          <w:rFonts w:hint="eastAsia" w:ascii="Times New Roman" w:hAnsi="Times New Roman"/>
          <w:sz w:val="32"/>
          <w:szCs w:val="32"/>
          <w:lang w:eastAsia="zh-CN"/>
        </w:rPr>
        <w:t>，</w:t>
      </w:r>
      <w:r>
        <w:rPr>
          <w:rFonts w:hint="eastAsia" w:ascii="Times New Roman" w:hAnsi="Times New Roman"/>
          <w:sz w:val="32"/>
          <w:szCs w:val="32"/>
          <w:lang w:val="en-US" w:eastAsia="zh-CN"/>
        </w:rPr>
        <w:t>汇入杨林河，最终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12.17</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5.633</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4.23</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拓山冲河河流总体呈南～北走向，河道曲折，现有河槽宽 1.5~12.0m、两岸近河侧多为土质岸坡，坡高约1.5~4.0m，高于河水面约1.2m。河道平均坡降4.23‰。</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岸坡内多为低矮的堤垸及阶地，两岸阶地宽广，宽度20~150m不等，地面高程一般49.10~78.10m，地势自上游往下游逐渐降低。</w:t>
      </w:r>
    </w:p>
    <w:p w14:paraId="5F23A79E">
      <w:pPr>
        <w:ind w:firstLine="509" w:firstLineChars="182"/>
        <w:rPr>
          <w:rFonts w:hint="eastAsia" w:ascii="Times New Roman" w:hAnsi="Times New Roman"/>
          <w:sz w:val="32"/>
          <w:szCs w:val="32"/>
          <w:lang w:val="en-US" w:eastAsia="zh-CN"/>
        </w:rPr>
      </w:pPr>
      <w:r>
        <w:drawing>
          <wp:inline distT="0" distB="0" distL="114300" distR="114300">
            <wp:extent cx="4629150" cy="3552190"/>
            <wp:effectExtent l="0" t="0" r="0" b="10160"/>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22"/>
                    <a:stretch>
                      <a:fillRect/>
                    </a:stretch>
                  </pic:blipFill>
                  <pic:spPr>
                    <a:xfrm>
                      <a:off x="0" y="0"/>
                      <a:ext cx="4629150" cy="3552190"/>
                    </a:xfrm>
                    <a:prstGeom prst="rect">
                      <a:avLst/>
                    </a:prstGeom>
                    <a:noFill/>
                    <a:ln>
                      <a:noFill/>
                    </a:ln>
                  </pic:spPr>
                </pic:pic>
              </a:graphicData>
            </a:graphic>
          </wp:inline>
        </w:drawing>
      </w:r>
    </w:p>
    <w:p w14:paraId="6A83BE53">
      <w:pPr>
        <w:jc w:val="center"/>
        <w:rPr>
          <w:rFonts w:ascii="Times New Roman" w:hAnsi="Times New Roman" w:eastAsia="黑体"/>
          <w:b/>
          <w:color w:val="000000" w:themeColor="text1"/>
          <w:sz w:val="24"/>
          <w:szCs w:val="24"/>
          <w14:textFill>
            <w14:solidFill>
              <w14:schemeClr w14:val="tx1"/>
            </w14:solidFill>
          </w14:textFill>
        </w:rPr>
      </w:pP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拓山冲河</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9552107"/>
      <w:bookmarkStart w:id="8" w:name="_Toc12263852"/>
      <w:bookmarkStart w:id="9" w:name="_Toc9552204"/>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拓山冲河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拓山冲河</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拓山冲河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拓山冲河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795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186"/>
        <w:gridCol w:w="3190"/>
        <w:gridCol w:w="2583"/>
      </w:tblGrid>
      <w:tr w14:paraId="3A208F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8" w:hRule="atLeast"/>
        </w:trPr>
        <w:tc>
          <w:tcPr>
            <w:tcW w:w="21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913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31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E10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河道里程数（km）</w:t>
            </w:r>
          </w:p>
        </w:tc>
        <w:tc>
          <w:tcPr>
            <w:tcW w:w="2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A10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0623CF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B7A6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9A1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5545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50.39</w:t>
            </w:r>
          </w:p>
        </w:tc>
      </w:tr>
      <w:tr w14:paraId="51EFC6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46EC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580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B70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50.59</w:t>
            </w:r>
          </w:p>
        </w:tc>
      </w:tr>
      <w:tr w14:paraId="37936D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909C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9C9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1267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50.82</w:t>
            </w:r>
          </w:p>
        </w:tc>
      </w:tr>
      <w:tr w14:paraId="6140A6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337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B99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DB7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51.06</w:t>
            </w:r>
          </w:p>
        </w:tc>
      </w:tr>
      <w:tr w14:paraId="1648CE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C43C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03BE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5A6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51.29</w:t>
            </w:r>
          </w:p>
        </w:tc>
      </w:tr>
      <w:tr w14:paraId="0A3E04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C4EA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483C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FE61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51.58</w:t>
            </w:r>
          </w:p>
        </w:tc>
      </w:tr>
      <w:tr w14:paraId="67481C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BAD6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8F3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DFE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51.86</w:t>
            </w:r>
          </w:p>
        </w:tc>
      </w:tr>
      <w:tr w14:paraId="5A6D08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CA2C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8668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292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52.15</w:t>
            </w:r>
          </w:p>
        </w:tc>
      </w:tr>
      <w:tr w14:paraId="67F170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AB0F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D84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C5E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52.34</w:t>
            </w:r>
          </w:p>
        </w:tc>
      </w:tr>
      <w:tr w14:paraId="36517A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1255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60E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390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52.54</w:t>
            </w:r>
          </w:p>
        </w:tc>
      </w:tr>
      <w:tr w14:paraId="22C614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5EFFD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B6F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C51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52.73</w:t>
            </w:r>
          </w:p>
        </w:tc>
      </w:tr>
      <w:tr w14:paraId="6410AF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068D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2F7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1E9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52.99</w:t>
            </w:r>
          </w:p>
        </w:tc>
      </w:tr>
      <w:tr w14:paraId="523695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C5CB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CCD5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AF3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53.26</w:t>
            </w:r>
          </w:p>
        </w:tc>
      </w:tr>
      <w:tr w14:paraId="10215F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91AA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A70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2E8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53.52</w:t>
            </w:r>
          </w:p>
        </w:tc>
      </w:tr>
      <w:tr w14:paraId="3F3244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8E3F7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3D2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FC8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53.78</w:t>
            </w:r>
          </w:p>
        </w:tc>
      </w:tr>
      <w:tr w14:paraId="2FC5FC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5EAD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3EC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35A0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54.27</w:t>
            </w:r>
          </w:p>
        </w:tc>
      </w:tr>
      <w:tr w14:paraId="1F6B2B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5C2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6C0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732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54.75</w:t>
            </w:r>
          </w:p>
        </w:tc>
      </w:tr>
      <w:tr w14:paraId="0575E8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38E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22F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AD5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55.24</w:t>
            </w:r>
          </w:p>
        </w:tc>
      </w:tr>
      <w:tr w14:paraId="5B85A4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9DC4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0CEB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4B0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55.78</w:t>
            </w:r>
          </w:p>
        </w:tc>
      </w:tr>
      <w:tr w14:paraId="0D8AF0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9D90C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C473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D1D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56.32</w:t>
            </w:r>
          </w:p>
        </w:tc>
      </w:tr>
      <w:tr w14:paraId="618FEE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6BF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9C2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20B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56.86</w:t>
            </w:r>
          </w:p>
        </w:tc>
      </w:tr>
      <w:tr w14:paraId="51E320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714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8CA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96F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56.96</w:t>
            </w:r>
          </w:p>
        </w:tc>
      </w:tr>
      <w:tr w14:paraId="34966D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FB6A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41D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E6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57.07</w:t>
            </w:r>
          </w:p>
        </w:tc>
      </w:tr>
      <w:tr w14:paraId="5E308F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C3DA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22F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0A7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57.17</w:t>
            </w:r>
          </w:p>
        </w:tc>
      </w:tr>
      <w:tr w14:paraId="7800EA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3CF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B00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C72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57.53</w:t>
            </w:r>
          </w:p>
        </w:tc>
      </w:tr>
      <w:tr w14:paraId="29B0E5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08E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673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65D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57.90</w:t>
            </w:r>
          </w:p>
        </w:tc>
      </w:tr>
      <w:tr w14:paraId="0B339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12B74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B7F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746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58.26</w:t>
            </w:r>
          </w:p>
        </w:tc>
      </w:tr>
      <w:tr w14:paraId="70BD9A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91E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80A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1A4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58.67</w:t>
            </w:r>
          </w:p>
        </w:tc>
      </w:tr>
      <w:tr w14:paraId="09BED1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14D3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AF3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838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59.08</w:t>
            </w:r>
          </w:p>
        </w:tc>
      </w:tr>
      <w:tr w14:paraId="153569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CD1A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684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4769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59.49</w:t>
            </w:r>
          </w:p>
        </w:tc>
      </w:tr>
      <w:tr w14:paraId="7D2054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4848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EFD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FA4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59.91</w:t>
            </w:r>
          </w:p>
        </w:tc>
      </w:tr>
      <w:tr w14:paraId="11589B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ABE24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6A5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7D2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60.33</w:t>
            </w:r>
          </w:p>
        </w:tc>
      </w:tr>
      <w:tr w14:paraId="53C1D2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32B1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CA2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474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60.83</w:t>
            </w:r>
          </w:p>
        </w:tc>
      </w:tr>
      <w:tr w14:paraId="5C4336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FEB2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0B2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A06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61.32</w:t>
            </w:r>
          </w:p>
        </w:tc>
      </w:tr>
      <w:tr w14:paraId="742209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781A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476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5F0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61.82</w:t>
            </w:r>
          </w:p>
        </w:tc>
      </w:tr>
      <w:tr w14:paraId="0613E3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2A89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3E4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8F8C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62.31</w:t>
            </w:r>
          </w:p>
        </w:tc>
      </w:tr>
      <w:tr w14:paraId="25FC60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7BF1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02A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48F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63.00</w:t>
            </w:r>
          </w:p>
        </w:tc>
      </w:tr>
      <w:tr w14:paraId="407B40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D36B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DA9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15E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63.68</w:t>
            </w:r>
          </w:p>
        </w:tc>
      </w:tr>
      <w:tr w14:paraId="0B8678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09A1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6F6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5F9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64.37</w:t>
            </w:r>
          </w:p>
        </w:tc>
      </w:tr>
      <w:tr w14:paraId="304C97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D3C7D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19A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8EC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64.57</w:t>
            </w:r>
          </w:p>
        </w:tc>
      </w:tr>
      <w:tr w14:paraId="03A43A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E747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DD4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0D9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64.78</w:t>
            </w:r>
          </w:p>
        </w:tc>
      </w:tr>
      <w:tr w14:paraId="0C9CA9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D3D8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5B0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AB5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64.98</w:t>
            </w:r>
          </w:p>
        </w:tc>
      </w:tr>
      <w:tr w14:paraId="43181E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951C2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CD4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F3D4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65.24</w:t>
            </w:r>
          </w:p>
        </w:tc>
      </w:tr>
      <w:tr w14:paraId="4D4BC9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5226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7B5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7DC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65.50</w:t>
            </w:r>
          </w:p>
        </w:tc>
      </w:tr>
      <w:tr w14:paraId="28FFB4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390E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B57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E9A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65.93</w:t>
            </w:r>
          </w:p>
        </w:tc>
      </w:tr>
      <w:tr w14:paraId="4E991D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3E43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2A8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4BD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67.23</w:t>
            </w:r>
          </w:p>
        </w:tc>
      </w:tr>
      <w:tr w14:paraId="1A2F95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0F3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A88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981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67.88</w:t>
            </w:r>
          </w:p>
        </w:tc>
      </w:tr>
      <w:tr w14:paraId="69656D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E754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BB8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F6B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68.54</w:t>
            </w:r>
          </w:p>
        </w:tc>
      </w:tr>
      <w:tr w14:paraId="1F65E9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4768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B2F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5DB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69.19</w:t>
            </w:r>
          </w:p>
        </w:tc>
      </w:tr>
      <w:tr w14:paraId="6EEF12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B72D5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159D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6F8A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69.82</w:t>
            </w:r>
          </w:p>
        </w:tc>
      </w:tr>
      <w:tr w14:paraId="50B96A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E004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42A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D62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71.07</w:t>
            </w:r>
          </w:p>
        </w:tc>
      </w:tr>
      <w:tr w14:paraId="550D62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979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375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601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72.02</w:t>
            </w:r>
          </w:p>
        </w:tc>
      </w:tr>
      <w:tr w14:paraId="430FA1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E071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96F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E6C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72.96</w:t>
            </w:r>
          </w:p>
        </w:tc>
      </w:tr>
    </w:tbl>
    <w:p w14:paraId="18D731F9">
      <w:pPr>
        <w:ind w:firstLine="482"/>
        <w:jc w:val="center"/>
        <w:rPr>
          <w:rFonts w:hint="eastAsia" w:ascii="Times New Roman" w:hAnsi="Times New Roman" w:eastAsia="宋体"/>
          <w:b/>
          <w:bCs/>
          <w:color w:val="000000" w:themeColor="text1"/>
          <w:sz w:val="24"/>
          <w:szCs w:val="28"/>
          <w14:textFill>
            <w14:solidFill>
              <w14:schemeClr w14:val="tx1"/>
            </w14:solidFill>
          </w14:textFill>
        </w:rPr>
      </w:pPr>
    </w:p>
    <w:p w14:paraId="01FF4C52">
      <w:pPr>
        <w:ind w:firstLine="482"/>
        <w:jc w:val="center"/>
        <w:rPr>
          <w:rFonts w:hint="default" w:ascii="Times New Roman" w:hAnsi="Times New Roman" w:eastAsia="宋体"/>
          <w:b w:val="0"/>
          <w:bCs w:val="0"/>
          <w:color w:val="000000" w:themeColor="text1"/>
          <w:sz w:val="21"/>
          <w:szCs w:val="21"/>
          <w:lang w:val="en-US" w:eastAsia="zh-CN"/>
          <w14:textFill>
            <w14:solidFill>
              <w14:schemeClr w14:val="tx1"/>
            </w14:solidFill>
          </w14:textFill>
        </w:rPr>
      </w:pPr>
      <w:r>
        <w:rPr>
          <w:rFonts w:hint="eastAsia" w:ascii="Times New Roman" w:hAnsi="Times New Roman" w:eastAsia="宋体"/>
          <w:b w:val="0"/>
          <w:bCs w:val="0"/>
          <w:color w:val="000000" w:themeColor="text1"/>
          <w:sz w:val="21"/>
          <w:szCs w:val="21"/>
          <w:lang w:val="en-US" w:eastAsia="zh-CN"/>
          <w14:textFill>
            <w14:solidFill>
              <w14:schemeClr w14:val="tx1"/>
            </w14:solidFill>
          </w14:textFill>
        </w:rPr>
        <w:t>注：起调水位为《岳阳县杨林河河段管理范围划定方案》中</w:t>
      </w:r>
      <w:r>
        <w:rPr>
          <w:rFonts w:hint="eastAsia" w:ascii="宋体" w:hAnsi="宋体" w:eastAsia="宋体" w:cs="宋体"/>
          <w:b w:val="0"/>
          <w:bCs w:val="0"/>
          <w:i w:val="0"/>
          <w:iCs w:val="0"/>
          <w:color w:val="000000"/>
          <w:kern w:val="0"/>
          <w:sz w:val="21"/>
          <w:szCs w:val="21"/>
          <w:u w:val="none"/>
          <w:lang w:val="en-US" w:eastAsia="zh-CN" w:bidi="ar"/>
        </w:rPr>
        <w:t>P=10%设计水位。</w:t>
      </w:r>
    </w:p>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拓山冲河</w:t>
      </w:r>
      <w:r>
        <w:rPr>
          <w:rFonts w:ascii="Times New Roman" w:hAnsi="Times New Roman"/>
          <w:sz w:val="32"/>
          <w:highlight w:val="none"/>
        </w:rPr>
        <w:t>段共有岸线</w:t>
      </w:r>
      <w:r>
        <w:rPr>
          <w:rFonts w:hint="eastAsia" w:ascii="Times New Roman" w:hAnsi="Times New Roman"/>
          <w:sz w:val="32"/>
          <w:highlight w:val="none"/>
          <w:lang w:val="en-US" w:eastAsia="zh-CN"/>
        </w:rPr>
        <w:t>11.308</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5.644</w:t>
      </w:r>
      <w:r>
        <w:rPr>
          <w:rFonts w:ascii="Times New Roman" w:hAnsi="Times New Roman"/>
          <w:sz w:val="32"/>
          <w:highlight w:val="none"/>
        </w:rPr>
        <w:t>km；左岸岸线</w:t>
      </w:r>
      <w:r>
        <w:rPr>
          <w:rFonts w:hint="eastAsia" w:ascii="Times New Roman" w:hAnsi="Times New Roman"/>
          <w:sz w:val="32"/>
          <w:highlight w:val="none"/>
          <w:lang w:val="en-US" w:eastAsia="zh-CN"/>
        </w:rPr>
        <w:t>5.664</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highlight w:val="none"/>
        </w:rPr>
      </w:pPr>
      <w:r>
        <w:rPr>
          <w:rFonts w:hint="eastAsia" w:ascii="Times New Roman" w:hAnsi="Times New Roman"/>
          <w:sz w:val="32"/>
          <w:highlight w:val="none"/>
          <w:lang w:val="zh-CN"/>
        </w:rPr>
        <w:t>岳阳</w:t>
      </w:r>
      <w:r>
        <w:rPr>
          <w:rFonts w:hint="eastAsia" w:ascii="Times New Roman" w:hAnsi="Times New Roman"/>
          <w:sz w:val="32"/>
          <w:highlight w:val="none"/>
        </w:rPr>
        <w:t>县</w:t>
      </w:r>
      <w:r>
        <w:rPr>
          <w:rFonts w:hint="eastAsia" w:ascii="Times New Roman" w:hAnsi="Times New Roman"/>
          <w:sz w:val="32"/>
          <w:highlight w:val="none"/>
          <w:lang w:eastAsia="zh-CN"/>
        </w:rPr>
        <w:t>拓山冲河</w:t>
      </w:r>
      <w:r>
        <w:rPr>
          <w:rFonts w:hint="eastAsia" w:ascii="Times New Roman" w:hAnsi="Times New Roman"/>
          <w:sz w:val="32"/>
          <w:highlight w:val="none"/>
        </w:rPr>
        <w:t>段</w:t>
      </w:r>
      <w:r>
        <w:rPr>
          <w:rFonts w:hint="eastAsia" w:ascii="Times New Roman" w:hAnsi="Times New Roman"/>
          <w:sz w:val="32"/>
          <w:highlight w:val="none"/>
          <w:lang w:val="zh-CN"/>
        </w:rPr>
        <w:t>岸线可划分为</w:t>
      </w:r>
      <w:r>
        <w:rPr>
          <w:rFonts w:hint="eastAsia" w:ascii="Times New Roman" w:hAnsi="Times New Roman"/>
          <w:sz w:val="32"/>
          <w:highlight w:val="none"/>
          <w:lang w:val="en-US" w:eastAsia="zh-CN"/>
        </w:rPr>
        <w:t>2</w:t>
      </w:r>
      <w:r>
        <w:rPr>
          <w:rFonts w:hint="eastAsia" w:ascii="Times New Roman" w:hAnsi="Times New Roman"/>
          <w:sz w:val="32"/>
          <w:highlight w:val="none"/>
          <w:lang w:val="zh-CN"/>
        </w:rPr>
        <w:t>段，其中右岸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段，左岸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w:t>
      </w:r>
      <w:r>
        <w:rPr>
          <w:rFonts w:hint="eastAsia" w:ascii="Times New Roman" w:hAnsi="Times New Roman"/>
          <w:sz w:val="32"/>
          <w:highlight w:val="none"/>
        </w:rPr>
        <w:t>具体分布情况见下表2.2-1：</w:t>
      </w:r>
    </w:p>
    <w:p w14:paraId="49D78040">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表2.2-1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拓山冲河</w:t>
      </w:r>
      <w:r>
        <w:rPr>
          <w:rFonts w:hint="eastAsia" w:ascii="Times New Roman" w:hAnsi="Times New Roman" w:eastAsia="宋体"/>
          <w:b/>
          <w:bCs/>
          <w:color w:val="000000" w:themeColor="text1"/>
          <w:sz w:val="24"/>
          <w:szCs w:val="28"/>
          <w:highlight w:val="none"/>
          <w14:textFill>
            <w14:solidFill>
              <w14:schemeClr w14:val="tx1"/>
            </w14:solidFill>
          </w14:textFill>
        </w:rPr>
        <w:t>段岸线情况表</w:t>
      </w:r>
    </w:p>
    <w:tbl>
      <w:tblPr>
        <w:tblStyle w:val="65"/>
        <w:tblW w:w="99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
        <w:gridCol w:w="752"/>
        <w:gridCol w:w="1312"/>
        <w:gridCol w:w="763"/>
        <w:gridCol w:w="1297"/>
        <w:gridCol w:w="583"/>
        <w:gridCol w:w="529"/>
        <w:gridCol w:w="964"/>
        <w:gridCol w:w="549"/>
        <w:gridCol w:w="705"/>
        <w:gridCol w:w="656"/>
        <w:gridCol w:w="796"/>
        <w:gridCol w:w="68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blHeader/>
          <w:jc w:val="center"/>
        </w:trPr>
        <w:tc>
          <w:tcPr>
            <w:tcW w:w="408" w:type="dxa"/>
            <w:vMerge w:val="restart"/>
            <w:vAlign w:val="center"/>
          </w:tcPr>
          <w:p w14:paraId="0AE4802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岸别</w:t>
            </w:r>
          </w:p>
        </w:tc>
        <w:tc>
          <w:tcPr>
            <w:tcW w:w="2064" w:type="dxa"/>
            <w:gridSpan w:val="2"/>
            <w:vAlign w:val="center"/>
          </w:tcPr>
          <w:p w14:paraId="486B665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起点</w:t>
            </w:r>
          </w:p>
        </w:tc>
        <w:tc>
          <w:tcPr>
            <w:tcW w:w="2060" w:type="dxa"/>
            <w:gridSpan w:val="2"/>
            <w:vAlign w:val="center"/>
          </w:tcPr>
          <w:p w14:paraId="7FBED49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终点</w:t>
            </w:r>
          </w:p>
        </w:tc>
        <w:tc>
          <w:tcPr>
            <w:tcW w:w="3330" w:type="dxa"/>
            <w:gridSpan w:val="5"/>
            <w:vAlign w:val="center"/>
          </w:tcPr>
          <w:p w14:paraId="670DAA6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有堤防</w:t>
            </w:r>
          </w:p>
        </w:tc>
        <w:tc>
          <w:tcPr>
            <w:tcW w:w="1452" w:type="dxa"/>
            <w:gridSpan w:val="2"/>
            <w:vAlign w:val="center"/>
          </w:tcPr>
          <w:p w14:paraId="51E17F1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无堤防</w:t>
            </w:r>
          </w:p>
        </w:tc>
        <w:tc>
          <w:tcPr>
            <w:tcW w:w="683" w:type="dxa"/>
            <w:vAlign w:val="center"/>
          </w:tcPr>
          <w:p w14:paraId="1D08018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2" w:hRule="atLeast"/>
          <w:tblHeader/>
          <w:jc w:val="center"/>
        </w:trPr>
        <w:tc>
          <w:tcPr>
            <w:tcW w:w="408" w:type="dxa"/>
            <w:vMerge w:val="continue"/>
            <w:vAlign w:val="center"/>
          </w:tcPr>
          <w:p w14:paraId="3E995619">
            <w:pPr>
              <w:ind w:firstLine="0" w:firstLineChars="0"/>
              <w:jc w:val="center"/>
              <w:rPr>
                <w:rFonts w:ascii="Times New Roman" w:hAnsi="Times New Roman" w:eastAsia="宋体"/>
                <w:b/>
                <w:kern w:val="0"/>
                <w:sz w:val="21"/>
                <w:szCs w:val="21"/>
                <w:highlight w:val="none"/>
              </w:rPr>
            </w:pPr>
          </w:p>
        </w:tc>
        <w:tc>
          <w:tcPr>
            <w:tcW w:w="752" w:type="dxa"/>
            <w:vAlign w:val="center"/>
          </w:tcPr>
          <w:p w14:paraId="213E56C0">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河道里程数(km)</w:t>
            </w:r>
          </w:p>
        </w:tc>
        <w:tc>
          <w:tcPr>
            <w:tcW w:w="1312" w:type="dxa"/>
            <w:vAlign w:val="center"/>
          </w:tcPr>
          <w:p w14:paraId="207AEF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763" w:type="dxa"/>
            <w:vAlign w:val="center"/>
          </w:tcPr>
          <w:p w14:paraId="185EF8F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w:t>
            </w:r>
          </w:p>
          <w:p w14:paraId="6E67F33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297" w:type="dxa"/>
            <w:vAlign w:val="center"/>
          </w:tcPr>
          <w:p w14:paraId="54C5CD7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583" w:type="dxa"/>
            <w:vAlign w:val="center"/>
          </w:tcPr>
          <w:p w14:paraId="580FCC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堤防等级</w:t>
            </w:r>
          </w:p>
        </w:tc>
        <w:tc>
          <w:tcPr>
            <w:tcW w:w="529" w:type="dxa"/>
            <w:vAlign w:val="center"/>
          </w:tcPr>
          <w:p w14:paraId="3AB65A3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w:t>
            </w:r>
          </w:p>
          <w:p w14:paraId="39C9D7B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964" w:type="dxa"/>
            <w:vAlign w:val="center"/>
          </w:tcPr>
          <w:p w14:paraId="794B98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堤顶高程</w:t>
            </w:r>
          </w:p>
          <w:p w14:paraId="2138040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（m）</w:t>
            </w:r>
          </w:p>
        </w:tc>
        <w:tc>
          <w:tcPr>
            <w:tcW w:w="549" w:type="dxa"/>
            <w:vAlign w:val="center"/>
          </w:tcPr>
          <w:p w14:paraId="3BFE23AA">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堤顶宽度(m)</w:t>
            </w:r>
          </w:p>
        </w:tc>
        <w:tc>
          <w:tcPr>
            <w:tcW w:w="705" w:type="dxa"/>
            <w:vAlign w:val="center"/>
          </w:tcPr>
          <w:p w14:paraId="039BDE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是否达标</w:t>
            </w:r>
          </w:p>
        </w:tc>
        <w:tc>
          <w:tcPr>
            <w:tcW w:w="656" w:type="dxa"/>
            <w:vAlign w:val="center"/>
          </w:tcPr>
          <w:p w14:paraId="1680C989">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长度(km)</w:t>
            </w:r>
          </w:p>
        </w:tc>
        <w:tc>
          <w:tcPr>
            <w:tcW w:w="796" w:type="dxa"/>
            <w:vAlign w:val="center"/>
          </w:tcPr>
          <w:p w14:paraId="26E9A8DE">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地面高程（m）</w:t>
            </w:r>
          </w:p>
        </w:tc>
        <w:tc>
          <w:tcPr>
            <w:tcW w:w="683" w:type="dxa"/>
            <w:vAlign w:val="center"/>
          </w:tcPr>
          <w:p w14:paraId="4AE3E5D6">
            <w:pPr>
              <w:ind w:firstLine="0" w:firstLineChars="0"/>
              <w:jc w:val="center"/>
              <w:rPr>
                <w:rFonts w:ascii="Times New Roman" w:hAnsi="Times New Roman" w:eastAsia="宋体"/>
                <w:b/>
                <w:kern w:val="0"/>
                <w:sz w:val="21"/>
                <w:szCs w:val="21"/>
                <w:highlight w:val="none"/>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jc w:val="center"/>
        </w:trPr>
        <w:tc>
          <w:tcPr>
            <w:tcW w:w="408" w:type="dxa"/>
            <w:vAlign w:val="center"/>
          </w:tcPr>
          <w:p w14:paraId="6755B2A0">
            <w:pPr>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左岸</w:t>
            </w:r>
          </w:p>
        </w:tc>
        <w:tc>
          <w:tcPr>
            <w:tcW w:w="752" w:type="dxa"/>
            <w:vAlign w:val="center"/>
          </w:tcPr>
          <w:p w14:paraId="1E3F729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2F6DCA94">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3219343.204</w:t>
            </w:r>
          </w:p>
          <w:p w14:paraId="51D9624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38442557.425</w:t>
            </w:r>
          </w:p>
        </w:tc>
        <w:tc>
          <w:tcPr>
            <w:tcW w:w="763" w:type="dxa"/>
            <w:vAlign w:val="center"/>
          </w:tcPr>
          <w:p w14:paraId="2894187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5.664</w:t>
            </w:r>
          </w:p>
        </w:tc>
        <w:tc>
          <w:tcPr>
            <w:tcW w:w="1297" w:type="dxa"/>
            <w:vAlign w:val="center"/>
          </w:tcPr>
          <w:p w14:paraId="42E7CCA9">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3215979.425</w:t>
            </w:r>
          </w:p>
          <w:p w14:paraId="263E4EAA">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38440052.660</w:t>
            </w:r>
          </w:p>
        </w:tc>
        <w:tc>
          <w:tcPr>
            <w:tcW w:w="583" w:type="dxa"/>
            <w:vAlign w:val="center"/>
          </w:tcPr>
          <w:p w14:paraId="2C07BAD8">
            <w:pPr>
              <w:ind w:firstLine="0" w:firstLineChars="0"/>
              <w:jc w:val="center"/>
              <w:rPr>
                <w:rFonts w:ascii="Times New Roman" w:hAnsi="Times New Roman" w:eastAsia="宋体"/>
                <w:kern w:val="0"/>
                <w:sz w:val="18"/>
                <w:szCs w:val="18"/>
                <w:highlight w:val="none"/>
              </w:rPr>
            </w:pPr>
          </w:p>
        </w:tc>
        <w:tc>
          <w:tcPr>
            <w:tcW w:w="529" w:type="dxa"/>
            <w:vAlign w:val="center"/>
          </w:tcPr>
          <w:p w14:paraId="16DA7ACC">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p>
        </w:tc>
        <w:tc>
          <w:tcPr>
            <w:tcW w:w="964" w:type="dxa"/>
            <w:vAlign w:val="center"/>
          </w:tcPr>
          <w:p w14:paraId="4D468AD0">
            <w:pPr>
              <w:ind w:firstLine="0" w:firstLineChars="0"/>
              <w:jc w:val="center"/>
              <w:rPr>
                <w:rFonts w:hint="default" w:ascii="Times New Roman" w:hAnsi="Times New Roman" w:eastAsia="宋体"/>
                <w:kern w:val="0"/>
                <w:sz w:val="18"/>
                <w:szCs w:val="18"/>
                <w:highlight w:val="none"/>
                <w:lang w:val="en-US" w:eastAsia="zh-CN"/>
              </w:rPr>
            </w:pPr>
          </w:p>
        </w:tc>
        <w:tc>
          <w:tcPr>
            <w:tcW w:w="549" w:type="dxa"/>
            <w:vAlign w:val="center"/>
          </w:tcPr>
          <w:p w14:paraId="7F3ED317">
            <w:pPr>
              <w:ind w:firstLine="0" w:firstLineChars="0"/>
              <w:jc w:val="center"/>
              <w:rPr>
                <w:rFonts w:hint="default" w:ascii="Times New Roman" w:hAnsi="Times New Roman" w:eastAsia="宋体"/>
                <w:kern w:val="0"/>
                <w:sz w:val="18"/>
                <w:szCs w:val="18"/>
                <w:highlight w:val="none"/>
                <w:lang w:val="en-US" w:eastAsia="zh-CN"/>
              </w:rPr>
            </w:pPr>
          </w:p>
        </w:tc>
        <w:tc>
          <w:tcPr>
            <w:tcW w:w="705" w:type="dxa"/>
            <w:vAlign w:val="center"/>
          </w:tcPr>
          <w:p w14:paraId="3149E84E">
            <w:pPr>
              <w:ind w:firstLine="0" w:firstLineChars="0"/>
              <w:jc w:val="center"/>
              <w:rPr>
                <w:rFonts w:hint="default" w:ascii="Times New Roman" w:hAnsi="Times New Roman" w:eastAsia="宋体"/>
                <w:kern w:val="0"/>
                <w:sz w:val="18"/>
                <w:szCs w:val="18"/>
                <w:highlight w:val="none"/>
                <w:lang w:val="en-US" w:eastAsia="zh-CN"/>
              </w:rPr>
            </w:pPr>
          </w:p>
        </w:tc>
        <w:tc>
          <w:tcPr>
            <w:tcW w:w="656" w:type="dxa"/>
            <w:vAlign w:val="center"/>
          </w:tcPr>
          <w:p w14:paraId="299A1CF2">
            <w:pPr>
              <w:widowControl/>
              <w:ind w:firstLine="0" w:firstLineChars="0"/>
              <w:textAlignment w:val="center"/>
              <w:rPr>
                <w:rFonts w:hint="default" w:ascii="Times New Roman" w:hAnsi="Times New Roman" w:eastAsia="宋体"/>
                <w:color w:val="000000"/>
                <w:kern w:val="0"/>
                <w:sz w:val="20"/>
                <w:szCs w:val="20"/>
                <w:highlight w:val="none"/>
                <w:lang w:val="en-US" w:eastAsia="zh-CN"/>
              </w:rPr>
            </w:pPr>
            <w:r>
              <w:rPr>
                <w:rFonts w:hint="eastAsia" w:ascii="Times New Roman" w:hAnsi="Times New Roman" w:eastAsia="宋体"/>
                <w:kern w:val="0"/>
                <w:sz w:val="18"/>
                <w:szCs w:val="18"/>
                <w:highlight w:val="none"/>
                <w:lang w:val="en-US" w:eastAsia="zh-CN"/>
              </w:rPr>
              <w:t>5.664</w:t>
            </w:r>
          </w:p>
        </w:tc>
        <w:tc>
          <w:tcPr>
            <w:tcW w:w="796" w:type="dxa"/>
            <w:vAlign w:val="center"/>
          </w:tcPr>
          <w:p w14:paraId="1EE69EC5">
            <w:pPr>
              <w:ind w:firstLine="0" w:firstLineChars="0"/>
              <w:jc w:val="center"/>
              <w:rPr>
                <w:rFonts w:ascii="Times New Roman" w:hAnsi="Times New Roman" w:eastAsia="宋体"/>
                <w:kern w:val="0"/>
                <w:sz w:val="18"/>
                <w:szCs w:val="18"/>
                <w:highlight w:val="none"/>
              </w:rPr>
            </w:pPr>
          </w:p>
        </w:tc>
        <w:tc>
          <w:tcPr>
            <w:tcW w:w="68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rPr>
              <w:t>L00</w:t>
            </w:r>
            <w:r>
              <w:rPr>
                <w:rFonts w:hint="eastAsia" w:ascii="Times New Roman" w:hAnsi="Times New Roman" w:eastAsia="宋体"/>
                <w:color w:val="000000"/>
                <w:kern w:val="0"/>
                <w:sz w:val="20"/>
                <w:szCs w:val="20"/>
                <w:highlight w:val="none"/>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9" w:hRule="atLeast"/>
          <w:jc w:val="center"/>
        </w:trPr>
        <w:tc>
          <w:tcPr>
            <w:tcW w:w="408" w:type="dxa"/>
            <w:vAlign w:val="center"/>
          </w:tcPr>
          <w:p w14:paraId="23A40D7C">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右岸</w:t>
            </w:r>
          </w:p>
        </w:tc>
        <w:tc>
          <w:tcPr>
            <w:tcW w:w="752" w:type="dxa"/>
            <w:vAlign w:val="center"/>
          </w:tcPr>
          <w:p w14:paraId="4674CC87">
            <w:pPr>
              <w:ind w:firstLine="0" w:firstLineChars="0"/>
              <w:jc w:val="center"/>
              <w:rPr>
                <w:rFonts w:hint="default" w:ascii="Times New Roman" w:hAnsi="Times New Roman" w:eastAsia="宋体"/>
                <w:b/>
                <w:kern w:val="0"/>
                <w:sz w:val="21"/>
                <w:szCs w:val="21"/>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1B4AB65D">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3219338.749</w:t>
            </w:r>
          </w:p>
          <w:p w14:paraId="4911B67F">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38442578.889</w:t>
            </w:r>
          </w:p>
        </w:tc>
        <w:tc>
          <w:tcPr>
            <w:tcW w:w="763" w:type="dxa"/>
            <w:vAlign w:val="center"/>
          </w:tcPr>
          <w:p w14:paraId="442DEC8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5.644</w:t>
            </w:r>
          </w:p>
        </w:tc>
        <w:tc>
          <w:tcPr>
            <w:tcW w:w="1297" w:type="dxa"/>
            <w:vAlign w:val="center"/>
          </w:tcPr>
          <w:p w14:paraId="0D6E5336">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3215978.615</w:t>
            </w:r>
          </w:p>
          <w:p w14:paraId="53785A1F">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38440050.332</w:t>
            </w:r>
          </w:p>
        </w:tc>
        <w:tc>
          <w:tcPr>
            <w:tcW w:w="583" w:type="dxa"/>
            <w:vAlign w:val="center"/>
          </w:tcPr>
          <w:p w14:paraId="3C6E7320">
            <w:pPr>
              <w:ind w:firstLine="0" w:firstLineChars="0"/>
              <w:jc w:val="center"/>
              <w:rPr>
                <w:rFonts w:ascii="Times New Roman" w:hAnsi="Times New Roman" w:eastAsia="宋体"/>
                <w:kern w:val="0"/>
                <w:sz w:val="18"/>
                <w:szCs w:val="18"/>
                <w:highlight w:val="none"/>
              </w:rPr>
            </w:pPr>
          </w:p>
        </w:tc>
        <w:tc>
          <w:tcPr>
            <w:tcW w:w="529" w:type="dxa"/>
            <w:vAlign w:val="center"/>
          </w:tcPr>
          <w:p w14:paraId="548F742D">
            <w:pPr>
              <w:ind w:firstLine="0" w:firstLineChars="0"/>
              <w:jc w:val="center"/>
              <w:rPr>
                <w:rFonts w:ascii="Times New Roman" w:hAnsi="Times New Roman" w:eastAsia="宋体"/>
                <w:kern w:val="0"/>
                <w:sz w:val="18"/>
                <w:szCs w:val="18"/>
                <w:highlight w:val="none"/>
              </w:rPr>
            </w:pPr>
          </w:p>
        </w:tc>
        <w:tc>
          <w:tcPr>
            <w:tcW w:w="964" w:type="dxa"/>
            <w:vAlign w:val="center"/>
          </w:tcPr>
          <w:p w14:paraId="57D99C69">
            <w:pPr>
              <w:ind w:firstLine="0" w:firstLineChars="0"/>
              <w:jc w:val="center"/>
              <w:rPr>
                <w:rFonts w:ascii="Times New Roman" w:hAnsi="Times New Roman" w:eastAsia="宋体"/>
                <w:kern w:val="0"/>
                <w:sz w:val="18"/>
                <w:szCs w:val="18"/>
                <w:highlight w:val="none"/>
              </w:rPr>
            </w:pPr>
          </w:p>
        </w:tc>
        <w:tc>
          <w:tcPr>
            <w:tcW w:w="549" w:type="dxa"/>
            <w:vAlign w:val="center"/>
          </w:tcPr>
          <w:p w14:paraId="52D64ADF">
            <w:pPr>
              <w:ind w:firstLine="0" w:firstLineChars="0"/>
              <w:jc w:val="center"/>
              <w:rPr>
                <w:rFonts w:ascii="Times New Roman" w:hAnsi="Times New Roman" w:eastAsia="宋体"/>
                <w:kern w:val="0"/>
                <w:sz w:val="18"/>
                <w:szCs w:val="18"/>
                <w:highlight w:val="none"/>
              </w:rPr>
            </w:pPr>
          </w:p>
        </w:tc>
        <w:tc>
          <w:tcPr>
            <w:tcW w:w="705" w:type="dxa"/>
            <w:vAlign w:val="center"/>
          </w:tcPr>
          <w:p w14:paraId="3BFC0691">
            <w:pPr>
              <w:ind w:firstLine="0" w:firstLineChars="0"/>
              <w:jc w:val="center"/>
              <w:rPr>
                <w:rFonts w:ascii="Times New Roman" w:hAnsi="Times New Roman" w:eastAsia="宋体"/>
                <w:kern w:val="0"/>
                <w:sz w:val="18"/>
                <w:szCs w:val="18"/>
                <w:highlight w:val="none"/>
              </w:rPr>
            </w:pPr>
          </w:p>
        </w:tc>
        <w:tc>
          <w:tcPr>
            <w:tcW w:w="656" w:type="dxa"/>
            <w:vAlign w:val="center"/>
          </w:tcPr>
          <w:p w14:paraId="6A00185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5.644</w:t>
            </w:r>
          </w:p>
        </w:tc>
        <w:tc>
          <w:tcPr>
            <w:tcW w:w="796" w:type="dxa"/>
            <w:vAlign w:val="center"/>
          </w:tcPr>
          <w:p w14:paraId="32B3B161">
            <w:pPr>
              <w:ind w:firstLine="0" w:firstLineChars="0"/>
              <w:jc w:val="center"/>
              <w:rPr>
                <w:rFonts w:ascii="Times New Roman" w:hAnsi="Times New Roman" w:eastAsia="宋体"/>
                <w:kern w:val="0"/>
                <w:sz w:val="18"/>
                <w:szCs w:val="18"/>
                <w:highlight w:val="none"/>
              </w:rPr>
            </w:pPr>
          </w:p>
        </w:tc>
        <w:tc>
          <w:tcPr>
            <w:tcW w:w="68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highlight w:val="none"/>
                <w:lang w:eastAsia="zh-CN"/>
              </w:rPr>
            </w:pPr>
            <w:r>
              <w:rPr>
                <w:rFonts w:hint="eastAsia" w:ascii="Times New Roman" w:hAnsi="Times New Roman" w:eastAsia="宋体"/>
                <w:color w:val="000000"/>
                <w:kern w:val="0"/>
                <w:sz w:val="20"/>
                <w:szCs w:val="20"/>
                <w:highlight w:val="none"/>
              </w:rPr>
              <w:t>R00</w:t>
            </w:r>
            <w:r>
              <w:rPr>
                <w:rFonts w:hint="eastAsia" w:ascii="Times New Roman" w:hAnsi="Times New Roman" w:eastAsia="宋体"/>
                <w:color w:val="000000"/>
                <w:kern w:val="0"/>
                <w:sz w:val="20"/>
                <w:szCs w:val="20"/>
                <w:highlight w:val="none"/>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杨林河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拓山冲河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拓山冲河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2"/>
        <w:gridCol w:w="727"/>
        <w:gridCol w:w="1693"/>
        <w:gridCol w:w="1693"/>
        <w:gridCol w:w="1476"/>
        <w:gridCol w:w="1592"/>
        <w:gridCol w:w="1337"/>
        <w:gridCol w:w="8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27"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86"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76"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92"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37"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27"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93"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93"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76"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92"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37"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jc w:val="center"/>
        </w:trPr>
        <w:tc>
          <w:tcPr>
            <w:tcW w:w="422"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27"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93"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岳阳县杨林乡兰泽村</w:t>
            </w:r>
            <w:r>
              <w:rPr>
                <w:rFonts w:hint="eastAsia" w:ascii="Times New Roman" w:hAnsi="Times New Roman"/>
                <w:kern w:val="0"/>
                <w:sz w:val="18"/>
                <w:szCs w:val="18"/>
              </w:rPr>
              <w:t>K0+000</w:t>
            </w:r>
          </w:p>
        </w:tc>
        <w:tc>
          <w:tcPr>
            <w:tcW w:w="1693"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岳阳县步仙镇狮山村</w:t>
            </w:r>
            <w:r>
              <w:rPr>
                <w:rFonts w:hint="eastAsia" w:ascii="Times New Roman" w:hAnsi="Times New Roman"/>
                <w:kern w:val="0"/>
                <w:sz w:val="18"/>
                <w:szCs w:val="18"/>
              </w:rPr>
              <w:t>K</w:t>
            </w:r>
            <w:r>
              <w:rPr>
                <w:rFonts w:hint="eastAsia" w:ascii="Times New Roman" w:hAnsi="Times New Roman"/>
                <w:kern w:val="0"/>
                <w:sz w:val="18"/>
                <w:szCs w:val="18"/>
                <w:lang w:val="en-US" w:eastAsia="zh-CN"/>
              </w:rPr>
              <w:t>5+664</w:t>
            </w:r>
          </w:p>
        </w:tc>
        <w:tc>
          <w:tcPr>
            <w:tcW w:w="1476"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5.664</w:t>
            </w:r>
          </w:p>
        </w:tc>
        <w:tc>
          <w:tcPr>
            <w:tcW w:w="1592" w:type="dxa"/>
            <w:vAlign w:val="center"/>
          </w:tcPr>
          <w:p w14:paraId="731A4469">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0</w:t>
            </w:r>
          </w:p>
        </w:tc>
        <w:tc>
          <w:tcPr>
            <w:tcW w:w="1337"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5.664</w:t>
            </w:r>
          </w:p>
        </w:tc>
        <w:tc>
          <w:tcPr>
            <w:tcW w:w="8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8" w:hRule="atLeast"/>
          <w:jc w:val="center"/>
        </w:trPr>
        <w:tc>
          <w:tcPr>
            <w:tcW w:w="422"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27"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93"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杨林乡兰泽村</w:t>
            </w:r>
            <w:r>
              <w:rPr>
                <w:rFonts w:hint="eastAsia" w:ascii="Times New Roman" w:hAnsi="Times New Roman"/>
                <w:kern w:val="0"/>
                <w:sz w:val="18"/>
                <w:szCs w:val="18"/>
              </w:rPr>
              <w:t>K0+000</w:t>
            </w:r>
          </w:p>
        </w:tc>
        <w:tc>
          <w:tcPr>
            <w:tcW w:w="1693"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岳阳县步仙镇狮山村</w:t>
            </w:r>
            <w:r>
              <w:rPr>
                <w:rFonts w:hint="eastAsia" w:ascii="Times New Roman" w:hAnsi="Times New Roman"/>
                <w:kern w:val="0"/>
                <w:sz w:val="18"/>
                <w:szCs w:val="18"/>
              </w:rPr>
              <w:t>K</w:t>
            </w:r>
            <w:r>
              <w:rPr>
                <w:rFonts w:hint="eastAsia" w:ascii="Times New Roman" w:hAnsi="Times New Roman"/>
                <w:kern w:val="0"/>
                <w:sz w:val="18"/>
                <w:szCs w:val="18"/>
                <w:lang w:val="en-US" w:eastAsia="zh-CN"/>
              </w:rPr>
              <w:t>5+644</w:t>
            </w:r>
          </w:p>
        </w:tc>
        <w:tc>
          <w:tcPr>
            <w:tcW w:w="1476"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5.644</w:t>
            </w:r>
          </w:p>
        </w:tc>
        <w:tc>
          <w:tcPr>
            <w:tcW w:w="1592"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37" w:type="dxa"/>
            <w:vAlign w:val="center"/>
          </w:tcPr>
          <w:p w14:paraId="2BDD9385">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5.644</w:t>
            </w:r>
          </w:p>
        </w:tc>
        <w:tc>
          <w:tcPr>
            <w:tcW w:w="8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拓山冲河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其中桥8处，堰2处，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10</w:t>
      </w:r>
      <w:r>
        <w:rPr>
          <w:rFonts w:hint="eastAsia" w:ascii="Times New Roman" w:hAnsi="Times New Roman"/>
          <w:sz w:val="32"/>
          <w:szCs w:val="32"/>
          <w:highlight w:val="none"/>
        </w:rPr>
        <w:t>处。</w:t>
      </w:r>
      <w:r>
        <w:rPr>
          <w:rFonts w:hint="eastAsia" w:ascii="Times New Roman" w:hAnsi="Times New Roman"/>
          <w:sz w:val="32"/>
          <w:szCs w:val="32"/>
          <w:highlight w:val="none"/>
          <w:lang w:val="en-US" w:eastAsia="zh-CN"/>
        </w:rPr>
        <w:t>位于杨林乡兰泽村、步仙镇狮山村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53.20</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517D3BB4">
      <w:pPr>
        <w:ind w:firstLine="0" w:firstLineChars="0"/>
        <w:jc w:val="center"/>
        <w:rPr>
          <w:rFonts w:hint="eastAsia" w:ascii="Times New Roman" w:hAnsi="Times New Roman" w:eastAsia="宋体"/>
          <w:b/>
          <w:bCs/>
          <w:color w:val="000000" w:themeColor="text1"/>
          <w:sz w:val="24"/>
          <w:szCs w:val="28"/>
          <w:highlight w:val="none"/>
          <w14:textFill>
            <w14:solidFill>
              <w14:schemeClr w14:val="tx1"/>
            </w14:solidFill>
          </w14:textFill>
        </w:rPr>
      </w:pP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拓山冲河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90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7"/>
        <w:gridCol w:w="1375"/>
        <w:gridCol w:w="1193"/>
        <w:gridCol w:w="741"/>
        <w:gridCol w:w="1374"/>
        <w:gridCol w:w="579"/>
        <w:gridCol w:w="588"/>
        <w:gridCol w:w="927"/>
        <w:gridCol w:w="802"/>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43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568"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41"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37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579"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588"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92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802"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9" w:hRule="atLeast"/>
          <w:tblHeader/>
          <w:jc w:val="center"/>
        </w:trPr>
        <w:tc>
          <w:tcPr>
            <w:tcW w:w="143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375"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93"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41"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37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579"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588"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92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802"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143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375"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38440241.37</w:t>
            </w:r>
          </w:p>
        </w:tc>
        <w:tc>
          <w:tcPr>
            <w:tcW w:w="1193"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3215905.52</w:t>
            </w:r>
          </w:p>
        </w:tc>
        <w:tc>
          <w:tcPr>
            <w:tcW w:w="741"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74" w:type="dxa"/>
            <w:vAlign w:val="center"/>
          </w:tcPr>
          <w:p w14:paraId="31459CE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杨林乡兰泽村</w:t>
            </w:r>
          </w:p>
        </w:tc>
        <w:tc>
          <w:tcPr>
            <w:tcW w:w="579"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588" w:type="dxa"/>
            <w:vAlign w:val="center"/>
          </w:tcPr>
          <w:p w14:paraId="5AFD03D9">
            <w:pPr>
              <w:ind w:firstLine="0" w:firstLineChars="0"/>
              <w:jc w:val="center"/>
              <w:rPr>
                <w:rFonts w:ascii="Times New Roman" w:hAnsi="Times New Roman"/>
                <w:kern w:val="0"/>
                <w:sz w:val="18"/>
                <w:szCs w:val="18"/>
                <w:highlight w:val="none"/>
              </w:rPr>
            </w:pPr>
          </w:p>
        </w:tc>
        <w:tc>
          <w:tcPr>
            <w:tcW w:w="92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4.5</w:t>
            </w:r>
          </w:p>
        </w:tc>
        <w:tc>
          <w:tcPr>
            <w:tcW w:w="802"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143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375"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38440351.63</w:t>
            </w:r>
          </w:p>
        </w:tc>
        <w:tc>
          <w:tcPr>
            <w:tcW w:w="1193"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3215813.12</w:t>
            </w:r>
          </w:p>
        </w:tc>
        <w:tc>
          <w:tcPr>
            <w:tcW w:w="741"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74" w:type="dxa"/>
            <w:vAlign w:val="center"/>
          </w:tcPr>
          <w:p w14:paraId="07F0F23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杨林乡兰泽村</w:t>
            </w:r>
          </w:p>
        </w:tc>
        <w:tc>
          <w:tcPr>
            <w:tcW w:w="579"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588" w:type="dxa"/>
            <w:vAlign w:val="center"/>
          </w:tcPr>
          <w:p w14:paraId="6FB7AC87">
            <w:pPr>
              <w:ind w:firstLine="0" w:firstLineChars="0"/>
              <w:jc w:val="center"/>
              <w:rPr>
                <w:rFonts w:ascii="Times New Roman" w:hAnsi="Times New Roman"/>
                <w:kern w:val="0"/>
                <w:sz w:val="18"/>
                <w:szCs w:val="18"/>
                <w:highlight w:val="none"/>
              </w:rPr>
            </w:pPr>
          </w:p>
        </w:tc>
        <w:tc>
          <w:tcPr>
            <w:tcW w:w="92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4.5</w:t>
            </w:r>
          </w:p>
        </w:tc>
        <w:tc>
          <w:tcPr>
            <w:tcW w:w="802"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43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375"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38440380.30</w:t>
            </w:r>
          </w:p>
        </w:tc>
        <w:tc>
          <w:tcPr>
            <w:tcW w:w="1193"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3215765.67</w:t>
            </w:r>
          </w:p>
        </w:tc>
        <w:tc>
          <w:tcPr>
            <w:tcW w:w="741"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74" w:type="dxa"/>
            <w:vAlign w:val="center"/>
          </w:tcPr>
          <w:p w14:paraId="06E4059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杨林乡兰泽村</w:t>
            </w:r>
          </w:p>
        </w:tc>
        <w:tc>
          <w:tcPr>
            <w:tcW w:w="579"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588" w:type="dxa"/>
            <w:vAlign w:val="center"/>
          </w:tcPr>
          <w:p w14:paraId="1C0011F9">
            <w:pPr>
              <w:ind w:firstLine="0" w:firstLineChars="0"/>
              <w:jc w:val="center"/>
              <w:rPr>
                <w:rFonts w:ascii="Times New Roman" w:hAnsi="Times New Roman"/>
                <w:kern w:val="0"/>
                <w:sz w:val="18"/>
                <w:szCs w:val="18"/>
                <w:highlight w:val="none"/>
              </w:rPr>
            </w:pPr>
          </w:p>
        </w:tc>
        <w:tc>
          <w:tcPr>
            <w:tcW w:w="92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02"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143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375" w:type="dxa"/>
            <w:vAlign w:val="center"/>
          </w:tcPr>
          <w:p w14:paraId="2889665E">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38440526.28</w:t>
            </w:r>
          </w:p>
        </w:tc>
        <w:tc>
          <w:tcPr>
            <w:tcW w:w="1193" w:type="dxa"/>
            <w:vAlign w:val="center"/>
          </w:tcPr>
          <w:p w14:paraId="50123D9B">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3215673.46</w:t>
            </w:r>
          </w:p>
        </w:tc>
        <w:tc>
          <w:tcPr>
            <w:tcW w:w="741"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74" w:type="dxa"/>
            <w:vAlign w:val="center"/>
          </w:tcPr>
          <w:p w14:paraId="6124917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杨林乡兰泽村</w:t>
            </w:r>
          </w:p>
        </w:tc>
        <w:tc>
          <w:tcPr>
            <w:tcW w:w="579"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588" w:type="dxa"/>
            <w:vAlign w:val="center"/>
          </w:tcPr>
          <w:p w14:paraId="2598C990">
            <w:pPr>
              <w:ind w:firstLine="0" w:firstLineChars="0"/>
              <w:jc w:val="center"/>
              <w:rPr>
                <w:rFonts w:ascii="Times New Roman" w:hAnsi="Times New Roman"/>
                <w:kern w:val="0"/>
                <w:sz w:val="18"/>
                <w:szCs w:val="18"/>
                <w:highlight w:val="none"/>
              </w:rPr>
            </w:pPr>
          </w:p>
        </w:tc>
        <w:tc>
          <w:tcPr>
            <w:tcW w:w="92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w:t>
            </w:r>
          </w:p>
        </w:tc>
        <w:tc>
          <w:tcPr>
            <w:tcW w:w="802"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1437"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375"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38441101.29</w:t>
            </w:r>
          </w:p>
        </w:tc>
        <w:tc>
          <w:tcPr>
            <w:tcW w:w="1193"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3216009.27</w:t>
            </w:r>
          </w:p>
        </w:tc>
        <w:tc>
          <w:tcPr>
            <w:tcW w:w="741"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374" w:type="dxa"/>
            <w:shd w:val="clear" w:color="auto" w:fill="auto"/>
            <w:vAlign w:val="center"/>
          </w:tcPr>
          <w:p w14:paraId="7FD6ED3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杨林乡兰泽村</w:t>
            </w:r>
          </w:p>
        </w:tc>
        <w:tc>
          <w:tcPr>
            <w:tcW w:w="579"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588" w:type="dxa"/>
            <w:vAlign w:val="center"/>
          </w:tcPr>
          <w:p w14:paraId="0DEF57E3">
            <w:pPr>
              <w:ind w:firstLine="0" w:firstLineChars="0"/>
              <w:jc w:val="center"/>
              <w:rPr>
                <w:rFonts w:ascii="Times New Roman" w:hAnsi="Times New Roman"/>
                <w:kern w:val="0"/>
                <w:sz w:val="18"/>
                <w:szCs w:val="18"/>
                <w:highlight w:val="none"/>
              </w:rPr>
            </w:pPr>
          </w:p>
        </w:tc>
        <w:tc>
          <w:tcPr>
            <w:tcW w:w="927"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16</w:t>
            </w:r>
          </w:p>
        </w:tc>
        <w:tc>
          <w:tcPr>
            <w:tcW w:w="802"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1437"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375"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38441324.65</w:t>
            </w:r>
          </w:p>
        </w:tc>
        <w:tc>
          <w:tcPr>
            <w:tcW w:w="1193"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3216177.66</w:t>
            </w:r>
          </w:p>
        </w:tc>
        <w:tc>
          <w:tcPr>
            <w:tcW w:w="741"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374" w:type="dxa"/>
            <w:shd w:val="clear" w:color="auto" w:fill="auto"/>
            <w:vAlign w:val="center"/>
          </w:tcPr>
          <w:p w14:paraId="6B0EDAF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杨林乡兰泽村</w:t>
            </w:r>
          </w:p>
        </w:tc>
        <w:tc>
          <w:tcPr>
            <w:tcW w:w="579"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588" w:type="dxa"/>
            <w:vAlign w:val="center"/>
          </w:tcPr>
          <w:p w14:paraId="0F2238F1">
            <w:pPr>
              <w:ind w:firstLine="0" w:firstLineChars="0"/>
              <w:jc w:val="center"/>
              <w:rPr>
                <w:rFonts w:ascii="Times New Roman" w:hAnsi="Times New Roman"/>
                <w:kern w:val="0"/>
                <w:sz w:val="18"/>
                <w:szCs w:val="18"/>
                <w:highlight w:val="none"/>
              </w:rPr>
            </w:pPr>
          </w:p>
        </w:tc>
        <w:tc>
          <w:tcPr>
            <w:tcW w:w="927" w:type="dxa"/>
            <w:vAlign w:val="center"/>
          </w:tcPr>
          <w:p w14:paraId="22B94324">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4.0</w:t>
            </w:r>
          </w:p>
        </w:tc>
        <w:tc>
          <w:tcPr>
            <w:tcW w:w="802" w:type="dxa"/>
            <w:vAlign w:val="center"/>
          </w:tcPr>
          <w:p w14:paraId="2C099F4F">
            <w:pPr>
              <w:ind w:firstLine="0" w:firstLineChars="0"/>
              <w:jc w:val="center"/>
              <w:rPr>
                <w:rFonts w:ascii="Times New Roman" w:hAnsi="Times New Roman"/>
                <w:kern w:val="0"/>
                <w:sz w:val="18"/>
                <w:szCs w:val="18"/>
                <w:highlight w:val="none"/>
              </w:rPr>
            </w:pPr>
          </w:p>
        </w:tc>
      </w:tr>
      <w:tr w14:paraId="5E393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1437" w:type="dxa"/>
            <w:vAlign w:val="center"/>
          </w:tcPr>
          <w:p w14:paraId="3FD0B1B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桥7</w:t>
            </w:r>
          </w:p>
        </w:tc>
        <w:tc>
          <w:tcPr>
            <w:tcW w:w="1375" w:type="dxa"/>
            <w:shd w:val="clear" w:color="auto" w:fill="auto"/>
            <w:vAlign w:val="center"/>
          </w:tcPr>
          <w:p w14:paraId="5EE7A87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38441506.67</w:t>
            </w:r>
          </w:p>
        </w:tc>
        <w:tc>
          <w:tcPr>
            <w:tcW w:w="1193" w:type="dxa"/>
            <w:shd w:val="clear" w:color="auto" w:fill="auto"/>
            <w:vAlign w:val="center"/>
          </w:tcPr>
          <w:p w14:paraId="61763AE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3216457.75</w:t>
            </w:r>
          </w:p>
        </w:tc>
        <w:tc>
          <w:tcPr>
            <w:tcW w:w="741" w:type="dxa"/>
            <w:shd w:val="clear" w:color="auto" w:fill="auto"/>
            <w:vAlign w:val="center"/>
          </w:tcPr>
          <w:p w14:paraId="373D869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74" w:type="dxa"/>
            <w:shd w:val="clear" w:color="auto" w:fill="auto"/>
            <w:vAlign w:val="center"/>
          </w:tcPr>
          <w:p w14:paraId="23E46260">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highlight w:val="none"/>
                <w:lang w:val="en-US" w:eastAsia="zh-CN"/>
              </w:rPr>
              <w:t>杨林乡兰泽村</w:t>
            </w:r>
          </w:p>
        </w:tc>
        <w:tc>
          <w:tcPr>
            <w:tcW w:w="579" w:type="dxa"/>
            <w:vAlign w:val="center"/>
          </w:tcPr>
          <w:p w14:paraId="49D0D29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588" w:type="dxa"/>
            <w:vAlign w:val="center"/>
          </w:tcPr>
          <w:p w14:paraId="23FAF9B2">
            <w:pPr>
              <w:ind w:firstLine="0" w:firstLineChars="0"/>
              <w:jc w:val="center"/>
              <w:rPr>
                <w:rFonts w:ascii="Times New Roman" w:hAnsi="Times New Roman"/>
                <w:kern w:val="0"/>
                <w:sz w:val="18"/>
                <w:szCs w:val="18"/>
                <w:highlight w:val="none"/>
              </w:rPr>
            </w:pPr>
          </w:p>
        </w:tc>
        <w:tc>
          <w:tcPr>
            <w:tcW w:w="927" w:type="dxa"/>
            <w:vAlign w:val="center"/>
          </w:tcPr>
          <w:p w14:paraId="22C1887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802" w:type="dxa"/>
            <w:vAlign w:val="center"/>
          </w:tcPr>
          <w:p w14:paraId="4078CE85">
            <w:pPr>
              <w:ind w:firstLine="0" w:firstLineChars="0"/>
              <w:jc w:val="center"/>
              <w:rPr>
                <w:rFonts w:ascii="Times New Roman" w:hAnsi="Times New Roman"/>
                <w:kern w:val="0"/>
                <w:sz w:val="18"/>
                <w:szCs w:val="18"/>
                <w:highlight w:val="none"/>
              </w:rPr>
            </w:pPr>
          </w:p>
        </w:tc>
      </w:tr>
      <w:tr w14:paraId="3C0CC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1437" w:type="dxa"/>
            <w:vAlign w:val="center"/>
          </w:tcPr>
          <w:p w14:paraId="1E96A29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桥8</w:t>
            </w:r>
          </w:p>
        </w:tc>
        <w:tc>
          <w:tcPr>
            <w:tcW w:w="1375" w:type="dxa"/>
            <w:shd w:val="clear" w:color="auto" w:fill="auto"/>
            <w:vAlign w:val="center"/>
          </w:tcPr>
          <w:p w14:paraId="270253B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38442025.66</w:t>
            </w:r>
          </w:p>
        </w:tc>
        <w:tc>
          <w:tcPr>
            <w:tcW w:w="1193" w:type="dxa"/>
            <w:shd w:val="clear" w:color="auto" w:fill="auto"/>
            <w:vAlign w:val="center"/>
          </w:tcPr>
          <w:p w14:paraId="5AE82B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3217397.76</w:t>
            </w:r>
          </w:p>
        </w:tc>
        <w:tc>
          <w:tcPr>
            <w:tcW w:w="741" w:type="dxa"/>
            <w:shd w:val="clear" w:color="auto" w:fill="auto"/>
            <w:vAlign w:val="center"/>
          </w:tcPr>
          <w:p w14:paraId="7C63409E">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374" w:type="dxa"/>
            <w:shd w:val="clear" w:color="auto" w:fill="auto"/>
            <w:vAlign w:val="center"/>
          </w:tcPr>
          <w:p w14:paraId="7C50EF5B">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highlight w:val="none"/>
                <w:lang w:val="en-US" w:eastAsia="zh-CN"/>
              </w:rPr>
              <w:t>步仙镇狮山村</w:t>
            </w:r>
          </w:p>
        </w:tc>
        <w:tc>
          <w:tcPr>
            <w:tcW w:w="579" w:type="dxa"/>
            <w:vAlign w:val="center"/>
          </w:tcPr>
          <w:p w14:paraId="575FDE7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588" w:type="dxa"/>
            <w:vAlign w:val="center"/>
          </w:tcPr>
          <w:p w14:paraId="64D6D4C7">
            <w:pPr>
              <w:ind w:firstLine="0" w:firstLineChars="0"/>
              <w:jc w:val="center"/>
              <w:rPr>
                <w:rFonts w:ascii="Times New Roman" w:hAnsi="Times New Roman"/>
                <w:kern w:val="0"/>
                <w:sz w:val="18"/>
                <w:szCs w:val="18"/>
                <w:highlight w:val="none"/>
              </w:rPr>
            </w:pPr>
          </w:p>
        </w:tc>
        <w:tc>
          <w:tcPr>
            <w:tcW w:w="927" w:type="dxa"/>
            <w:vAlign w:val="center"/>
          </w:tcPr>
          <w:p w14:paraId="763888A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02" w:type="dxa"/>
            <w:vAlign w:val="center"/>
          </w:tcPr>
          <w:p w14:paraId="5F6770A4">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437"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375"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eastAsia="宋体"/>
                <w:kern w:val="0"/>
                <w:sz w:val="18"/>
                <w:szCs w:val="18"/>
                <w:highlight w:val="none"/>
                <w:lang w:val="en-US" w:eastAsia="zh-CN"/>
              </w:rPr>
              <w:t>38441422.27</w:t>
            </w:r>
          </w:p>
        </w:tc>
        <w:tc>
          <w:tcPr>
            <w:tcW w:w="1193"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3216439.11</w:t>
            </w:r>
          </w:p>
        </w:tc>
        <w:tc>
          <w:tcPr>
            <w:tcW w:w="741"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374" w:type="dxa"/>
            <w:shd w:val="clear" w:color="auto" w:fill="auto"/>
            <w:vAlign w:val="center"/>
          </w:tcPr>
          <w:p w14:paraId="1A8C9FA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杨林乡兰泽村</w:t>
            </w:r>
          </w:p>
        </w:tc>
        <w:tc>
          <w:tcPr>
            <w:tcW w:w="579"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588"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27"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02"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437"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375" w:type="dxa"/>
            <w:shd w:val="clear" w:color="auto" w:fill="auto"/>
            <w:vAlign w:val="center"/>
          </w:tcPr>
          <w:p w14:paraId="7C372D7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38442158.03</w:t>
            </w:r>
          </w:p>
        </w:tc>
        <w:tc>
          <w:tcPr>
            <w:tcW w:w="1193" w:type="dxa"/>
            <w:shd w:val="clear" w:color="auto" w:fill="auto"/>
            <w:vAlign w:val="center"/>
          </w:tcPr>
          <w:p w14:paraId="2324D5B7">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3217845.88</w:t>
            </w:r>
          </w:p>
        </w:tc>
        <w:tc>
          <w:tcPr>
            <w:tcW w:w="741"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374" w:type="dxa"/>
            <w:shd w:val="clear" w:color="auto" w:fill="auto"/>
            <w:vAlign w:val="center"/>
          </w:tcPr>
          <w:p w14:paraId="0E4B2A0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步仙镇狮山村</w:t>
            </w:r>
          </w:p>
        </w:tc>
        <w:tc>
          <w:tcPr>
            <w:tcW w:w="579"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588"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27" w:type="dxa"/>
            <w:shd w:val="clear" w:color="auto" w:fill="auto"/>
            <w:vAlign w:val="center"/>
          </w:tcPr>
          <w:p w14:paraId="53B9183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6.0</w:t>
            </w:r>
          </w:p>
        </w:tc>
        <w:tc>
          <w:tcPr>
            <w:tcW w:w="802"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拓山冲河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3E3D96B2">
      <w:pPr>
        <w:ind w:firstLine="640"/>
        <w:rPr>
          <w:rFonts w:hint="eastAsia" w:ascii="Times New Roman" w:hAnsi="Times New Roman"/>
          <w:sz w:val="32"/>
          <w:szCs w:val="32"/>
          <w:highlight w:val="none"/>
          <w:lang w:val="zh-CN"/>
        </w:rPr>
      </w:pPr>
      <w:r>
        <w:drawing>
          <wp:inline distT="0" distB="0" distL="114300" distR="114300">
            <wp:extent cx="4228465" cy="4010660"/>
            <wp:effectExtent l="0" t="0" r="635" b="889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40"/>
                    <a:stretch>
                      <a:fillRect/>
                    </a:stretch>
                  </pic:blipFill>
                  <pic:spPr>
                    <a:xfrm>
                      <a:off x="0" y="0"/>
                      <a:ext cx="4228465" cy="4010660"/>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eastAsia="zh-CN"/>
          <w14:textFill>
            <w14:solidFill>
              <w14:schemeClr w14:val="tx1"/>
            </w14:solidFill>
          </w14:textFill>
        </w:rPr>
        <w:t>拓山冲河</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拓山冲河</w:t>
      </w:r>
      <w:r>
        <w:rPr>
          <w:rFonts w:ascii="Times New Roman" w:hAnsi="Times New Roman"/>
          <w:sz w:val="32"/>
        </w:rPr>
        <w:t>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15E8CA84">
      <w:pPr>
        <w:pStyle w:val="3"/>
        <w:ind w:firstLine="643"/>
        <w:rPr>
          <w:rFonts w:hint="eastAsia" w:ascii="Times New Roman" w:hAnsi="Times New Roman" w:eastAsia="黑体"/>
          <w:lang w:val="en-US" w:eastAsia="zh-CN"/>
        </w:rPr>
      </w:pPr>
      <w:bookmarkStart w:id="20" w:name="_Toc23655"/>
      <w:bookmarkStart w:id="21" w:name="_Toc20326"/>
      <w:bookmarkStart w:id="22" w:name="_Toc2807"/>
      <w:bookmarkStart w:id="23" w:name="_Toc19971664"/>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b w:val="0"/>
          <w:bCs w:val="0"/>
          <w:sz w:val="30"/>
          <w:szCs w:val="30"/>
        </w:rPr>
      </w:pPr>
      <w:bookmarkStart w:id="25" w:name="_Toc14801"/>
      <w:bookmarkStart w:id="141" w:name="_GoBack"/>
      <w:r>
        <w:rPr>
          <w:rFonts w:hint="eastAsia" w:ascii="Times New Roman" w:hAnsi="Times New Roman"/>
          <w:b w:val="0"/>
          <w:bCs w:val="0"/>
          <w:sz w:val="30"/>
          <w:szCs w:val="30"/>
        </w:rPr>
        <w:t>3.2.1法律法规</w:t>
      </w:r>
      <w:bookmarkEnd w:id="25"/>
    </w:p>
    <w:bookmarkEnd w:id="141"/>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b w:val="0"/>
          <w:bCs w:val="0"/>
          <w:sz w:val="30"/>
          <w:szCs w:val="30"/>
        </w:rPr>
      </w:pPr>
      <w:bookmarkStart w:id="26" w:name="_Toc26783"/>
      <w:r>
        <w:rPr>
          <w:rFonts w:hint="eastAsia" w:ascii="Times New Roman" w:hAnsi="Times New Roman"/>
          <w:b w:val="0"/>
          <w:bCs w:val="0"/>
          <w:sz w:val="30"/>
          <w:szCs w:val="30"/>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b w:val="0"/>
          <w:bCs w:val="0"/>
          <w:sz w:val="30"/>
          <w:szCs w:val="30"/>
        </w:rPr>
      </w:pPr>
      <w:bookmarkStart w:id="27" w:name="_Toc7221"/>
      <w:r>
        <w:rPr>
          <w:rFonts w:hint="eastAsia" w:ascii="Times New Roman" w:hAnsi="Times New Roman"/>
          <w:b w:val="0"/>
          <w:bCs w:val="0"/>
          <w:sz w:val="30"/>
          <w:szCs w:val="30"/>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9179"/>
      <w:bookmarkStart w:id="29" w:name="_Toc24729766"/>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1C195B3E">
      <w:pPr>
        <w:keepNext w:val="0"/>
        <w:keepLines w:val="0"/>
        <w:widowControl/>
        <w:suppressLineNumbers w:val="0"/>
        <w:jc w:val="left"/>
        <w:rPr>
          <w:rFonts w:hint="eastAsia" w:ascii="Times New Roman" w:hAnsi="Times New Roman"/>
          <w:sz w:val="32"/>
          <w:szCs w:val="32"/>
          <w:lang w:val="en-US" w:eastAsia="zh-CN"/>
        </w:rPr>
      </w:pPr>
      <w:r>
        <w:rPr>
          <w:rFonts w:hint="eastAsia" w:ascii="Times New Roman" w:hAnsi="Times New Roman"/>
          <w:sz w:val="32"/>
          <w:szCs w:val="32"/>
          <w:lang w:val="en-US" w:eastAsia="zh-CN"/>
        </w:rPr>
        <w:t>《岳阳县杨林河河段管理范围划定方案》（2021年湖南盛鼎科技发展有限责任公司编制）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拓山冲河</w:t>
      </w:r>
      <w:r>
        <w:rPr>
          <w:rFonts w:ascii="Times New Roman" w:hAnsi="Times New Roman"/>
          <w:sz w:val="32"/>
        </w:rPr>
        <w:t>干流划界的技术服务工作。</w:t>
      </w:r>
      <w:r>
        <w:rPr>
          <w:rFonts w:hint="eastAsia" w:ascii="Times New Roman" w:hAnsi="Times New Roman"/>
          <w:sz w:val="32"/>
          <w:lang w:eastAsia="zh-CN"/>
        </w:rPr>
        <w:t>拓山冲河</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98880064"/>
      <w:bookmarkStart w:id="32" w:name="_Toc4387"/>
      <w:bookmarkStart w:id="33" w:name="_Toc511555092"/>
      <w:bookmarkStart w:id="34" w:name="_Toc12606388"/>
      <w:bookmarkStart w:id="35" w:name="_Toc470704917"/>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498880065"/>
      <w:bookmarkStart w:id="37" w:name="_Toc511555093"/>
      <w:bookmarkStart w:id="38" w:name="_Toc470704918"/>
      <w:bookmarkStart w:id="39" w:name="_Toc12606389"/>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拓山冲河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498880066"/>
      <w:bookmarkStart w:id="42" w:name="_Toc18421"/>
      <w:bookmarkStart w:id="43" w:name="_Toc470704919"/>
      <w:bookmarkStart w:id="44" w:name="_Toc12606390"/>
      <w:bookmarkStart w:id="45" w:name="_Toc511555094"/>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12606391"/>
      <w:bookmarkStart w:id="47" w:name="_Toc470704920"/>
      <w:bookmarkStart w:id="48" w:name="_Toc511555095"/>
      <w:bookmarkStart w:id="49" w:name="_Toc498880067"/>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511555096"/>
      <w:bookmarkStart w:id="52" w:name="_Toc470704921"/>
      <w:bookmarkStart w:id="53" w:name="_Toc12606392"/>
      <w:bookmarkStart w:id="54" w:name="_Toc498880069"/>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拓山冲河</w:t>
      </w:r>
      <w:r>
        <w:rPr>
          <w:rFonts w:hint="eastAsia" w:ascii="Times New Roman" w:hAnsi="Times New Roman"/>
          <w:sz w:val="32"/>
          <w:szCs w:val="32"/>
        </w:rPr>
        <w:t>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24729772"/>
      <w:bookmarkStart w:id="56" w:name="_Toc15276"/>
      <w:bookmarkStart w:id="57" w:name="_Toc29603"/>
      <w:bookmarkStart w:id="58" w:name="_Toc23832"/>
      <w:bookmarkStart w:id="59" w:name="_Toc18643"/>
      <w:bookmarkStart w:id="60" w:name="_Toc19971670"/>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31963"/>
      <w:bookmarkStart w:id="62" w:name="_Toc19971671"/>
      <w:bookmarkStart w:id="63" w:name="_Toc462"/>
      <w:bookmarkStart w:id="64" w:name="_Toc22811"/>
      <w:bookmarkStart w:id="65" w:name="_Toc24729773"/>
      <w:bookmarkStart w:id="66" w:name="_Toc27553"/>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拓山冲河</w:t>
      </w:r>
      <w:r>
        <w:rPr>
          <w:rFonts w:hint="eastAsia" w:ascii="Times New Roman" w:hAnsi="Times New Roman"/>
          <w:sz w:val="32"/>
          <w:szCs w:val="32"/>
        </w:rPr>
        <w:t>管理范围划定的工作底图；</w:t>
      </w:r>
    </w:p>
    <w:p w14:paraId="0A47A72A">
      <w:pPr>
        <w:ind w:right="-280" w:rightChars="-100"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拓山冲河</w:t>
      </w:r>
      <w:r>
        <w:rPr>
          <w:rFonts w:hint="eastAsia" w:ascii="Times New Roman" w:hAnsi="Times New Roman"/>
          <w:sz w:val="32"/>
          <w:szCs w:val="32"/>
        </w:rPr>
        <w:t>道里程线，以</w:t>
      </w:r>
      <w:r>
        <w:rPr>
          <w:rFonts w:hint="eastAsia" w:ascii="Times New Roman" w:hAnsi="Times New Roman"/>
          <w:sz w:val="32"/>
          <w:szCs w:val="32"/>
          <w:lang w:eastAsia="zh-CN"/>
        </w:rPr>
        <w:t>拓山冲河</w:t>
      </w:r>
      <w:r>
        <w:rPr>
          <w:rFonts w:hint="eastAsia" w:ascii="Times New Roman" w:hAnsi="Times New Roman"/>
          <w:sz w:val="32"/>
          <w:szCs w:val="32"/>
        </w:rPr>
        <w:t>下游为起点，按河流中心线往</w:t>
      </w:r>
      <w:r>
        <w:rPr>
          <w:rFonts w:hint="eastAsia" w:ascii="Times New Roman" w:hAnsi="Times New Roman"/>
          <w:sz w:val="32"/>
          <w:szCs w:val="32"/>
          <w:lang w:eastAsia="zh-CN"/>
        </w:rPr>
        <w:t>拓山冲河</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拓山冲河</w:t>
      </w:r>
      <w:r>
        <w:rPr>
          <w:rFonts w:hint="eastAsia" w:ascii="Times New Roman" w:hAnsi="Times New Roman"/>
          <w:sz w:val="32"/>
          <w:szCs w:val="32"/>
        </w:rPr>
        <w:t>左岸0+000-K</w:t>
      </w:r>
      <w:r>
        <w:rPr>
          <w:rFonts w:hint="eastAsia" w:ascii="Times New Roman" w:hAnsi="Times New Roman"/>
          <w:sz w:val="32"/>
          <w:szCs w:val="32"/>
          <w:lang w:val="en-US" w:eastAsia="zh-CN"/>
        </w:rPr>
        <w:t>5+664</w:t>
      </w:r>
      <w:r>
        <w:rPr>
          <w:rFonts w:hint="eastAsia" w:ascii="Times New Roman" w:hAnsi="Times New Roman"/>
          <w:sz w:val="32"/>
          <w:szCs w:val="32"/>
        </w:rPr>
        <w:t>及右岸K0+000-K</w:t>
      </w:r>
      <w:r>
        <w:rPr>
          <w:rFonts w:hint="eastAsia" w:ascii="Times New Roman" w:hAnsi="Times New Roman"/>
          <w:sz w:val="32"/>
          <w:szCs w:val="32"/>
          <w:lang w:val="en-US" w:eastAsia="zh-CN"/>
        </w:rPr>
        <w:t>5+644</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拓山冲河</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拓山冲河</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12606393"/>
      <w:bookmarkStart w:id="69" w:name="_Toc5720"/>
      <w:bookmarkStart w:id="70" w:name="_Toc21354052"/>
      <w:bookmarkStart w:id="71" w:name="_Toc498880070"/>
      <w:bookmarkStart w:id="72" w:name="_Toc470704922"/>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拓山冲河</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9552222"/>
      <w:bookmarkStart w:id="74" w:name="_Toc9552125"/>
      <w:bookmarkStart w:id="75" w:name="_Toc12606394"/>
      <w:bookmarkStart w:id="76" w:name="_Toc21354053"/>
      <w:bookmarkStart w:id="77" w:name="_Toc24922"/>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9552126"/>
      <w:bookmarkStart w:id="79" w:name="_Toc21354054"/>
      <w:bookmarkStart w:id="80" w:name="_Toc12606395"/>
      <w:bookmarkStart w:id="81" w:name="_Toc9552223"/>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拓山冲河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12606396"/>
      <w:bookmarkStart w:id="84" w:name="_Toc21354055"/>
      <w:bookmarkStart w:id="85" w:name="_Toc511555098"/>
      <w:r>
        <w:rPr>
          <w:rFonts w:hint="eastAsia" w:ascii="Times New Roman" w:hAnsi="Times New Roman"/>
          <w:sz w:val="32"/>
        </w:rPr>
        <w:t>岳阳县</w:t>
      </w:r>
      <w:r>
        <w:rPr>
          <w:rFonts w:hint="eastAsia" w:ascii="Times New Roman" w:hAnsi="Times New Roman"/>
          <w:sz w:val="32"/>
          <w:lang w:eastAsia="zh-CN"/>
        </w:rPr>
        <w:t>拓山冲河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拓山冲河</w:t>
      </w:r>
      <w:r>
        <w:rPr>
          <w:rFonts w:hint="eastAsia" w:ascii="Times New Roman" w:hAnsi="Times New Roman"/>
          <w:sz w:val="32"/>
        </w:rPr>
        <w:t>两岸的设计洪水位值。</w:t>
      </w:r>
      <w:r>
        <w:rPr>
          <w:rFonts w:hint="eastAsia" w:ascii="Times New Roman" w:hAnsi="Times New Roman"/>
          <w:sz w:val="32"/>
          <w:lang w:val="en-US" w:eastAsia="zh-CN"/>
        </w:rPr>
        <w:t>起调水位引用</w:t>
      </w:r>
      <w:r>
        <w:rPr>
          <w:rFonts w:hint="eastAsia" w:ascii="Times New Roman" w:hAnsi="Times New Roman"/>
          <w:sz w:val="32"/>
          <w:szCs w:val="32"/>
        </w:rPr>
        <w:t>《</w:t>
      </w:r>
      <w:r>
        <w:rPr>
          <w:rFonts w:hint="eastAsia" w:ascii="Times New Roman" w:hAnsi="Times New Roman"/>
          <w:sz w:val="32"/>
          <w:szCs w:val="32"/>
          <w:lang w:val="en-US" w:eastAsia="zh-CN"/>
        </w:rPr>
        <w:t>岳阳县杨林河河段管理范围划定方案</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中水位，</w:t>
      </w:r>
      <w:r>
        <w:rPr>
          <w:rFonts w:ascii="Times New Roman" w:hAnsi="Times New Roman"/>
          <w:sz w:val="32"/>
        </w:rPr>
        <w:t>根据工作底图上的高程点和等高线等高程点标注各段的设计洪水位，最后在工作底图上将离散的点，连接成设计洪水位线划定。岳阳县</w:t>
      </w:r>
      <w:r>
        <w:rPr>
          <w:rFonts w:hint="eastAsia" w:ascii="Times New Roman" w:hAnsi="Times New Roman"/>
          <w:sz w:val="32"/>
          <w:lang w:eastAsia="zh-CN"/>
        </w:rPr>
        <w:t>拓山冲河</w:t>
      </w:r>
      <w:r>
        <w:rPr>
          <w:rFonts w:ascii="Times New Roman" w:hAnsi="Times New Roman"/>
          <w:sz w:val="32"/>
        </w:rPr>
        <w:t>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拓山冲河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p w14:paraId="625D4B61">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p>
    <w:tbl>
      <w:tblPr>
        <w:tblStyle w:val="20"/>
        <w:tblW w:w="7998"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197"/>
        <w:gridCol w:w="3206"/>
        <w:gridCol w:w="2595"/>
      </w:tblGrid>
      <w:tr w14:paraId="3AFC3F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5" w:hRule="atLeast"/>
        </w:trPr>
        <w:tc>
          <w:tcPr>
            <w:tcW w:w="21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C9B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3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B17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河道里程数（km）</w:t>
            </w:r>
          </w:p>
        </w:tc>
        <w:tc>
          <w:tcPr>
            <w:tcW w:w="2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5C0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6D5651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F31C1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2EB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CAB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50.39</w:t>
            </w:r>
          </w:p>
        </w:tc>
      </w:tr>
      <w:tr w14:paraId="5C9B0B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E36A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76D8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FD0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50.59</w:t>
            </w:r>
          </w:p>
        </w:tc>
      </w:tr>
      <w:tr w14:paraId="1D53C2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B199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E3A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A61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50.82</w:t>
            </w:r>
          </w:p>
        </w:tc>
      </w:tr>
      <w:tr w14:paraId="702FB4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791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4E2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0F2D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51.06</w:t>
            </w:r>
          </w:p>
        </w:tc>
      </w:tr>
      <w:tr w14:paraId="73EEE0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36ACA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B19B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65A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51.29</w:t>
            </w:r>
          </w:p>
        </w:tc>
      </w:tr>
      <w:tr w14:paraId="415D8B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76C0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CAC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477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51.58</w:t>
            </w:r>
          </w:p>
        </w:tc>
      </w:tr>
      <w:tr w14:paraId="01A677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7961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05A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827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51.86</w:t>
            </w:r>
          </w:p>
        </w:tc>
      </w:tr>
      <w:tr w14:paraId="006EA2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C63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67C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838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52.15</w:t>
            </w:r>
          </w:p>
        </w:tc>
      </w:tr>
      <w:tr w14:paraId="0F51F2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478D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5B4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4D2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52.34</w:t>
            </w:r>
          </w:p>
        </w:tc>
      </w:tr>
      <w:tr w14:paraId="507A03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7F01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EC6E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E8A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52.54</w:t>
            </w:r>
          </w:p>
        </w:tc>
      </w:tr>
      <w:tr w14:paraId="13747D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0734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932D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A48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52.73</w:t>
            </w:r>
          </w:p>
        </w:tc>
      </w:tr>
      <w:tr w14:paraId="608BB1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6798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DF7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BE6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52.99</w:t>
            </w:r>
          </w:p>
        </w:tc>
      </w:tr>
      <w:tr w14:paraId="3BA7E6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EBB5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CDB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F56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53.26</w:t>
            </w:r>
          </w:p>
        </w:tc>
      </w:tr>
      <w:tr w14:paraId="46091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7C1A4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58D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5F2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53.52</w:t>
            </w:r>
          </w:p>
        </w:tc>
      </w:tr>
      <w:tr w14:paraId="3BE41E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BC1D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3F6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C44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53.78</w:t>
            </w:r>
          </w:p>
        </w:tc>
      </w:tr>
      <w:tr w14:paraId="3A10DA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BB6C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B76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EDC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54.27</w:t>
            </w:r>
          </w:p>
        </w:tc>
      </w:tr>
      <w:tr w14:paraId="16FF94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EA37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809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9DF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54.75</w:t>
            </w:r>
          </w:p>
        </w:tc>
      </w:tr>
      <w:tr w14:paraId="3F52F0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3507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82B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1F0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55.24</w:t>
            </w:r>
          </w:p>
        </w:tc>
      </w:tr>
      <w:tr w14:paraId="7BE1AA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F018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F148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B08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55.78</w:t>
            </w:r>
          </w:p>
        </w:tc>
      </w:tr>
      <w:tr w14:paraId="20482A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1377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D6F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658F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56.32</w:t>
            </w:r>
          </w:p>
        </w:tc>
      </w:tr>
      <w:tr w14:paraId="32A607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0D6F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980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E25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56.86</w:t>
            </w:r>
          </w:p>
        </w:tc>
      </w:tr>
      <w:tr w14:paraId="763823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7892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634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BE9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56.96</w:t>
            </w:r>
          </w:p>
        </w:tc>
      </w:tr>
      <w:tr w14:paraId="005245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FC2E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E05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37F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57.07</w:t>
            </w:r>
          </w:p>
        </w:tc>
      </w:tr>
      <w:tr w14:paraId="6C20E6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4438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4EF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51B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57.17</w:t>
            </w:r>
          </w:p>
        </w:tc>
      </w:tr>
      <w:tr w14:paraId="45A203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31EF5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30E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6AF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57.53</w:t>
            </w:r>
          </w:p>
        </w:tc>
      </w:tr>
      <w:tr w14:paraId="75D1E9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FCD1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EB2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398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57.90</w:t>
            </w:r>
          </w:p>
        </w:tc>
      </w:tr>
      <w:tr w14:paraId="7C6B88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30B0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7CB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E4E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58.26</w:t>
            </w:r>
          </w:p>
        </w:tc>
      </w:tr>
      <w:tr w14:paraId="746F48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DBFE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B1C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B20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58.67</w:t>
            </w:r>
          </w:p>
        </w:tc>
      </w:tr>
      <w:tr w14:paraId="462FC7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D86D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DA09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FA41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59.08</w:t>
            </w:r>
          </w:p>
        </w:tc>
      </w:tr>
      <w:tr w14:paraId="73E61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F2CF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547A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948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59.49</w:t>
            </w:r>
          </w:p>
        </w:tc>
      </w:tr>
      <w:tr w14:paraId="264B61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C885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379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F08D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59.91</w:t>
            </w:r>
          </w:p>
        </w:tc>
      </w:tr>
      <w:tr w14:paraId="2BB5DB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E508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4BA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18F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60.33</w:t>
            </w:r>
          </w:p>
        </w:tc>
      </w:tr>
      <w:tr w14:paraId="124B3A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791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F5B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664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60.83</w:t>
            </w:r>
          </w:p>
        </w:tc>
      </w:tr>
      <w:tr w14:paraId="0E2B28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3EE3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171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E52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61.32</w:t>
            </w:r>
          </w:p>
        </w:tc>
      </w:tr>
      <w:tr w14:paraId="69735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CBD9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1525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A41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61.82</w:t>
            </w:r>
          </w:p>
        </w:tc>
      </w:tr>
      <w:tr w14:paraId="2E7C8C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98B3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A7C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87E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62.31</w:t>
            </w:r>
          </w:p>
        </w:tc>
      </w:tr>
      <w:tr w14:paraId="63410F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2D56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5627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32CA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63.00</w:t>
            </w:r>
          </w:p>
        </w:tc>
      </w:tr>
      <w:tr w14:paraId="0BEFE3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5BB1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A0E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6AF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63.68</w:t>
            </w:r>
          </w:p>
        </w:tc>
      </w:tr>
      <w:tr w14:paraId="24E628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F42A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3608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44B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64.37</w:t>
            </w:r>
          </w:p>
        </w:tc>
      </w:tr>
      <w:tr w14:paraId="6BBE75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6017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94B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EAA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64.57</w:t>
            </w:r>
          </w:p>
        </w:tc>
      </w:tr>
      <w:tr w14:paraId="5AA24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7BB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4E7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EDC8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64.78</w:t>
            </w:r>
          </w:p>
        </w:tc>
      </w:tr>
      <w:tr w14:paraId="58018F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D2E3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CAD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209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64.98</w:t>
            </w:r>
          </w:p>
        </w:tc>
      </w:tr>
      <w:tr w14:paraId="49F327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9C8E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DA5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395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65.24</w:t>
            </w:r>
          </w:p>
        </w:tc>
      </w:tr>
      <w:tr w14:paraId="4A5878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ED4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FF1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C39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65.50</w:t>
            </w:r>
          </w:p>
        </w:tc>
      </w:tr>
      <w:tr w14:paraId="0F154E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A4F4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FCC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18F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65.93</w:t>
            </w:r>
          </w:p>
        </w:tc>
      </w:tr>
      <w:tr w14:paraId="4A5F3A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30BF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86B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DC5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67.23</w:t>
            </w:r>
          </w:p>
        </w:tc>
      </w:tr>
      <w:tr w14:paraId="719C55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53B8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BD0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C67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67.88</w:t>
            </w:r>
          </w:p>
        </w:tc>
      </w:tr>
      <w:tr w14:paraId="067AF6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2F75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8CD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06B8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68.54</w:t>
            </w:r>
          </w:p>
        </w:tc>
      </w:tr>
      <w:tr w14:paraId="2EE20C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EECC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E13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9965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69.19</w:t>
            </w:r>
          </w:p>
        </w:tc>
      </w:tr>
      <w:tr w14:paraId="27C59E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0754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BE6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639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69.82</w:t>
            </w:r>
          </w:p>
        </w:tc>
      </w:tr>
      <w:tr w14:paraId="557B5B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71E7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AB4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E9D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71.07</w:t>
            </w:r>
          </w:p>
        </w:tc>
      </w:tr>
      <w:tr w14:paraId="3D62AB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DF9A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71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AEE6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72.02</w:t>
            </w:r>
          </w:p>
        </w:tc>
      </w:tr>
      <w:tr w14:paraId="7E5991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2F39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C21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ACE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72.96</w:t>
            </w: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杨林河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拓山冲河</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拓山冲河</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21354056"/>
      <w:bookmarkStart w:id="88" w:name="_Toc12606397"/>
      <w:bookmarkStart w:id="89" w:name="_Toc9552225"/>
      <w:bookmarkStart w:id="90" w:name="_Toc9552128"/>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拓山冲河</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管理范围线的编号按照“河流编码—县级行政区划代码—岸别界线号”的格式。如430621660010-430621-R001表示“岳阳</w:t>
      </w:r>
      <w:r>
        <w:rPr>
          <w:rFonts w:hint="eastAsia" w:ascii="Times New Roman" w:hAnsi="Times New Roman"/>
          <w:sz w:val="32"/>
        </w:rPr>
        <w:t>县</w:t>
      </w:r>
      <w:r>
        <w:rPr>
          <w:rFonts w:hint="eastAsia" w:ascii="Times New Roman" w:hAnsi="Times New Roman"/>
          <w:sz w:val="32"/>
          <w:lang w:eastAsia="zh-CN"/>
        </w:rPr>
        <w:t>拓山冲河</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拓山冲河</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拓山冲河</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hint="eastAsia"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干、支河交汇处需设置公共界桩，并按照干河界桩埋设，支河划界成果信息化时需采集公共桩数据并进行编号；干河管理范围内不再埋设支河管理范围界桩。本次选取杨林乡拓山冲河与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54E39A96">
      <w:pPr>
        <w:ind w:left="0" w:leftChars="0" w:firstLine="0" w:firstLineChars="0"/>
        <w:rPr>
          <w:rFonts w:hint="eastAsia" w:ascii="Times New Roman" w:hAnsi="Times New Roman"/>
          <w:spacing w:val="-6"/>
          <w:sz w:val="32"/>
          <w:lang w:val="zh-CN"/>
        </w:rPr>
      </w:pPr>
      <w:r>
        <w:drawing>
          <wp:inline distT="0" distB="0" distL="114300" distR="114300">
            <wp:extent cx="5229225" cy="3638550"/>
            <wp:effectExtent l="0" t="0" r="9525" b="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41"/>
                    <a:stretch>
                      <a:fillRect/>
                    </a:stretch>
                  </pic:blipFill>
                  <pic:spPr>
                    <a:xfrm>
                      <a:off x="0" y="0"/>
                      <a:ext cx="5229225" cy="3638550"/>
                    </a:xfrm>
                    <a:prstGeom prst="rect">
                      <a:avLst/>
                    </a:prstGeom>
                    <a:noFill/>
                    <a:ln>
                      <a:noFill/>
                    </a:ln>
                  </pic:spPr>
                </pic:pic>
              </a:graphicData>
            </a:graphic>
          </wp:inline>
        </w:drawing>
      </w: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图4.3-1  岳阳县</w:t>
      </w:r>
      <w:r>
        <w:rPr>
          <w:rFonts w:hint="eastAsia" w:ascii="Times New Roman" w:hAnsi="Times New Roman" w:eastAsia="黑体"/>
          <w:b/>
          <w:color w:val="FF0000"/>
          <w:sz w:val="24"/>
          <w:szCs w:val="24"/>
          <w:lang w:eastAsia="zh-CN"/>
        </w:rPr>
        <w:t>拓山冲河</w:t>
      </w:r>
      <w:r>
        <w:rPr>
          <w:rFonts w:hint="eastAsia" w:ascii="Times New Roman" w:hAnsi="Times New Roman" w:eastAsia="黑体"/>
          <w:b/>
          <w:color w:val="FF0000"/>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430621660010-</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拓山冲河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430621660010-430621-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拓山冲河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（3）管理范围告示牌编号按照“河流编码-县级行政区划代码-岸别顺序号”，如430621660010</w:t>
      </w:r>
      <w:r>
        <w:rPr>
          <w:rFonts w:hint="eastAsia" w:ascii="Times New Roman" w:hAnsi="Times New Roman"/>
          <w:sz w:val="32"/>
          <w:lang w:val="en-US" w:eastAsia="zh-CN"/>
        </w:rPr>
        <w:t>-</w:t>
      </w:r>
      <w:r>
        <w:rPr>
          <w:rFonts w:hint="eastAsia" w:ascii="Times New Roman" w:hAnsi="Times New Roman"/>
          <w:sz w:val="32"/>
          <w:lang w:val="zh-CN"/>
        </w:rPr>
        <w:t>430621-R001表示“岳阳县拓山冲河右岸第一座告示牌”。</w:t>
      </w:r>
    </w:p>
    <w:p w14:paraId="1A16D589">
      <w:pPr>
        <w:ind w:firstLine="640"/>
        <w:rPr>
          <w:rFonts w:ascii="Times New Roman" w:hAnsi="Times New Roman"/>
          <w:sz w:val="32"/>
        </w:rPr>
      </w:pPr>
      <w:bookmarkStart w:id="92" w:name="_Toc2011"/>
      <w:bookmarkStart w:id="93" w:name="_Toc24729779"/>
      <w:bookmarkStart w:id="94" w:name="_Toc156"/>
      <w:bookmarkStart w:id="95" w:name="_Toc10023"/>
      <w:bookmarkStart w:id="96" w:name="_Toc19971677"/>
      <w:bookmarkStart w:id="97" w:name="_Toc24980"/>
      <w:r>
        <w:rPr>
          <w:rFonts w:ascii="Times New Roman" w:hAnsi="Times New Roman"/>
          <w:sz w:val="32"/>
        </w:rPr>
        <w:t>本次划界工作共预布设界桩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2</w:t>
      </w:r>
      <w:r>
        <w:rPr>
          <w:rFonts w:ascii="Times New Roman" w:hAnsi="Times New Roman"/>
          <w:sz w:val="32"/>
        </w:rPr>
        <w:t>座，右岸界桩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2606398"/>
      <w:bookmarkStart w:id="99" w:name="_Toc21354057"/>
      <w:bookmarkStart w:id="100" w:name="_Toc11073"/>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21354058"/>
      <w:bookmarkStart w:id="102" w:name="_Toc12606399"/>
      <w:bookmarkStart w:id="103" w:name="_Toc3547"/>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33625552"/>
      <w:bookmarkStart w:id="105" w:name="_Toc33626457"/>
      <w:bookmarkStart w:id="106" w:name="_Toc26650"/>
      <w:bookmarkStart w:id="107" w:name="_Toc33626813"/>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拓山冲河</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拓山冲河</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拓山冲河</w:t>
      </w:r>
      <w:r>
        <w:rPr>
          <w:rFonts w:hint="eastAsia" w:ascii="Times New Roman" w:hAnsi="Times New Roman"/>
          <w:sz w:val="32"/>
        </w:rPr>
        <w:t>有堤防河段，未有经过城镇河段情况。故本次划界</w:t>
      </w:r>
      <w:r>
        <w:rPr>
          <w:rFonts w:hint="eastAsia" w:ascii="Times New Roman" w:hAnsi="Times New Roman"/>
          <w:sz w:val="32"/>
          <w:lang w:eastAsia="zh-CN"/>
        </w:rPr>
        <w:t>拓山冲河</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拓山冲河</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拓山冲河</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拓山冲河</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拓山冲河</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33626814"/>
      <w:bookmarkStart w:id="110" w:name="_Toc2559"/>
      <w:bookmarkStart w:id="111" w:name="_Toc17082"/>
      <w:bookmarkStart w:id="112" w:name="_Toc33626458"/>
      <w:bookmarkStart w:id="113" w:name="_Toc24490782"/>
      <w:bookmarkStart w:id="114" w:name="_Toc33625553"/>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15022"/>
      <w:bookmarkStart w:id="116" w:name="_Toc21748"/>
      <w:bookmarkStart w:id="117" w:name="_Toc33626459"/>
      <w:bookmarkStart w:id="118" w:name="_Toc33626815"/>
      <w:bookmarkStart w:id="119" w:name="_Toc24490783"/>
      <w:bookmarkStart w:id="120" w:name="_Toc33625554"/>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拓山冲河</w:t>
      </w:r>
      <w:r>
        <w:rPr>
          <w:rFonts w:hint="eastAsia" w:ascii="Times New Roman" w:hAnsi="Times New Roman"/>
          <w:sz w:val="32"/>
        </w:rPr>
        <w:t>段</w:t>
      </w:r>
      <w:r>
        <w:rPr>
          <w:rFonts w:hint="eastAsia" w:ascii="Times New Roman" w:hAnsi="Times New Roman"/>
          <w:sz w:val="32"/>
          <w:lang w:val="zh-CN"/>
        </w:rPr>
        <w:t>进行管理范围的界线划定，管理范围划定标准表见表5-1。界线划定具体标准如下表：</w:t>
      </w:r>
    </w:p>
    <w:p w14:paraId="69C946F3">
      <w:pPr>
        <w:ind w:firstLine="640"/>
        <w:rPr>
          <w:rFonts w:hint="eastAsia" w:ascii="Times New Roman" w:hAnsi="Times New Roman"/>
          <w:sz w:val="32"/>
          <w:lang w:val="zh-CN"/>
        </w:rPr>
      </w:pPr>
    </w:p>
    <w:p w14:paraId="2A2C6DEA">
      <w:pPr>
        <w:ind w:firstLine="640"/>
        <w:rPr>
          <w:rFonts w:hint="eastAsia" w:ascii="Times New Roman" w:hAnsi="Times New Roman"/>
          <w:sz w:val="32"/>
          <w:lang w:val="zh-CN"/>
        </w:rPr>
      </w:pPr>
    </w:p>
    <w:p w14:paraId="1672BAB5">
      <w:pPr>
        <w:ind w:firstLine="640"/>
        <w:rPr>
          <w:rFonts w:hint="eastAsia" w:ascii="Times New Roman" w:hAnsi="Times New Roman"/>
          <w:sz w:val="32"/>
          <w:lang w:val="zh-CN"/>
        </w:rPr>
      </w:pPr>
    </w:p>
    <w:p w14:paraId="1E8EA8BE">
      <w:pPr>
        <w:ind w:firstLine="640"/>
        <w:rPr>
          <w:rFonts w:hint="eastAsia" w:ascii="Times New Roman" w:hAnsi="Times New Roman"/>
          <w:sz w:val="32"/>
          <w:lang w:val="zh-CN"/>
        </w:rPr>
      </w:pPr>
    </w:p>
    <w:p w14:paraId="40D358D0">
      <w:pPr>
        <w:ind w:firstLine="640"/>
        <w:rPr>
          <w:rFonts w:hint="eastAsia" w:ascii="Times New Roman" w:hAnsi="Times New Roman"/>
          <w:sz w:val="32"/>
          <w:lang w:val="zh-CN"/>
        </w:rPr>
      </w:pPr>
    </w:p>
    <w:p w14:paraId="4A92B869">
      <w:pPr>
        <w:ind w:firstLine="640"/>
        <w:rPr>
          <w:rFonts w:hint="eastAsia" w:ascii="Times New Roman" w:hAnsi="Times New Roman"/>
          <w:sz w:val="32"/>
          <w:lang w:val="zh-CN"/>
        </w:rPr>
      </w:pPr>
    </w:p>
    <w:p w14:paraId="0EE84C89">
      <w:pPr>
        <w:ind w:firstLine="640"/>
        <w:rPr>
          <w:rFonts w:hint="eastAsia" w:ascii="Times New Roman" w:hAnsi="Times New Roman"/>
          <w:sz w:val="32"/>
          <w:lang w:val="zh-CN"/>
        </w:rPr>
      </w:pPr>
    </w:p>
    <w:p w14:paraId="6800E84A">
      <w:pPr>
        <w:ind w:firstLine="640"/>
        <w:rPr>
          <w:rFonts w:hint="eastAsia" w:ascii="Times New Roman" w:hAnsi="Times New Roman"/>
          <w:sz w:val="32"/>
          <w:lang w:val="zh-CN"/>
        </w:rPr>
      </w:pPr>
    </w:p>
    <w:p w14:paraId="5879068C">
      <w:pPr>
        <w:ind w:firstLine="640"/>
        <w:rPr>
          <w:rFonts w:hint="eastAsia" w:ascii="Times New Roman" w:hAnsi="Times New Roman"/>
          <w:sz w:val="32"/>
          <w:lang w:val="zh-CN"/>
        </w:rPr>
      </w:pPr>
    </w:p>
    <w:p w14:paraId="48CD1C4E">
      <w:pPr>
        <w:ind w:firstLine="640"/>
        <w:rPr>
          <w:rFonts w:hint="eastAsia" w:ascii="Times New Roman" w:hAnsi="Times New Roman"/>
          <w:sz w:val="32"/>
          <w:lang w:val="zh-CN"/>
        </w:rPr>
      </w:pPr>
    </w:p>
    <w:p w14:paraId="034D1543">
      <w:pPr>
        <w:ind w:firstLine="640"/>
        <w:rPr>
          <w:rFonts w:hint="eastAsia" w:ascii="Times New Roman" w:hAnsi="Times New Roman"/>
          <w:sz w:val="32"/>
          <w:lang w:val="zh-CN"/>
        </w:rPr>
      </w:pPr>
    </w:p>
    <w:p w14:paraId="414AECD5">
      <w:pPr>
        <w:ind w:firstLine="640"/>
        <w:rPr>
          <w:rFonts w:hint="eastAsia" w:ascii="Times New Roman" w:hAnsi="Times New Roman"/>
          <w:sz w:val="32"/>
          <w:lang w:val="zh-CN"/>
        </w:rPr>
      </w:pPr>
    </w:p>
    <w:p w14:paraId="40C79AB8">
      <w:pPr>
        <w:ind w:firstLine="640"/>
        <w:rPr>
          <w:rFonts w:hint="eastAsia" w:ascii="Times New Roman" w:hAnsi="Times New Roman"/>
          <w:sz w:val="32"/>
          <w:lang w:val="zh-CN"/>
        </w:rPr>
      </w:pPr>
    </w:p>
    <w:p w14:paraId="47C61453">
      <w:pPr>
        <w:ind w:firstLine="640"/>
        <w:rPr>
          <w:rFonts w:hint="eastAsia" w:ascii="Times New Roman" w:hAnsi="Times New Roman"/>
          <w:sz w:val="32"/>
          <w:lang w:val="zh-CN"/>
        </w:rPr>
      </w:pPr>
    </w:p>
    <w:p w14:paraId="0B4F9403">
      <w:pPr>
        <w:ind w:firstLine="640"/>
        <w:rPr>
          <w:rFonts w:hint="eastAsia" w:ascii="Times New Roman" w:hAnsi="Times New Roman"/>
          <w:sz w:val="32"/>
          <w:lang w:val="zh-CN"/>
        </w:rPr>
      </w:pPr>
    </w:p>
    <w:p w14:paraId="1425F362">
      <w:pPr>
        <w:ind w:firstLine="640"/>
        <w:rPr>
          <w:rFonts w:hint="eastAsia" w:ascii="Times New Roman" w:hAnsi="Times New Roman"/>
          <w:sz w:val="32"/>
          <w:lang w:val="zh-CN"/>
        </w:rPr>
      </w:pPr>
    </w:p>
    <w:p w14:paraId="5BABBA38">
      <w:pPr>
        <w:ind w:firstLine="640"/>
        <w:rPr>
          <w:rFonts w:hint="eastAsia" w:ascii="Times New Roman" w:hAnsi="Times New Roman"/>
          <w:sz w:val="32"/>
          <w:lang w:val="zh-CN"/>
        </w:rPr>
      </w:pPr>
    </w:p>
    <w:p w14:paraId="76514241">
      <w:pPr>
        <w:ind w:firstLine="640"/>
        <w:rPr>
          <w:rFonts w:hint="eastAsia" w:ascii="Times New Roman" w:hAnsi="Times New Roman"/>
          <w:sz w:val="32"/>
          <w:lang w:val="zh-CN"/>
        </w:rPr>
      </w:pPr>
    </w:p>
    <w:p w14:paraId="15C76746">
      <w:pPr>
        <w:ind w:firstLine="422"/>
        <w:jc w:val="center"/>
        <w:rPr>
          <w:rFonts w:hint="eastAsia"/>
          <w:b/>
          <w:szCs w:val="28"/>
          <w:lang w:val="zh-CN"/>
        </w:rPr>
      </w:pPr>
      <w:bookmarkStart w:id="121" w:name="_Toc9427741"/>
      <w:bookmarkStart w:id="122" w:name="_Toc942783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拓山冲河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6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6"/>
        <w:gridCol w:w="1900"/>
        <w:gridCol w:w="2018"/>
        <w:gridCol w:w="2117"/>
        <w:gridCol w:w="2166"/>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trPr>
        <w:tc>
          <w:tcPr>
            <w:tcW w:w="496"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00"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18"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17"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66"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496" w:type="dxa"/>
            <w:vAlign w:val="center"/>
          </w:tcPr>
          <w:p w14:paraId="3A2D3BE3">
            <w:pPr>
              <w:ind w:firstLine="0" w:firstLineChars="0"/>
              <w:jc w:val="center"/>
              <w:rPr>
                <w:rFonts w:hint="eastAsia"/>
                <w:sz w:val="24"/>
                <w:lang w:val="zh-CN"/>
              </w:rPr>
            </w:pPr>
            <w:r>
              <w:rPr>
                <w:rFonts w:hint="eastAsia"/>
                <w:sz w:val="24"/>
                <w:lang w:val="zh-CN"/>
              </w:rPr>
              <w:t>1</w:t>
            </w:r>
          </w:p>
        </w:tc>
        <w:tc>
          <w:tcPr>
            <w:tcW w:w="1900"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18"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5+664</w:t>
            </w:r>
          </w:p>
        </w:tc>
        <w:tc>
          <w:tcPr>
            <w:tcW w:w="2117"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5.664</w:t>
            </w:r>
          </w:p>
        </w:tc>
        <w:tc>
          <w:tcPr>
            <w:tcW w:w="2166"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8" w:hRule="atLeast"/>
        </w:trPr>
        <w:tc>
          <w:tcPr>
            <w:tcW w:w="496" w:type="dxa"/>
            <w:vAlign w:val="center"/>
          </w:tcPr>
          <w:p w14:paraId="64174D86">
            <w:pPr>
              <w:ind w:firstLine="0" w:firstLineChars="0"/>
              <w:jc w:val="center"/>
              <w:rPr>
                <w:rFonts w:hint="eastAsia"/>
                <w:b/>
                <w:sz w:val="24"/>
              </w:rPr>
            </w:pPr>
            <w:r>
              <w:rPr>
                <w:rFonts w:hint="eastAsia"/>
                <w:b/>
                <w:sz w:val="24"/>
              </w:rPr>
              <w:t>情况说明</w:t>
            </w:r>
          </w:p>
        </w:tc>
        <w:tc>
          <w:tcPr>
            <w:tcW w:w="8201"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拓山冲河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步仙镇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6" w:hRule="atLeast"/>
        </w:trPr>
        <w:tc>
          <w:tcPr>
            <w:tcW w:w="496"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01"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9" w:hRule="atLeast"/>
        </w:trPr>
        <w:tc>
          <w:tcPr>
            <w:tcW w:w="496"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201" w:type="dxa"/>
            <w:gridSpan w:val="4"/>
            <w:vAlign w:val="center"/>
          </w:tcPr>
          <w:p w14:paraId="71C4D9A5">
            <w:pPr>
              <w:ind w:firstLine="0" w:firstLineChars="0"/>
              <w:jc w:val="center"/>
              <w:rPr>
                <w:rFonts w:hint="eastAsia"/>
                <w:sz w:val="24"/>
                <w:lang w:val="zh-CN"/>
              </w:rPr>
            </w:pPr>
          </w:p>
          <w:p w14:paraId="05A01E34">
            <w:pPr>
              <w:ind w:firstLine="0" w:firstLineChars="0"/>
              <w:jc w:val="center"/>
              <w:rPr>
                <w:rFonts w:hint="eastAsia"/>
                <w:sz w:val="24"/>
                <w:lang w:val="zh-CN"/>
              </w:rPr>
            </w:pPr>
          </w:p>
          <w:p w14:paraId="5D0AFC2A">
            <w:pPr>
              <w:ind w:firstLine="0" w:firstLineChars="0"/>
              <w:jc w:val="center"/>
              <w:rPr>
                <w:rFonts w:hint="eastAsia"/>
                <w:sz w:val="24"/>
                <w:lang w:val="zh-CN"/>
              </w:rPr>
            </w:pPr>
            <w:r>
              <w:rPr>
                <w:rFonts w:hint="eastAsia"/>
                <w:sz w:val="24"/>
                <w:lang w:val="zh-CN"/>
              </w:rPr>
              <w:drawing>
                <wp:inline distT="0" distB="0" distL="114300" distR="114300">
                  <wp:extent cx="5137150" cy="3529330"/>
                  <wp:effectExtent l="0" t="0" r="6350" b="13970"/>
                  <wp:docPr id="8" name="图片 8" descr="1745974955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45974955357"/>
                          <pic:cNvPicPr>
                            <a:picLocks noChangeAspect="1"/>
                          </pic:cNvPicPr>
                        </pic:nvPicPr>
                        <pic:blipFill>
                          <a:blip r:embed="rId43"/>
                          <a:stretch>
                            <a:fillRect/>
                          </a:stretch>
                        </pic:blipFill>
                        <pic:spPr>
                          <a:xfrm>
                            <a:off x="0" y="0"/>
                            <a:ext cx="5137150" cy="3529330"/>
                          </a:xfrm>
                          <a:prstGeom prst="rect">
                            <a:avLst/>
                          </a:prstGeom>
                        </pic:spPr>
                      </pic:pic>
                    </a:graphicData>
                  </a:graphic>
                </wp:inline>
              </w:drawing>
            </w:r>
          </w:p>
          <w:p w14:paraId="7FC607EB">
            <w:pPr>
              <w:ind w:firstLine="0" w:firstLineChars="0"/>
              <w:jc w:val="center"/>
              <w:rPr>
                <w:rFonts w:hint="eastAsia"/>
                <w:sz w:val="24"/>
                <w:lang w:val="zh-CN"/>
              </w:rPr>
            </w:pPr>
          </w:p>
          <w:p w14:paraId="55578E40">
            <w:pPr>
              <w:ind w:firstLine="0" w:firstLineChars="0"/>
              <w:jc w:val="center"/>
              <w:rPr>
                <w:rFonts w:hint="eastAsia"/>
                <w:sz w:val="24"/>
                <w:lang w:val="zh-CN"/>
              </w:rPr>
            </w:pPr>
          </w:p>
        </w:tc>
      </w:tr>
    </w:tbl>
    <w:p w14:paraId="090852C7">
      <w:pPr>
        <w:ind w:firstLine="0" w:firstLineChars="0"/>
        <w:jc w:val="center"/>
        <w:rPr>
          <w:rFonts w:hint="eastAsia" w:asciiTheme="minorEastAsia" w:hAnsiTheme="minorEastAsia" w:eastAsiaTheme="minorEastAsia" w:cstheme="minorEastAsia"/>
          <w:b/>
          <w:bCs/>
          <w:sz w:val="21"/>
          <w:szCs w:val="18"/>
          <w:lang w:val="zh-CN"/>
        </w:rPr>
      </w:pPr>
    </w:p>
    <w:p w14:paraId="2143245A">
      <w:pPr>
        <w:ind w:firstLine="560"/>
        <w:jc w:val="left"/>
        <w:rPr>
          <w:rFonts w:hint="eastAsia"/>
          <w:szCs w:val="28"/>
          <w:lang w:val="zh-CN"/>
        </w:rPr>
        <w:sectPr>
          <w:footerReference r:id="rId17" w:type="default"/>
          <w:pgSz w:w="11906" w:h="16838"/>
          <w:pgMar w:top="1440" w:right="1706"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拓山冲河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lang w:val="en-US" w:eastAsia="zh-CN"/>
              </w:rPr>
              <w:t>5+664</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5.664</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拓山冲河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步仙镇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p>
          <w:p w14:paraId="1400CAD6">
            <w:pPr>
              <w:ind w:firstLine="0" w:firstLineChars="0"/>
              <w:jc w:val="center"/>
              <w:rPr>
                <w:rFonts w:hint="eastAsia"/>
                <w:sz w:val="24"/>
                <w:lang w:val="zh-CN"/>
              </w:rPr>
            </w:pPr>
            <w:r>
              <w:rPr>
                <w:rFonts w:hint="eastAsia"/>
                <w:sz w:val="24"/>
                <w:lang w:val="zh-CN"/>
              </w:rPr>
              <w:drawing>
                <wp:inline distT="0" distB="0" distL="114300" distR="114300">
                  <wp:extent cx="5109845" cy="3874770"/>
                  <wp:effectExtent l="0" t="0" r="14605" b="11430"/>
                  <wp:docPr id="9" name="图片 9" descr="174597504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745975042702"/>
                          <pic:cNvPicPr>
                            <a:picLocks noChangeAspect="1"/>
                          </pic:cNvPicPr>
                        </pic:nvPicPr>
                        <pic:blipFill>
                          <a:blip r:embed="rId44"/>
                          <a:stretch>
                            <a:fillRect/>
                          </a:stretch>
                        </pic:blipFill>
                        <pic:spPr>
                          <a:xfrm>
                            <a:off x="0" y="0"/>
                            <a:ext cx="5109845" cy="3874770"/>
                          </a:xfrm>
                          <a:prstGeom prst="rect">
                            <a:avLst/>
                          </a:prstGeom>
                        </pic:spPr>
                      </pic:pic>
                    </a:graphicData>
                  </a:graphic>
                </wp:inline>
              </w:drawing>
            </w:r>
          </w:p>
          <w:p w14:paraId="092B36D7">
            <w:pPr>
              <w:ind w:firstLine="0" w:firstLineChars="0"/>
              <w:jc w:val="center"/>
              <w:rPr>
                <w:rFonts w:hint="eastAsia"/>
                <w:sz w:val="24"/>
                <w:lang w:val="zh-CN"/>
              </w:rPr>
            </w:pPr>
          </w:p>
          <w:p w14:paraId="6E229D2F">
            <w:pPr>
              <w:ind w:firstLine="0" w:firstLineChars="0"/>
              <w:jc w:val="center"/>
              <w:rPr>
                <w:rFonts w:hint="eastAsia"/>
                <w:sz w:val="24"/>
                <w:lang w:val="zh-CN"/>
              </w:rPr>
            </w:pPr>
          </w:p>
        </w:tc>
      </w:tr>
    </w:tbl>
    <w:p w14:paraId="2BE2D70A">
      <w:pPr>
        <w:ind w:firstLine="560"/>
        <w:jc w:val="left"/>
        <w:rPr>
          <w:rFonts w:hint="eastAsia"/>
          <w:szCs w:val="28"/>
          <w:lang w:val="zh-CN"/>
        </w:rPr>
      </w:pPr>
    </w:p>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拓山冲河</w:t>
      </w:r>
      <w:r>
        <w:rPr>
          <w:rFonts w:hint="eastAsia" w:ascii="Times New Roman" w:hAnsi="Times New Roman"/>
          <w:sz w:val="32"/>
        </w:rPr>
        <w:t>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rPr>
        <w:t>岳阳县</w:t>
      </w:r>
      <w:r>
        <w:rPr>
          <w:rFonts w:hint="eastAsia" w:ascii="Times New Roman" w:hAnsi="Times New Roman"/>
          <w:sz w:val="32"/>
          <w:lang w:eastAsia="zh-CN"/>
        </w:rPr>
        <w:t>拓山冲河</w:t>
      </w:r>
      <w:r>
        <w:rPr>
          <w:rFonts w:hint="eastAsia" w:ascii="Times New Roman" w:hAnsi="Times New Roman"/>
          <w:sz w:val="32"/>
        </w:rPr>
        <w:t>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表5-1   岳阳县</w:t>
      </w:r>
      <w:r>
        <w:rPr>
          <w:rFonts w:hint="eastAsia"/>
          <w:b/>
          <w:bCs/>
          <w:sz w:val="24"/>
          <w:szCs w:val="24"/>
          <w:lang w:eastAsia="zh-CN"/>
        </w:rPr>
        <w:t>拓山冲河</w:t>
      </w:r>
      <w:r>
        <w:rPr>
          <w:rFonts w:hint="eastAsia"/>
          <w:b/>
          <w:bCs/>
          <w:sz w:val="24"/>
          <w:szCs w:val="24"/>
        </w:rPr>
        <w:t>段管理范围划定标准表</w:t>
      </w:r>
    </w:p>
    <w:tbl>
      <w:tblPr>
        <w:tblStyle w:val="66"/>
        <w:tblW w:w="9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98"/>
        <w:gridCol w:w="975"/>
        <w:gridCol w:w="1715"/>
        <w:gridCol w:w="676"/>
        <w:gridCol w:w="2016"/>
        <w:gridCol w:w="1118"/>
        <w:gridCol w:w="1011"/>
        <w:gridCol w:w="95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535"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98"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690"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7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201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29"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95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blHeader/>
          <w:jc w:val="center"/>
        </w:trPr>
        <w:tc>
          <w:tcPr>
            <w:tcW w:w="535"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98"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975"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715"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7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201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1118"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011"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95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2FBF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7" w:hRule="atLeast"/>
          <w:jc w:val="center"/>
        </w:trPr>
        <w:tc>
          <w:tcPr>
            <w:tcW w:w="535" w:type="dxa"/>
            <w:vMerge w:val="restart"/>
            <w:vAlign w:val="center"/>
          </w:tcPr>
          <w:p w14:paraId="4BEC030C">
            <w:pPr>
              <w:ind w:left="0" w:leftChars="0" w:firstLine="0" w:firstLineChars="0"/>
              <w:jc w:val="both"/>
              <w:rPr>
                <w:rFonts w:ascii="Times New Roman" w:hAnsi="Times New Roman" w:eastAsiaTheme="minorEastAsia"/>
                <w:kern w:val="0"/>
                <w:sz w:val="22"/>
                <w:szCs w:val="20"/>
              </w:rPr>
            </w:pPr>
            <w:r>
              <w:rPr>
                <w:rFonts w:ascii="Times New Roman" w:hAnsi="Times New Roman"/>
                <w:kern w:val="0"/>
                <w:sz w:val="18"/>
                <w:szCs w:val="18"/>
              </w:rPr>
              <w:t>左岸</w:t>
            </w:r>
          </w:p>
        </w:tc>
        <w:tc>
          <w:tcPr>
            <w:tcW w:w="498" w:type="dxa"/>
            <w:vAlign w:val="center"/>
          </w:tcPr>
          <w:p w14:paraId="007396AF">
            <w:pPr>
              <w:widowControl/>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无堤防</w:t>
            </w:r>
          </w:p>
        </w:tc>
        <w:tc>
          <w:tcPr>
            <w:tcW w:w="975" w:type="dxa"/>
            <w:vAlign w:val="center"/>
          </w:tcPr>
          <w:p w14:paraId="0F6501D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w:t>
            </w:r>
          </w:p>
        </w:tc>
        <w:tc>
          <w:tcPr>
            <w:tcW w:w="1715" w:type="dxa"/>
            <w:vAlign w:val="center"/>
          </w:tcPr>
          <w:p w14:paraId="52810AEE">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3219343.204</w:t>
            </w:r>
          </w:p>
          <w:p w14:paraId="525EA272">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38442557.425</w:t>
            </w:r>
          </w:p>
        </w:tc>
        <w:tc>
          <w:tcPr>
            <w:tcW w:w="676" w:type="dxa"/>
            <w:shd w:val="clear" w:color="auto" w:fill="auto"/>
            <w:vAlign w:val="center"/>
          </w:tcPr>
          <w:p w14:paraId="029F4BD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2016" w:type="dxa"/>
            <w:shd w:val="clear" w:color="auto" w:fill="auto"/>
            <w:vAlign w:val="center"/>
          </w:tcPr>
          <w:p w14:paraId="5035E575">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592366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1DA869E6">
            <w:pPr>
              <w:widowControl/>
              <w:ind w:firstLine="0" w:firstLineChars="0"/>
              <w:jc w:val="center"/>
              <w:rPr>
                <w:rFonts w:hint="eastAsia" w:ascii="Times New Roman" w:hAnsi="Times New Roman" w:eastAsia="仿宋_GB2312"/>
                <w:kern w:val="0"/>
                <w:sz w:val="18"/>
                <w:szCs w:val="18"/>
                <w:lang w:val="en-US" w:eastAsia="zh-CN"/>
              </w:rPr>
            </w:pPr>
          </w:p>
        </w:tc>
        <w:tc>
          <w:tcPr>
            <w:tcW w:w="1011" w:type="dxa"/>
            <w:vAlign w:val="center"/>
          </w:tcPr>
          <w:p w14:paraId="503131D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A3A7D7">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12F2D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continue"/>
            <w:vAlign w:val="center"/>
          </w:tcPr>
          <w:p w14:paraId="5B31C0A6">
            <w:pPr>
              <w:ind w:firstLine="440"/>
              <w:jc w:val="center"/>
              <w:rPr>
                <w:rFonts w:ascii="Times New Roman" w:hAnsi="Times New Roman" w:eastAsiaTheme="minorEastAsia"/>
                <w:kern w:val="0"/>
                <w:sz w:val="22"/>
                <w:szCs w:val="20"/>
              </w:rPr>
            </w:pPr>
          </w:p>
        </w:tc>
        <w:tc>
          <w:tcPr>
            <w:tcW w:w="498" w:type="dxa"/>
            <w:vAlign w:val="center"/>
          </w:tcPr>
          <w:p w14:paraId="0528E30B">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eastAsia="宋体"/>
                <w:kern w:val="0"/>
                <w:sz w:val="18"/>
                <w:szCs w:val="18"/>
                <w:lang w:val="en-US" w:eastAsia="zh-CN"/>
              </w:rPr>
              <w:t>无堤防</w:t>
            </w:r>
          </w:p>
        </w:tc>
        <w:tc>
          <w:tcPr>
            <w:tcW w:w="975" w:type="dxa"/>
            <w:vAlign w:val="center"/>
          </w:tcPr>
          <w:p w14:paraId="6C9C0E08">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highlight w:val="none"/>
                <w:lang w:val="en-US" w:eastAsia="zh-CN"/>
              </w:rPr>
              <w:t>5.664</w:t>
            </w:r>
          </w:p>
        </w:tc>
        <w:tc>
          <w:tcPr>
            <w:tcW w:w="1715" w:type="dxa"/>
            <w:vAlign w:val="center"/>
          </w:tcPr>
          <w:p w14:paraId="60E11969">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3215979.425</w:t>
            </w:r>
          </w:p>
          <w:p w14:paraId="64515583">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38440052.660</w:t>
            </w:r>
          </w:p>
        </w:tc>
        <w:tc>
          <w:tcPr>
            <w:tcW w:w="676" w:type="dxa"/>
            <w:vAlign w:val="center"/>
          </w:tcPr>
          <w:p w14:paraId="6169A1D1">
            <w:pPr>
              <w:widowControl/>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057A4CA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A57DC9F">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33BD39ED">
            <w:pPr>
              <w:widowControl/>
              <w:ind w:firstLine="0" w:firstLineChars="0"/>
              <w:jc w:val="center"/>
              <w:rPr>
                <w:rFonts w:hint="default" w:ascii="Times New Roman" w:hAnsi="Times New Roman" w:eastAsia="仿宋_GB2312"/>
                <w:kern w:val="0"/>
                <w:sz w:val="18"/>
                <w:szCs w:val="18"/>
                <w:lang w:val="en-US" w:eastAsia="zh-CN"/>
              </w:rPr>
            </w:pPr>
          </w:p>
        </w:tc>
        <w:tc>
          <w:tcPr>
            <w:tcW w:w="1011" w:type="dxa"/>
            <w:vAlign w:val="center"/>
          </w:tcPr>
          <w:p w14:paraId="265A8C12">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67ED7D64">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98"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975"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715" w:type="dxa"/>
            <w:vAlign w:val="center"/>
          </w:tcPr>
          <w:p w14:paraId="5D4A4598">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3219338.749</w:t>
            </w:r>
          </w:p>
          <w:p w14:paraId="51D8D7B2">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highlight w:val="none"/>
                <w:lang w:val="en-US" w:eastAsia="zh-CN"/>
              </w:rPr>
              <w:t>38442578.889</w:t>
            </w:r>
          </w:p>
        </w:tc>
        <w:tc>
          <w:tcPr>
            <w:tcW w:w="67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7429E5D8">
            <w:pPr>
              <w:widowControl/>
              <w:ind w:firstLine="0" w:firstLineChars="0"/>
              <w:jc w:val="center"/>
              <w:rPr>
                <w:rFonts w:ascii="Times New Roman" w:hAnsi="Times New Roman"/>
                <w:kern w:val="0"/>
                <w:sz w:val="18"/>
                <w:szCs w:val="18"/>
              </w:rPr>
            </w:pPr>
          </w:p>
        </w:tc>
        <w:tc>
          <w:tcPr>
            <w:tcW w:w="1011"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8" w:hRule="atLeast"/>
          <w:jc w:val="center"/>
        </w:trPr>
        <w:tc>
          <w:tcPr>
            <w:tcW w:w="535" w:type="dxa"/>
            <w:vMerge w:val="continue"/>
            <w:vAlign w:val="center"/>
          </w:tcPr>
          <w:p w14:paraId="2D13730A">
            <w:pPr>
              <w:ind w:firstLine="440"/>
              <w:rPr>
                <w:rFonts w:ascii="Times New Roman" w:hAnsi="Times New Roman" w:eastAsiaTheme="minorEastAsia"/>
                <w:kern w:val="0"/>
                <w:sz w:val="22"/>
                <w:szCs w:val="20"/>
              </w:rPr>
            </w:pPr>
          </w:p>
        </w:tc>
        <w:tc>
          <w:tcPr>
            <w:tcW w:w="498"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975"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5.644</w:t>
            </w:r>
          </w:p>
        </w:tc>
        <w:tc>
          <w:tcPr>
            <w:tcW w:w="1715" w:type="dxa"/>
            <w:vAlign w:val="center"/>
          </w:tcPr>
          <w:p w14:paraId="17CD1AE2">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3215978.615</w:t>
            </w:r>
          </w:p>
          <w:p w14:paraId="3D2B2888">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38440050.332</w:t>
            </w:r>
          </w:p>
        </w:tc>
        <w:tc>
          <w:tcPr>
            <w:tcW w:w="67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419B7043">
            <w:pPr>
              <w:widowControl/>
              <w:ind w:firstLine="0" w:firstLineChars="0"/>
              <w:jc w:val="center"/>
              <w:rPr>
                <w:rFonts w:ascii="Times New Roman" w:hAnsi="Times New Roman"/>
                <w:kern w:val="0"/>
                <w:sz w:val="18"/>
                <w:szCs w:val="18"/>
              </w:rPr>
            </w:pPr>
          </w:p>
        </w:tc>
        <w:tc>
          <w:tcPr>
            <w:tcW w:w="1011"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杨林河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5"/>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6"/>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7"/>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8"/>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9"/>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0"/>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1"/>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2"/>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3"/>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4"/>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5"/>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29972"/>
      <w:bookmarkStart w:id="132" w:name="_Toc4064"/>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6"/>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7"/>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8"/>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11287"/>
      <w:bookmarkStart w:id="135" w:name="_Toc721"/>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9"/>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0"/>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1"/>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2"/>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D7063C6">
      <w:pPr>
        <w:pStyle w:val="2"/>
        <w:ind w:firstLine="640"/>
        <w:rPr>
          <w:rFonts w:ascii="Times New Roman" w:hAnsi="Times New Roman"/>
          <w:szCs w:val="30"/>
        </w:rPr>
      </w:pPr>
      <w:bookmarkStart w:id="136" w:name="_Toc22258"/>
      <w:bookmarkStart w:id="137" w:name="_Toc9552136"/>
      <w:bookmarkStart w:id="138" w:name="_Toc12606402"/>
      <w:bookmarkStart w:id="139" w:name="_Toc9552233"/>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拓山冲河</w:t>
      </w:r>
      <w:r>
        <w:rPr>
          <w:rFonts w:hint="eastAsia" w:asciiTheme="minorEastAsia" w:hAnsiTheme="minorEastAsia" w:eastAsiaTheme="minorEastAsia" w:cstheme="minorEastAsia"/>
          <w:b/>
          <w:color w:val="FF0000"/>
          <w:sz w:val="24"/>
          <w:szCs w:val="24"/>
        </w:rPr>
        <w:t>段管理范围界桩成果表</w:t>
      </w:r>
    </w:p>
    <w:tbl>
      <w:tblPr>
        <w:tblStyle w:val="67"/>
        <w:tblW w:w="90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3"/>
        <w:gridCol w:w="3439"/>
        <w:gridCol w:w="1845"/>
        <w:gridCol w:w="1594"/>
        <w:gridCol w:w="1657"/>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exact"/>
          <w:tblHeader/>
        </w:trPr>
        <w:tc>
          <w:tcPr>
            <w:tcW w:w="563" w:type="dxa"/>
            <w:vMerge w:val="restart"/>
            <w:vAlign w:val="center"/>
          </w:tcPr>
          <w:p w14:paraId="112C468F">
            <w:pPr>
              <w:widowControl/>
              <w:spacing w:line="360" w:lineRule="auto"/>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439" w:type="dxa"/>
            <w:vMerge w:val="restart"/>
            <w:vAlign w:val="center"/>
          </w:tcPr>
          <w:p w14:paraId="1EE2A11D">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439" w:type="dxa"/>
            <w:gridSpan w:val="2"/>
            <w:vAlign w:val="center"/>
          </w:tcPr>
          <w:p w14:paraId="602DC542">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657" w:type="dxa"/>
            <w:vMerge w:val="restart"/>
            <w:vAlign w:val="center"/>
          </w:tcPr>
          <w:p w14:paraId="3B1997D1">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exact"/>
          <w:tblHeader/>
        </w:trPr>
        <w:tc>
          <w:tcPr>
            <w:tcW w:w="563" w:type="dxa"/>
            <w:vMerge w:val="continue"/>
            <w:vAlign w:val="center"/>
          </w:tcPr>
          <w:p w14:paraId="45F6E6E9">
            <w:pPr>
              <w:spacing w:line="360" w:lineRule="auto"/>
              <w:ind w:firstLine="0" w:firstLineChars="0"/>
              <w:jc w:val="center"/>
              <w:rPr>
                <w:rFonts w:ascii="Times New Roman" w:hAnsi="Times New Roman" w:eastAsia="宋体"/>
                <w:color w:val="000000"/>
                <w:kern w:val="0"/>
                <w:sz w:val="22"/>
                <w:szCs w:val="20"/>
                <w:highlight w:val="none"/>
              </w:rPr>
            </w:pPr>
          </w:p>
        </w:tc>
        <w:tc>
          <w:tcPr>
            <w:tcW w:w="3439" w:type="dxa"/>
            <w:vMerge w:val="continue"/>
            <w:vAlign w:val="center"/>
          </w:tcPr>
          <w:p w14:paraId="43F0AB08">
            <w:pPr>
              <w:widowControl/>
              <w:spacing w:line="360" w:lineRule="auto"/>
              <w:ind w:firstLine="0" w:firstLineChars="0"/>
              <w:jc w:val="center"/>
              <w:rPr>
                <w:rFonts w:ascii="Times New Roman" w:hAnsi="Times New Roman" w:eastAsia="宋体"/>
                <w:b/>
                <w:kern w:val="0"/>
                <w:sz w:val="21"/>
                <w:szCs w:val="21"/>
                <w:highlight w:val="none"/>
              </w:rPr>
            </w:pPr>
          </w:p>
        </w:tc>
        <w:tc>
          <w:tcPr>
            <w:tcW w:w="1845" w:type="dxa"/>
            <w:vAlign w:val="center"/>
          </w:tcPr>
          <w:p w14:paraId="2ACFBF9A">
            <w:pPr>
              <w:widowControl/>
              <w:spacing w:line="360" w:lineRule="auto"/>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594" w:type="dxa"/>
            <w:vAlign w:val="center"/>
          </w:tcPr>
          <w:p w14:paraId="55AF3FD1">
            <w:pPr>
              <w:widowControl/>
              <w:spacing w:line="360" w:lineRule="auto"/>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657" w:type="dxa"/>
            <w:vMerge w:val="continue"/>
            <w:vAlign w:val="center"/>
          </w:tcPr>
          <w:p w14:paraId="1131A0EC">
            <w:pPr>
              <w:widowControl/>
              <w:spacing w:line="360" w:lineRule="auto"/>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exact"/>
        </w:trPr>
        <w:tc>
          <w:tcPr>
            <w:tcW w:w="563" w:type="dxa"/>
            <w:vAlign w:val="center"/>
          </w:tcPr>
          <w:p w14:paraId="316B118C">
            <w:pPr>
              <w:spacing w:line="360" w:lineRule="auto"/>
              <w:ind w:firstLine="0" w:firstLineChars="0"/>
              <w:jc w:val="center"/>
              <w:rPr>
                <w:rFonts w:hint="eastAsia"/>
                <w:sz w:val="24"/>
                <w:highlight w:val="none"/>
              </w:rPr>
            </w:pPr>
            <w:r>
              <w:rPr>
                <w:rFonts w:hint="eastAsia"/>
                <w:sz w:val="24"/>
                <w:highlight w:val="none"/>
              </w:rPr>
              <w:t>1</w:t>
            </w:r>
          </w:p>
        </w:tc>
        <w:tc>
          <w:tcPr>
            <w:tcW w:w="3439" w:type="dxa"/>
            <w:vAlign w:val="center"/>
          </w:tcPr>
          <w:p w14:paraId="0111B964">
            <w:pPr>
              <w:spacing w:line="360" w:lineRule="auto"/>
              <w:ind w:firstLine="0" w:firstLineChars="0"/>
              <w:jc w:val="center"/>
              <w:rPr>
                <w:rFonts w:hint="eastAsia"/>
                <w:sz w:val="24"/>
                <w:highlight w:val="none"/>
              </w:rPr>
            </w:pPr>
            <w:r>
              <w:rPr>
                <w:rFonts w:hint="eastAsia"/>
                <w:sz w:val="24"/>
                <w:highlight w:val="none"/>
                <w:lang w:val="en-US" w:eastAsia="zh-CN"/>
              </w:rPr>
              <w:t>430621660010</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845" w:type="dxa"/>
            <w:vAlign w:val="center"/>
          </w:tcPr>
          <w:p w14:paraId="74D8E7BD">
            <w:pPr>
              <w:spacing w:line="360" w:lineRule="auto"/>
              <w:ind w:firstLine="0" w:firstLineChars="0"/>
              <w:jc w:val="center"/>
              <w:rPr>
                <w:rFonts w:hint="default" w:eastAsia="仿宋_GB2312"/>
                <w:sz w:val="24"/>
                <w:highlight w:val="none"/>
                <w:lang w:val="en-US" w:eastAsia="zh-CN"/>
              </w:rPr>
            </w:pPr>
            <w:r>
              <w:rPr>
                <w:rFonts w:hint="eastAsia"/>
                <w:sz w:val="24"/>
                <w:highlight w:val="none"/>
                <w:lang w:val="en-US" w:eastAsia="zh-CN"/>
              </w:rPr>
              <w:t>38442559.52</w:t>
            </w:r>
          </w:p>
        </w:tc>
        <w:tc>
          <w:tcPr>
            <w:tcW w:w="1594" w:type="dxa"/>
            <w:vAlign w:val="center"/>
          </w:tcPr>
          <w:p w14:paraId="02AEA21D">
            <w:pPr>
              <w:spacing w:line="360" w:lineRule="auto"/>
              <w:ind w:firstLine="0" w:firstLineChars="0"/>
              <w:jc w:val="center"/>
              <w:rPr>
                <w:rFonts w:hint="default" w:eastAsia="仿宋_GB2312"/>
                <w:sz w:val="24"/>
                <w:highlight w:val="none"/>
                <w:lang w:val="en-US" w:eastAsia="zh-CN"/>
              </w:rPr>
            </w:pPr>
            <w:r>
              <w:rPr>
                <w:rFonts w:hint="eastAsia"/>
                <w:sz w:val="24"/>
                <w:highlight w:val="none"/>
                <w:lang w:val="en-US" w:eastAsia="zh-CN"/>
              </w:rPr>
              <w:t>3219340.72</w:t>
            </w:r>
          </w:p>
        </w:tc>
        <w:tc>
          <w:tcPr>
            <w:tcW w:w="1657" w:type="dxa"/>
            <w:vAlign w:val="center"/>
          </w:tcPr>
          <w:p w14:paraId="49EC4C32">
            <w:pPr>
              <w:spacing w:line="360" w:lineRule="auto"/>
              <w:ind w:firstLine="0" w:firstLineChars="0"/>
              <w:jc w:val="center"/>
              <w:rPr>
                <w:rFonts w:hint="eastAsia"/>
                <w:sz w:val="24"/>
                <w:highlight w:val="none"/>
              </w:rPr>
            </w:pPr>
            <w:r>
              <w:rPr>
                <w:rFonts w:hint="eastAsia"/>
                <w:sz w:val="24"/>
                <w:highlight w:val="none"/>
                <w:lang w:val="en-US" w:eastAsia="zh-CN"/>
              </w:rPr>
              <w:t>杨林乡兰泽村</w:t>
            </w:r>
          </w:p>
        </w:tc>
      </w:tr>
      <w:tr w14:paraId="0012F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exact"/>
        </w:trPr>
        <w:tc>
          <w:tcPr>
            <w:tcW w:w="563" w:type="dxa"/>
            <w:shd w:val="clear" w:color="auto" w:fill="auto"/>
            <w:vAlign w:val="center"/>
          </w:tcPr>
          <w:p w14:paraId="51D4A5E1">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439" w:type="dxa"/>
            <w:vAlign w:val="center"/>
          </w:tcPr>
          <w:p w14:paraId="735DB469">
            <w:pPr>
              <w:spacing w:line="360" w:lineRule="auto"/>
              <w:ind w:firstLine="0" w:firstLineChars="0"/>
              <w:jc w:val="center"/>
              <w:rPr>
                <w:rFonts w:hint="eastAsia" w:eastAsia="仿宋_GB2312"/>
                <w:sz w:val="24"/>
                <w:highlight w:val="none"/>
                <w:lang w:val="en-US" w:eastAsia="zh-CN"/>
              </w:rPr>
            </w:pPr>
            <w:r>
              <w:rPr>
                <w:rFonts w:hint="eastAsia"/>
                <w:sz w:val="24"/>
                <w:highlight w:val="none"/>
                <w:lang w:val="en-US" w:eastAsia="zh-CN"/>
              </w:rPr>
              <w:t>430621660010</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1</w:t>
            </w:r>
          </w:p>
        </w:tc>
        <w:tc>
          <w:tcPr>
            <w:tcW w:w="1845" w:type="dxa"/>
            <w:vAlign w:val="center"/>
          </w:tcPr>
          <w:p w14:paraId="0936C2A0">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38441976.50</w:t>
            </w:r>
          </w:p>
        </w:tc>
        <w:tc>
          <w:tcPr>
            <w:tcW w:w="1594" w:type="dxa"/>
            <w:vAlign w:val="center"/>
          </w:tcPr>
          <w:p w14:paraId="3F3D6C98">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3217200.73</w:t>
            </w:r>
          </w:p>
        </w:tc>
        <w:tc>
          <w:tcPr>
            <w:tcW w:w="1657" w:type="dxa"/>
            <w:vAlign w:val="center"/>
          </w:tcPr>
          <w:p w14:paraId="258D3EFE">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杨林乡兰泽村</w:t>
            </w:r>
          </w:p>
        </w:tc>
      </w:tr>
      <w:tr w14:paraId="7EF90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exact"/>
        </w:trPr>
        <w:tc>
          <w:tcPr>
            <w:tcW w:w="563" w:type="dxa"/>
            <w:shd w:val="clear" w:color="auto" w:fill="auto"/>
            <w:vAlign w:val="center"/>
          </w:tcPr>
          <w:p w14:paraId="67FFFF3B">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w:t>
            </w:r>
          </w:p>
        </w:tc>
        <w:tc>
          <w:tcPr>
            <w:tcW w:w="3439" w:type="dxa"/>
            <w:vAlign w:val="center"/>
          </w:tcPr>
          <w:p w14:paraId="1D130A7B">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430621660010</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845" w:type="dxa"/>
            <w:vAlign w:val="center"/>
          </w:tcPr>
          <w:p w14:paraId="698B9C1A">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38440053.45</w:t>
            </w:r>
          </w:p>
        </w:tc>
        <w:tc>
          <w:tcPr>
            <w:tcW w:w="1594" w:type="dxa"/>
            <w:vAlign w:val="center"/>
          </w:tcPr>
          <w:p w14:paraId="31DA4713">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3215978.02</w:t>
            </w:r>
          </w:p>
        </w:tc>
        <w:tc>
          <w:tcPr>
            <w:tcW w:w="1657" w:type="dxa"/>
            <w:vAlign w:val="center"/>
          </w:tcPr>
          <w:p w14:paraId="31DD68F3">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步仙镇狮山村</w:t>
            </w:r>
          </w:p>
        </w:tc>
      </w:tr>
      <w:tr w14:paraId="78EAA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exact"/>
        </w:trPr>
        <w:tc>
          <w:tcPr>
            <w:tcW w:w="563" w:type="dxa"/>
            <w:shd w:val="clear" w:color="auto" w:fill="auto"/>
            <w:vAlign w:val="center"/>
          </w:tcPr>
          <w:p w14:paraId="3ED6000D">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439" w:type="dxa"/>
            <w:vAlign w:val="center"/>
          </w:tcPr>
          <w:p w14:paraId="74D2284E">
            <w:pPr>
              <w:spacing w:line="360" w:lineRule="auto"/>
              <w:ind w:firstLine="0" w:firstLineChars="0"/>
              <w:jc w:val="center"/>
              <w:rPr>
                <w:rFonts w:hint="eastAsia" w:eastAsia="仿宋_GB2312"/>
                <w:sz w:val="24"/>
                <w:highlight w:val="none"/>
                <w:lang w:val="en-US" w:eastAsia="zh-CN"/>
              </w:rPr>
            </w:pPr>
            <w:r>
              <w:rPr>
                <w:rFonts w:hint="eastAsia"/>
                <w:sz w:val="24"/>
                <w:highlight w:val="none"/>
                <w:lang w:val="en-US" w:eastAsia="zh-CN"/>
              </w:rPr>
              <w:t>430621660010</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845" w:type="dxa"/>
            <w:vAlign w:val="center"/>
          </w:tcPr>
          <w:p w14:paraId="1300EDB7">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38442579.31</w:t>
            </w:r>
          </w:p>
        </w:tc>
        <w:tc>
          <w:tcPr>
            <w:tcW w:w="1594" w:type="dxa"/>
            <w:vAlign w:val="center"/>
          </w:tcPr>
          <w:p w14:paraId="587D935B">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3219337.15</w:t>
            </w:r>
          </w:p>
        </w:tc>
        <w:tc>
          <w:tcPr>
            <w:tcW w:w="1657" w:type="dxa"/>
            <w:vAlign w:val="center"/>
          </w:tcPr>
          <w:p w14:paraId="57737337">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杨林乡兰泽村</w:t>
            </w:r>
          </w:p>
        </w:tc>
      </w:tr>
      <w:tr w14:paraId="041F7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exact"/>
        </w:trPr>
        <w:tc>
          <w:tcPr>
            <w:tcW w:w="563" w:type="dxa"/>
            <w:shd w:val="clear" w:color="auto" w:fill="auto"/>
            <w:vAlign w:val="center"/>
          </w:tcPr>
          <w:p w14:paraId="7D756C45">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439" w:type="dxa"/>
            <w:vAlign w:val="center"/>
          </w:tcPr>
          <w:p w14:paraId="29512C51">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430621660010</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845" w:type="dxa"/>
            <w:vAlign w:val="center"/>
          </w:tcPr>
          <w:p w14:paraId="5C9EFE9F">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38423160.31</w:t>
            </w:r>
          </w:p>
        </w:tc>
        <w:tc>
          <w:tcPr>
            <w:tcW w:w="1594" w:type="dxa"/>
            <w:vAlign w:val="center"/>
          </w:tcPr>
          <w:p w14:paraId="3532DCAC">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3228959.96</w:t>
            </w:r>
          </w:p>
        </w:tc>
        <w:tc>
          <w:tcPr>
            <w:tcW w:w="1657" w:type="dxa"/>
            <w:vAlign w:val="center"/>
          </w:tcPr>
          <w:p w14:paraId="4C556394">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杨林乡兰泽村</w:t>
            </w:r>
          </w:p>
        </w:tc>
      </w:tr>
      <w:tr w14:paraId="25662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exact"/>
        </w:trPr>
        <w:tc>
          <w:tcPr>
            <w:tcW w:w="563" w:type="dxa"/>
            <w:shd w:val="clear" w:color="auto" w:fill="auto"/>
            <w:vAlign w:val="center"/>
          </w:tcPr>
          <w:p w14:paraId="617C84C0">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6</w:t>
            </w:r>
          </w:p>
        </w:tc>
        <w:tc>
          <w:tcPr>
            <w:tcW w:w="3439" w:type="dxa"/>
            <w:vAlign w:val="center"/>
          </w:tcPr>
          <w:p w14:paraId="0A810AD5">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430621660010</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845" w:type="dxa"/>
            <w:vAlign w:val="center"/>
          </w:tcPr>
          <w:p w14:paraId="43889AF1">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38440050.52</w:t>
            </w:r>
          </w:p>
        </w:tc>
        <w:tc>
          <w:tcPr>
            <w:tcW w:w="1594" w:type="dxa"/>
            <w:vAlign w:val="center"/>
          </w:tcPr>
          <w:p w14:paraId="33E02594">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3215975.49</w:t>
            </w:r>
          </w:p>
        </w:tc>
        <w:tc>
          <w:tcPr>
            <w:tcW w:w="1657" w:type="dxa"/>
            <w:vAlign w:val="center"/>
          </w:tcPr>
          <w:p w14:paraId="0916E7CD">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步仙镇狮山村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拓山冲河</w:t>
      </w:r>
      <w:r>
        <w:rPr>
          <w:rFonts w:hint="eastAsia" w:asciiTheme="minorEastAsia" w:hAnsiTheme="minorEastAsia" w:eastAsiaTheme="minorEastAsia" w:cstheme="minorEastAsia"/>
          <w:b/>
          <w:color w:val="FF0000"/>
          <w:sz w:val="24"/>
          <w:szCs w:val="24"/>
        </w:rPr>
        <w:t>段管理范围告示牌成果表</w:t>
      </w:r>
    </w:p>
    <w:tbl>
      <w:tblPr>
        <w:tblStyle w:val="67"/>
        <w:tblW w:w="90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311"/>
        <w:gridCol w:w="1814"/>
        <w:gridCol w:w="1596"/>
        <w:gridCol w:w="1921"/>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blHeader/>
        </w:trPr>
        <w:tc>
          <w:tcPr>
            <w:tcW w:w="416"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311"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41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921"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tblHeader/>
        </w:trPr>
        <w:tc>
          <w:tcPr>
            <w:tcW w:w="416" w:type="dxa"/>
            <w:vMerge w:val="continue"/>
            <w:vAlign w:val="center"/>
          </w:tcPr>
          <w:p w14:paraId="769718AA">
            <w:pPr>
              <w:ind w:firstLine="0" w:firstLineChars="0"/>
              <w:jc w:val="center"/>
              <w:rPr>
                <w:rFonts w:ascii="Times New Roman" w:hAnsi="Times New Roman"/>
                <w:color w:val="000000"/>
                <w:kern w:val="0"/>
                <w:sz w:val="22"/>
                <w:szCs w:val="20"/>
              </w:rPr>
            </w:pPr>
          </w:p>
        </w:tc>
        <w:tc>
          <w:tcPr>
            <w:tcW w:w="3311"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814"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96"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921"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16"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311" w:type="dxa"/>
            <w:vAlign w:val="center"/>
          </w:tcPr>
          <w:p w14:paraId="515D180A">
            <w:pPr>
              <w:ind w:firstLine="0" w:firstLineChars="0"/>
              <w:jc w:val="center"/>
              <w:rPr>
                <w:rFonts w:hint="eastAsia"/>
                <w:sz w:val="24"/>
                <w:lang w:val="zh-CN"/>
              </w:rPr>
            </w:pPr>
            <w:r>
              <w:rPr>
                <w:rFonts w:hint="eastAsia"/>
                <w:sz w:val="24"/>
                <w:highlight w:val="none"/>
                <w:lang w:val="en-US" w:eastAsia="zh-CN"/>
              </w:rPr>
              <w:t>430621660010</w:t>
            </w:r>
            <w:r>
              <w:rPr>
                <w:rFonts w:hint="eastAsia"/>
                <w:sz w:val="24"/>
                <w:highlight w:val="none"/>
              </w:rPr>
              <w:t>-430621-L001</w:t>
            </w:r>
          </w:p>
        </w:tc>
        <w:tc>
          <w:tcPr>
            <w:tcW w:w="1814"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38442536.74</w:t>
            </w:r>
          </w:p>
        </w:tc>
        <w:tc>
          <w:tcPr>
            <w:tcW w:w="1596"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3219288.54</w:t>
            </w:r>
          </w:p>
        </w:tc>
        <w:tc>
          <w:tcPr>
            <w:tcW w:w="1921" w:type="dxa"/>
            <w:vAlign w:val="center"/>
          </w:tcPr>
          <w:p w14:paraId="3D526D87">
            <w:pPr>
              <w:ind w:firstLine="0" w:firstLineChars="0"/>
              <w:jc w:val="center"/>
              <w:rPr>
                <w:rFonts w:hint="eastAsia"/>
                <w:sz w:val="24"/>
              </w:rPr>
            </w:pPr>
            <w:r>
              <w:rPr>
                <w:rFonts w:hint="eastAsia"/>
                <w:sz w:val="24"/>
                <w:highlight w:val="none"/>
                <w:lang w:val="en-US" w:eastAsia="zh-CN"/>
              </w:rPr>
              <w:t>杨林乡兰泽村</w:t>
            </w:r>
          </w:p>
        </w:tc>
      </w:tr>
      <w:tr w14:paraId="58D10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416" w:type="dxa"/>
            <w:vAlign w:val="center"/>
          </w:tcPr>
          <w:p w14:paraId="2E093BC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311" w:type="dxa"/>
            <w:vAlign w:val="center"/>
          </w:tcPr>
          <w:p w14:paraId="4823E9BE">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430621660010</w:t>
            </w:r>
            <w:r>
              <w:rPr>
                <w:rFonts w:hint="eastAsia"/>
                <w:sz w:val="24"/>
                <w:highlight w:val="none"/>
              </w:rPr>
              <w:t>-430621</w:t>
            </w:r>
            <w:r>
              <w:rPr>
                <w:rFonts w:hint="eastAsia"/>
                <w:sz w:val="24"/>
                <w:highlight w:val="none"/>
                <w:lang w:val="en-US" w:eastAsia="zh-CN"/>
              </w:rPr>
              <w:t>-</w:t>
            </w:r>
            <w:r>
              <w:rPr>
                <w:rFonts w:hint="eastAsia"/>
                <w:sz w:val="24"/>
                <w:highlight w:val="none"/>
              </w:rPr>
              <w:t>L00</w:t>
            </w:r>
            <w:r>
              <w:rPr>
                <w:rFonts w:hint="eastAsia"/>
                <w:sz w:val="24"/>
                <w:highlight w:val="none"/>
                <w:lang w:val="en-US" w:eastAsia="zh-CN"/>
              </w:rPr>
              <w:t>2</w:t>
            </w:r>
          </w:p>
        </w:tc>
        <w:tc>
          <w:tcPr>
            <w:tcW w:w="1814" w:type="dxa"/>
            <w:vAlign w:val="center"/>
          </w:tcPr>
          <w:p w14:paraId="4CD9F751">
            <w:pPr>
              <w:ind w:firstLine="0" w:firstLineChars="0"/>
              <w:jc w:val="center"/>
              <w:rPr>
                <w:rFonts w:hint="default"/>
                <w:sz w:val="24"/>
                <w:highlight w:val="none"/>
                <w:lang w:val="en-US" w:eastAsia="zh-CN"/>
              </w:rPr>
            </w:pPr>
            <w:r>
              <w:rPr>
                <w:rFonts w:hint="eastAsia"/>
                <w:sz w:val="24"/>
                <w:highlight w:val="none"/>
                <w:lang w:val="en-US" w:eastAsia="zh-CN"/>
              </w:rPr>
              <w:t>38440055.21</w:t>
            </w:r>
          </w:p>
        </w:tc>
        <w:tc>
          <w:tcPr>
            <w:tcW w:w="1596" w:type="dxa"/>
            <w:vAlign w:val="center"/>
          </w:tcPr>
          <w:p w14:paraId="7D16BDDE">
            <w:pPr>
              <w:ind w:firstLine="0" w:firstLineChars="0"/>
              <w:jc w:val="center"/>
              <w:rPr>
                <w:rFonts w:hint="default"/>
                <w:sz w:val="24"/>
                <w:highlight w:val="none"/>
                <w:lang w:val="en-US" w:eastAsia="zh-CN"/>
              </w:rPr>
            </w:pPr>
            <w:r>
              <w:rPr>
                <w:rFonts w:hint="eastAsia"/>
                <w:sz w:val="24"/>
                <w:highlight w:val="none"/>
                <w:lang w:val="en-US" w:eastAsia="zh-CN"/>
              </w:rPr>
              <w:t>3215981.42</w:t>
            </w:r>
          </w:p>
        </w:tc>
        <w:tc>
          <w:tcPr>
            <w:tcW w:w="1921" w:type="dxa"/>
            <w:vAlign w:val="center"/>
          </w:tcPr>
          <w:p w14:paraId="35EF5EDE">
            <w:pPr>
              <w:ind w:firstLine="0" w:firstLineChars="0"/>
              <w:jc w:val="center"/>
              <w:rPr>
                <w:rFonts w:hint="eastAsia"/>
                <w:sz w:val="24"/>
                <w:highlight w:val="none"/>
                <w:lang w:val="en-US" w:eastAsia="zh-CN"/>
              </w:rPr>
            </w:pPr>
            <w:r>
              <w:rPr>
                <w:rFonts w:hint="eastAsia"/>
                <w:sz w:val="24"/>
                <w:highlight w:val="none"/>
                <w:lang w:val="en-US" w:eastAsia="zh-CN"/>
              </w:rPr>
              <w:t>步仙镇狮山村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3"/>
        <w:jc w:val="both"/>
        <w:rPr>
          <w:rFonts w:ascii="Times New Roman" w:hAnsi="Times New Roman"/>
          <w:szCs w:val="24"/>
        </w:rPr>
      </w:pPr>
    </w:p>
    <w:sectPr>
      <w:footerReference r:id="rId20" w:type="default"/>
      <w:pgSz w:w="11906" w:h="16838"/>
      <w:pgMar w:top="1440" w:right="1426"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val="en-US" w:eastAsia="zh-CN"/>
      </w:rPr>
      <w:t>拓山冲河</w:t>
    </w:r>
    <w:r>
      <w:rPr>
        <w:rFonts w:hint="eastAsia"/>
      </w:rPr>
      <w:t xml:space="preserve">管理范围划定方案            </w:t>
    </w:r>
    <w:r>
      <w:rPr>
        <w:rFonts w:hint="eastAsia"/>
        <w:lang w:val="en-US" w:eastAsia="zh-CN"/>
      </w:rPr>
      <w:t xml:space="preserve">     </w:t>
    </w:r>
    <w:r>
      <w:rPr>
        <w:rFonts w:hint="eastAsia"/>
      </w:rPr>
      <w:t xml:space="preserve">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拓山冲河</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75D"/>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524"/>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A5C05"/>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555AE5"/>
    <w:rsid w:val="0A7B4003"/>
    <w:rsid w:val="0AAF4BFB"/>
    <w:rsid w:val="0B194639"/>
    <w:rsid w:val="0B1C22DF"/>
    <w:rsid w:val="0B523424"/>
    <w:rsid w:val="0BC528EC"/>
    <w:rsid w:val="0C251751"/>
    <w:rsid w:val="0C4E29B8"/>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0E1C01"/>
    <w:rsid w:val="126868F5"/>
    <w:rsid w:val="12A6008B"/>
    <w:rsid w:val="12F9763B"/>
    <w:rsid w:val="132E6915"/>
    <w:rsid w:val="133A109A"/>
    <w:rsid w:val="133E7309"/>
    <w:rsid w:val="135352A2"/>
    <w:rsid w:val="14510E80"/>
    <w:rsid w:val="14A25415"/>
    <w:rsid w:val="14D25167"/>
    <w:rsid w:val="14E85FF5"/>
    <w:rsid w:val="153E22E8"/>
    <w:rsid w:val="15BE4D77"/>
    <w:rsid w:val="15D048D6"/>
    <w:rsid w:val="163E5D66"/>
    <w:rsid w:val="16CF4EAE"/>
    <w:rsid w:val="171D7D93"/>
    <w:rsid w:val="17A74713"/>
    <w:rsid w:val="17C75F58"/>
    <w:rsid w:val="17DA6E23"/>
    <w:rsid w:val="181141F9"/>
    <w:rsid w:val="183B5B0A"/>
    <w:rsid w:val="185F6D12"/>
    <w:rsid w:val="18785999"/>
    <w:rsid w:val="18950986"/>
    <w:rsid w:val="191D12F3"/>
    <w:rsid w:val="19277AA5"/>
    <w:rsid w:val="19840402"/>
    <w:rsid w:val="199623CA"/>
    <w:rsid w:val="19D418FF"/>
    <w:rsid w:val="1A45313E"/>
    <w:rsid w:val="1A4A48F4"/>
    <w:rsid w:val="1A5A7EDE"/>
    <w:rsid w:val="1A5E059B"/>
    <w:rsid w:val="1AD473A8"/>
    <w:rsid w:val="1B0E1BDC"/>
    <w:rsid w:val="1B0F0EC3"/>
    <w:rsid w:val="1B324B34"/>
    <w:rsid w:val="1B3E2921"/>
    <w:rsid w:val="1B3F2B61"/>
    <w:rsid w:val="1B8B1878"/>
    <w:rsid w:val="1B8E3056"/>
    <w:rsid w:val="1B9E273F"/>
    <w:rsid w:val="1BFA2BA9"/>
    <w:rsid w:val="1C280480"/>
    <w:rsid w:val="1C336925"/>
    <w:rsid w:val="1C382E7D"/>
    <w:rsid w:val="1C406E5A"/>
    <w:rsid w:val="1C99611C"/>
    <w:rsid w:val="1CFE1A2B"/>
    <w:rsid w:val="1CFF2D00"/>
    <w:rsid w:val="1D4110DC"/>
    <w:rsid w:val="1D566AA7"/>
    <w:rsid w:val="1D682997"/>
    <w:rsid w:val="1D9B50EE"/>
    <w:rsid w:val="1DA440CA"/>
    <w:rsid w:val="1DB8168B"/>
    <w:rsid w:val="1DF30724"/>
    <w:rsid w:val="1E7E48D5"/>
    <w:rsid w:val="1E8B4251"/>
    <w:rsid w:val="1E9B7260"/>
    <w:rsid w:val="1EA37346"/>
    <w:rsid w:val="1EC53829"/>
    <w:rsid w:val="1ED41ADC"/>
    <w:rsid w:val="1EFD5D74"/>
    <w:rsid w:val="1F7D1C88"/>
    <w:rsid w:val="1FDE2C12"/>
    <w:rsid w:val="1FE562FC"/>
    <w:rsid w:val="2035700A"/>
    <w:rsid w:val="205B239D"/>
    <w:rsid w:val="20627D73"/>
    <w:rsid w:val="208E2851"/>
    <w:rsid w:val="20A200E4"/>
    <w:rsid w:val="212D73A2"/>
    <w:rsid w:val="217745AE"/>
    <w:rsid w:val="217A7CA0"/>
    <w:rsid w:val="21B94E72"/>
    <w:rsid w:val="21C422DC"/>
    <w:rsid w:val="21DD56F3"/>
    <w:rsid w:val="220204AC"/>
    <w:rsid w:val="22171B38"/>
    <w:rsid w:val="2217240B"/>
    <w:rsid w:val="223E55A0"/>
    <w:rsid w:val="2299030E"/>
    <w:rsid w:val="229A2077"/>
    <w:rsid w:val="22B016EC"/>
    <w:rsid w:val="22E520E8"/>
    <w:rsid w:val="22F91ACE"/>
    <w:rsid w:val="23A75DCA"/>
    <w:rsid w:val="243E0B5F"/>
    <w:rsid w:val="245E06C5"/>
    <w:rsid w:val="24EF141E"/>
    <w:rsid w:val="253D59F0"/>
    <w:rsid w:val="254006DD"/>
    <w:rsid w:val="256F233C"/>
    <w:rsid w:val="257A3A6F"/>
    <w:rsid w:val="2595274F"/>
    <w:rsid w:val="25CB32A2"/>
    <w:rsid w:val="25DD571A"/>
    <w:rsid w:val="261C5BFA"/>
    <w:rsid w:val="264312FE"/>
    <w:rsid w:val="26A01AA9"/>
    <w:rsid w:val="26D10D87"/>
    <w:rsid w:val="26E53A7E"/>
    <w:rsid w:val="272B16D6"/>
    <w:rsid w:val="27617320"/>
    <w:rsid w:val="279A59C5"/>
    <w:rsid w:val="27C73B02"/>
    <w:rsid w:val="27E1502B"/>
    <w:rsid w:val="280E6013"/>
    <w:rsid w:val="28452E24"/>
    <w:rsid w:val="288528C8"/>
    <w:rsid w:val="28940379"/>
    <w:rsid w:val="290918E9"/>
    <w:rsid w:val="29C646BC"/>
    <w:rsid w:val="29EC2339"/>
    <w:rsid w:val="2A044A0F"/>
    <w:rsid w:val="2A0C2802"/>
    <w:rsid w:val="2A640FE3"/>
    <w:rsid w:val="2AA66310"/>
    <w:rsid w:val="2AD53F81"/>
    <w:rsid w:val="2AF77629"/>
    <w:rsid w:val="2C1D3248"/>
    <w:rsid w:val="2C7B3DF5"/>
    <w:rsid w:val="2CBC4843"/>
    <w:rsid w:val="2CC30740"/>
    <w:rsid w:val="2CD87CA3"/>
    <w:rsid w:val="2D3B4EBF"/>
    <w:rsid w:val="2DB63ACE"/>
    <w:rsid w:val="2DB90A92"/>
    <w:rsid w:val="2E0211E2"/>
    <w:rsid w:val="2E263F5D"/>
    <w:rsid w:val="2E384FE0"/>
    <w:rsid w:val="2E6D17CF"/>
    <w:rsid w:val="2EE23DA1"/>
    <w:rsid w:val="2EE42508"/>
    <w:rsid w:val="2EFB2B28"/>
    <w:rsid w:val="2F310D43"/>
    <w:rsid w:val="2F965218"/>
    <w:rsid w:val="2FE63408"/>
    <w:rsid w:val="301928BC"/>
    <w:rsid w:val="30347761"/>
    <w:rsid w:val="305C1A3E"/>
    <w:rsid w:val="308D0AA7"/>
    <w:rsid w:val="309463CC"/>
    <w:rsid w:val="31791539"/>
    <w:rsid w:val="31943A79"/>
    <w:rsid w:val="3196684B"/>
    <w:rsid w:val="319953C1"/>
    <w:rsid w:val="31E30F90"/>
    <w:rsid w:val="31EB26AC"/>
    <w:rsid w:val="3236230C"/>
    <w:rsid w:val="32E22B1F"/>
    <w:rsid w:val="33017FC7"/>
    <w:rsid w:val="33260B41"/>
    <w:rsid w:val="33292F4E"/>
    <w:rsid w:val="335B108C"/>
    <w:rsid w:val="339D4941"/>
    <w:rsid w:val="340A1DD0"/>
    <w:rsid w:val="34562C74"/>
    <w:rsid w:val="347F41FA"/>
    <w:rsid w:val="34A27A50"/>
    <w:rsid w:val="35063D6E"/>
    <w:rsid w:val="35132F06"/>
    <w:rsid w:val="352423B8"/>
    <w:rsid w:val="35416C25"/>
    <w:rsid w:val="356A140A"/>
    <w:rsid w:val="3572160B"/>
    <w:rsid w:val="35B5798A"/>
    <w:rsid w:val="35D54459"/>
    <w:rsid w:val="35FB5D32"/>
    <w:rsid w:val="360665A6"/>
    <w:rsid w:val="36A92108"/>
    <w:rsid w:val="36D32360"/>
    <w:rsid w:val="36E867F9"/>
    <w:rsid w:val="36FF13A9"/>
    <w:rsid w:val="379353B4"/>
    <w:rsid w:val="379E52F7"/>
    <w:rsid w:val="37AA2A5F"/>
    <w:rsid w:val="37AC1EE6"/>
    <w:rsid w:val="37E55A10"/>
    <w:rsid w:val="381E4A26"/>
    <w:rsid w:val="38281755"/>
    <w:rsid w:val="384B04AD"/>
    <w:rsid w:val="388A7EFF"/>
    <w:rsid w:val="38986F0F"/>
    <w:rsid w:val="392328C0"/>
    <w:rsid w:val="39652DB8"/>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54071"/>
    <w:rsid w:val="40B52523"/>
    <w:rsid w:val="40C45CC2"/>
    <w:rsid w:val="40E75FEA"/>
    <w:rsid w:val="41317E02"/>
    <w:rsid w:val="41344930"/>
    <w:rsid w:val="41A3173B"/>
    <w:rsid w:val="41A72730"/>
    <w:rsid w:val="41BF1F6B"/>
    <w:rsid w:val="427A1DDB"/>
    <w:rsid w:val="42A94D5A"/>
    <w:rsid w:val="42AE712B"/>
    <w:rsid w:val="42CE4FE5"/>
    <w:rsid w:val="42D24D90"/>
    <w:rsid w:val="43087700"/>
    <w:rsid w:val="433F1111"/>
    <w:rsid w:val="4364501E"/>
    <w:rsid w:val="43BD0D2C"/>
    <w:rsid w:val="43F01909"/>
    <w:rsid w:val="440365F4"/>
    <w:rsid w:val="4412009F"/>
    <w:rsid w:val="448A35E7"/>
    <w:rsid w:val="44B53FA0"/>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277C06"/>
    <w:rsid w:val="48401E0D"/>
    <w:rsid w:val="48426C69"/>
    <w:rsid w:val="485B4197"/>
    <w:rsid w:val="48B573AC"/>
    <w:rsid w:val="48E75D80"/>
    <w:rsid w:val="491013E2"/>
    <w:rsid w:val="4912767B"/>
    <w:rsid w:val="49327A21"/>
    <w:rsid w:val="493C282E"/>
    <w:rsid w:val="49440F02"/>
    <w:rsid w:val="495B184D"/>
    <w:rsid w:val="49774B99"/>
    <w:rsid w:val="497E4628"/>
    <w:rsid w:val="49802D71"/>
    <w:rsid w:val="49B66A11"/>
    <w:rsid w:val="49BA51FE"/>
    <w:rsid w:val="49D0237B"/>
    <w:rsid w:val="4A060034"/>
    <w:rsid w:val="4A10587F"/>
    <w:rsid w:val="4A43036F"/>
    <w:rsid w:val="4A5B039B"/>
    <w:rsid w:val="4A952D2D"/>
    <w:rsid w:val="4B0E0F10"/>
    <w:rsid w:val="4B1B382F"/>
    <w:rsid w:val="4B2359F2"/>
    <w:rsid w:val="4B680F4A"/>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624EB9"/>
    <w:rsid w:val="549031D5"/>
    <w:rsid w:val="54AF4DDD"/>
    <w:rsid w:val="54D17286"/>
    <w:rsid w:val="5506645B"/>
    <w:rsid w:val="55347852"/>
    <w:rsid w:val="55493F8F"/>
    <w:rsid w:val="55D548B9"/>
    <w:rsid w:val="55F402CA"/>
    <w:rsid w:val="5640258C"/>
    <w:rsid w:val="56D05EA2"/>
    <w:rsid w:val="56D805A8"/>
    <w:rsid w:val="574E295B"/>
    <w:rsid w:val="57555FBF"/>
    <w:rsid w:val="575E0C7C"/>
    <w:rsid w:val="57613DF5"/>
    <w:rsid w:val="57A27FE2"/>
    <w:rsid w:val="57B91294"/>
    <w:rsid w:val="58263C4A"/>
    <w:rsid w:val="584A44A9"/>
    <w:rsid w:val="58A50EF5"/>
    <w:rsid w:val="59270F23"/>
    <w:rsid w:val="597650B3"/>
    <w:rsid w:val="597D55A1"/>
    <w:rsid w:val="59A0386B"/>
    <w:rsid w:val="59D2100A"/>
    <w:rsid w:val="59E96AEB"/>
    <w:rsid w:val="5A1E3819"/>
    <w:rsid w:val="5A530962"/>
    <w:rsid w:val="5A8F67C0"/>
    <w:rsid w:val="5ACA5C81"/>
    <w:rsid w:val="5B1E2ACD"/>
    <w:rsid w:val="5B691DF7"/>
    <w:rsid w:val="5B9C390D"/>
    <w:rsid w:val="5B9E375B"/>
    <w:rsid w:val="5BB227E6"/>
    <w:rsid w:val="5BD24859"/>
    <w:rsid w:val="5C287826"/>
    <w:rsid w:val="5C490F68"/>
    <w:rsid w:val="5CA606B3"/>
    <w:rsid w:val="5CCD255D"/>
    <w:rsid w:val="5D1C4512"/>
    <w:rsid w:val="5D327747"/>
    <w:rsid w:val="5D634397"/>
    <w:rsid w:val="5D981834"/>
    <w:rsid w:val="5D9D69D8"/>
    <w:rsid w:val="5DA44A90"/>
    <w:rsid w:val="5E1F5F42"/>
    <w:rsid w:val="5E404078"/>
    <w:rsid w:val="5E503FB5"/>
    <w:rsid w:val="5E9C78E8"/>
    <w:rsid w:val="5F49114F"/>
    <w:rsid w:val="5F737229"/>
    <w:rsid w:val="5FAB0642"/>
    <w:rsid w:val="5FE27D9D"/>
    <w:rsid w:val="60032D59"/>
    <w:rsid w:val="60156960"/>
    <w:rsid w:val="604B50E2"/>
    <w:rsid w:val="605F4A10"/>
    <w:rsid w:val="60872FE5"/>
    <w:rsid w:val="609B7F5B"/>
    <w:rsid w:val="61014811"/>
    <w:rsid w:val="6130484E"/>
    <w:rsid w:val="61907C8C"/>
    <w:rsid w:val="622F59DC"/>
    <w:rsid w:val="626A246C"/>
    <w:rsid w:val="62AB6B07"/>
    <w:rsid w:val="62AE1DB4"/>
    <w:rsid w:val="62CA4256"/>
    <w:rsid w:val="630F4968"/>
    <w:rsid w:val="63707E2B"/>
    <w:rsid w:val="637D2E2B"/>
    <w:rsid w:val="638E7BCB"/>
    <w:rsid w:val="63E22EB0"/>
    <w:rsid w:val="64163206"/>
    <w:rsid w:val="645A795A"/>
    <w:rsid w:val="645E1886"/>
    <w:rsid w:val="64672644"/>
    <w:rsid w:val="6473751C"/>
    <w:rsid w:val="64953EC3"/>
    <w:rsid w:val="650D25F4"/>
    <w:rsid w:val="653A744A"/>
    <w:rsid w:val="65465E9C"/>
    <w:rsid w:val="656F734C"/>
    <w:rsid w:val="65B75DF6"/>
    <w:rsid w:val="65B8421F"/>
    <w:rsid w:val="65DF45BB"/>
    <w:rsid w:val="67090EA4"/>
    <w:rsid w:val="67541533"/>
    <w:rsid w:val="677F7B86"/>
    <w:rsid w:val="67C174A3"/>
    <w:rsid w:val="67CA15E1"/>
    <w:rsid w:val="67E71CE2"/>
    <w:rsid w:val="680D3F05"/>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AD024B2"/>
    <w:rsid w:val="6B264F1B"/>
    <w:rsid w:val="6B5F4E8A"/>
    <w:rsid w:val="6B627F51"/>
    <w:rsid w:val="6BE3124F"/>
    <w:rsid w:val="6C1C103B"/>
    <w:rsid w:val="6C5B5461"/>
    <w:rsid w:val="6C790930"/>
    <w:rsid w:val="6C953CB5"/>
    <w:rsid w:val="6CA770F1"/>
    <w:rsid w:val="6CB4579C"/>
    <w:rsid w:val="6D8218D0"/>
    <w:rsid w:val="6DB50EB5"/>
    <w:rsid w:val="6DBF57BE"/>
    <w:rsid w:val="6DF75904"/>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2BD3C5C"/>
    <w:rsid w:val="72F571CC"/>
    <w:rsid w:val="737B550E"/>
    <w:rsid w:val="739308BE"/>
    <w:rsid w:val="73C17627"/>
    <w:rsid w:val="73DA667E"/>
    <w:rsid w:val="73DD084B"/>
    <w:rsid w:val="742654C4"/>
    <w:rsid w:val="74507684"/>
    <w:rsid w:val="74541BC4"/>
    <w:rsid w:val="747B09EF"/>
    <w:rsid w:val="75072664"/>
    <w:rsid w:val="754E2903"/>
    <w:rsid w:val="754F1B15"/>
    <w:rsid w:val="76397A45"/>
    <w:rsid w:val="76804359"/>
    <w:rsid w:val="77004E17"/>
    <w:rsid w:val="770B0C93"/>
    <w:rsid w:val="77400238"/>
    <w:rsid w:val="778F546A"/>
    <w:rsid w:val="77A334ED"/>
    <w:rsid w:val="77BB0178"/>
    <w:rsid w:val="77F06967"/>
    <w:rsid w:val="782B3059"/>
    <w:rsid w:val="78B35661"/>
    <w:rsid w:val="78E56E61"/>
    <w:rsid w:val="78EB0908"/>
    <w:rsid w:val="791B26DE"/>
    <w:rsid w:val="791F6F11"/>
    <w:rsid w:val="79F7014B"/>
    <w:rsid w:val="7B1148D2"/>
    <w:rsid w:val="7B2B0391"/>
    <w:rsid w:val="7B892BD5"/>
    <w:rsid w:val="7B8C6B3B"/>
    <w:rsid w:val="7B95154C"/>
    <w:rsid w:val="7BC11193"/>
    <w:rsid w:val="7C790CC1"/>
    <w:rsid w:val="7CA103C5"/>
    <w:rsid w:val="7CDE1C16"/>
    <w:rsid w:val="7D7F0ED4"/>
    <w:rsid w:val="7D931BC3"/>
    <w:rsid w:val="7DB94B5B"/>
    <w:rsid w:val="7E595E46"/>
    <w:rsid w:val="7E896F3C"/>
    <w:rsid w:val="7E922887"/>
    <w:rsid w:val="7EBA5B81"/>
    <w:rsid w:val="7EDA196C"/>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 w:type="table" w:customStyle="1" w:styleId="78">
    <w:name w:val="Table Normal"/>
    <w:semiHidden/>
    <w:unhideWhenUsed/>
    <w:qFormat/>
    <w:uiPriority w:val="0"/>
    <w:tblPr>
      <w:tblCellMar>
        <w:top w:w="0" w:type="dxa"/>
        <w:left w:w="0" w:type="dxa"/>
        <w:bottom w:w="0" w:type="dxa"/>
        <w:right w:w="0" w:type="dxa"/>
      </w:tblCellMar>
    </w:tblPr>
  </w:style>
  <w:style w:type="paragraph" w:customStyle="1" w:styleId="79">
    <w:name w:val="Table Text"/>
    <w:basedOn w:val="1"/>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5" Type="http://schemas.openxmlformats.org/officeDocument/2006/relationships/fontTable" Target="fontTable.xml"/><Relationship Id="rId64" Type="http://schemas.openxmlformats.org/officeDocument/2006/relationships/numbering" Target="numbering.xml"/><Relationship Id="rId63" Type="http://schemas.openxmlformats.org/officeDocument/2006/relationships/customXml" Target="../customXml/item1.xml"/><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pn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52</Pages>
  <Words>4421</Words>
  <Characters>5826</Characters>
  <Lines>211</Lines>
  <Paragraphs>59</Paragraphs>
  <TotalTime>0</TotalTime>
  <ScaleCrop>false</ScaleCrop>
  <LinksUpToDate>false</LinksUpToDate>
  <CharactersWithSpaces>5949</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2025-05-13T07:34:54Z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