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themeColor="background1"/>
  <w:body>
    <w:p w14:paraId="4217E35A">
      <w:pPr>
        <w:adjustRightInd w:val="0"/>
        <w:snapToGrid w:val="0"/>
        <w:spacing w:line="324" w:lineRule="auto"/>
        <w:ind w:firstLine="0" w:firstLineChars="0"/>
        <w:rPr>
          <w:rFonts w:ascii="Times New Roman" w:hAnsi="Times New Roman"/>
          <w:color w:val="000000"/>
          <w:szCs w:val="28"/>
        </w:rPr>
      </w:pPr>
      <w:bookmarkStart w:id="0" w:name="_Toc12606380"/>
    </w:p>
    <w:p w14:paraId="23E7F54E">
      <w:pPr>
        <w:adjustRightInd w:val="0"/>
        <w:snapToGrid w:val="0"/>
        <w:spacing w:line="324" w:lineRule="auto"/>
        <w:ind w:firstLine="0" w:firstLineChars="0"/>
        <w:rPr>
          <w:rFonts w:ascii="Times New Roman" w:hAnsi="Times New Roman"/>
          <w:color w:val="000000"/>
          <w:szCs w:val="28"/>
        </w:rPr>
      </w:pPr>
    </w:p>
    <w:p w14:paraId="6396F93E">
      <w:pPr>
        <w:adjustRightInd w:val="0"/>
        <w:snapToGrid w:val="0"/>
        <w:spacing w:line="324" w:lineRule="auto"/>
        <w:ind w:firstLine="0" w:firstLineChars="0"/>
        <w:rPr>
          <w:rFonts w:ascii="Times New Roman" w:hAnsi="Times New Roman"/>
          <w:color w:val="000000"/>
          <w:szCs w:val="28"/>
        </w:rPr>
      </w:pPr>
    </w:p>
    <w:p w14:paraId="267E13A7">
      <w:pPr>
        <w:adjustRightInd w:val="0"/>
        <w:snapToGrid w:val="0"/>
        <w:spacing w:line="324" w:lineRule="auto"/>
        <w:ind w:firstLine="0" w:firstLineChars="0"/>
        <w:rPr>
          <w:rFonts w:ascii="Times New Roman" w:hAnsi="Times New Roman"/>
          <w:color w:val="000000"/>
          <w:szCs w:val="28"/>
        </w:rPr>
      </w:pPr>
    </w:p>
    <w:p w14:paraId="24F97113">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新廖坡河</w:t>
      </w:r>
    </w:p>
    <w:p w14:paraId="25AEC361">
      <w:pPr>
        <w:adjustRightInd w:val="0"/>
        <w:snapToGrid w:val="0"/>
        <w:ind w:firstLine="0" w:firstLineChars="0"/>
        <w:jc w:val="center"/>
        <w:rPr>
          <w:rFonts w:ascii="Times New Roman" w:hAnsi="Times New Roman" w:eastAsia="黑体"/>
          <w:b/>
          <w:color w:val="000000"/>
          <w:sz w:val="52"/>
          <w:szCs w:val="52"/>
        </w:rPr>
      </w:pPr>
      <w:r>
        <w:rPr>
          <w:rFonts w:hint="eastAsia" w:ascii="Times New Roman" w:hAnsi="Times New Roman" w:eastAsia="黑体"/>
          <w:b/>
          <w:color w:val="000000"/>
          <w:sz w:val="52"/>
          <w:szCs w:val="52"/>
          <w:lang w:val="en-US" w:eastAsia="zh-CN"/>
        </w:rPr>
        <w:t>河道</w:t>
      </w:r>
      <w:r>
        <w:rPr>
          <w:rFonts w:ascii="Times New Roman" w:hAnsi="Times New Roman" w:eastAsia="黑体"/>
          <w:b/>
          <w:color w:val="000000"/>
          <w:sz w:val="52"/>
          <w:szCs w:val="52"/>
        </w:rPr>
        <w:t>管理范围划定方案</w:t>
      </w:r>
    </w:p>
    <w:p w14:paraId="6B8047C6">
      <w:pPr>
        <w:ind w:firstLine="0" w:firstLineChars="0"/>
        <w:jc w:val="center"/>
        <w:rPr>
          <w:rFonts w:ascii="Times New Roman" w:hAnsi="Times New Roman" w:eastAsia="方正小标宋简体"/>
          <w:sz w:val="32"/>
          <w:szCs w:val="32"/>
        </w:rPr>
      </w:pPr>
      <w:r>
        <w:rPr>
          <w:rFonts w:hint="eastAsia" w:ascii="Times New Roman" w:hAnsi="Times New Roman" w:eastAsia="方正小标宋简体"/>
          <w:sz w:val="32"/>
          <w:szCs w:val="32"/>
        </w:rPr>
        <w:t>（</w:t>
      </w:r>
      <w:r>
        <w:rPr>
          <w:rFonts w:hint="eastAsia" w:ascii="Times New Roman" w:hAnsi="Times New Roman" w:eastAsia="黑体"/>
          <w:b/>
          <w:color w:val="000000"/>
          <w:sz w:val="48"/>
          <w:szCs w:val="48"/>
          <w:lang w:val="en-US" w:eastAsia="zh-CN"/>
        </w:rPr>
        <w:t>审定稿</w:t>
      </w:r>
      <w:r>
        <w:rPr>
          <w:rFonts w:hint="eastAsia" w:ascii="Times New Roman" w:hAnsi="Times New Roman" w:eastAsia="方正小标宋简体"/>
          <w:sz w:val="32"/>
          <w:szCs w:val="32"/>
        </w:rPr>
        <w:t>）</w:t>
      </w:r>
    </w:p>
    <w:p w14:paraId="5FE1ED5E">
      <w:pPr>
        <w:adjustRightInd w:val="0"/>
        <w:snapToGrid w:val="0"/>
        <w:ind w:firstLine="560"/>
        <w:rPr>
          <w:rFonts w:ascii="Times New Roman" w:hAnsi="Times New Roman"/>
          <w:color w:val="000000"/>
          <w:szCs w:val="28"/>
        </w:rPr>
      </w:pPr>
    </w:p>
    <w:p w14:paraId="234998B6">
      <w:pPr>
        <w:adjustRightInd w:val="0"/>
        <w:snapToGrid w:val="0"/>
        <w:ind w:firstLine="560"/>
        <w:rPr>
          <w:rFonts w:ascii="Times New Roman" w:hAnsi="Times New Roman"/>
          <w:color w:val="000000"/>
          <w:szCs w:val="28"/>
        </w:rPr>
      </w:pPr>
    </w:p>
    <w:p w14:paraId="01C5A30B">
      <w:pPr>
        <w:adjustRightInd w:val="0"/>
        <w:snapToGrid w:val="0"/>
        <w:ind w:firstLine="560"/>
        <w:rPr>
          <w:rFonts w:ascii="Times New Roman" w:hAnsi="Times New Roman"/>
          <w:color w:val="000000"/>
          <w:szCs w:val="28"/>
        </w:rPr>
      </w:pPr>
    </w:p>
    <w:p w14:paraId="4A9F8BF4">
      <w:pPr>
        <w:adjustRightInd w:val="0"/>
        <w:snapToGrid w:val="0"/>
        <w:ind w:firstLine="560"/>
        <w:rPr>
          <w:rFonts w:ascii="Times New Roman" w:hAnsi="Times New Roman"/>
          <w:color w:val="000000"/>
          <w:szCs w:val="28"/>
        </w:rPr>
      </w:pPr>
    </w:p>
    <w:p w14:paraId="6EAB1068">
      <w:pPr>
        <w:adjustRightInd w:val="0"/>
        <w:snapToGrid w:val="0"/>
        <w:ind w:firstLine="560"/>
        <w:rPr>
          <w:rFonts w:ascii="Times New Roman" w:hAnsi="Times New Roman"/>
          <w:color w:val="000000"/>
          <w:szCs w:val="28"/>
        </w:rPr>
      </w:pPr>
    </w:p>
    <w:p w14:paraId="2AE0B429">
      <w:pPr>
        <w:adjustRightInd w:val="0"/>
        <w:snapToGrid w:val="0"/>
        <w:ind w:firstLine="560"/>
        <w:rPr>
          <w:rFonts w:ascii="Times New Roman" w:hAnsi="Times New Roman"/>
          <w:color w:val="000000"/>
          <w:szCs w:val="28"/>
        </w:rPr>
      </w:pPr>
    </w:p>
    <w:p w14:paraId="3EAEE437">
      <w:pPr>
        <w:adjustRightInd w:val="0"/>
        <w:snapToGrid w:val="0"/>
        <w:ind w:firstLine="560"/>
        <w:rPr>
          <w:rFonts w:ascii="Times New Roman" w:hAnsi="Times New Roman"/>
          <w:color w:val="000000"/>
          <w:szCs w:val="28"/>
        </w:rPr>
      </w:pPr>
    </w:p>
    <w:p w14:paraId="631702C4">
      <w:pPr>
        <w:widowControl/>
        <w:spacing w:line="800" w:lineRule="exact"/>
        <w:ind w:left="576" w:firstLine="342" w:firstLineChars="0"/>
        <w:rPr>
          <w:rFonts w:ascii="Times New Roman" w:hAnsi="Times New Roman"/>
          <w:kern w:val="0"/>
          <w:sz w:val="36"/>
          <w:szCs w:val="36"/>
        </w:rPr>
      </w:pPr>
      <w:r>
        <w:rPr>
          <w:rFonts w:ascii="Times New Roman" w:hAnsi="Times New Roman"/>
          <w:kern w:val="0"/>
          <w:sz w:val="36"/>
          <w:szCs w:val="36"/>
        </w:rPr>
        <w:t>审批单位：岳阳县人民政府</w:t>
      </w:r>
    </w:p>
    <w:p w14:paraId="76130670">
      <w:pPr>
        <w:widowControl/>
        <w:spacing w:line="800" w:lineRule="exact"/>
        <w:ind w:firstLine="917" w:firstLineChars="255"/>
        <w:rPr>
          <w:rFonts w:ascii="Times New Roman" w:hAnsi="Times New Roman"/>
          <w:kern w:val="0"/>
          <w:sz w:val="36"/>
          <w:szCs w:val="36"/>
        </w:rPr>
      </w:pPr>
      <w:r>
        <w:rPr>
          <w:rFonts w:ascii="Times New Roman" w:hAnsi="Times New Roman"/>
          <w:kern w:val="0"/>
          <w:sz w:val="36"/>
          <w:szCs w:val="36"/>
        </w:rPr>
        <w:t>审核单位：</w:t>
      </w:r>
      <w:r>
        <w:rPr>
          <w:rFonts w:hint="eastAsia" w:ascii="Times New Roman" w:hAnsi="Times New Roman"/>
          <w:kern w:val="0"/>
          <w:sz w:val="36"/>
          <w:szCs w:val="36"/>
        </w:rPr>
        <w:t>岳阳</w:t>
      </w:r>
      <w:r>
        <w:rPr>
          <w:rFonts w:ascii="Times New Roman" w:hAnsi="Times New Roman"/>
          <w:kern w:val="0"/>
          <w:sz w:val="36"/>
          <w:szCs w:val="36"/>
        </w:rPr>
        <w:t xml:space="preserve">市水利局 </w:t>
      </w:r>
    </w:p>
    <w:p w14:paraId="5B0081E1">
      <w:pPr>
        <w:widowControl/>
        <w:spacing w:line="800" w:lineRule="exact"/>
        <w:ind w:firstLine="2718" w:firstLineChars="755"/>
        <w:rPr>
          <w:rFonts w:ascii="Times New Roman" w:hAnsi="Times New Roman"/>
          <w:kern w:val="0"/>
          <w:sz w:val="36"/>
          <w:szCs w:val="36"/>
        </w:rPr>
      </w:pPr>
      <w:r>
        <w:rPr>
          <w:rFonts w:hint="eastAsia" w:ascii="Times New Roman" w:hAnsi="Times New Roman"/>
          <w:kern w:val="0"/>
          <w:sz w:val="36"/>
          <w:szCs w:val="36"/>
        </w:rPr>
        <w:t>岳阳</w:t>
      </w:r>
      <w:r>
        <w:rPr>
          <w:rFonts w:ascii="Times New Roman" w:hAnsi="Times New Roman"/>
          <w:kern w:val="0"/>
          <w:sz w:val="36"/>
          <w:szCs w:val="36"/>
        </w:rPr>
        <w:t>市自然资源</w:t>
      </w:r>
      <w:r>
        <w:rPr>
          <w:rFonts w:hint="eastAsia" w:ascii="Times New Roman" w:hAnsi="Times New Roman"/>
          <w:kern w:val="0"/>
          <w:sz w:val="36"/>
          <w:szCs w:val="36"/>
        </w:rPr>
        <w:t>和</w:t>
      </w:r>
      <w:r>
        <w:rPr>
          <w:rFonts w:ascii="Times New Roman" w:hAnsi="Times New Roman"/>
          <w:kern w:val="0"/>
          <w:sz w:val="36"/>
          <w:szCs w:val="36"/>
        </w:rPr>
        <w:t>规划局</w:t>
      </w:r>
    </w:p>
    <w:p w14:paraId="3D91A021">
      <w:pPr>
        <w:widowControl/>
        <w:spacing w:line="800" w:lineRule="exact"/>
        <w:ind w:firstLine="917" w:firstLineChars="255"/>
        <w:rPr>
          <w:rFonts w:ascii="Times New Roman" w:hAnsi="Times New Roman"/>
          <w:color w:val="000000" w:themeColor="text1"/>
          <w:kern w:val="0"/>
          <w:sz w:val="36"/>
          <w:szCs w:val="36"/>
          <w14:textFill>
            <w14:solidFill>
              <w14:schemeClr w14:val="tx1"/>
            </w14:solidFill>
          </w14:textFill>
        </w:rPr>
      </w:pPr>
      <w:r>
        <w:rPr>
          <w:rFonts w:ascii="Times New Roman" w:hAnsi="Times New Roman"/>
          <w:kern w:val="0"/>
          <w:sz w:val="36"/>
          <w:szCs w:val="36"/>
        </w:rPr>
        <w:t>编制单位：</w:t>
      </w:r>
      <w:r>
        <w:rPr>
          <w:rFonts w:ascii="Times New Roman" w:hAnsi="Times New Roman"/>
          <w:color w:val="000000" w:themeColor="text1"/>
          <w:kern w:val="0"/>
          <w:sz w:val="36"/>
          <w:szCs w:val="36"/>
          <w14:textFill>
            <w14:solidFill>
              <w14:schemeClr w14:val="tx1"/>
            </w14:solidFill>
          </w14:textFill>
        </w:rPr>
        <w:t xml:space="preserve">岳阳县水利局 </w:t>
      </w:r>
    </w:p>
    <w:p w14:paraId="284A7F99">
      <w:pPr>
        <w:widowControl/>
        <w:spacing w:line="800" w:lineRule="exact"/>
        <w:ind w:firstLine="2718" w:firstLineChars="755"/>
        <w:rPr>
          <w:rFonts w:ascii="Times New Roman" w:hAnsi="Times New Roman"/>
          <w:color w:val="000000" w:themeColor="text1"/>
          <w:kern w:val="0"/>
          <w:sz w:val="36"/>
          <w:szCs w:val="36"/>
          <w14:textFill>
            <w14:solidFill>
              <w14:schemeClr w14:val="tx1"/>
            </w14:solidFill>
          </w14:textFill>
        </w:rPr>
      </w:pPr>
      <w:r>
        <w:rPr>
          <w:rFonts w:ascii="Times New Roman" w:hAnsi="Times New Roman"/>
          <w:color w:val="000000" w:themeColor="text1"/>
          <w:kern w:val="0"/>
          <w:sz w:val="36"/>
          <w:szCs w:val="36"/>
          <w14:textFill>
            <w14:solidFill>
              <w14:schemeClr w14:val="tx1"/>
            </w14:solidFill>
          </w14:textFill>
        </w:rPr>
        <w:t>岳阳县自然资源局</w:t>
      </w:r>
    </w:p>
    <w:p w14:paraId="352F9852">
      <w:pPr>
        <w:widowControl/>
        <w:spacing w:line="800" w:lineRule="exact"/>
        <w:ind w:firstLine="2736" w:firstLineChars="800"/>
        <w:jc w:val="both"/>
        <w:rPr>
          <w:rFonts w:ascii="Times New Roman" w:hAnsi="Times New Roman"/>
          <w:strike/>
          <w:w w:val="95"/>
          <w:kern w:val="0"/>
          <w:sz w:val="36"/>
          <w:szCs w:val="36"/>
        </w:rPr>
      </w:pPr>
      <w:r>
        <w:rPr>
          <w:rFonts w:hint="eastAsia" w:ascii="Times New Roman" w:hAnsi="Times New Roman"/>
          <w:w w:val="95"/>
          <w:kern w:val="0"/>
          <w:sz w:val="36"/>
          <w:szCs w:val="36"/>
          <w:lang w:val="en-US" w:eastAsia="zh-CN"/>
        </w:rPr>
        <w:t>岳阳县水利水电勘测设计院有限</w:t>
      </w:r>
      <w:r>
        <w:rPr>
          <w:rFonts w:ascii="Times New Roman" w:hAnsi="Times New Roman"/>
          <w:w w:val="95"/>
          <w:kern w:val="0"/>
          <w:sz w:val="36"/>
          <w:szCs w:val="36"/>
        </w:rPr>
        <w:t>公司</w:t>
      </w:r>
    </w:p>
    <w:p w14:paraId="017E3DB5">
      <w:pPr>
        <w:widowControl/>
        <w:spacing w:line="800" w:lineRule="exact"/>
        <w:ind w:left="0" w:leftChars="0" w:firstLine="0" w:firstLineChars="0"/>
        <w:rPr>
          <w:rFonts w:ascii="Times New Roman" w:hAnsi="Times New Roman"/>
          <w:kern w:val="0"/>
          <w:sz w:val="36"/>
          <w:szCs w:val="36"/>
        </w:rPr>
      </w:pPr>
    </w:p>
    <w:p w14:paraId="6DDECCB6">
      <w:pPr>
        <w:spacing w:line="360" w:lineRule="auto"/>
        <w:ind w:left="-378" w:leftChars="-135" w:firstLine="720"/>
        <w:jc w:val="center"/>
        <w:rPr>
          <w:rFonts w:ascii="Times New Roman" w:hAnsi="Times New Roman"/>
          <w:kern w:val="0"/>
          <w:sz w:val="36"/>
          <w:szCs w:val="36"/>
        </w:rPr>
      </w:pP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1CF8B011">
      <w:pPr>
        <w:adjustRightInd w:val="0"/>
        <w:snapToGrid w:val="0"/>
        <w:ind w:firstLine="0" w:firstLineChars="0"/>
        <w:jc w:val="center"/>
        <w:rPr>
          <w:rFonts w:ascii="Times New Roman" w:hAnsi="Times New Roman" w:eastAsia="黑体"/>
          <w:b/>
          <w:color w:val="000000"/>
          <w:sz w:val="52"/>
          <w:szCs w:val="52"/>
        </w:rPr>
      </w:pPr>
    </w:p>
    <w:p w14:paraId="621C1CF9">
      <w:pPr>
        <w:adjustRightInd w:val="0"/>
        <w:snapToGrid w:val="0"/>
        <w:ind w:firstLine="0" w:firstLineChars="0"/>
        <w:jc w:val="center"/>
        <w:rPr>
          <w:rFonts w:ascii="Times New Roman" w:hAnsi="Times New Roman" w:eastAsia="黑体"/>
          <w:b/>
          <w:color w:val="000000"/>
          <w:sz w:val="52"/>
          <w:szCs w:val="52"/>
        </w:rPr>
      </w:pPr>
    </w:p>
    <w:p w14:paraId="0B63D1F2">
      <w:pPr>
        <w:adjustRightInd w:val="0"/>
        <w:snapToGrid w:val="0"/>
        <w:ind w:firstLine="0" w:firstLineChars="0"/>
        <w:jc w:val="center"/>
        <w:rPr>
          <w:rFonts w:ascii="Times New Roman" w:hAnsi="Times New Roman" w:eastAsia="黑体"/>
          <w:b/>
          <w:color w:val="000000"/>
          <w:sz w:val="52"/>
          <w:szCs w:val="52"/>
        </w:rPr>
      </w:pPr>
    </w:p>
    <w:p w14:paraId="36977B84">
      <w:pPr>
        <w:adjustRightInd w:val="0"/>
        <w:snapToGrid w:val="0"/>
        <w:ind w:firstLine="0" w:firstLineChars="0"/>
        <w:jc w:val="center"/>
        <w:rPr>
          <w:rFonts w:ascii="Times New Roman" w:hAnsi="Times New Roman" w:eastAsia="黑体"/>
          <w:b/>
          <w:color w:val="000000"/>
          <w:sz w:val="52"/>
          <w:szCs w:val="52"/>
        </w:rPr>
      </w:pPr>
    </w:p>
    <w:p w14:paraId="3998F374">
      <w:pPr>
        <w:adjustRightInd w:val="0"/>
        <w:snapToGrid w:val="0"/>
        <w:ind w:firstLine="0" w:firstLineChars="0"/>
        <w:jc w:val="center"/>
        <w:rPr>
          <w:rFonts w:ascii="Times New Roman" w:hAnsi="Times New Roman" w:eastAsia="黑体"/>
          <w:b/>
          <w:color w:val="000000"/>
          <w:sz w:val="52"/>
          <w:szCs w:val="52"/>
        </w:rPr>
      </w:pPr>
    </w:p>
    <w:p w14:paraId="4744F31F">
      <w:pPr>
        <w:adjustRightInd w:val="0"/>
        <w:snapToGrid w:val="0"/>
        <w:ind w:firstLine="0" w:firstLineChars="0"/>
        <w:jc w:val="center"/>
        <w:rPr>
          <w:rFonts w:ascii="Times New Roman" w:hAnsi="Times New Roman" w:eastAsia="黑体"/>
          <w:b/>
          <w:color w:val="000000"/>
          <w:sz w:val="52"/>
          <w:szCs w:val="52"/>
        </w:rPr>
      </w:pPr>
    </w:p>
    <w:p w14:paraId="26981036">
      <w:pPr>
        <w:adjustRightInd w:val="0"/>
        <w:snapToGrid w:val="0"/>
        <w:ind w:firstLine="0" w:firstLineChars="0"/>
        <w:jc w:val="center"/>
        <w:rPr>
          <w:rFonts w:ascii="Times New Roman" w:hAnsi="Times New Roman" w:eastAsia="黑体"/>
          <w:b/>
          <w:color w:val="000000"/>
          <w:sz w:val="52"/>
          <w:szCs w:val="52"/>
        </w:rPr>
      </w:pPr>
    </w:p>
    <w:p w14:paraId="23D2720A">
      <w:pPr>
        <w:adjustRightInd w:val="0"/>
        <w:snapToGrid w:val="0"/>
        <w:ind w:firstLine="0" w:firstLineChars="0"/>
        <w:jc w:val="center"/>
        <w:rPr>
          <w:rFonts w:ascii="Times New Roman" w:hAnsi="Times New Roman" w:eastAsia="黑体"/>
          <w:b/>
          <w:color w:val="000000"/>
          <w:sz w:val="52"/>
          <w:szCs w:val="52"/>
        </w:rPr>
      </w:pPr>
    </w:p>
    <w:p w14:paraId="3869DBE7">
      <w:pPr>
        <w:adjustRightInd w:val="0"/>
        <w:snapToGrid w:val="0"/>
        <w:ind w:firstLine="0" w:firstLineChars="0"/>
        <w:jc w:val="center"/>
        <w:rPr>
          <w:rFonts w:ascii="Times New Roman" w:hAnsi="Times New Roman" w:eastAsia="黑体"/>
          <w:b/>
          <w:color w:val="000000"/>
          <w:sz w:val="52"/>
          <w:szCs w:val="52"/>
        </w:rPr>
      </w:pPr>
    </w:p>
    <w:p w14:paraId="2550AB89">
      <w:pPr>
        <w:adjustRightInd w:val="0"/>
        <w:snapToGrid w:val="0"/>
        <w:ind w:firstLine="0" w:firstLineChars="0"/>
        <w:jc w:val="center"/>
        <w:rPr>
          <w:rFonts w:ascii="Times New Roman" w:hAnsi="Times New Roman" w:eastAsia="黑体"/>
          <w:b/>
          <w:color w:val="000000"/>
          <w:sz w:val="52"/>
          <w:szCs w:val="52"/>
        </w:rPr>
      </w:pPr>
    </w:p>
    <w:p w14:paraId="5CBEEF85">
      <w:pPr>
        <w:adjustRightInd w:val="0"/>
        <w:snapToGrid w:val="0"/>
        <w:ind w:firstLine="0" w:firstLineChars="0"/>
        <w:jc w:val="center"/>
        <w:rPr>
          <w:rFonts w:ascii="Times New Roman" w:hAnsi="Times New Roman" w:eastAsia="黑体"/>
          <w:b/>
          <w:color w:val="000000"/>
          <w:sz w:val="52"/>
          <w:szCs w:val="52"/>
        </w:rPr>
      </w:pPr>
    </w:p>
    <w:p w14:paraId="73BD2D3D">
      <w:pPr>
        <w:adjustRightInd w:val="0"/>
        <w:snapToGrid w:val="0"/>
        <w:ind w:firstLine="0" w:firstLineChars="0"/>
        <w:jc w:val="center"/>
        <w:rPr>
          <w:rFonts w:ascii="Times New Roman" w:hAnsi="Times New Roman" w:eastAsia="黑体"/>
          <w:b/>
          <w:color w:val="000000"/>
          <w:sz w:val="52"/>
          <w:szCs w:val="52"/>
        </w:rPr>
      </w:pPr>
    </w:p>
    <w:p w14:paraId="1A40FA8E">
      <w:pPr>
        <w:adjustRightInd w:val="0"/>
        <w:snapToGrid w:val="0"/>
        <w:ind w:firstLine="0" w:firstLineChars="0"/>
        <w:jc w:val="center"/>
        <w:rPr>
          <w:rFonts w:ascii="Times New Roman" w:hAnsi="Times New Roman" w:eastAsia="黑体"/>
          <w:b/>
          <w:color w:val="000000"/>
          <w:sz w:val="52"/>
          <w:szCs w:val="52"/>
        </w:rPr>
      </w:pPr>
    </w:p>
    <w:p w14:paraId="140973F5">
      <w:pPr>
        <w:adjustRightInd w:val="0"/>
        <w:snapToGrid w:val="0"/>
        <w:ind w:firstLine="0" w:firstLineChars="0"/>
        <w:jc w:val="center"/>
        <w:rPr>
          <w:rFonts w:ascii="Times New Roman" w:hAnsi="Times New Roman" w:eastAsia="黑体"/>
          <w:b/>
          <w:color w:val="000000"/>
          <w:sz w:val="52"/>
          <w:szCs w:val="52"/>
        </w:rPr>
      </w:pPr>
    </w:p>
    <w:p w14:paraId="4DE39E03">
      <w:pPr>
        <w:adjustRightInd w:val="0"/>
        <w:snapToGrid w:val="0"/>
        <w:ind w:firstLine="0" w:firstLineChars="0"/>
        <w:jc w:val="center"/>
        <w:rPr>
          <w:rFonts w:ascii="Times New Roman" w:hAnsi="Times New Roman" w:eastAsia="黑体"/>
          <w:b/>
          <w:color w:val="000000"/>
          <w:sz w:val="52"/>
          <w:szCs w:val="52"/>
        </w:rPr>
      </w:pPr>
    </w:p>
    <w:p w14:paraId="6CABA08C">
      <w:pPr>
        <w:adjustRightInd w:val="0"/>
        <w:snapToGrid w:val="0"/>
        <w:ind w:firstLine="0" w:firstLineChars="0"/>
        <w:jc w:val="center"/>
        <w:rPr>
          <w:rFonts w:ascii="Times New Roman" w:hAnsi="Times New Roman" w:eastAsia="黑体"/>
          <w:b/>
          <w:color w:val="000000"/>
          <w:sz w:val="52"/>
          <w:szCs w:val="52"/>
        </w:rPr>
      </w:pPr>
    </w:p>
    <w:p w14:paraId="3CCD8133">
      <w:pPr>
        <w:adjustRightInd w:val="0"/>
        <w:snapToGrid w:val="0"/>
        <w:ind w:firstLine="0" w:firstLineChars="0"/>
        <w:jc w:val="center"/>
        <w:rPr>
          <w:rFonts w:ascii="Times New Roman" w:hAnsi="Times New Roman" w:eastAsia="黑体"/>
          <w:b/>
          <w:color w:val="000000"/>
          <w:sz w:val="52"/>
          <w:szCs w:val="52"/>
        </w:rPr>
      </w:pPr>
    </w:p>
    <w:p w14:paraId="2119C114">
      <w:pPr>
        <w:adjustRightInd w:val="0"/>
        <w:snapToGrid w:val="0"/>
        <w:ind w:firstLine="0" w:firstLineChars="0"/>
        <w:jc w:val="center"/>
        <w:rPr>
          <w:rFonts w:ascii="Times New Roman" w:hAnsi="Times New Roman" w:eastAsia="黑体"/>
          <w:b/>
          <w:color w:val="000000"/>
          <w:sz w:val="52"/>
          <w:szCs w:val="52"/>
        </w:rPr>
      </w:pPr>
    </w:p>
    <w:p w14:paraId="4F385BD2">
      <w:pPr>
        <w:adjustRightInd w:val="0"/>
        <w:snapToGrid w:val="0"/>
        <w:ind w:firstLine="0" w:firstLineChars="0"/>
        <w:jc w:val="center"/>
        <w:rPr>
          <w:rFonts w:ascii="Times New Roman" w:hAnsi="Times New Roman" w:eastAsia="黑体"/>
          <w:b/>
          <w:color w:val="000000"/>
          <w:sz w:val="52"/>
          <w:szCs w:val="52"/>
        </w:rPr>
      </w:pPr>
    </w:p>
    <w:p w14:paraId="63C73804">
      <w:pPr>
        <w:adjustRightInd w:val="0"/>
        <w:snapToGrid w:val="0"/>
        <w:ind w:firstLine="0" w:firstLineChars="0"/>
        <w:jc w:val="center"/>
        <w:rPr>
          <w:rFonts w:ascii="Times New Roman" w:hAnsi="Times New Roman" w:eastAsia="黑体"/>
          <w:b/>
          <w:color w:val="000000"/>
          <w:sz w:val="52"/>
          <w:szCs w:val="52"/>
        </w:rPr>
      </w:pPr>
    </w:p>
    <w:p w14:paraId="055D158B">
      <w:pPr>
        <w:adjustRightInd w:val="0"/>
        <w:snapToGrid w:val="0"/>
        <w:ind w:firstLine="0" w:firstLineChars="0"/>
        <w:jc w:val="center"/>
        <w:rPr>
          <w:rFonts w:ascii="Times New Roman" w:hAnsi="Times New Roman" w:eastAsia="黑体"/>
          <w:b/>
          <w:color w:val="000000"/>
          <w:sz w:val="52"/>
          <w:szCs w:val="52"/>
        </w:rPr>
      </w:pPr>
    </w:p>
    <w:p w14:paraId="3C4C7040">
      <w:pPr>
        <w:adjustRightInd w:val="0"/>
        <w:snapToGrid w:val="0"/>
        <w:ind w:firstLine="0" w:firstLineChars="0"/>
        <w:jc w:val="center"/>
        <w:rPr>
          <w:rFonts w:ascii="Times New Roman" w:hAnsi="Times New Roman" w:eastAsia="黑体"/>
          <w:b/>
          <w:color w:val="000000"/>
          <w:sz w:val="52"/>
          <w:szCs w:val="52"/>
        </w:rPr>
      </w:pPr>
    </w:p>
    <w:p w14:paraId="74517625">
      <w:pPr>
        <w:adjustRightInd w:val="0"/>
        <w:snapToGrid w:val="0"/>
        <w:ind w:firstLine="0" w:firstLineChars="0"/>
        <w:jc w:val="center"/>
        <w:rPr>
          <w:rFonts w:ascii="Times New Roman" w:hAnsi="Times New Roman" w:eastAsia="黑体"/>
          <w:b/>
          <w:color w:val="000000"/>
          <w:sz w:val="52"/>
          <w:szCs w:val="52"/>
        </w:rPr>
      </w:pPr>
    </w:p>
    <w:p w14:paraId="574B68C3">
      <w:pPr>
        <w:adjustRightInd w:val="0"/>
        <w:snapToGrid w:val="0"/>
        <w:ind w:firstLine="0" w:firstLineChars="0"/>
        <w:jc w:val="center"/>
        <w:rPr>
          <w:rFonts w:ascii="Times New Roman" w:hAnsi="Times New Roman" w:eastAsia="黑体"/>
          <w:b/>
          <w:color w:val="000000"/>
          <w:sz w:val="52"/>
          <w:szCs w:val="52"/>
        </w:rPr>
      </w:pPr>
    </w:p>
    <w:p w14:paraId="0A46B871">
      <w:pPr>
        <w:adjustRightInd w:val="0"/>
        <w:snapToGrid w:val="0"/>
        <w:ind w:firstLine="0" w:firstLineChars="0"/>
        <w:jc w:val="center"/>
        <w:rPr>
          <w:rFonts w:ascii="Times New Roman" w:hAnsi="Times New Roman" w:eastAsia="黑体"/>
          <w:b/>
          <w:color w:val="000000"/>
          <w:sz w:val="52"/>
          <w:szCs w:val="52"/>
        </w:rPr>
      </w:pPr>
    </w:p>
    <w:p w14:paraId="0AC9FC39">
      <w:pPr>
        <w:adjustRightInd w:val="0"/>
        <w:snapToGrid w:val="0"/>
        <w:ind w:firstLine="0" w:firstLineChars="0"/>
        <w:jc w:val="center"/>
        <w:rPr>
          <w:rFonts w:ascii="Times New Roman" w:hAnsi="Times New Roman" w:eastAsia="黑体"/>
          <w:b/>
          <w:color w:val="000000"/>
          <w:sz w:val="52"/>
          <w:szCs w:val="52"/>
        </w:rPr>
      </w:pPr>
    </w:p>
    <w:p w14:paraId="0B940340">
      <w:pPr>
        <w:adjustRightInd w:val="0"/>
        <w:snapToGrid w:val="0"/>
        <w:ind w:firstLine="0" w:firstLineChars="0"/>
        <w:jc w:val="both"/>
        <w:rPr>
          <w:rFonts w:ascii="Times New Roman" w:hAnsi="Times New Roman" w:eastAsia="黑体"/>
          <w:b/>
          <w:color w:val="000000"/>
          <w:sz w:val="52"/>
          <w:szCs w:val="52"/>
        </w:rPr>
      </w:pPr>
    </w:p>
    <w:p w14:paraId="06F312FF">
      <w:pPr>
        <w:adjustRightInd w:val="0"/>
        <w:snapToGrid w:val="0"/>
        <w:ind w:firstLine="0" w:firstLineChars="0"/>
        <w:jc w:val="center"/>
        <w:rPr>
          <w:rFonts w:ascii="Times New Roman" w:hAnsi="Times New Roman" w:eastAsia="黑体"/>
          <w:b/>
          <w:color w:val="000000"/>
          <w:sz w:val="52"/>
          <w:szCs w:val="52"/>
        </w:rPr>
      </w:pPr>
    </w:p>
    <w:p w14:paraId="4B2A21ED">
      <w:pPr>
        <w:adjustRightInd w:val="0"/>
        <w:snapToGrid w:val="0"/>
        <w:ind w:firstLine="0" w:firstLineChars="0"/>
        <w:jc w:val="center"/>
        <w:rPr>
          <w:rFonts w:hint="default" w:ascii="Times New Roman" w:hAnsi="Times New Roman" w:eastAsia="黑体"/>
          <w:b/>
          <w:color w:val="000000"/>
          <w:sz w:val="52"/>
          <w:szCs w:val="52"/>
          <w:lang w:val="en-US"/>
        </w:rPr>
      </w:pPr>
      <w:r>
        <w:rPr>
          <w:rFonts w:ascii="Times New Roman" w:hAnsi="Times New Roman" w:eastAsia="黑体"/>
          <w:b/>
          <w:color w:val="000000"/>
          <w:sz w:val="52"/>
          <w:szCs w:val="52"/>
        </w:rPr>
        <w:t>岳阳县</w:t>
      </w:r>
      <w:r>
        <w:rPr>
          <w:rFonts w:hint="eastAsia" w:ascii="Times New Roman" w:hAnsi="Times New Roman" w:eastAsia="黑体"/>
          <w:b/>
          <w:color w:val="000000"/>
          <w:sz w:val="52"/>
          <w:szCs w:val="52"/>
          <w:lang w:val="en-US" w:eastAsia="zh-CN"/>
        </w:rPr>
        <w:t>新廖坡河</w:t>
      </w:r>
    </w:p>
    <w:p w14:paraId="565713CF">
      <w:pPr>
        <w:adjustRightInd w:val="0"/>
        <w:snapToGrid w:val="0"/>
        <w:ind w:firstLine="0" w:firstLineChars="0"/>
        <w:jc w:val="center"/>
        <w:rPr>
          <w:rFonts w:ascii="Times New Roman" w:hAnsi="Times New Roman" w:eastAsia="黑体"/>
          <w:b/>
          <w:color w:val="000000"/>
          <w:sz w:val="52"/>
          <w:szCs w:val="52"/>
        </w:rPr>
      </w:pPr>
      <w:r>
        <w:rPr>
          <w:rFonts w:ascii="Times New Roman" w:hAnsi="Times New Roman" w:eastAsia="黑体"/>
          <w:b/>
          <w:color w:val="000000"/>
          <w:sz w:val="52"/>
          <w:szCs w:val="52"/>
        </w:rPr>
        <w:t>管理范围划定方案</w:t>
      </w:r>
    </w:p>
    <w:p w14:paraId="4634DCE3">
      <w:pPr>
        <w:ind w:firstLine="640"/>
        <w:rPr>
          <w:rFonts w:hint="eastAsia" w:eastAsia="黑体"/>
          <w:sz w:val="32"/>
          <w:szCs w:val="32"/>
        </w:rPr>
      </w:pPr>
    </w:p>
    <w:p w14:paraId="2245B1B4">
      <w:pPr>
        <w:ind w:firstLine="640"/>
        <w:rPr>
          <w:rFonts w:hint="eastAsia" w:eastAsia="黑体"/>
          <w:sz w:val="32"/>
          <w:szCs w:val="32"/>
        </w:rPr>
      </w:pPr>
    </w:p>
    <w:p w14:paraId="130D80B6">
      <w:pPr>
        <w:ind w:firstLine="640"/>
        <w:rPr>
          <w:rFonts w:hint="eastAsia" w:eastAsia="黑体"/>
          <w:sz w:val="32"/>
          <w:szCs w:val="32"/>
        </w:rPr>
      </w:pPr>
    </w:p>
    <w:p w14:paraId="6BA5B03C">
      <w:pPr>
        <w:ind w:firstLine="640"/>
        <w:rPr>
          <w:rFonts w:hint="eastAsia" w:eastAsia="黑体"/>
          <w:sz w:val="32"/>
          <w:szCs w:val="32"/>
        </w:rPr>
      </w:pPr>
    </w:p>
    <w:p w14:paraId="70F44DFA">
      <w:pPr>
        <w:ind w:firstLine="640"/>
        <w:rPr>
          <w:rFonts w:hint="eastAsia" w:eastAsia="黑体"/>
          <w:sz w:val="32"/>
          <w:szCs w:val="32"/>
        </w:rPr>
      </w:pPr>
    </w:p>
    <w:p w14:paraId="15B4B533">
      <w:pPr>
        <w:ind w:firstLine="640"/>
        <w:rPr>
          <w:rFonts w:hint="eastAsia" w:eastAsia="黑体"/>
          <w:sz w:val="32"/>
          <w:szCs w:val="32"/>
        </w:rPr>
      </w:pPr>
    </w:p>
    <w:p w14:paraId="09596C82">
      <w:pPr>
        <w:ind w:firstLine="640"/>
        <w:rPr>
          <w:rFonts w:hint="eastAsia" w:eastAsia="黑体"/>
          <w:sz w:val="32"/>
          <w:szCs w:val="32"/>
        </w:rPr>
      </w:pPr>
    </w:p>
    <w:p w14:paraId="63EB3381">
      <w:pPr>
        <w:ind w:firstLine="640"/>
        <w:rPr>
          <w:rFonts w:hint="eastAsia" w:eastAsia="黑体"/>
          <w:sz w:val="32"/>
          <w:szCs w:val="32"/>
        </w:rPr>
      </w:pPr>
    </w:p>
    <w:p w14:paraId="39CA9C41">
      <w:pPr>
        <w:ind w:firstLine="640"/>
        <w:rPr>
          <w:rFonts w:hint="eastAsia" w:eastAsia="黑体"/>
          <w:sz w:val="32"/>
          <w:szCs w:val="32"/>
        </w:rPr>
      </w:pPr>
    </w:p>
    <w:p w14:paraId="6EE4CE1D">
      <w:pPr>
        <w:ind w:firstLine="640"/>
        <w:rPr>
          <w:rFonts w:hint="eastAsia" w:eastAsia="黑体"/>
          <w:sz w:val="32"/>
          <w:szCs w:val="32"/>
        </w:rPr>
      </w:pPr>
    </w:p>
    <w:p w14:paraId="67D1EC5D">
      <w:pPr>
        <w:widowControl/>
        <w:spacing w:line="800" w:lineRule="exact"/>
        <w:ind w:firstLine="960" w:firstLineChars="300"/>
        <w:rPr>
          <w:rFonts w:ascii="Times New Roman" w:hAnsi="Times New Roman"/>
          <w:strike/>
          <w:kern w:val="0"/>
          <w:sz w:val="36"/>
          <w:szCs w:val="36"/>
        </w:rPr>
      </w:pPr>
      <w:r>
        <w:rPr>
          <w:rFonts w:hint="eastAsia" w:eastAsia="黑体"/>
          <w:sz w:val="32"/>
          <w:szCs w:val="32"/>
        </w:rPr>
        <w:t>编制单位：</w:t>
      </w:r>
      <w:r>
        <w:rPr>
          <w:rFonts w:eastAsia="黑体"/>
          <w:sz w:val="32"/>
          <w:szCs w:val="32"/>
        </w:rPr>
        <w:t xml:space="preserve"> </w:t>
      </w:r>
      <w:r>
        <w:rPr>
          <w:rFonts w:hint="eastAsia" w:eastAsia="黑体"/>
          <w:sz w:val="32"/>
          <w:szCs w:val="32"/>
          <w:lang w:val="en-US" w:eastAsia="zh-CN"/>
        </w:rPr>
        <w:t>岳阳县水利水电勘测设计院有限</w:t>
      </w:r>
      <w:r>
        <w:rPr>
          <w:rFonts w:eastAsia="黑体"/>
          <w:sz w:val="32"/>
          <w:szCs w:val="32"/>
        </w:rPr>
        <w:t>公司</w:t>
      </w:r>
    </w:p>
    <w:p w14:paraId="08F32C58">
      <w:pPr>
        <w:spacing w:line="480" w:lineRule="auto"/>
        <w:ind w:firstLine="960" w:firstLineChars="300"/>
        <w:rPr>
          <w:rFonts w:hint="eastAsia" w:eastAsia="黑体"/>
          <w:sz w:val="32"/>
          <w:szCs w:val="32"/>
        </w:rPr>
      </w:pPr>
      <w:r>
        <w:rPr>
          <w:rFonts w:hint="eastAsia" w:eastAsia="黑体"/>
          <w:sz w:val="32"/>
          <w:szCs w:val="32"/>
        </w:rPr>
        <w:t>项目负责人：</w:t>
      </w:r>
    </w:p>
    <w:p w14:paraId="43804399">
      <w:pPr>
        <w:spacing w:line="480" w:lineRule="auto"/>
        <w:ind w:firstLine="960" w:firstLineChars="300"/>
        <w:rPr>
          <w:rFonts w:hint="eastAsia" w:eastAsia="黑体"/>
          <w:sz w:val="32"/>
          <w:szCs w:val="32"/>
          <w:lang w:val="en-US" w:eastAsia="zh-CN"/>
        </w:rPr>
      </w:pPr>
      <w:r>
        <w:rPr>
          <w:rFonts w:hint="eastAsia" w:eastAsia="黑体"/>
          <w:sz w:val="32"/>
          <w:szCs w:val="32"/>
        </w:rPr>
        <w:t xml:space="preserve">编制人员： </w:t>
      </w:r>
      <w:r>
        <w:rPr>
          <w:rFonts w:hint="eastAsia" w:eastAsia="黑体"/>
          <w:sz w:val="32"/>
          <w:szCs w:val="32"/>
          <w:lang w:val="en-US" w:eastAsia="zh-CN"/>
        </w:rPr>
        <w:t>李三旺</w:t>
      </w:r>
    </w:p>
    <w:p w14:paraId="56997C13">
      <w:pPr>
        <w:ind w:firstLine="723"/>
        <w:jc w:val="left"/>
        <w:rPr>
          <w:rFonts w:hint="eastAsia"/>
          <w:b/>
          <w:bCs/>
          <w:sz w:val="36"/>
        </w:rPr>
      </w:pPr>
    </w:p>
    <w:p w14:paraId="0314BC19">
      <w:pPr>
        <w:ind w:firstLine="723"/>
        <w:jc w:val="left"/>
        <w:rPr>
          <w:rFonts w:hint="eastAsia"/>
          <w:b/>
          <w:bCs/>
          <w:sz w:val="36"/>
        </w:rPr>
      </w:pPr>
    </w:p>
    <w:p w14:paraId="6DCAF196">
      <w:pPr>
        <w:spacing w:line="360" w:lineRule="auto"/>
        <w:ind w:left="-378" w:leftChars="-135" w:firstLine="720"/>
        <w:jc w:val="center"/>
        <w:rPr>
          <w:rFonts w:ascii="Times New Roman" w:hAnsi="Times New Roman"/>
          <w:kern w:val="0"/>
          <w:sz w:val="36"/>
          <w:szCs w:val="36"/>
        </w:rPr>
      </w:pPr>
      <w:r>
        <w:rPr>
          <w:rFonts w:hint="eastAsia" w:ascii="Times New Roman" w:hAnsi="Times New Roman"/>
          <w:kern w:val="0"/>
          <w:sz w:val="36"/>
          <w:szCs w:val="36"/>
        </w:rPr>
        <w:t>编制日期：</w:t>
      </w:r>
      <w:r>
        <w:rPr>
          <w:rFonts w:ascii="Times New Roman" w:hAnsi="Times New Roman"/>
          <w:kern w:val="0"/>
          <w:sz w:val="36"/>
          <w:szCs w:val="36"/>
        </w:rPr>
        <w:t>二</w:t>
      </w:r>
      <w:r>
        <w:rPr>
          <w:rFonts w:hint="eastAsia" w:ascii="微软雅黑" w:hAnsi="微软雅黑" w:eastAsia="微软雅黑" w:cs="微软雅黑"/>
          <w:kern w:val="0"/>
          <w:sz w:val="36"/>
          <w:szCs w:val="36"/>
        </w:rPr>
        <w:t>〇</w:t>
      </w:r>
      <w:r>
        <w:rPr>
          <w:rFonts w:hint="eastAsia" w:ascii="Times New Roman" w:hAnsi="Times New Roman"/>
          <w:kern w:val="0"/>
          <w:sz w:val="36"/>
          <w:szCs w:val="36"/>
        </w:rPr>
        <w:t>二</w:t>
      </w:r>
      <w:r>
        <w:rPr>
          <w:rFonts w:hint="eastAsia" w:ascii="Times New Roman" w:hAnsi="Times New Roman"/>
          <w:kern w:val="0"/>
          <w:sz w:val="36"/>
          <w:szCs w:val="36"/>
          <w:lang w:val="en-US" w:eastAsia="zh-CN"/>
        </w:rPr>
        <w:t>五</w:t>
      </w:r>
      <w:r>
        <w:rPr>
          <w:rFonts w:hint="eastAsia" w:ascii="仿宋_GB2312" w:hAnsi="仿宋_GB2312" w:cs="仿宋_GB2312"/>
          <w:kern w:val="0"/>
          <w:sz w:val="36"/>
          <w:szCs w:val="36"/>
        </w:rPr>
        <w:t>年</w:t>
      </w:r>
      <w:r>
        <w:rPr>
          <w:rFonts w:hint="eastAsia" w:ascii="仿宋_GB2312" w:hAnsi="仿宋_GB2312" w:cs="仿宋_GB2312"/>
          <w:kern w:val="0"/>
          <w:sz w:val="36"/>
          <w:szCs w:val="36"/>
          <w:lang w:val="en-US" w:eastAsia="zh-CN"/>
        </w:rPr>
        <w:t>四</w:t>
      </w:r>
      <w:r>
        <w:rPr>
          <w:rFonts w:hint="eastAsia" w:ascii="仿宋_GB2312" w:hAnsi="仿宋_GB2312" w:cs="仿宋_GB2312"/>
          <w:kern w:val="0"/>
          <w:sz w:val="36"/>
          <w:szCs w:val="36"/>
        </w:rPr>
        <w:t>月</w:t>
      </w:r>
    </w:p>
    <w:p w14:paraId="3A1CBB4C">
      <w:pPr>
        <w:spacing w:line="360" w:lineRule="auto"/>
        <w:ind w:left="-378" w:leftChars="-135" w:firstLine="720"/>
        <w:jc w:val="center"/>
        <w:rPr>
          <w:rFonts w:ascii="Times New Roman" w:hAnsi="Times New Roman"/>
          <w:kern w:val="0"/>
          <w:sz w:val="36"/>
          <w:szCs w:val="36"/>
        </w:rPr>
      </w:pPr>
    </w:p>
    <w:p w14:paraId="54A1EFEE">
      <w:pPr>
        <w:spacing w:line="360" w:lineRule="auto"/>
        <w:ind w:left="-378" w:leftChars="-135" w:firstLine="720"/>
        <w:jc w:val="center"/>
        <w:rPr>
          <w:rFonts w:ascii="Times New Roman" w:hAnsi="Times New Roman"/>
          <w:kern w:val="0"/>
          <w:sz w:val="36"/>
          <w:szCs w:val="36"/>
        </w:rPr>
      </w:pPr>
    </w:p>
    <w:p w14:paraId="67201011">
      <w:pPr>
        <w:spacing w:line="360" w:lineRule="auto"/>
        <w:ind w:left="-378" w:leftChars="-135" w:firstLine="720"/>
        <w:jc w:val="center"/>
        <w:rPr>
          <w:rFonts w:ascii="Times New Roman" w:hAnsi="Times New Roman"/>
          <w:kern w:val="0"/>
          <w:sz w:val="36"/>
          <w:szCs w:val="36"/>
        </w:rPr>
      </w:pPr>
    </w:p>
    <w:p w14:paraId="449F570C">
      <w:pPr>
        <w:spacing w:line="360" w:lineRule="auto"/>
        <w:ind w:left="-378" w:leftChars="-135" w:firstLine="720"/>
        <w:jc w:val="center"/>
        <w:rPr>
          <w:rFonts w:ascii="Times New Roman" w:hAnsi="Times New Roman"/>
          <w:kern w:val="0"/>
          <w:sz w:val="36"/>
          <w:szCs w:val="36"/>
        </w:rPr>
      </w:pPr>
    </w:p>
    <w:p w14:paraId="415A3406">
      <w:pPr>
        <w:spacing w:line="360" w:lineRule="auto"/>
        <w:ind w:left="-378" w:leftChars="-135" w:firstLine="720"/>
        <w:jc w:val="center"/>
        <w:rPr>
          <w:rFonts w:ascii="Times New Roman" w:hAnsi="Times New Roman"/>
          <w:kern w:val="0"/>
          <w:sz w:val="36"/>
          <w:szCs w:val="36"/>
        </w:rPr>
      </w:pPr>
    </w:p>
    <w:p w14:paraId="56318D84">
      <w:pPr>
        <w:spacing w:line="360" w:lineRule="auto"/>
        <w:ind w:left="-378" w:leftChars="-135" w:firstLine="720"/>
        <w:jc w:val="center"/>
        <w:rPr>
          <w:rFonts w:ascii="Times New Roman" w:hAnsi="Times New Roman"/>
          <w:kern w:val="0"/>
          <w:sz w:val="36"/>
          <w:szCs w:val="36"/>
        </w:rPr>
      </w:pPr>
    </w:p>
    <w:p w14:paraId="4FD68F01">
      <w:pPr>
        <w:ind w:firstLine="560"/>
        <w:rPr>
          <w:rFonts w:hint="eastAsia"/>
          <w:lang w:val="zh-CN"/>
        </w:rPr>
        <w:sectPr>
          <w:headerReference r:id="rId7" w:type="first"/>
          <w:footerReference r:id="rId10" w:type="first"/>
          <w:headerReference r:id="rId5" w:type="default"/>
          <w:footerReference r:id="rId8" w:type="default"/>
          <w:headerReference r:id="rId6" w:type="even"/>
          <w:footerReference r:id="rId9" w:type="even"/>
          <w:pgSz w:w="11906" w:h="16838"/>
          <w:pgMar w:top="1440" w:right="1800" w:bottom="1440" w:left="1800" w:header="851" w:footer="992" w:gutter="0"/>
          <w:pgNumType w:start="1"/>
          <w:cols w:space="425" w:num="1"/>
          <w:docGrid w:type="lines" w:linePitch="312" w:charSpace="0"/>
        </w:sectPr>
      </w:pPr>
    </w:p>
    <w:sdt>
      <w:sdtPr>
        <w:rPr>
          <w:b/>
          <w:bCs/>
          <w:sz w:val="30"/>
          <w:szCs w:val="30"/>
          <w:lang w:val="zh-CN"/>
        </w:rPr>
        <w:id w:val="-343095049"/>
        <w:docPartObj>
          <w:docPartGallery w:val="Table of Contents"/>
          <w:docPartUnique/>
        </w:docPartObj>
      </w:sdtPr>
      <w:sdtEndPr>
        <w:rPr>
          <w:b/>
          <w:bCs/>
          <w:sz w:val="30"/>
          <w:szCs w:val="30"/>
          <w:lang w:val="zh-CN"/>
        </w:rPr>
      </w:sdtEndPr>
      <w:sdtContent>
        <w:p w14:paraId="72AC5E52">
          <w:pPr>
            <w:ind w:firstLine="0" w:firstLineChars="0"/>
            <w:jc w:val="center"/>
            <w:rPr>
              <w:rFonts w:hint="eastAsia"/>
              <w:b/>
              <w:bCs/>
              <w:sz w:val="32"/>
              <w:szCs w:val="32"/>
            </w:rPr>
          </w:pPr>
          <w:r>
            <w:rPr>
              <w:rFonts w:ascii="宋体" w:hAnsi="宋体" w:eastAsia="宋体"/>
              <w:b/>
              <w:bCs/>
              <w:sz w:val="32"/>
              <w:szCs w:val="32"/>
            </w:rPr>
            <w:t>目</w:t>
          </w:r>
          <w:r>
            <w:rPr>
              <w:rFonts w:hint="eastAsia" w:ascii="宋体" w:hAnsi="宋体" w:eastAsia="宋体"/>
              <w:b/>
              <w:bCs/>
              <w:sz w:val="32"/>
              <w:szCs w:val="32"/>
            </w:rPr>
            <w:t xml:space="preserve"> </w:t>
          </w:r>
          <w:r>
            <w:rPr>
              <w:rFonts w:ascii="宋体" w:hAnsi="宋体" w:eastAsia="宋体"/>
              <w:b/>
              <w:bCs/>
              <w:sz w:val="32"/>
              <w:szCs w:val="32"/>
            </w:rPr>
            <w:t>录</w:t>
          </w:r>
        </w:p>
        <w:p w14:paraId="1E224884">
          <w:pPr>
            <w:pStyle w:val="16"/>
            <w:tabs>
              <w:tab w:val="right" w:leader="dot" w:pos="8306"/>
              <w:tab w:val="clear" w:pos="8296"/>
            </w:tabs>
          </w:pPr>
          <w:r>
            <w:fldChar w:fldCharType="begin"/>
          </w:r>
          <w:r>
            <w:instrText xml:space="preserve"> TOC \o "1-3" \h \z \u </w:instrText>
          </w:r>
          <w:r>
            <w:fldChar w:fldCharType="separate"/>
          </w:r>
          <w:r>
            <w:fldChar w:fldCharType="begin"/>
          </w:r>
          <w:r>
            <w:instrText xml:space="preserve"> HYPERLINK \l _Toc24002 </w:instrText>
          </w:r>
          <w:r>
            <w:fldChar w:fldCharType="separate"/>
          </w:r>
          <w:r>
            <w:rPr>
              <w:rFonts w:hint="eastAsia" w:ascii="Times New Roman" w:hAnsi="Times New Roman"/>
            </w:rPr>
            <w:t>1工作背景</w:t>
          </w:r>
          <w:r>
            <w:tab/>
          </w:r>
          <w:r>
            <w:fldChar w:fldCharType="begin"/>
          </w:r>
          <w:r>
            <w:instrText xml:space="preserve"> PAGEREF _Toc24002 \h </w:instrText>
          </w:r>
          <w:r>
            <w:fldChar w:fldCharType="separate"/>
          </w:r>
          <w:r>
            <w:t>3</w:t>
          </w:r>
          <w:r>
            <w:fldChar w:fldCharType="end"/>
          </w:r>
          <w:r>
            <w:fldChar w:fldCharType="end"/>
          </w:r>
        </w:p>
        <w:p w14:paraId="6EAAD135">
          <w:pPr>
            <w:pStyle w:val="16"/>
            <w:tabs>
              <w:tab w:val="right" w:leader="dot" w:pos="8306"/>
              <w:tab w:val="clear" w:pos="8296"/>
            </w:tabs>
          </w:pPr>
          <w:r>
            <w:rPr>
              <w:bCs/>
              <w:lang w:val="zh-CN"/>
            </w:rPr>
            <w:fldChar w:fldCharType="begin"/>
          </w:r>
          <w:r>
            <w:rPr>
              <w:bCs/>
              <w:lang w:val="zh-CN"/>
            </w:rPr>
            <w:instrText xml:space="preserve"> HYPERLINK \l _Toc18763 </w:instrText>
          </w:r>
          <w:r>
            <w:rPr>
              <w:bCs/>
              <w:lang w:val="zh-CN"/>
            </w:rPr>
            <w:fldChar w:fldCharType="separate"/>
          </w:r>
          <w:r>
            <w:rPr>
              <w:rFonts w:ascii="Times New Roman" w:hAnsi="Times New Roman"/>
            </w:rPr>
            <w:t>2河段基本情况</w:t>
          </w:r>
          <w:r>
            <w:tab/>
          </w:r>
          <w:r>
            <w:fldChar w:fldCharType="begin"/>
          </w:r>
          <w:r>
            <w:instrText xml:space="preserve"> PAGEREF _Toc18763 \h </w:instrText>
          </w:r>
          <w:r>
            <w:fldChar w:fldCharType="separate"/>
          </w:r>
          <w:r>
            <w:t>5</w:t>
          </w:r>
          <w:r>
            <w:fldChar w:fldCharType="end"/>
          </w:r>
          <w:r>
            <w:rPr>
              <w:bCs/>
              <w:lang w:val="zh-CN"/>
            </w:rPr>
            <w:fldChar w:fldCharType="end"/>
          </w:r>
        </w:p>
        <w:p w14:paraId="36294F5A">
          <w:pPr>
            <w:pStyle w:val="18"/>
            <w:tabs>
              <w:tab w:val="right" w:leader="dot" w:pos="8306"/>
            </w:tabs>
          </w:pPr>
          <w:r>
            <w:rPr>
              <w:bCs/>
              <w:lang w:val="zh-CN"/>
            </w:rPr>
            <w:fldChar w:fldCharType="begin"/>
          </w:r>
          <w:r>
            <w:rPr>
              <w:bCs/>
              <w:lang w:val="zh-CN"/>
            </w:rPr>
            <w:instrText xml:space="preserve"> HYPERLINK \l _Toc11969 </w:instrText>
          </w:r>
          <w:r>
            <w:rPr>
              <w:bCs/>
              <w:lang w:val="zh-CN"/>
            </w:rPr>
            <w:fldChar w:fldCharType="separate"/>
          </w:r>
          <w:r>
            <w:rPr>
              <w:rFonts w:ascii="Times New Roman" w:hAnsi="Times New Roman" w:eastAsia="黑体"/>
            </w:rPr>
            <w:t>2.1河段洪水位情况</w:t>
          </w:r>
          <w:r>
            <w:tab/>
          </w:r>
          <w:r>
            <w:fldChar w:fldCharType="begin"/>
          </w:r>
          <w:r>
            <w:instrText xml:space="preserve"> PAGEREF _Toc11969 \h </w:instrText>
          </w:r>
          <w:r>
            <w:fldChar w:fldCharType="separate"/>
          </w:r>
          <w:r>
            <w:t>6</w:t>
          </w:r>
          <w:r>
            <w:fldChar w:fldCharType="end"/>
          </w:r>
          <w:r>
            <w:rPr>
              <w:bCs/>
              <w:lang w:val="zh-CN"/>
            </w:rPr>
            <w:fldChar w:fldCharType="end"/>
          </w:r>
        </w:p>
        <w:p w14:paraId="4A0A6A0C">
          <w:pPr>
            <w:pStyle w:val="18"/>
            <w:tabs>
              <w:tab w:val="right" w:leader="dot" w:pos="8306"/>
            </w:tabs>
          </w:pPr>
          <w:r>
            <w:rPr>
              <w:bCs/>
              <w:lang w:val="zh-CN"/>
            </w:rPr>
            <w:fldChar w:fldCharType="begin"/>
          </w:r>
          <w:r>
            <w:rPr>
              <w:bCs/>
              <w:lang w:val="zh-CN"/>
            </w:rPr>
            <w:instrText xml:space="preserve"> HYPERLINK \l _Toc25368 </w:instrText>
          </w:r>
          <w:r>
            <w:rPr>
              <w:bCs/>
              <w:lang w:val="zh-CN"/>
            </w:rPr>
            <w:fldChar w:fldCharType="separate"/>
          </w:r>
          <w:r>
            <w:rPr>
              <w:rFonts w:ascii="Times New Roman" w:hAnsi="Times New Roman" w:eastAsia="黑体"/>
            </w:rPr>
            <w:t>2.2河段岸线情况</w:t>
          </w:r>
          <w:r>
            <w:tab/>
          </w:r>
          <w:r>
            <w:fldChar w:fldCharType="begin"/>
          </w:r>
          <w:r>
            <w:instrText xml:space="preserve"> PAGEREF _Toc25368 \h </w:instrText>
          </w:r>
          <w:r>
            <w:fldChar w:fldCharType="separate"/>
          </w:r>
          <w:r>
            <w:t>9</w:t>
          </w:r>
          <w:r>
            <w:fldChar w:fldCharType="end"/>
          </w:r>
          <w:r>
            <w:rPr>
              <w:bCs/>
              <w:lang w:val="zh-CN"/>
            </w:rPr>
            <w:fldChar w:fldCharType="end"/>
          </w:r>
        </w:p>
        <w:p w14:paraId="6C535F50">
          <w:pPr>
            <w:pStyle w:val="18"/>
            <w:tabs>
              <w:tab w:val="right" w:leader="dot" w:pos="8306"/>
            </w:tabs>
          </w:pPr>
          <w:r>
            <w:rPr>
              <w:bCs/>
              <w:lang w:val="zh-CN"/>
            </w:rPr>
            <w:fldChar w:fldCharType="begin"/>
          </w:r>
          <w:r>
            <w:rPr>
              <w:bCs/>
              <w:lang w:val="zh-CN"/>
            </w:rPr>
            <w:instrText xml:space="preserve"> HYPERLINK \l _Toc16666 </w:instrText>
          </w:r>
          <w:r>
            <w:rPr>
              <w:bCs/>
              <w:lang w:val="zh-CN"/>
            </w:rPr>
            <w:fldChar w:fldCharType="separate"/>
          </w:r>
          <w:r>
            <w:rPr>
              <w:rFonts w:ascii="Times New Roman" w:hAnsi="Times New Roman"/>
              <w:highlight w:val="none"/>
            </w:rPr>
            <w:t>2.3</w:t>
          </w:r>
          <w:r>
            <w:rPr>
              <w:rFonts w:ascii="Times New Roman" w:hAnsi="Times New Roman" w:eastAsia="黑体"/>
              <w:highlight w:val="none"/>
            </w:rPr>
            <w:t>涉河建设项目情况</w:t>
          </w:r>
          <w:r>
            <w:tab/>
          </w:r>
          <w:r>
            <w:fldChar w:fldCharType="begin"/>
          </w:r>
          <w:r>
            <w:instrText xml:space="preserve"> PAGEREF _Toc16666 \h </w:instrText>
          </w:r>
          <w:r>
            <w:fldChar w:fldCharType="separate"/>
          </w:r>
          <w:r>
            <w:t>10</w:t>
          </w:r>
          <w:r>
            <w:fldChar w:fldCharType="end"/>
          </w:r>
          <w:r>
            <w:rPr>
              <w:bCs/>
              <w:lang w:val="zh-CN"/>
            </w:rPr>
            <w:fldChar w:fldCharType="end"/>
          </w:r>
        </w:p>
        <w:p w14:paraId="37634C03">
          <w:pPr>
            <w:pStyle w:val="18"/>
            <w:tabs>
              <w:tab w:val="right" w:leader="dot" w:pos="8306"/>
            </w:tabs>
          </w:pPr>
          <w:r>
            <w:rPr>
              <w:bCs/>
              <w:lang w:val="zh-CN"/>
            </w:rPr>
            <w:fldChar w:fldCharType="begin"/>
          </w:r>
          <w:r>
            <w:rPr>
              <w:bCs/>
              <w:lang w:val="zh-CN"/>
            </w:rPr>
            <w:instrText xml:space="preserve"> HYPERLINK \l _Toc31346 </w:instrText>
          </w:r>
          <w:r>
            <w:rPr>
              <w:bCs/>
              <w:lang w:val="zh-CN"/>
            </w:rPr>
            <w:fldChar w:fldCharType="separate"/>
          </w:r>
          <w:r>
            <w:rPr>
              <w:rFonts w:ascii="Times New Roman" w:hAnsi="Times New Roman"/>
              <w:highlight w:val="none"/>
            </w:rPr>
            <w:t>2.4</w:t>
          </w:r>
          <w:r>
            <w:rPr>
              <w:rFonts w:ascii="Times New Roman" w:hAnsi="Times New Roman" w:eastAsia="黑体"/>
              <w:highlight w:val="none"/>
            </w:rPr>
            <w:t>土地权属情况</w:t>
          </w:r>
          <w:r>
            <w:tab/>
          </w:r>
          <w:r>
            <w:fldChar w:fldCharType="begin"/>
          </w:r>
          <w:r>
            <w:instrText xml:space="preserve"> PAGEREF _Toc31346 \h </w:instrText>
          </w:r>
          <w:r>
            <w:fldChar w:fldCharType="separate"/>
          </w:r>
          <w:r>
            <w:t>11</w:t>
          </w:r>
          <w:r>
            <w:fldChar w:fldCharType="end"/>
          </w:r>
          <w:r>
            <w:rPr>
              <w:bCs/>
              <w:lang w:val="zh-CN"/>
            </w:rPr>
            <w:fldChar w:fldCharType="end"/>
          </w:r>
        </w:p>
        <w:p w14:paraId="45E939B3">
          <w:pPr>
            <w:pStyle w:val="18"/>
            <w:tabs>
              <w:tab w:val="right" w:leader="dot" w:pos="8306"/>
            </w:tabs>
          </w:pPr>
          <w:r>
            <w:rPr>
              <w:bCs/>
              <w:lang w:val="zh-CN"/>
            </w:rPr>
            <w:fldChar w:fldCharType="begin"/>
          </w:r>
          <w:r>
            <w:rPr>
              <w:bCs/>
              <w:lang w:val="zh-CN"/>
            </w:rPr>
            <w:instrText xml:space="preserve"> HYPERLINK \l _Toc18178 </w:instrText>
          </w:r>
          <w:r>
            <w:rPr>
              <w:bCs/>
              <w:lang w:val="zh-CN"/>
            </w:rPr>
            <w:fldChar w:fldCharType="separate"/>
          </w:r>
          <w:r>
            <w:rPr>
              <w:rFonts w:ascii="Times New Roman" w:hAnsi="Times New Roman"/>
            </w:rPr>
            <w:t>2.5</w:t>
          </w:r>
          <w:r>
            <w:rPr>
              <w:rFonts w:ascii="Times New Roman" w:hAnsi="Times New Roman" w:eastAsia="黑体"/>
            </w:rPr>
            <w:t>历史划界工作</w:t>
          </w:r>
          <w:r>
            <w:tab/>
          </w:r>
          <w:r>
            <w:fldChar w:fldCharType="begin"/>
          </w:r>
          <w:r>
            <w:instrText xml:space="preserve"> PAGEREF _Toc18178 \h </w:instrText>
          </w:r>
          <w:r>
            <w:fldChar w:fldCharType="separate"/>
          </w:r>
          <w:r>
            <w:t>12</w:t>
          </w:r>
          <w:r>
            <w:fldChar w:fldCharType="end"/>
          </w:r>
          <w:r>
            <w:rPr>
              <w:bCs/>
              <w:lang w:val="zh-CN"/>
            </w:rPr>
            <w:fldChar w:fldCharType="end"/>
          </w:r>
        </w:p>
        <w:p w14:paraId="626B6F58">
          <w:pPr>
            <w:pStyle w:val="16"/>
            <w:tabs>
              <w:tab w:val="right" w:leader="dot" w:pos="8306"/>
              <w:tab w:val="clear" w:pos="8296"/>
            </w:tabs>
          </w:pPr>
          <w:r>
            <w:rPr>
              <w:bCs/>
              <w:lang w:val="zh-CN"/>
            </w:rPr>
            <w:fldChar w:fldCharType="begin"/>
          </w:r>
          <w:r>
            <w:rPr>
              <w:bCs/>
              <w:lang w:val="zh-CN"/>
            </w:rPr>
            <w:instrText xml:space="preserve"> HYPERLINK \l _Toc24439 </w:instrText>
          </w:r>
          <w:r>
            <w:rPr>
              <w:bCs/>
              <w:lang w:val="zh-CN"/>
            </w:rPr>
            <w:fldChar w:fldCharType="separate"/>
          </w:r>
          <w:r>
            <w:rPr>
              <w:rFonts w:ascii="Times New Roman" w:hAnsi="Times New Roman"/>
            </w:rPr>
            <w:t>3工作原则及依据</w:t>
          </w:r>
          <w:r>
            <w:tab/>
          </w:r>
          <w:r>
            <w:fldChar w:fldCharType="begin"/>
          </w:r>
          <w:r>
            <w:instrText xml:space="preserve"> PAGEREF _Toc24439 \h </w:instrText>
          </w:r>
          <w:r>
            <w:fldChar w:fldCharType="separate"/>
          </w:r>
          <w:r>
            <w:t>12</w:t>
          </w:r>
          <w:r>
            <w:fldChar w:fldCharType="end"/>
          </w:r>
          <w:r>
            <w:rPr>
              <w:bCs/>
              <w:lang w:val="zh-CN"/>
            </w:rPr>
            <w:fldChar w:fldCharType="end"/>
          </w:r>
        </w:p>
        <w:p w14:paraId="644C75B6">
          <w:pPr>
            <w:pStyle w:val="11"/>
            <w:tabs>
              <w:tab w:val="right" w:leader="dot" w:pos="8306"/>
            </w:tabs>
          </w:pPr>
          <w:r>
            <w:rPr>
              <w:bCs/>
              <w:lang w:val="zh-CN"/>
            </w:rPr>
            <w:fldChar w:fldCharType="begin"/>
          </w:r>
          <w:r>
            <w:rPr>
              <w:bCs/>
              <w:lang w:val="zh-CN"/>
            </w:rPr>
            <w:instrText xml:space="preserve"> HYPERLINK \l _Toc9179 </w:instrText>
          </w:r>
          <w:r>
            <w:rPr>
              <w:bCs/>
              <w:lang w:val="zh-CN"/>
            </w:rPr>
            <w:fldChar w:fldCharType="separate"/>
          </w:r>
          <w:r>
            <w:rPr>
              <w:rFonts w:hint="eastAsia" w:ascii="Times New Roman" w:hAnsi="Times New Roman" w:eastAsia="仿宋_GB2312" w:cs="Times New Roman"/>
              <w:bCs w:val="0"/>
              <w:kern w:val="2"/>
              <w:szCs w:val="28"/>
              <w:lang w:val="en-US" w:eastAsia="zh-CN" w:bidi="ar-SA"/>
            </w:rPr>
            <w:t>3.2.4其他依据</w:t>
          </w:r>
          <w:r>
            <w:tab/>
          </w:r>
          <w:r>
            <w:fldChar w:fldCharType="begin"/>
          </w:r>
          <w:r>
            <w:instrText xml:space="preserve"> PAGEREF _Toc9179 \h </w:instrText>
          </w:r>
          <w:r>
            <w:fldChar w:fldCharType="separate"/>
          </w:r>
          <w:r>
            <w:t>16</w:t>
          </w:r>
          <w:r>
            <w:fldChar w:fldCharType="end"/>
          </w:r>
          <w:r>
            <w:rPr>
              <w:bCs/>
              <w:lang w:val="zh-CN"/>
            </w:rPr>
            <w:fldChar w:fldCharType="end"/>
          </w:r>
        </w:p>
        <w:p w14:paraId="630DD7E5">
          <w:pPr>
            <w:pStyle w:val="16"/>
            <w:tabs>
              <w:tab w:val="right" w:leader="dot" w:pos="8306"/>
              <w:tab w:val="clear" w:pos="8296"/>
            </w:tabs>
          </w:pPr>
          <w:r>
            <w:rPr>
              <w:bCs/>
              <w:lang w:val="zh-CN"/>
            </w:rPr>
            <w:fldChar w:fldCharType="begin"/>
          </w:r>
          <w:r>
            <w:rPr>
              <w:bCs/>
              <w:lang w:val="zh-CN"/>
            </w:rPr>
            <w:instrText xml:space="preserve"> HYPERLINK \l _Toc21717 </w:instrText>
          </w:r>
          <w:r>
            <w:rPr>
              <w:bCs/>
              <w:lang w:val="zh-CN"/>
            </w:rPr>
            <w:fldChar w:fldCharType="separate"/>
          </w:r>
          <w:r>
            <w:rPr>
              <w:rFonts w:ascii="Times New Roman" w:hAnsi="Times New Roman"/>
            </w:rPr>
            <w:t>4划界组织实施情况</w:t>
          </w:r>
          <w:r>
            <w:tab/>
          </w:r>
          <w:r>
            <w:fldChar w:fldCharType="begin"/>
          </w:r>
          <w:r>
            <w:instrText xml:space="preserve"> PAGEREF _Toc21717 \h </w:instrText>
          </w:r>
          <w:r>
            <w:fldChar w:fldCharType="separate"/>
          </w:r>
          <w:r>
            <w:t>16</w:t>
          </w:r>
          <w:r>
            <w:fldChar w:fldCharType="end"/>
          </w:r>
          <w:r>
            <w:rPr>
              <w:bCs/>
              <w:lang w:val="zh-CN"/>
            </w:rPr>
            <w:fldChar w:fldCharType="end"/>
          </w:r>
        </w:p>
        <w:p w14:paraId="28DA24A9">
          <w:pPr>
            <w:pStyle w:val="18"/>
            <w:tabs>
              <w:tab w:val="right" w:leader="dot" w:pos="8306"/>
            </w:tabs>
          </w:pPr>
          <w:r>
            <w:rPr>
              <w:bCs/>
              <w:lang w:val="zh-CN"/>
            </w:rPr>
            <w:fldChar w:fldCharType="begin"/>
          </w:r>
          <w:r>
            <w:rPr>
              <w:bCs/>
              <w:lang w:val="zh-CN"/>
            </w:rPr>
            <w:instrText xml:space="preserve"> HYPERLINK \l _Toc4387 </w:instrText>
          </w:r>
          <w:r>
            <w:rPr>
              <w:bCs/>
              <w:lang w:val="zh-CN"/>
            </w:rPr>
            <w:fldChar w:fldCharType="separate"/>
          </w:r>
          <w:r>
            <w:rPr>
              <w:rFonts w:ascii="Times New Roman" w:hAnsi="Times New Roman"/>
              <w:kern w:val="0"/>
            </w:rPr>
            <w:t>4.1</w:t>
          </w:r>
          <w:r>
            <w:rPr>
              <w:rFonts w:ascii="Times New Roman" w:hAnsi="Times New Roman" w:eastAsia="黑体"/>
              <w:kern w:val="0"/>
            </w:rPr>
            <w:t>前期资料收集</w:t>
          </w:r>
          <w:r>
            <w:tab/>
          </w:r>
          <w:r>
            <w:fldChar w:fldCharType="begin"/>
          </w:r>
          <w:r>
            <w:instrText xml:space="preserve"> PAGEREF _Toc4387 \h </w:instrText>
          </w:r>
          <w:r>
            <w:fldChar w:fldCharType="separate"/>
          </w:r>
          <w:r>
            <w:t>17</w:t>
          </w:r>
          <w:r>
            <w:fldChar w:fldCharType="end"/>
          </w:r>
          <w:r>
            <w:rPr>
              <w:bCs/>
              <w:lang w:val="zh-CN"/>
            </w:rPr>
            <w:fldChar w:fldCharType="end"/>
          </w:r>
        </w:p>
        <w:p w14:paraId="62D2BC62">
          <w:pPr>
            <w:pStyle w:val="18"/>
            <w:tabs>
              <w:tab w:val="right" w:leader="dot" w:pos="8306"/>
            </w:tabs>
          </w:pPr>
          <w:r>
            <w:rPr>
              <w:bCs/>
              <w:lang w:val="zh-CN"/>
            </w:rPr>
            <w:fldChar w:fldCharType="begin"/>
          </w:r>
          <w:r>
            <w:rPr>
              <w:bCs/>
              <w:lang w:val="zh-CN"/>
            </w:rPr>
            <w:instrText xml:space="preserve"> HYPERLINK \l _Toc20855 </w:instrText>
          </w:r>
          <w:r>
            <w:rPr>
              <w:bCs/>
              <w:lang w:val="zh-CN"/>
            </w:rPr>
            <w:fldChar w:fldCharType="separate"/>
          </w:r>
          <w:r>
            <w:rPr>
              <w:rFonts w:ascii="Times New Roman" w:hAnsi="Times New Roman"/>
              <w:kern w:val="0"/>
            </w:rPr>
            <w:t>4.2</w:t>
          </w:r>
          <w:r>
            <w:rPr>
              <w:rFonts w:ascii="Times New Roman" w:hAnsi="Times New Roman" w:eastAsia="黑体"/>
              <w:kern w:val="0"/>
            </w:rPr>
            <w:t>工作底图制作</w:t>
          </w:r>
          <w:r>
            <w:tab/>
          </w:r>
          <w:r>
            <w:fldChar w:fldCharType="begin"/>
          </w:r>
          <w:r>
            <w:instrText xml:space="preserve"> PAGEREF _Toc20855 \h </w:instrText>
          </w:r>
          <w:r>
            <w:fldChar w:fldCharType="separate"/>
          </w:r>
          <w:r>
            <w:t>18</w:t>
          </w:r>
          <w:r>
            <w:fldChar w:fldCharType="end"/>
          </w:r>
          <w:r>
            <w:rPr>
              <w:bCs/>
              <w:lang w:val="zh-CN"/>
            </w:rPr>
            <w:fldChar w:fldCharType="end"/>
          </w:r>
        </w:p>
        <w:p w14:paraId="4189A739">
          <w:pPr>
            <w:pStyle w:val="11"/>
            <w:tabs>
              <w:tab w:val="right" w:leader="dot" w:pos="8306"/>
            </w:tabs>
          </w:pPr>
          <w:r>
            <w:rPr>
              <w:bCs/>
              <w:lang w:val="zh-CN"/>
            </w:rPr>
            <w:fldChar w:fldCharType="begin"/>
          </w:r>
          <w:r>
            <w:rPr>
              <w:bCs/>
              <w:lang w:val="zh-CN"/>
            </w:rPr>
            <w:instrText xml:space="preserve"> HYPERLINK \l _Toc18421 </w:instrText>
          </w:r>
          <w:r>
            <w:rPr>
              <w:bCs/>
              <w:lang w:val="zh-CN"/>
            </w:rPr>
            <w:fldChar w:fldCharType="separate"/>
          </w:r>
          <w:r>
            <w:rPr>
              <w:rFonts w:hint="eastAsia" w:ascii="Times New Roman" w:hAnsi="Times New Roman"/>
              <w:szCs w:val="30"/>
            </w:rPr>
            <w:t>4.2.1已有资料预处理</w:t>
          </w:r>
          <w:r>
            <w:tab/>
          </w:r>
          <w:r>
            <w:fldChar w:fldCharType="begin"/>
          </w:r>
          <w:r>
            <w:instrText xml:space="preserve"> PAGEREF _Toc18421 \h </w:instrText>
          </w:r>
          <w:r>
            <w:fldChar w:fldCharType="separate"/>
          </w:r>
          <w:r>
            <w:t>18</w:t>
          </w:r>
          <w:r>
            <w:fldChar w:fldCharType="end"/>
          </w:r>
          <w:r>
            <w:rPr>
              <w:bCs/>
              <w:lang w:val="zh-CN"/>
            </w:rPr>
            <w:fldChar w:fldCharType="end"/>
          </w:r>
        </w:p>
        <w:p w14:paraId="189EAC29">
          <w:pPr>
            <w:pStyle w:val="11"/>
            <w:tabs>
              <w:tab w:val="right" w:leader="dot" w:pos="8306"/>
            </w:tabs>
          </w:pPr>
          <w:r>
            <w:rPr>
              <w:bCs/>
              <w:lang w:val="zh-CN"/>
            </w:rPr>
            <w:fldChar w:fldCharType="begin"/>
          </w:r>
          <w:r>
            <w:rPr>
              <w:bCs/>
              <w:lang w:val="zh-CN"/>
            </w:rPr>
            <w:instrText xml:space="preserve"> HYPERLINK \l _Toc14455 </w:instrText>
          </w:r>
          <w:r>
            <w:rPr>
              <w:bCs/>
              <w:lang w:val="zh-CN"/>
            </w:rPr>
            <w:fldChar w:fldCharType="separate"/>
          </w:r>
          <w:r>
            <w:rPr>
              <w:rFonts w:hint="eastAsia" w:ascii="Times New Roman" w:hAnsi="Times New Roman"/>
              <w:szCs w:val="30"/>
            </w:rPr>
            <w:t>4.2.2河湖划界参考要素补充采集</w:t>
          </w:r>
          <w:r>
            <w:tab/>
          </w:r>
          <w:r>
            <w:fldChar w:fldCharType="begin"/>
          </w:r>
          <w:r>
            <w:instrText xml:space="preserve"> PAGEREF _Toc14455 \h </w:instrText>
          </w:r>
          <w:r>
            <w:fldChar w:fldCharType="separate"/>
          </w:r>
          <w:r>
            <w:t>19</w:t>
          </w:r>
          <w:r>
            <w:fldChar w:fldCharType="end"/>
          </w:r>
          <w:r>
            <w:rPr>
              <w:bCs/>
              <w:lang w:val="zh-CN"/>
            </w:rPr>
            <w:fldChar w:fldCharType="end"/>
          </w:r>
        </w:p>
        <w:p w14:paraId="64E64033">
          <w:pPr>
            <w:pStyle w:val="11"/>
            <w:tabs>
              <w:tab w:val="right" w:leader="dot" w:pos="8306"/>
            </w:tabs>
          </w:pPr>
          <w:r>
            <w:rPr>
              <w:bCs/>
              <w:lang w:val="zh-CN"/>
            </w:rPr>
            <w:fldChar w:fldCharType="begin"/>
          </w:r>
          <w:r>
            <w:rPr>
              <w:bCs/>
              <w:lang w:val="zh-CN"/>
            </w:rPr>
            <w:instrText xml:space="preserve"> HYPERLINK \l _Toc15276 </w:instrText>
          </w:r>
          <w:r>
            <w:rPr>
              <w:bCs/>
              <w:lang w:val="zh-CN"/>
            </w:rPr>
            <w:fldChar w:fldCharType="separate"/>
          </w:r>
          <w:r>
            <w:rPr>
              <w:rFonts w:hint="eastAsia" w:ascii="Times New Roman" w:hAnsi="Times New Roman"/>
              <w:szCs w:val="30"/>
            </w:rPr>
            <w:t>4.2.3地形图补充测量</w:t>
          </w:r>
          <w:r>
            <w:tab/>
          </w:r>
          <w:r>
            <w:fldChar w:fldCharType="begin"/>
          </w:r>
          <w:r>
            <w:instrText xml:space="preserve"> PAGEREF _Toc15276 \h </w:instrText>
          </w:r>
          <w:r>
            <w:fldChar w:fldCharType="separate"/>
          </w:r>
          <w:r>
            <w:t>19</w:t>
          </w:r>
          <w:r>
            <w:fldChar w:fldCharType="end"/>
          </w:r>
          <w:r>
            <w:rPr>
              <w:bCs/>
              <w:lang w:val="zh-CN"/>
            </w:rPr>
            <w:fldChar w:fldCharType="end"/>
          </w:r>
        </w:p>
        <w:p w14:paraId="413F3EEA">
          <w:pPr>
            <w:pStyle w:val="11"/>
            <w:tabs>
              <w:tab w:val="right" w:leader="dot" w:pos="8306"/>
            </w:tabs>
          </w:pPr>
          <w:r>
            <w:rPr>
              <w:bCs/>
              <w:lang w:val="zh-CN"/>
            </w:rPr>
            <w:fldChar w:fldCharType="begin"/>
          </w:r>
          <w:r>
            <w:rPr>
              <w:bCs/>
              <w:lang w:val="zh-CN"/>
            </w:rPr>
            <w:instrText xml:space="preserve"> HYPERLINK \l _Toc462 </w:instrText>
          </w:r>
          <w:r>
            <w:rPr>
              <w:bCs/>
              <w:lang w:val="zh-CN"/>
            </w:rPr>
            <w:fldChar w:fldCharType="separate"/>
          </w:r>
          <w:r>
            <w:rPr>
              <w:rFonts w:hint="eastAsia" w:ascii="Times New Roman" w:hAnsi="Times New Roman"/>
              <w:szCs w:val="30"/>
            </w:rPr>
            <w:t>4.2.4数据整合</w:t>
          </w:r>
          <w:r>
            <w:tab/>
          </w:r>
          <w:r>
            <w:fldChar w:fldCharType="begin"/>
          </w:r>
          <w:r>
            <w:instrText xml:space="preserve"> PAGEREF _Toc462 \h </w:instrText>
          </w:r>
          <w:r>
            <w:fldChar w:fldCharType="separate"/>
          </w:r>
          <w:r>
            <w:t>19</w:t>
          </w:r>
          <w:r>
            <w:fldChar w:fldCharType="end"/>
          </w:r>
          <w:r>
            <w:rPr>
              <w:bCs/>
              <w:lang w:val="zh-CN"/>
            </w:rPr>
            <w:fldChar w:fldCharType="end"/>
          </w:r>
        </w:p>
        <w:p w14:paraId="3C03DE22">
          <w:pPr>
            <w:pStyle w:val="18"/>
            <w:tabs>
              <w:tab w:val="right" w:leader="dot" w:pos="8306"/>
            </w:tabs>
          </w:pPr>
          <w:r>
            <w:rPr>
              <w:bCs/>
              <w:lang w:val="zh-CN"/>
            </w:rPr>
            <w:fldChar w:fldCharType="begin"/>
          </w:r>
          <w:r>
            <w:rPr>
              <w:bCs/>
              <w:lang w:val="zh-CN"/>
            </w:rPr>
            <w:instrText xml:space="preserve"> HYPERLINK \l _Toc5720 </w:instrText>
          </w:r>
          <w:r>
            <w:rPr>
              <w:bCs/>
              <w:lang w:val="zh-CN"/>
            </w:rPr>
            <w:fldChar w:fldCharType="separate"/>
          </w:r>
          <w:r>
            <w:rPr>
              <w:rFonts w:ascii="Times New Roman" w:hAnsi="Times New Roman"/>
              <w:kern w:val="0"/>
            </w:rPr>
            <w:t>4.3</w:t>
          </w:r>
          <w:r>
            <w:rPr>
              <w:rFonts w:ascii="Times New Roman" w:hAnsi="Times New Roman" w:eastAsia="黑体"/>
            </w:rPr>
            <w:t>管理范围界线室内初步划定</w:t>
          </w:r>
          <w:r>
            <w:tab/>
          </w:r>
          <w:r>
            <w:fldChar w:fldCharType="begin"/>
          </w:r>
          <w:r>
            <w:instrText xml:space="preserve"> PAGEREF _Toc5720 \h </w:instrText>
          </w:r>
          <w:r>
            <w:fldChar w:fldCharType="separate"/>
          </w:r>
          <w:r>
            <w:t>20</w:t>
          </w:r>
          <w:r>
            <w:fldChar w:fldCharType="end"/>
          </w:r>
          <w:r>
            <w:rPr>
              <w:bCs/>
              <w:lang w:val="zh-CN"/>
            </w:rPr>
            <w:fldChar w:fldCharType="end"/>
          </w:r>
        </w:p>
        <w:p w14:paraId="2C1DF561">
          <w:pPr>
            <w:pStyle w:val="11"/>
            <w:tabs>
              <w:tab w:val="right" w:leader="dot" w:pos="8306"/>
            </w:tabs>
          </w:pPr>
          <w:r>
            <w:rPr>
              <w:bCs/>
              <w:lang w:val="zh-CN"/>
            </w:rPr>
            <w:fldChar w:fldCharType="begin"/>
          </w:r>
          <w:r>
            <w:rPr>
              <w:bCs/>
              <w:lang w:val="zh-CN"/>
            </w:rPr>
            <w:instrText xml:space="preserve"> HYPERLINK \l _Toc24922 </w:instrText>
          </w:r>
          <w:r>
            <w:rPr>
              <w:bCs/>
              <w:lang w:val="zh-CN"/>
            </w:rPr>
            <w:fldChar w:fldCharType="separate"/>
          </w:r>
          <w:r>
            <w:rPr>
              <w:rFonts w:hint="eastAsia" w:ascii="Times New Roman" w:hAnsi="Times New Roman"/>
              <w:szCs w:val="30"/>
            </w:rPr>
            <w:t>4.3.1洪水位分析计算</w:t>
          </w:r>
          <w:r>
            <w:tab/>
          </w:r>
          <w:r>
            <w:fldChar w:fldCharType="begin"/>
          </w:r>
          <w:r>
            <w:instrText xml:space="preserve"> PAGEREF _Toc24922 \h </w:instrText>
          </w:r>
          <w:r>
            <w:fldChar w:fldCharType="separate"/>
          </w:r>
          <w:r>
            <w:t>20</w:t>
          </w:r>
          <w:r>
            <w:fldChar w:fldCharType="end"/>
          </w:r>
          <w:r>
            <w:rPr>
              <w:bCs/>
              <w:lang w:val="zh-CN"/>
            </w:rPr>
            <w:fldChar w:fldCharType="end"/>
          </w:r>
        </w:p>
        <w:p w14:paraId="0356991B">
          <w:pPr>
            <w:pStyle w:val="11"/>
            <w:tabs>
              <w:tab w:val="right" w:leader="dot" w:pos="8306"/>
            </w:tabs>
          </w:pPr>
          <w:r>
            <w:rPr>
              <w:bCs/>
              <w:lang w:val="zh-CN"/>
            </w:rPr>
            <w:fldChar w:fldCharType="begin"/>
          </w:r>
          <w:r>
            <w:rPr>
              <w:bCs/>
              <w:lang w:val="zh-CN"/>
            </w:rPr>
            <w:instrText xml:space="preserve"> HYPERLINK \l _Toc28201 </w:instrText>
          </w:r>
          <w:r>
            <w:rPr>
              <w:bCs/>
              <w:lang w:val="zh-CN"/>
            </w:rPr>
            <w:fldChar w:fldCharType="separate"/>
          </w:r>
          <w:r>
            <w:rPr>
              <w:rFonts w:hint="eastAsia" w:ascii="Times New Roman" w:hAnsi="Times New Roman"/>
              <w:szCs w:val="30"/>
            </w:rPr>
            <w:t>4.3.2洪水位标图</w:t>
          </w:r>
          <w:r>
            <w:tab/>
          </w:r>
          <w:r>
            <w:fldChar w:fldCharType="begin"/>
          </w:r>
          <w:r>
            <w:instrText xml:space="preserve"> PAGEREF _Toc28201 \h </w:instrText>
          </w:r>
          <w:r>
            <w:fldChar w:fldCharType="separate"/>
          </w:r>
          <w:r>
            <w:t>20</w:t>
          </w:r>
          <w:r>
            <w:fldChar w:fldCharType="end"/>
          </w:r>
          <w:r>
            <w:rPr>
              <w:bCs/>
              <w:lang w:val="zh-CN"/>
            </w:rPr>
            <w:fldChar w:fldCharType="end"/>
          </w:r>
        </w:p>
        <w:p w14:paraId="34144551">
          <w:pPr>
            <w:pStyle w:val="11"/>
            <w:tabs>
              <w:tab w:val="right" w:leader="dot" w:pos="8306"/>
            </w:tabs>
          </w:pPr>
          <w:r>
            <w:rPr>
              <w:bCs/>
              <w:lang w:val="zh-CN"/>
            </w:rPr>
            <w:fldChar w:fldCharType="begin"/>
          </w:r>
          <w:r>
            <w:rPr>
              <w:bCs/>
              <w:lang w:val="zh-CN"/>
            </w:rPr>
            <w:instrText xml:space="preserve"> HYPERLINK \l _Toc10027 </w:instrText>
          </w:r>
          <w:r>
            <w:rPr>
              <w:bCs/>
              <w:lang w:val="zh-CN"/>
            </w:rPr>
            <w:fldChar w:fldCharType="separate"/>
          </w:r>
          <w:r>
            <w:rPr>
              <w:rFonts w:ascii="Times New Roman" w:hAnsi="Times New Roman"/>
              <w:szCs w:val="30"/>
            </w:rPr>
            <w:t>4.3.3管理范围界线初步划定</w:t>
          </w:r>
          <w:r>
            <w:tab/>
          </w:r>
          <w:r>
            <w:fldChar w:fldCharType="begin"/>
          </w:r>
          <w:r>
            <w:instrText xml:space="preserve"> PAGEREF _Toc10027 \h </w:instrText>
          </w:r>
          <w:r>
            <w:fldChar w:fldCharType="separate"/>
          </w:r>
          <w:r>
            <w:t>23</w:t>
          </w:r>
          <w:r>
            <w:fldChar w:fldCharType="end"/>
          </w:r>
          <w:r>
            <w:rPr>
              <w:bCs/>
              <w:lang w:val="zh-CN"/>
            </w:rPr>
            <w:fldChar w:fldCharType="end"/>
          </w:r>
        </w:p>
        <w:p w14:paraId="7CA294B2">
          <w:pPr>
            <w:pStyle w:val="11"/>
            <w:tabs>
              <w:tab w:val="right" w:leader="dot" w:pos="8306"/>
            </w:tabs>
          </w:pPr>
          <w:r>
            <w:rPr>
              <w:bCs/>
              <w:lang w:val="zh-CN"/>
            </w:rPr>
            <w:fldChar w:fldCharType="begin"/>
          </w:r>
          <w:r>
            <w:rPr>
              <w:bCs/>
              <w:lang w:val="zh-CN"/>
            </w:rPr>
            <w:instrText xml:space="preserve"> HYPERLINK \l _Toc8966 </w:instrText>
          </w:r>
          <w:r>
            <w:rPr>
              <w:bCs/>
              <w:lang w:val="zh-CN"/>
            </w:rPr>
            <w:fldChar w:fldCharType="separate"/>
          </w:r>
          <w:r>
            <w:rPr>
              <w:rFonts w:ascii="Times New Roman" w:hAnsi="Times New Roman"/>
              <w:szCs w:val="30"/>
            </w:rPr>
            <w:t>4.3.4界桩和告示牌预布设</w:t>
          </w:r>
          <w:r>
            <w:tab/>
          </w:r>
          <w:r>
            <w:fldChar w:fldCharType="begin"/>
          </w:r>
          <w:r>
            <w:instrText xml:space="preserve"> PAGEREF _Toc8966 \h </w:instrText>
          </w:r>
          <w:r>
            <w:fldChar w:fldCharType="separate"/>
          </w:r>
          <w:r>
            <w:t>24</w:t>
          </w:r>
          <w:r>
            <w:fldChar w:fldCharType="end"/>
          </w:r>
          <w:r>
            <w:rPr>
              <w:bCs/>
              <w:lang w:val="zh-CN"/>
            </w:rPr>
            <w:fldChar w:fldCharType="end"/>
          </w:r>
        </w:p>
        <w:p w14:paraId="2A9EB71A">
          <w:pPr>
            <w:pStyle w:val="18"/>
            <w:tabs>
              <w:tab w:val="right" w:leader="dot" w:pos="8306"/>
            </w:tabs>
          </w:pPr>
          <w:r>
            <w:rPr>
              <w:bCs/>
              <w:lang w:val="zh-CN"/>
            </w:rPr>
            <w:fldChar w:fldCharType="begin"/>
          </w:r>
          <w:r>
            <w:rPr>
              <w:bCs/>
              <w:lang w:val="zh-CN"/>
            </w:rPr>
            <w:instrText xml:space="preserve"> HYPERLINK \l _Toc11073 </w:instrText>
          </w:r>
          <w:r>
            <w:rPr>
              <w:bCs/>
              <w:lang w:val="zh-CN"/>
            </w:rPr>
            <w:fldChar w:fldCharType="separate"/>
          </w:r>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r>
            <w:tab/>
          </w:r>
          <w:r>
            <w:fldChar w:fldCharType="begin"/>
          </w:r>
          <w:r>
            <w:instrText xml:space="preserve"> PAGEREF _Toc11073 \h </w:instrText>
          </w:r>
          <w:r>
            <w:fldChar w:fldCharType="separate"/>
          </w:r>
          <w:r>
            <w:t>27</w:t>
          </w:r>
          <w:r>
            <w:fldChar w:fldCharType="end"/>
          </w:r>
          <w:r>
            <w:rPr>
              <w:bCs/>
              <w:lang w:val="zh-CN"/>
            </w:rPr>
            <w:fldChar w:fldCharType="end"/>
          </w:r>
        </w:p>
        <w:p w14:paraId="64AEBF96">
          <w:pPr>
            <w:pStyle w:val="16"/>
            <w:tabs>
              <w:tab w:val="right" w:leader="dot" w:pos="8306"/>
              <w:tab w:val="clear" w:pos="8296"/>
            </w:tabs>
          </w:pPr>
          <w:r>
            <w:rPr>
              <w:bCs/>
              <w:lang w:val="zh-CN"/>
            </w:rPr>
            <w:fldChar w:fldCharType="begin"/>
          </w:r>
          <w:r>
            <w:rPr>
              <w:bCs/>
              <w:lang w:val="zh-CN"/>
            </w:rPr>
            <w:instrText xml:space="preserve"> HYPERLINK \l _Toc3547 </w:instrText>
          </w:r>
          <w:r>
            <w:rPr>
              <w:bCs/>
              <w:lang w:val="zh-CN"/>
            </w:rPr>
            <w:fldChar w:fldCharType="separate"/>
          </w:r>
          <w:r>
            <w:rPr>
              <w:rFonts w:ascii="Times New Roman" w:hAnsi="Times New Roman"/>
            </w:rPr>
            <w:t>5划界标准</w:t>
          </w:r>
          <w:r>
            <w:tab/>
          </w:r>
          <w:r>
            <w:fldChar w:fldCharType="begin"/>
          </w:r>
          <w:r>
            <w:instrText xml:space="preserve"> PAGEREF _Toc3547 \h </w:instrText>
          </w:r>
          <w:r>
            <w:fldChar w:fldCharType="separate"/>
          </w:r>
          <w:r>
            <w:t>27</w:t>
          </w:r>
          <w:r>
            <w:fldChar w:fldCharType="end"/>
          </w:r>
          <w:r>
            <w:rPr>
              <w:bCs/>
              <w:lang w:val="zh-CN"/>
            </w:rPr>
            <w:fldChar w:fldCharType="end"/>
          </w:r>
        </w:p>
        <w:p w14:paraId="2146966D">
          <w:pPr>
            <w:pStyle w:val="18"/>
            <w:tabs>
              <w:tab w:val="right" w:leader="dot" w:pos="8306"/>
            </w:tabs>
          </w:pPr>
          <w:r>
            <w:rPr>
              <w:bCs/>
              <w:lang w:val="zh-CN"/>
            </w:rPr>
            <w:fldChar w:fldCharType="begin"/>
          </w:r>
          <w:r>
            <w:rPr>
              <w:bCs/>
              <w:lang w:val="zh-CN"/>
            </w:rPr>
            <w:instrText xml:space="preserve"> HYPERLINK \l _Toc26650 </w:instrText>
          </w:r>
          <w:r>
            <w:rPr>
              <w:bCs/>
              <w:lang w:val="zh-CN"/>
            </w:rPr>
            <w:fldChar w:fldCharType="separate"/>
          </w:r>
          <w:r>
            <w:rPr>
              <w:rFonts w:hint="eastAsia" w:ascii="Times New Roman" w:hAnsi="Times New Roman"/>
            </w:rPr>
            <w:t>5.</w:t>
          </w:r>
          <w:r>
            <w:rPr>
              <w:rFonts w:ascii="Times New Roman" w:hAnsi="Times New Roman"/>
            </w:rPr>
            <w:t>1</w:t>
          </w:r>
          <w:r>
            <w:rPr>
              <w:rFonts w:hint="eastAsia" w:ascii="Times New Roman" w:hAnsi="Times New Roman"/>
            </w:rPr>
            <w:t>有堤防段划界标准</w:t>
          </w:r>
          <w:r>
            <w:tab/>
          </w:r>
          <w:r>
            <w:fldChar w:fldCharType="begin"/>
          </w:r>
          <w:r>
            <w:instrText xml:space="preserve"> PAGEREF _Toc26650 \h </w:instrText>
          </w:r>
          <w:r>
            <w:fldChar w:fldCharType="separate"/>
          </w:r>
          <w:r>
            <w:t>27</w:t>
          </w:r>
          <w:r>
            <w:fldChar w:fldCharType="end"/>
          </w:r>
          <w:r>
            <w:rPr>
              <w:bCs/>
              <w:lang w:val="zh-CN"/>
            </w:rPr>
            <w:fldChar w:fldCharType="end"/>
          </w:r>
        </w:p>
        <w:p w14:paraId="583AE389">
          <w:pPr>
            <w:pStyle w:val="18"/>
            <w:tabs>
              <w:tab w:val="right" w:leader="dot" w:pos="8306"/>
            </w:tabs>
          </w:pPr>
          <w:r>
            <w:rPr>
              <w:bCs/>
              <w:lang w:val="zh-CN"/>
            </w:rPr>
            <w:fldChar w:fldCharType="begin"/>
          </w:r>
          <w:r>
            <w:rPr>
              <w:bCs/>
              <w:lang w:val="zh-CN"/>
            </w:rPr>
            <w:instrText xml:space="preserve"> HYPERLINK \l _Toc14188 </w:instrText>
          </w:r>
          <w:r>
            <w:rPr>
              <w:bCs/>
              <w:lang w:val="zh-CN"/>
            </w:rPr>
            <w:fldChar w:fldCharType="separate"/>
          </w:r>
          <w:r>
            <w:rPr>
              <w:rFonts w:hint="eastAsia" w:ascii="Times New Roman" w:hAnsi="Times New Roman"/>
            </w:rPr>
            <w:t>5.</w:t>
          </w:r>
          <w:r>
            <w:rPr>
              <w:rFonts w:ascii="Times New Roman" w:hAnsi="Times New Roman"/>
            </w:rPr>
            <w:t>2</w:t>
          </w:r>
          <w:r>
            <w:rPr>
              <w:rFonts w:hint="eastAsia" w:ascii="Times New Roman" w:hAnsi="Times New Roman"/>
            </w:rPr>
            <w:t>无堤防段划界标准</w:t>
          </w:r>
          <w:r>
            <w:tab/>
          </w:r>
          <w:r>
            <w:fldChar w:fldCharType="begin"/>
          </w:r>
          <w:r>
            <w:instrText xml:space="preserve"> PAGEREF _Toc14188 \h </w:instrText>
          </w:r>
          <w:r>
            <w:fldChar w:fldCharType="separate"/>
          </w:r>
          <w:r>
            <w:t>28</w:t>
          </w:r>
          <w:r>
            <w:fldChar w:fldCharType="end"/>
          </w:r>
          <w:r>
            <w:rPr>
              <w:bCs/>
              <w:lang w:val="zh-CN"/>
            </w:rPr>
            <w:fldChar w:fldCharType="end"/>
          </w:r>
        </w:p>
        <w:p w14:paraId="2D2F049E">
          <w:pPr>
            <w:pStyle w:val="18"/>
            <w:tabs>
              <w:tab w:val="right" w:leader="dot" w:pos="8306"/>
            </w:tabs>
          </w:pPr>
          <w:r>
            <w:rPr>
              <w:bCs/>
              <w:lang w:val="zh-CN"/>
            </w:rPr>
            <w:fldChar w:fldCharType="begin"/>
          </w:r>
          <w:r>
            <w:rPr>
              <w:bCs/>
              <w:lang w:val="zh-CN"/>
            </w:rPr>
            <w:instrText xml:space="preserve"> HYPERLINK \l _Toc17082 </w:instrText>
          </w:r>
          <w:r>
            <w:rPr>
              <w:bCs/>
              <w:lang w:val="zh-CN"/>
            </w:rPr>
            <w:fldChar w:fldCharType="separate"/>
          </w:r>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r>
            <w:tab/>
          </w:r>
          <w:r>
            <w:fldChar w:fldCharType="begin"/>
          </w:r>
          <w:r>
            <w:instrText xml:space="preserve"> PAGEREF _Toc17082 \h </w:instrText>
          </w:r>
          <w:r>
            <w:fldChar w:fldCharType="separate"/>
          </w:r>
          <w:r>
            <w:t>29</w:t>
          </w:r>
          <w:r>
            <w:fldChar w:fldCharType="end"/>
          </w:r>
          <w:r>
            <w:rPr>
              <w:bCs/>
              <w:lang w:val="zh-CN"/>
            </w:rPr>
            <w:fldChar w:fldCharType="end"/>
          </w:r>
        </w:p>
        <w:p w14:paraId="4D444073">
          <w:pPr>
            <w:pStyle w:val="18"/>
            <w:tabs>
              <w:tab w:val="right" w:leader="dot" w:pos="8306"/>
            </w:tabs>
          </w:pPr>
          <w:r>
            <w:rPr>
              <w:bCs/>
              <w:lang w:val="zh-CN"/>
            </w:rPr>
            <w:fldChar w:fldCharType="begin"/>
          </w:r>
          <w:r>
            <w:rPr>
              <w:bCs/>
              <w:lang w:val="zh-CN"/>
            </w:rPr>
            <w:instrText xml:space="preserve"> HYPERLINK \l _Toc15022 </w:instrText>
          </w:r>
          <w:r>
            <w:rPr>
              <w:bCs/>
              <w:lang w:val="zh-CN"/>
            </w:rPr>
            <w:fldChar w:fldCharType="separate"/>
          </w:r>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r>
            <w:tab/>
          </w:r>
          <w:r>
            <w:fldChar w:fldCharType="begin"/>
          </w:r>
          <w:r>
            <w:instrText xml:space="preserve"> PAGEREF _Toc15022 \h </w:instrText>
          </w:r>
          <w:r>
            <w:fldChar w:fldCharType="separate"/>
          </w:r>
          <w:r>
            <w:t>30</w:t>
          </w:r>
          <w:r>
            <w:fldChar w:fldCharType="end"/>
          </w:r>
          <w:r>
            <w:rPr>
              <w:bCs/>
              <w:lang w:val="zh-CN"/>
            </w:rPr>
            <w:fldChar w:fldCharType="end"/>
          </w:r>
        </w:p>
        <w:p w14:paraId="5066801B">
          <w:pPr>
            <w:pStyle w:val="16"/>
            <w:tabs>
              <w:tab w:val="right" w:leader="dot" w:pos="8306"/>
              <w:tab w:val="clear" w:pos="8296"/>
            </w:tabs>
          </w:pPr>
          <w:r>
            <w:rPr>
              <w:bCs/>
              <w:lang w:val="zh-CN"/>
            </w:rPr>
            <w:fldChar w:fldCharType="begin"/>
          </w:r>
          <w:r>
            <w:rPr>
              <w:bCs/>
              <w:lang w:val="zh-CN"/>
            </w:rPr>
            <w:instrText xml:space="preserve"> HYPERLINK \l _Toc13351 </w:instrText>
          </w:r>
          <w:r>
            <w:rPr>
              <w:bCs/>
              <w:lang w:val="zh-CN"/>
            </w:rPr>
            <w:fldChar w:fldCharType="separate"/>
          </w:r>
          <w:r>
            <w:rPr>
              <w:rFonts w:hint="eastAsia" w:ascii="Times New Roman" w:hAnsi="Times New Roman"/>
            </w:rPr>
            <w:t>6其他相关情况说明</w:t>
          </w:r>
          <w:r>
            <w:tab/>
          </w:r>
          <w:r>
            <w:fldChar w:fldCharType="begin"/>
          </w:r>
          <w:r>
            <w:instrText xml:space="preserve"> PAGEREF _Toc13351 \h </w:instrText>
          </w:r>
          <w:r>
            <w:fldChar w:fldCharType="separate"/>
          </w:r>
          <w:r>
            <w:t>36</w:t>
          </w:r>
          <w:r>
            <w:fldChar w:fldCharType="end"/>
          </w:r>
          <w:r>
            <w:rPr>
              <w:bCs/>
              <w:lang w:val="zh-CN"/>
            </w:rPr>
            <w:fldChar w:fldCharType="end"/>
          </w:r>
        </w:p>
        <w:p w14:paraId="7DFF4CF0">
          <w:pPr>
            <w:pStyle w:val="16"/>
            <w:tabs>
              <w:tab w:val="right" w:leader="dot" w:pos="8306"/>
              <w:tab w:val="clear" w:pos="8296"/>
            </w:tabs>
          </w:pPr>
          <w:r>
            <w:rPr>
              <w:bCs/>
              <w:lang w:val="zh-CN"/>
            </w:rPr>
            <w:fldChar w:fldCharType="begin"/>
          </w:r>
          <w:r>
            <w:rPr>
              <w:bCs/>
              <w:lang w:val="zh-CN"/>
            </w:rPr>
            <w:instrText xml:space="preserve"> HYPERLINK \l _Toc22258 </w:instrText>
          </w:r>
          <w:r>
            <w:rPr>
              <w:bCs/>
              <w:lang w:val="zh-CN"/>
            </w:rPr>
            <w:fldChar w:fldCharType="separate"/>
          </w:r>
          <w:r>
            <w:rPr>
              <w:bCs w:val="0"/>
            </w:rPr>
            <w:t>附表</w:t>
          </w:r>
          <w:r>
            <w:rPr>
              <w:rFonts w:hint="eastAsia"/>
              <w:bCs w:val="0"/>
            </w:rPr>
            <w:t>一</w:t>
          </w:r>
          <w:r>
            <w:tab/>
          </w:r>
          <w:r>
            <w:fldChar w:fldCharType="begin"/>
          </w:r>
          <w:r>
            <w:instrText xml:space="preserve"> PAGEREF _Toc22258 \h </w:instrText>
          </w:r>
          <w:r>
            <w:fldChar w:fldCharType="separate"/>
          </w:r>
          <w:r>
            <w:t>46</w:t>
          </w:r>
          <w:r>
            <w:fldChar w:fldCharType="end"/>
          </w:r>
          <w:r>
            <w:rPr>
              <w:bCs/>
              <w:lang w:val="zh-CN"/>
            </w:rPr>
            <w:fldChar w:fldCharType="end"/>
          </w:r>
        </w:p>
        <w:p w14:paraId="58D85919">
          <w:pPr>
            <w:pStyle w:val="16"/>
            <w:tabs>
              <w:tab w:val="right" w:leader="dot" w:pos="8306"/>
              <w:tab w:val="clear" w:pos="8296"/>
            </w:tabs>
          </w:pPr>
          <w:r>
            <w:rPr>
              <w:bCs/>
              <w:lang w:val="zh-CN"/>
            </w:rPr>
            <w:fldChar w:fldCharType="begin"/>
          </w:r>
          <w:r>
            <w:rPr>
              <w:bCs/>
              <w:lang w:val="zh-CN"/>
            </w:rPr>
            <w:instrText xml:space="preserve"> HYPERLINK \l _Toc26460 </w:instrText>
          </w:r>
          <w:r>
            <w:rPr>
              <w:bCs/>
              <w:lang w:val="zh-CN"/>
            </w:rPr>
            <w:fldChar w:fldCharType="separate"/>
          </w:r>
          <w:r>
            <w:rPr>
              <w:bCs w:val="0"/>
            </w:rPr>
            <w:t>附表</w:t>
          </w:r>
          <w:r>
            <w:rPr>
              <w:rFonts w:hint="eastAsia"/>
              <w:bCs w:val="0"/>
            </w:rPr>
            <w:t>二</w:t>
          </w:r>
          <w:r>
            <w:tab/>
          </w:r>
          <w:r>
            <w:fldChar w:fldCharType="begin"/>
          </w:r>
          <w:r>
            <w:instrText xml:space="preserve"> PAGEREF _Toc26460 \h </w:instrText>
          </w:r>
          <w:r>
            <w:fldChar w:fldCharType="separate"/>
          </w:r>
          <w:r>
            <w:t>47</w:t>
          </w:r>
          <w:r>
            <w:fldChar w:fldCharType="end"/>
          </w:r>
          <w:r>
            <w:rPr>
              <w:bCs/>
              <w:lang w:val="zh-CN"/>
            </w:rPr>
            <w:fldChar w:fldCharType="end"/>
          </w:r>
        </w:p>
        <w:p w14:paraId="72551C35">
          <w:pPr>
            <w:ind w:firstLine="560"/>
            <w:rPr>
              <w:rFonts w:hint="eastAsia"/>
            </w:rPr>
          </w:pPr>
          <w:r>
            <w:rPr>
              <w:bCs/>
              <w:lang w:val="zh-CN"/>
            </w:rPr>
            <w:fldChar w:fldCharType="end"/>
          </w:r>
        </w:p>
      </w:sdtContent>
    </w:sdt>
    <w:p w14:paraId="402E0681">
      <w:pPr>
        <w:adjustRightInd w:val="0"/>
        <w:snapToGrid w:val="0"/>
        <w:spacing w:line="324" w:lineRule="auto"/>
        <w:ind w:firstLine="800"/>
        <w:jc w:val="center"/>
        <w:rPr>
          <w:rFonts w:ascii="Times New Roman" w:hAnsi="Times New Roman" w:eastAsia="黑体"/>
          <w:color w:val="000000"/>
          <w:sz w:val="40"/>
          <w:szCs w:val="32"/>
        </w:rPr>
        <w:sectPr>
          <w:headerReference r:id="rId13" w:type="first"/>
          <w:footerReference r:id="rId16" w:type="first"/>
          <w:headerReference r:id="rId11" w:type="default"/>
          <w:footerReference r:id="rId14" w:type="default"/>
          <w:headerReference r:id="rId12" w:type="even"/>
          <w:footerReference r:id="rId15" w:type="even"/>
          <w:pgSz w:w="11906" w:h="16838"/>
          <w:pgMar w:top="1440" w:right="1800" w:bottom="1440" w:left="1800" w:header="851" w:footer="992" w:gutter="0"/>
          <w:pgNumType w:start="1"/>
          <w:cols w:space="425" w:num="1"/>
          <w:docGrid w:type="lines" w:linePitch="312" w:charSpace="0"/>
        </w:sectPr>
      </w:pPr>
    </w:p>
    <w:p w14:paraId="449A5266">
      <w:pPr>
        <w:pStyle w:val="2"/>
        <w:tabs>
          <w:tab w:val="right" w:pos="8306"/>
        </w:tabs>
        <w:ind w:firstLine="643"/>
        <w:rPr>
          <w:rFonts w:ascii="Times New Roman" w:hAnsi="Times New Roman"/>
        </w:rPr>
      </w:pPr>
      <w:bookmarkStart w:id="1" w:name="_Toc24002"/>
      <w:bookmarkStart w:id="2" w:name="_Toc12606373"/>
      <w:r>
        <w:rPr>
          <w:rFonts w:hint="eastAsia" w:ascii="Times New Roman" w:hAnsi="Times New Roman"/>
        </w:rPr>
        <w:t>1工作背景</w:t>
      </w:r>
      <w:bookmarkEnd w:id="1"/>
      <w:bookmarkEnd w:id="2"/>
      <w:r>
        <w:rPr>
          <w:rFonts w:ascii="Times New Roman" w:hAnsi="Times New Roman"/>
        </w:rPr>
        <w:tab/>
      </w:r>
    </w:p>
    <w:p w14:paraId="40305F4E">
      <w:pPr>
        <w:ind w:firstLine="640"/>
        <w:rPr>
          <w:rFonts w:hint="eastAsia" w:ascii="Times New Roman" w:hAnsi="Times New Roman"/>
          <w:sz w:val="32"/>
          <w:szCs w:val="32"/>
        </w:rPr>
      </w:pPr>
      <w:r>
        <w:rPr>
          <w:rFonts w:hint="eastAsia" w:ascii="Times New Roman" w:hAnsi="Times New Roman"/>
          <w:sz w:val="32"/>
          <w:szCs w:val="32"/>
        </w:rPr>
        <w:t xml:space="preserve">河流湖泊是国民经济和社会发展的重要自然资源，是保障和服务民生的重要物质载体。划定河湖管理范围界线是水利部门依法行政、依法管理的前提条件，更是落实省委省政府、水利部深化水利改革和全面推行河长制的重要任务，对于进一步加强河湖管理与保护、充分发挥水利工程效益具有重要意义。清晰划定河湖的管理范围界线，有利于明确河湖管理范围，有利于依法行政、依法管理水利工程，有利于水利工程安全和运行，有利于提高水资源支撑保障能力。 </w:t>
      </w:r>
    </w:p>
    <w:p w14:paraId="64DA4184">
      <w:pPr>
        <w:ind w:firstLine="640"/>
        <w:rPr>
          <w:rFonts w:hint="default" w:ascii="Times New Roman" w:hAnsi="Times New Roman"/>
          <w:sz w:val="32"/>
          <w:szCs w:val="32"/>
          <w:lang w:val="en-US" w:eastAsia="zh-CN"/>
        </w:rPr>
      </w:pPr>
      <w:r>
        <w:rPr>
          <w:rFonts w:hint="eastAsia" w:ascii="Times New Roman" w:hAnsi="Times New Roman"/>
          <w:sz w:val="32"/>
          <w:szCs w:val="32"/>
        </w:rPr>
        <w:t>为贯彻落实水利部党组关于推动新阶段水利高质量发展的安排部署和2024年全国水利工作会议精神，扎实做好河湖管理工作</w:t>
      </w:r>
      <w:r>
        <w:rPr>
          <w:rFonts w:hint="eastAsia" w:ascii="Times New Roman" w:hAnsi="Times New Roman"/>
          <w:sz w:val="32"/>
          <w:szCs w:val="32"/>
          <w:lang w:eastAsia="zh-CN"/>
        </w:rPr>
        <w:t>，</w:t>
      </w:r>
      <w:r>
        <w:rPr>
          <w:rFonts w:hint="eastAsia" w:ascii="Times New Roman" w:hAnsi="Times New Roman"/>
          <w:sz w:val="32"/>
          <w:szCs w:val="32"/>
          <w:lang w:val="en-US" w:eastAsia="zh-CN"/>
        </w:rPr>
        <w:t>2024年2月水利部办公厅印发《2024年河湖管理工作要点的通知》（</w:t>
      </w:r>
      <w:r>
        <w:rPr>
          <w:rFonts w:hint="eastAsia" w:ascii="Times New Roman" w:hAnsi="Times New Roman"/>
          <w:sz w:val="32"/>
          <w:szCs w:val="32"/>
        </w:rPr>
        <w:t>办河湖</w:t>
      </w:r>
      <w:r>
        <w:rPr>
          <w:rFonts w:hint="eastAsia" w:ascii="Times New Roman" w:hAnsi="Times New Roman"/>
          <w:sz w:val="32"/>
          <w:szCs w:val="32"/>
          <w:lang w:val="en-US" w:eastAsia="zh-CN"/>
        </w:rPr>
        <w:t>[</w:t>
      </w:r>
      <w:r>
        <w:rPr>
          <w:rFonts w:hint="eastAsia" w:ascii="Times New Roman" w:hAnsi="Times New Roman"/>
          <w:sz w:val="32"/>
          <w:szCs w:val="32"/>
        </w:rPr>
        <w:t>2024</w:t>
      </w:r>
      <w:r>
        <w:rPr>
          <w:rFonts w:hint="eastAsia" w:ascii="Times New Roman" w:hAnsi="Times New Roman"/>
          <w:sz w:val="32"/>
          <w:szCs w:val="32"/>
          <w:lang w:val="en-US" w:eastAsia="zh-CN"/>
        </w:rPr>
        <w:t>]</w:t>
      </w:r>
      <w:r>
        <w:rPr>
          <w:rFonts w:hint="eastAsia" w:ascii="Times New Roman" w:hAnsi="Times New Roman"/>
          <w:sz w:val="32"/>
          <w:szCs w:val="32"/>
        </w:rPr>
        <w:t>48号</w:t>
      </w:r>
      <w:r>
        <w:rPr>
          <w:rFonts w:hint="eastAsia" w:ascii="Times New Roman" w:hAnsi="Times New Roman"/>
          <w:sz w:val="32"/>
          <w:szCs w:val="32"/>
          <w:lang w:val="en-US" w:eastAsia="zh-CN"/>
        </w:rPr>
        <w:t>），文件要求完善河湖划界成果。指导督促各地依法依规纠正发现的河湖划界问题。结合河湖名录复核工作，加快推进第一次全国水利普查名录外河湖划界工作。</w:t>
      </w:r>
    </w:p>
    <w:p w14:paraId="4F8D4CDD">
      <w:pPr>
        <w:ind w:firstLine="640"/>
        <w:rPr>
          <w:rFonts w:hint="eastAsia" w:ascii="Times New Roman" w:hAnsi="Times New Roman"/>
          <w:sz w:val="32"/>
          <w:szCs w:val="32"/>
          <w:lang w:val="en-US" w:eastAsia="zh-CN"/>
        </w:rPr>
      </w:pPr>
      <w:r>
        <w:rPr>
          <w:rFonts w:hint="eastAsia" w:ascii="Times New Roman" w:hAnsi="Times New Roman"/>
          <w:sz w:val="32"/>
          <w:szCs w:val="32"/>
        </w:rPr>
        <w:t>按照水利部有关要求，</w:t>
      </w:r>
      <w:r>
        <w:rPr>
          <w:rFonts w:hint="eastAsia" w:ascii="Times New Roman" w:hAnsi="Times New Roman"/>
          <w:sz w:val="32"/>
          <w:szCs w:val="32"/>
          <w:lang w:val="en-US" w:eastAsia="zh-CN"/>
        </w:rPr>
        <w:t>湖南省水利厅办公室于2024年3月印发《2024年湖南省河湖管理工作要点的通知》（湘水办函[2024]40号），文件要求完善河湖划界成果。按照《湖南省河湖管理范围划定成果调整办法》有关规定，依法依规调整完善划界成果。结合河湖名录复核工作，加快推进第一次全国水利普查名录外河湖划界工作。</w:t>
      </w:r>
    </w:p>
    <w:p w14:paraId="7EAE89B0">
      <w:pPr>
        <w:ind w:firstLine="640"/>
        <w:rPr>
          <w:rFonts w:hint="eastAsia" w:ascii="Times New Roman" w:hAnsi="Times New Roman"/>
          <w:sz w:val="32"/>
          <w:szCs w:val="32"/>
          <w:lang w:val="zh-CN"/>
        </w:rPr>
      </w:pPr>
      <w:r>
        <w:rPr>
          <w:rFonts w:hint="eastAsia" w:ascii="Times New Roman" w:hAnsi="Times New Roman"/>
          <w:sz w:val="32"/>
          <w:szCs w:val="32"/>
        </w:rPr>
        <w:t>为全面贯彻落实文件精神，按照</w:t>
      </w:r>
      <w:r>
        <w:rPr>
          <w:rFonts w:hint="eastAsia" w:ascii="Times New Roman" w:hAnsi="Times New Roman"/>
          <w:sz w:val="32"/>
          <w:szCs w:val="32"/>
          <w:lang w:val="zh-CN"/>
        </w:rPr>
        <w:t>“河畅、水清、堤固、岸绿、景美”</w:t>
      </w:r>
      <w:r>
        <w:rPr>
          <w:rFonts w:hint="eastAsia" w:ascii="Times New Roman" w:hAnsi="Times New Roman"/>
          <w:sz w:val="32"/>
          <w:szCs w:val="32"/>
        </w:rPr>
        <w:t>河湖治理要求</w:t>
      </w:r>
      <w:r>
        <w:rPr>
          <w:rFonts w:hint="eastAsia" w:ascii="Times New Roman" w:hAnsi="Times New Roman"/>
          <w:sz w:val="32"/>
          <w:szCs w:val="32"/>
          <w:lang w:val="zh-CN"/>
        </w:rPr>
        <w:t>，</w:t>
      </w:r>
      <w:r>
        <w:rPr>
          <w:rFonts w:hint="eastAsia" w:ascii="Times New Roman" w:hAnsi="Times New Roman"/>
          <w:sz w:val="32"/>
          <w:szCs w:val="32"/>
        </w:rPr>
        <w:t>以《河湖管理范围划定技术规程》</w:t>
      </w:r>
      <w:r>
        <w:rPr>
          <w:rFonts w:hint="eastAsia" w:ascii="Times New Roman" w:hAnsi="Times New Roman"/>
          <w:sz w:val="32"/>
          <w:szCs w:val="32"/>
          <w:lang w:eastAsia="zh-CN"/>
        </w:rPr>
        <w:t>（DB43/T 2066-2021）</w:t>
      </w:r>
      <w:r>
        <w:rPr>
          <w:rFonts w:hint="eastAsia" w:ascii="Times New Roman" w:hAnsi="Times New Roman"/>
          <w:sz w:val="32"/>
          <w:szCs w:val="32"/>
        </w:rPr>
        <w:t>为依据，</w:t>
      </w:r>
      <w:r>
        <w:rPr>
          <w:rFonts w:hint="eastAsia" w:ascii="Times New Roman" w:hAnsi="Times New Roman"/>
          <w:sz w:val="32"/>
          <w:szCs w:val="32"/>
          <w:lang w:val="en-US" w:eastAsia="zh-CN"/>
        </w:rPr>
        <w:t>岳阳县河流管理委员会</w:t>
      </w:r>
      <w:r>
        <w:rPr>
          <w:rFonts w:hint="eastAsia" w:ascii="Times New Roman" w:hAnsi="Times New Roman"/>
          <w:sz w:val="32"/>
          <w:szCs w:val="32"/>
        </w:rPr>
        <w:t>委托</w:t>
      </w:r>
      <w:r>
        <w:rPr>
          <w:rFonts w:hint="eastAsia" w:ascii="Times New Roman" w:hAnsi="Times New Roman"/>
          <w:sz w:val="32"/>
          <w:szCs w:val="32"/>
          <w:lang w:val="en-US" w:eastAsia="zh-CN"/>
        </w:rPr>
        <w:t>岳阳县水利局</w:t>
      </w:r>
      <w:r>
        <w:rPr>
          <w:rFonts w:hint="eastAsia" w:ascii="Times New Roman" w:hAnsi="Times New Roman"/>
          <w:sz w:val="32"/>
          <w:szCs w:val="32"/>
        </w:rPr>
        <w:t>作为该项工作的牵头单位</w:t>
      </w:r>
      <w:r>
        <w:rPr>
          <w:rFonts w:hint="eastAsia" w:ascii="Times New Roman" w:hAnsi="Times New Roman"/>
          <w:sz w:val="32"/>
          <w:szCs w:val="32"/>
          <w:lang w:val="zh-CN"/>
        </w:rPr>
        <w:t>，</w:t>
      </w:r>
      <w:r>
        <w:rPr>
          <w:rFonts w:hint="eastAsia" w:ascii="Times New Roman" w:hAnsi="Times New Roman"/>
          <w:sz w:val="32"/>
          <w:szCs w:val="32"/>
        </w:rPr>
        <w:t>与</w:t>
      </w:r>
      <w:r>
        <w:rPr>
          <w:rFonts w:hint="eastAsia" w:ascii="Times New Roman" w:hAnsi="Times New Roman"/>
          <w:sz w:val="32"/>
          <w:szCs w:val="32"/>
          <w:lang w:val="en-US" w:eastAsia="zh-CN"/>
        </w:rPr>
        <w:t>岳阳县自然资源局</w:t>
      </w:r>
      <w:r>
        <w:rPr>
          <w:rFonts w:hint="eastAsia" w:ascii="Times New Roman" w:hAnsi="Times New Roman"/>
          <w:sz w:val="32"/>
          <w:szCs w:val="32"/>
        </w:rPr>
        <w:t>、</w:t>
      </w:r>
      <w:r>
        <w:rPr>
          <w:rFonts w:hint="eastAsia" w:ascii="Times New Roman" w:hAnsi="Times New Roman"/>
          <w:sz w:val="32"/>
          <w:szCs w:val="32"/>
          <w:lang w:val="en-US" w:eastAsia="zh-CN"/>
        </w:rPr>
        <w:t>岳阳县水利水电勘测设计院有限公司</w:t>
      </w:r>
      <w:r>
        <w:rPr>
          <w:rFonts w:hint="eastAsia" w:ascii="Times New Roman" w:hAnsi="Times New Roman"/>
          <w:sz w:val="32"/>
          <w:szCs w:val="32"/>
        </w:rPr>
        <w:t>（技术支持单位）共同编制《</w:t>
      </w:r>
      <w:r>
        <w:rPr>
          <w:rFonts w:hint="eastAsia" w:ascii="Times New Roman" w:hAnsi="Times New Roman"/>
          <w:sz w:val="32"/>
          <w:szCs w:val="32"/>
          <w:lang w:val="en-US" w:eastAsia="zh-CN"/>
        </w:rPr>
        <w:t>岳阳县新廖坡河</w:t>
      </w:r>
      <w:r>
        <w:rPr>
          <w:rFonts w:hint="eastAsia" w:ascii="Times New Roman" w:hAnsi="Times New Roman"/>
          <w:sz w:val="32"/>
          <w:szCs w:val="32"/>
        </w:rPr>
        <w:t>管理范围</w:t>
      </w:r>
      <w:r>
        <w:rPr>
          <w:rFonts w:hint="eastAsia" w:ascii="Times New Roman" w:hAnsi="Times New Roman"/>
          <w:sz w:val="32"/>
          <w:szCs w:val="32"/>
          <w:lang w:val="en-US" w:eastAsia="zh-CN"/>
        </w:rPr>
        <w:t>划定</w:t>
      </w:r>
      <w:r>
        <w:rPr>
          <w:rFonts w:hint="eastAsia" w:ascii="Times New Roman" w:hAnsi="Times New Roman"/>
          <w:sz w:val="32"/>
          <w:szCs w:val="32"/>
        </w:rPr>
        <w:t>方案》工作。</w:t>
      </w:r>
    </w:p>
    <w:p w14:paraId="463A2CF5">
      <w:pPr>
        <w:ind w:firstLine="640"/>
        <w:rPr>
          <w:rFonts w:ascii="Times New Roman" w:hAnsi="Times New Roman"/>
          <w:sz w:val="32"/>
          <w:szCs w:val="32"/>
        </w:rPr>
      </w:pPr>
    </w:p>
    <w:p w14:paraId="5680FDDB">
      <w:pPr>
        <w:ind w:firstLine="640"/>
        <w:rPr>
          <w:rFonts w:ascii="Times New Roman" w:hAnsi="Times New Roman"/>
          <w:sz w:val="32"/>
          <w:szCs w:val="32"/>
        </w:rPr>
      </w:pPr>
    </w:p>
    <w:p w14:paraId="4AF57D6C">
      <w:pPr>
        <w:ind w:firstLine="640"/>
        <w:rPr>
          <w:rFonts w:ascii="Times New Roman" w:hAnsi="Times New Roman"/>
          <w:sz w:val="32"/>
          <w:szCs w:val="32"/>
        </w:rPr>
      </w:pPr>
    </w:p>
    <w:p w14:paraId="42419394">
      <w:pPr>
        <w:ind w:firstLine="640"/>
        <w:rPr>
          <w:rFonts w:ascii="Times New Roman" w:hAnsi="Times New Roman"/>
          <w:sz w:val="32"/>
          <w:szCs w:val="32"/>
        </w:rPr>
      </w:pPr>
    </w:p>
    <w:p w14:paraId="1A60EFCF">
      <w:pPr>
        <w:ind w:firstLine="640"/>
        <w:rPr>
          <w:rFonts w:ascii="Times New Roman" w:hAnsi="Times New Roman"/>
          <w:sz w:val="32"/>
          <w:szCs w:val="32"/>
        </w:rPr>
      </w:pPr>
    </w:p>
    <w:p w14:paraId="469927B1">
      <w:pPr>
        <w:ind w:firstLine="640"/>
        <w:rPr>
          <w:rFonts w:ascii="Times New Roman" w:hAnsi="Times New Roman"/>
          <w:sz w:val="32"/>
          <w:szCs w:val="32"/>
        </w:rPr>
      </w:pPr>
    </w:p>
    <w:p w14:paraId="6B73E3A9">
      <w:pPr>
        <w:ind w:firstLine="640"/>
        <w:rPr>
          <w:rFonts w:ascii="Times New Roman" w:hAnsi="Times New Roman"/>
          <w:sz w:val="32"/>
          <w:szCs w:val="32"/>
        </w:rPr>
      </w:pPr>
    </w:p>
    <w:p w14:paraId="261CFC79">
      <w:pPr>
        <w:ind w:firstLine="640"/>
        <w:rPr>
          <w:rFonts w:ascii="Times New Roman" w:hAnsi="Times New Roman"/>
          <w:sz w:val="32"/>
          <w:szCs w:val="32"/>
        </w:rPr>
      </w:pPr>
    </w:p>
    <w:p w14:paraId="16003A81">
      <w:pPr>
        <w:ind w:firstLine="640"/>
        <w:rPr>
          <w:rFonts w:ascii="Times New Roman" w:hAnsi="Times New Roman"/>
          <w:sz w:val="32"/>
          <w:szCs w:val="32"/>
        </w:rPr>
      </w:pPr>
    </w:p>
    <w:p w14:paraId="6B1FF371">
      <w:pPr>
        <w:ind w:firstLine="640"/>
        <w:rPr>
          <w:rFonts w:ascii="Times New Roman" w:hAnsi="Times New Roman"/>
          <w:sz w:val="32"/>
          <w:szCs w:val="32"/>
        </w:rPr>
      </w:pPr>
    </w:p>
    <w:p w14:paraId="206BA3E4">
      <w:pPr>
        <w:ind w:firstLine="640"/>
        <w:rPr>
          <w:rFonts w:ascii="Times New Roman" w:hAnsi="Times New Roman"/>
          <w:sz w:val="32"/>
          <w:szCs w:val="32"/>
        </w:rPr>
      </w:pPr>
    </w:p>
    <w:p w14:paraId="437E2E63">
      <w:pPr>
        <w:ind w:firstLine="640"/>
        <w:rPr>
          <w:rFonts w:ascii="Times New Roman" w:hAnsi="Times New Roman"/>
          <w:sz w:val="32"/>
          <w:szCs w:val="32"/>
        </w:rPr>
      </w:pPr>
    </w:p>
    <w:p w14:paraId="5DC4215E">
      <w:pPr>
        <w:ind w:firstLine="640"/>
        <w:rPr>
          <w:rFonts w:ascii="Times New Roman" w:hAnsi="Times New Roman"/>
          <w:sz w:val="32"/>
          <w:szCs w:val="32"/>
        </w:rPr>
      </w:pPr>
    </w:p>
    <w:p w14:paraId="25DC6C56">
      <w:pPr>
        <w:ind w:firstLine="640"/>
        <w:rPr>
          <w:rFonts w:ascii="Times New Roman" w:hAnsi="Times New Roman"/>
          <w:sz w:val="32"/>
          <w:szCs w:val="32"/>
        </w:rPr>
      </w:pPr>
    </w:p>
    <w:p w14:paraId="4D09230E">
      <w:pPr>
        <w:ind w:firstLine="640"/>
        <w:rPr>
          <w:rFonts w:ascii="Times New Roman" w:hAnsi="Times New Roman"/>
          <w:sz w:val="32"/>
          <w:szCs w:val="32"/>
        </w:rPr>
      </w:pPr>
    </w:p>
    <w:p w14:paraId="47277300">
      <w:pPr>
        <w:pStyle w:val="2"/>
        <w:ind w:firstLine="643"/>
        <w:rPr>
          <w:rFonts w:ascii="Times New Roman" w:hAnsi="Times New Roman"/>
        </w:rPr>
      </w:pPr>
      <w:bookmarkStart w:id="3" w:name="_Toc18763"/>
      <w:bookmarkStart w:id="4" w:name="_Toc12606374"/>
      <w:r>
        <w:rPr>
          <w:rFonts w:ascii="Times New Roman" w:hAnsi="Times New Roman"/>
        </w:rPr>
        <w:t>2河段基本情况</w:t>
      </w:r>
      <w:bookmarkEnd w:id="3"/>
      <w:bookmarkEnd w:id="4"/>
    </w:p>
    <w:p w14:paraId="58E021E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新廖坡河是新墙河的支流，发源于岳阳县麻塘办事处麻布山村， 位于东经 113°12 ′85″～113°21′82″，北纬 29 °00′79″～29°01′34″之间。</w:t>
      </w:r>
      <w:r>
        <w:rPr>
          <w:rFonts w:hint="eastAsia" w:ascii="Times New Roman" w:hAnsi="Times New Roman"/>
          <w:sz w:val="32"/>
          <w:szCs w:val="32"/>
        </w:rPr>
        <w:t>流经</w:t>
      </w:r>
      <w:r>
        <w:rPr>
          <w:rFonts w:hint="eastAsia" w:ascii="Times New Roman" w:hAnsi="Times New Roman"/>
          <w:sz w:val="32"/>
          <w:szCs w:val="32"/>
          <w:lang w:val="en-US" w:eastAsia="zh-CN"/>
        </w:rPr>
        <w:t>岳阳县麻塘办事处麻布山村</w:t>
      </w:r>
      <w:r>
        <w:rPr>
          <w:rFonts w:hint="eastAsia" w:ascii="Times New Roman" w:hAnsi="Times New Roman"/>
          <w:sz w:val="32"/>
          <w:szCs w:val="32"/>
          <w:lang w:eastAsia="zh-CN"/>
        </w:rPr>
        <w:t>，</w:t>
      </w:r>
      <w:r>
        <w:rPr>
          <w:rFonts w:hint="eastAsia" w:ascii="Times New Roman" w:hAnsi="Times New Roman"/>
          <w:sz w:val="32"/>
          <w:szCs w:val="32"/>
          <w:lang w:val="en-US" w:eastAsia="zh-CN"/>
        </w:rPr>
        <w:t>最终</w:t>
      </w:r>
      <w:r>
        <w:rPr>
          <w:rFonts w:hint="eastAsia" w:ascii="Times New Roman" w:hAnsi="Times New Roman"/>
          <w:sz w:val="32"/>
          <w:szCs w:val="32"/>
        </w:rPr>
        <w:t>汇入</w:t>
      </w:r>
      <w:r>
        <w:rPr>
          <w:rFonts w:hint="eastAsia" w:ascii="Times New Roman" w:hAnsi="Times New Roman"/>
          <w:sz w:val="32"/>
          <w:szCs w:val="32"/>
          <w:lang w:val="en-US" w:eastAsia="zh-CN"/>
        </w:rPr>
        <w:t>湘粮湖</w:t>
      </w:r>
      <w:r>
        <w:rPr>
          <w:rFonts w:hint="eastAsia" w:ascii="Times New Roman" w:hAnsi="Times New Roman"/>
          <w:sz w:val="32"/>
          <w:szCs w:val="32"/>
        </w:rPr>
        <w:t>。流域面积</w:t>
      </w:r>
      <w:r>
        <w:rPr>
          <w:rFonts w:hint="eastAsia" w:ascii="Times New Roman" w:hAnsi="Times New Roman"/>
          <w:sz w:val="32"/>
          <w:szCs w:val="32"/>
          <w:lang w:val="en-US" w:eastAsia="zh-CN"/>
        </w:rPr>
        <w:t>11.33</w:t>
      </w:r>
      <w:r>
        <w:rPr>
          <w:rFonts w:hint="eastAsia" w:ascii="Times New Roman" w:hAnsi="Times New Roman"/>
          <w:sz w:val="32"/>
          <w:szCs w:val="32"/>
        </w:rPr>
        <w:t>km</w:t>
      </w:r>
      <w:r>
        <w:rPr>
          <w:rFonts w:hint="eastAsia" w:ascii="Times New Roman" w:hAnsi="Times New Roman"/>
          <w:sz w:val="32"/>
          <w:szCs w:val="32"/>
          <w:vertAlign w:val="superscript"/>
        </w:rPr>
        <w:t>2</w:t>
      </w:r>
      <w:r>
        <w:rPr>
          <w:rFonts w:hint="eastAsia" w:ascii="Times New Roman" w:hAnsi="Times New Roman"/>
          <w:sz w:val="32"/>
          <w:szCs w:val="32"/>
        </w:rPr>
        <w:t>，全长</w:t>
      </w:r>
      <w:r>
        <w:rPr>
          <w:rFonts w:hint="eastAsia" w:ascii="Times New Roman" w:hAnsi="Times New Roman"/>
          <w:sz w:val="32"/>
          <w:szCs w:val="32"/>
          <w:lang w:val="en-US" w:eastAsia="zh-CN"/>
        </w:rPr>
        <w:t>6.51</w:t>
      </w:r>
      <w:r>
        <w:rPr>
          <w:rFonts w:hint="eastAsia" w:ascii="Times New Roman" w:hAnsi="Times New Roman"/>
          <w:sz w:val="32"/>
          <w:szCs w:val="32"/>
        </w:rPr>
        <w:t xml:space="preserve"> km</w:t>
      </w:r>
      <w:r>
        <w:rPr>
          <w:rFonts w:hint="eastAsia" w:ascii="Times New Roman" w:hAnsi="Times New Roman"/>
          <w:sz w:val="32"/>
          <w:szCs w:val="32"/>
          <w:vertAlign w:val="superscript"/>
        </w:rPr>
        <w:t>[1]</w:t>
      </w:r>
      <w:r>
        <w:rPr>
          <w:rFonts w:hint="eastAsia" w:ascii="Times New Roman" w:hAnsi="Times New Roman"/>
          <w:sz w:val="32"/>
          <w:szCs w:val="32"/>
        </w:rPr>
        <w:t>，干流坡降</w:t>
      </w:r>
      <w:r>
        <w:rPr>
          <w:rFonts w:hint="eastAsia" w:ascii="Times New Roman" w:hAnsi="Times New Roman"/>
          <w:sz w:val="32"/>
          <w:szCs w:val="32"/>
          <w:lang w:val="en-US" w:eastAsia="zh-CN"/>
        </w:rPr>
        <w:t>4.70</w:t>
      </w:r>
      <w:r>
        <w:rPr>
          <w:rFonts w:hint="eastAsia" w:ascii="Times New Roman" w:hAnsi="Times New Roman"/>
          <w:sz w:val="32"/>
          <w:szCs w:val="32"/>
        </w:rPr>
        <w:t>‰。</w:t>
      </w:r>
    </w:p>
    <w:p w14:paraId="4CD2A6F7">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新廖坡河河流总体呈南～北走向，河道曲折，现有河槽宽 3~10m、两岸近河侧多为土质岸坡，坡高约2~3m，高于河水面约1m。河道平均坡降4.70‰。</w:t>
      </w:r>
    </w:p>
    <w:p w14:paraId="36503841">
      <w:pPr>
        <w:ind w:firstLine="582" w:firstLineChars="182"/>
        <w:rPr>
          <w:rFonts w:hint="eastAsia" w:ascii="Times New Roman" w:hAnsi="Times New Roman"/>
          <w:sz w:val="32"/>
          <w:szCs w:val="32"/>
          <w:lang w:val="en-US" w:eastAsia="zh-CN"/>
        </w:rPr>
      </w:pPr>
      <w:r>
        <w:rPr>
          <w:rFonts w:hint="eastAsia" w:ascii="Times New Roman" w:hAnsi="Times New Roman"/>
          <w:sz w:val="32"/>
          <w:szCs w:val="32"/>
          <w:lang w:val="en-US" w:eastAsia="zh-CN"/>
        </w:rPr>
        <w:t>岸坡内多为低矮的堤垸及阶地，两岸阶地宽广，宽度50~150m不等，地面高程一般28.70~72.52m，地势自上游往下游逐渐降低。</w:t>
      </w:r>
    </w:p>
    <w:p w14:paraId="3EB8A287">
      <w:pPr>
        <w:ind w:firstLine="0" w:firstLineChars="0"/>
        <w:jc w:val="center"/>
        <w:rPr>
          <w:rFonts w:ascii="Times New Roman" w:hAnsi="Times New Roman"/>
          <w:sz w:val="32"/>
          <w:szCs w:val="32"/>
        </w:rPr>
      </w:pPr>
      <w:r>
        <w:drawing>
          <wp:inline distT="0" distB="0" distL="114300" distR="114300">
            <wp:extent cx="4025900" cy="3496310"/>
            <wp:effectExtent l="0" t="0" r="12700" b="8890"/>
            <wp:docPr id="7"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22"/>
                    <a:stretch>
                      <a:fillRect/>
                    </a:stretch>
                  </pic:blipFill>
                  <pic:spPr>
                    <a:xfrm>
                      <a:off x="0" y="0"/>
                      <a:ext cx="4025900" cy="3496310"/>
                    </a:xfrm>
                    <a:prstGeom prst="rect">
                      <a:avLst/>
                    </a:prstGeom>
                    <a:noFill/>
                    <a:ln>
                      <a:noFill/>
                    </a:ln>
                  </pic:spPr>
                </pic:pic>
              </a:graphicData>
            </a:graphic>
          </wp:inline>
        </w:drawing>
      </w:r>
    </w:p>
    <w:p w14:paraId="056B5768">
      <w:pPr>
        <w:jc w:val="center"/>
        <w:rPr>
          <w:rFonts w:ascii="Times New Roman" w:hAnsi="Times New Roman" w:eastAsia="黑体"/>
          <w:b/>
          <w:color w:val="000000" w:themeColor="text1"/>
          <w:sz w:val="24"/>
          <w:szCs w:val="24"/>
          <w14:textFill>
            <w14:solidFill>
              <w14:schemeClr w14:val="tx1"/>
            </w14:solidFill>
          </w14:textFill>
        </w:rPr>
      </w:pPr>
      <w:r>
        <w:rPr>
          <w:rFonts w:ascii="Times New Roman" w:hAnsi="Times New Roman" w:eastAsia="黑体"/>
          <w:b/>
          <w:color w:val="000000" w:themeColor="text1"/>
          <w:sz w:val="24"/>
          <w:szCs w:val="24"/>
          <w14:textFill>
            <w14:solidFill>
              <w14:schemeClr w14:val="tx1"/>
            </w14:solidFill>
          </w14:textFill>
        </w:rPr>
        <w:t>图2-1</w:t>
      </w:r>
      <w:r>
        <w:rPr>
          <w:rFonts w:hint="eastAsia" w:ascii="Times New Roman" w:hAnsi="Times New Roman" w:eastAsia="黑体"/>
          <w:b/>
          <w:color w:val="000000" w:themeColor="text1"/>
          <w:sz w:val="24"/>
          <w:szCs w:val="24"/>
          <w:lang w:eastAsia="zh-CN"/>
          <w14:textFill>
            <w14:solidFill>
              <w14:schemeClr w14:val="tx1"/>
            </w14:solidFill>
          </w14:textFill>
        </w:rPr>
        <w:t>新廖坡</w:t>
      </w:r>
      <w:r>
        <w:rPr>
          <w:rFonts w:ascii="Times New Roman" w:hAnsi="Times New Roman" w:eastAsia="黑体"/>
          <w:b/>
          <w:color w:val="000000" w:themeColor="text1"/>
          <w:sz w:val="24"/>
          <w:szCs w:val="24"/>
          <w14:textFill>
            <w14:solidFill>
              <w14:schemeClr w14:val="tx1"/>
            </w14:solidFill>
          </w14:textFill>
        </w:rPr>
        <w:t>流域位置示意图</w:t>
      </w:r>
    </w:p>
    <w:p w14:paraId="49EA51DA">
      <w:pPr>
        <w:pStyle w:val="3"/>
        <w:ind w:firstLine="643"/>
        <w:rPr>
          <w:rFonts w:ascii="Times New Roman" w:hAnsi="Times New Roman" w:eastAsia="黑体"/>
        </w:rPr>
      </w:pPr>
      <w:bookmarkStart w:id="5" w:name="_Toc12606375"/>
      <w:bookmarkStart w:id="6" w:name="_Toc11969"/>
      <w:bookmarkStart w:id="7" w:name="_Toc12263852"/>
      <w:bookmarkStart w:id="8" w:name="_Toc9552107"/>
      <w:bookmarkStart w:id="9" w:name="_Toc9552204"/>
      <w:bookmarkStart w:id="10" w:name="_Toc531804434"/>
      <w:r>
        <w:rPr>
          <w:rFonts w:ascii="Times New Roman" w:hAnsi="Times New Roman" w:eastAsia="黑体"/>
        </w:rPr>
        <w:t>2.1河段洪水位情况</w:t>
      </w:r>
      <w:bookmarkEnd w:id="5"/>
      <w:bookmarkEnd w:id="6"/>
    </w:p>
    <w:p w14:paraId="5D14BBB6">
      <w:pPr>
        <w:numPr>
          <w:ilvl w:val="0"/>
          <w:numId w:val="2"/>
        </w:numPr>
        <w:autoSpaceDE w:val="0"/>
        <w:autoSpaceDN w:val="0"/>
        <w:adjustRightInd w:val="0"/>
        <w:ind w:firstLine="648" w:firstLineChars="0"/>
        <w:jc w:val="left"/>
        <w:rPr>
          <w:rFonts w:hint="eastAsia" w:ascii="Times New Roman" w:hAnsi="Times New Roman"/>
          <w:sz w:val="32"/>
          <w:szCs w:val="32"/>
        </w:rPr>
      </w:pPr>
      <w:r>
        <w:rPr>
          <w:rFonts w:hint="eastAsia" w:ascii="Times New Roman" w:hAnsi="Times New Roman"/>
          <w:sz w:val="32"/>
          <w:szCs w:val="32"/>
        </w:rPr>
        <w:t>河段</w:t>
      </w:r>
      <w:r>
        <w:rPr>
          <w:rFonts w:ascii="Times New Roman" w:hAnsi="Times New Roman"/>
          <w:sz w:val="32"/>
          <w:szCs w:val="32"/>
        </w:rPr>
        <w:t>洪水特点：</w:t>
      </w:r>
      <w:r>
        <w:rPr>
          <w:rFonts w:hint="eastAsia" w:ascii="Times New Roman" w:hAnsi="Times New Roman"/>
          <w:sz w:val="32"/>
          <w:szCs w:val="32"/>
        </w:rPr>
        <w:t>本区域属湿润大陆性气候，主要特征为雨量集中，月变率很大，气温较差也大，据统计，流域多年平均气温17</w:t>
      </w:r>
      <w:r>
        <w:rPr>
          <w:rFonts w:ascii="Times New Roman" w:hAnsi="Times New Roman"/>
          <w:sz w:val="32"/>
          <w:szCs w:val="32"/>
        </w:rPr>
        <w:t>.</w:t>
      </w:r>
      <w:r>
        <w:rPr>
          <w:rFonts w:hint="eastAsia" w:ascii="Times New Roman" w:hAnsi="Times New Roman"/>
          <w:sz w:val="32"/>
          <w:szCs w:val="32"/>
        </w:rPr>
        <w:t>1℃</w:t>
      </w:r>
      <w:r>
        <w:rPr>
          <w:rFonts w:ascii="Times New Roman" w:hAnsi="Times New Roman"/>
          <w:sz w:val="32"/>
          <w:szCs w:val="32"/>
        </w:rPr>
        <w:t>，</w:t>
      </w:r>
      <w:r>
        <w:rPr>
          <w:rFonts w:hint="eastAsia" w:ascii="Times New Roman" w:hAnsi="Times New Roman"/>
          <w:sz w:val="32"/>
          <w:szCs w:val="32"/>
        </w:rPr>
        <w:t>历年月平均最高气温为 29</w:t>
      </w:r>
      <w:r>
        <w:rPr>
          <w:rFonts w:ascii="Times New Roman" w:hAnsi="Times New Roman"/>
          <w:sz w:val="32"/>
          <w:szCs w:val="32"/>
        </w:rPr>
        <w:t>.</w:t>
      </w:r>
      <w:r>
        <w:rPr>
          <w:rFonts w:hint="eastAsia" w:ascii="Times New Roman" w:hAnsi="Times New Roman"/>
          <w:sz w:val="32"/>
          <w:szCs w:val="32"/>
        </w:rPr>
        <w:t>1℃（7月），历年月平均最低气温</w:t>
      </w:r>
      <w:r>
        <w:rPr>
          <w:rFonts w:ascii="Times New Roman" w:hAnsi="Times New Roman"/>
          <w:sz w:val="32"/>
          <w:szCs w:val="32"/>
        </w:rPr>
        <w:t>4.7</w:t>
      </w:r>
      <w:r>
        <w:rPr>
          <w:rFonts w:hint="eastAsia" w:ascii="Times New Roman" w:hAnsi="Times New Roman"/>
          <w:sz w:val="32"/>
          <w:szCs w:val="32"/>
        </w:rPr>
        <w:t>℃（1月），7、8月份气温最高，极端最高气温为</w:t>
      </w:r>
      <w:r>
        <w:rPr>
          <w:rFonts w:ascii="Times New Roman" w:hAnsi="Times New Roman"/>
          <w:sz w:val="32"/>
          <w:szCs w:val="32"/>
        </w:rPr>
        <w:t>39.3</w:t>
      </w:r>
      <w:r>
        <w:rPr>
          <w:rFonts w:hint="eastAsia" w:ascii="Times New Roman" w:hAnsi="Times New Roman"/>
          <w:sz w:val="32"/>
          <w:szCs w:val="32"/>
        </w:rPr>
        <w:t>℃（1971年7月21日），1、2月份气温最低，极端最低气温为-11</w:t>
      </w:r>
      <w:r>
        <w:rPr>
          <w:rFonts w:ascii="Times New Roman" w:hAnsi="Times New Roman"/>
          <w:sz w:val="32"/>
          <w:szCs w:val="32"/>
        </w:rPr>
        <w:t>.4</w:t>
      </w:r>
      <w:r>
        <w:rPr>
          <w:rFonts w:hint="eastAsia" w:ascii="Times New Roman" w:hAnsi="Times New Roman"/>
          <w:sz w:val="32"/>
          <w:szCs w:val="32"/>
        </w:rPr>
        <w:t>℃（1972年2月9日），相对湿度约80％，多年平均蒸发量</w:t>
      </w:r>
      <w:r>
        <w:rPr>
          <w:rFonts w:ascii="Times New Roman" w:hAnsi="Times New Roman"/>
          <w:sz w:val="32"/>
          <w:szCs w:val="32"/>
        </w:rPr>
        <w:t>1270.6mm</w:t>
      </w:r>
      <w:r>
        <w:rPr>
          <w:rFonts w:hint="eastAsia" w:ascii="Times New Roman" w:hAnsi="Times New Roman"/>
          <w:sz w:val="32"/>
          <w:szCs w:val="32"/>
        </w:rPr>
        <w:t>，流域以东北偏北风最多，多年平均风速为 2</w:t>
      </w:r>
      <w:r>
        <w:rPr>
          <w:rFonts w:ascii="Times New Roman" w:hAnsi="Times New Roman"/>
          <w:sz w:val="32"/>
          <w:szCs w:val="32"/>
        </w:rPr>
        <w:t>.</w:t>
      </w:r>
      <w:r>
        <w:rPr>
          <w:rFonts w:hint="eastAsia" w:ascii="Times New Roman" w:hAnsi="Times New Roman"/>
          <w:sz w:val="32"/>
          <w:szCs w:val="32"/>
        </w:rPr>
        <w:t xml:space="preserve">8 </w:t>
      </w:r>
      <w:r>
        <w:rPr>
          <w:rFonts w:ascii="Times New Roman" w:hAnsi="Times New Roman"/>
          <w:sz w:val="32"/>
          <w:szCs w:val="32"/>
        </w:rPr>
        <w:t>m/s</w:t>
      </w:r>
      <w:r>
        <w:rPr>
          <w:rFonts w:hint="eastAsia" w:ascii="Times New Roman" w:hAnsi="Times New Roman"/>
          <w:sz w:val="32"/>
          <w:szCs w:val="32"/>
        </w:rPr>
        <w:t>，最大风速</w:t>
      </w:r>
      <w:r>
        <w:rPr>
          <w:rFonts w:ascii="Times New Roman" w:hAnsi="Times New Roman"/>
          <w:sz w:val="32"/>
          <w:szCs w:val="32"/>
        </w:rPr>
        <w:t>20m/s</w:t>
      </w:r>
      <w:r>
        <w:rPr>
          <w:rFonts w:hint="eastAsia" w:ascii="Times New Roman" w:hAnsi="Times New Roman"/>
          <w:sz w:val="32"/>
          <w:szCs w:val="32"/>
        </w:rPr>
        <w:t>（1973年7月23日）。</w:t>
      </w:r>
    </w:p>
    <w:p w14:paraId="183CD133">
      <w:pPr>
        <w:numPr>
          <w:ilvl w:val="0"/>
          <w:numId w:val="2"/>
        </w:numPr>
        <w:adjustRightInd w:val="0"/>
        <w:snapToGrid w:val="0"/>
        <w:spacing w:before="50" w:beforeLines="0" w:line="360" w:lineRule="auto"/>
        <w:ind w:left="0" w:leftChars="0" w:firstLine="648" w:firstLineChars="0"/>
        <w:rPr>
          <w:rFonts w:hint="eastAsia" w:ascii="Times New Roman" w:hAnsi="Times New Roman"/>
          <w:sz w:val="32"/>
          <w:szCs w:val="32"/>
          <w:lang w:val="en-US" w:eastAsia="zh-CN"/>
        </w:rPr>
      </w:pPr>
      <w:r>
        <w:rPr>
          <w:rFonts w:ascii="Times New Roman" w:hAnsi="Times New Roman"/>
          <w:sz w:val="32"/>
          <w:szCs w:val="32"/>
        </w:rPr>
        <w:t>设计洪水位：</w:t>
      </w:r>
      <w:r>
        <w:rPr>
          <w:rFonts w:hint="eastAsia" w:ascii="Times New Roman" w:hAnsi="Times New Roman"/>
          <w:sz w:val="32"/>
          <w:szCs w:val="32"/>
        </w:rPr>
        <w:t>根据1</w:t>
      </w:r>
      <w:r>
        <w:rPr>
          <w:rFonts w:ascii="Times New Roman" w:hAnsi="Times New Roman"/>
          <w:sz w:val="32"/>
          <w:szCs w:val="32"/>
        </w:rPr>
        <w:t>994年</w:t>
      </w:r>
      <w:r>
        <w:rPr>
          <w:rFonts w:hint="eastAsia" w:ascii="Times New Roman" w:hAnsi="Times New Roman"/>
          <w:sz w:val="32"/>
          <w:szCs w:val="32"/>
        </w:rPr>
        <w:t>6月2日由国家技术监督局和中华人民共和国建设部联合发布，1</w:t>
      </w:r>
      <w:r>
        <w:rPr>
          <w:rFonts w:ascii="Times New Roman" w:hAnsi="Times New Roman"/>
          <w:sz w:val="32"/>
          <w:szCs w:val="32"/>
        </w:rPr>
        <w:t>995年</w:t>
      </w:r>
      <w:r>
        <w:rPr>
          <w:rFonts w:hint="eastAsia" w:ascii="Times New Roman" w:hAnsi="Times New Roman"/>
          <w:sz w:val="32"/>
          <w:szCs w:val="32"/>
        </w:rPr>
        <w:t>1月1日起实施的中华人民共和国</w:t>
      </w:r>
      <w:r>
        <w:rPr>
          <w:rFonts w:ascii="Times New Roman" w:hAnsi="Times New Roman"/>
          <w:sz w:val="32"/>
          <w:szCs w:val="32"/>
        </w:rPr>
        <w:t>《防洪标准》</w:t>
      </w:r>
      <w:r>
        <w:rPr>
          <w:rFonts w:hint="eastAsia" w:ascii="Times New Roman" w:hAnsi="Times New Roman"/>
          <w:sz w:val="32"/>
          <w:szCs w:val="32"/>
        </w:rPr>
        <w:t>（</w:t>
      </w:r>
      <w:r>
        <w:rPr>
          <w:rFonts w:hint="eastAsia" w:ascii="Times New Roman" w:hAnsi="Times New Roman"/>
          <w:sz w:val="32"/>
          <w:szCs w:val="32"/>
          <w:lang w:val="en-US" w:eastAsia="zh-CN"/>
        </w:rPr>
        <w:t>GB</w:t>
      </w:r>
      <w:r>
        <w:rPr>
          <w:rFonts w:ascii="Times New Roman" w:hAnsi="Times New Roman"/>
          <w:sz w:val="32"/>
          <w:szCs w:val="32"/>
        </w:rPr>
        <w:t>50201-94</w:t>
      </w:r>
      <w:r>
        <w:rPr>
          <w:rFonts w:hint="eastAsia" w:ascii="Times New Roman" w:hAnsi="Times New Roman"/>
          <w:sz w:val="32"/>
          <w:szCs w:val="32"/>
        </w:rPr>
        <w:t>）、《水利水电工程等级划分及洪水标准》（SL252-2000）</w:t>
      </w:r>
      <w:r>
        <w:rPr>
          <w:rFonts w:hint="eastAsia" w:ascii="Times New Roman" w:hAnsi="Times New Roman"/>
          <w:sz w:val="32"/>
          <w:szCs w:val="32"/>
          <w:lang w:eastAsia="zh-CN"/>
        </w:rPr>
        <w:t>，</w:t>
      </w:r>
      <w:r>
        <w:rPr>
          <w:rFonts w:hint="eastAsia" w:ascii="Times New Roman" w:hAnsi="Times New Roman"/>
          <w:sz w:val="32"/>
          <w:szCs w:val="32"/>
        </w:rPr>
        <w:t>确定</w:t>
      </w:r>
      <w:r>
        <w:rPr>
          <w:rFonts w:hint="eastAsia" w:ascii="Times New Roman" w:hAnsi="Times New Roman"/>
          <w:sz w:val="32"/>
          <w:szCs w:val="32"/>
          <w:lang w:eastAsia="zh-CN"/>
        </w:rPr>
        <w:t>新廖坡</w:t>
      </w:r>
      <w:r>
        <w:rPr>
          <w:rFonts w:hint="eastAsia" w:ascii="Times New Roman" w:hAnsi="Times New Roman"/>
          <w:sz w:val="32"/>
          <w:szCs w:val="32"/>
          <w:lang w:val="en-US" w:eastAsia="zh-CN"/>
        </w:rPr>
        <w:t>河</w:t>
      </w:r>
      <w:r>
        <w:rPr>
          <w:rFonts w:hint="eastAsia" w:ascii="Times New Roman" w:hAnsi="Times New Roman"/>
          <w:sz w:val="32"/>
          <w:szCs w:val="32"/>
        </w:rPr>
        <w:t>防洪标准采用1</w:t>
      </w:r>
      <w:r>
        <w:rPr>
          <w:rFonts w:ascii="Times New Roman" w:hAnsi="Times New Roman"/>
          <w:sz w:val="32"/>
          <w:szCs w:val="32"/>
        </w:rPr>
        <w:t>0年一遇</w:t>
      </w:r>
      <w:r>
        <w:rPr>
          <w:rFonts w:hint="eastAsia" w:ascii="Times New Roman" w:hAnsi="Times New Roman"/>
          <w:sz w:val="32"/>
          <w:szCs w:val="32"/>
        </w:rPr>
        <w:t>。</w:t>
      </w:r>
      <w:r>
        <w:rPr>
          <w:rFonts w:ascii="Times New Roman" w:hAnsi="Times New Roman"/>
          <w:sz w:val="32"/>
          <w:szCs w:val="32"/>
        </w:rPr>
        <w:t>本次</w:t>
      </w:r>
      <w:r>
        <w:rPr>
          <w:rFonts w:hint="eastAsia" w:ascii="Times New Roman" w:hAnsi="Times New Roman"/>
          <w:sz w:val="32"/>
          <w:szCs w:val="32"/>
          <w:lang w:eastAsia="zh-CN"/>
        </w:rPr>
        <w:t>新廖坡</w:t>
      </w:r>
      <w:r>
        <w:rPr>
          <w:rFonts w:hint="eastAsia" w:ascii="Times New Roman" w:hAnsi="Times New Roman"/>
          <w:sz w:val="32"/>
          <w:szCs w:val="32"/>
        </w:rPr>
        <w:t>1</w:t>
      </w:r>
      <w:r>
        <w:rPr>
          <w:rFonts w:ascii="Times New Roman" w:hAnsi="Times New Roman"/>
          <w:sz w:val="32"/>
          <w:szCs w:val="32"/>
        </w:rPr>
        <w:t>0年一遇</w:t>
      </w:r>
      <w:r>
        <w:rPr>
          <w:rFonts w:hint="eastAsia" w:ascii="Times New Roman" w:hAnsi="Times New Roman"/>
          <w:sz w:val="32"/>
          <w:szCs w:val="32"/>
        </w:rPr>
        <w:t>洪水位线设计</w:t>
      </w:r>
      <w:r>
        <w:rPr>
          <w:rFonts w:hint="eastAsia" w:ascii="Times New Roman" w:hAnsi="Times New Roman"/>
          <w:sz w:val="32"/>
          <w:szCs w:val="32"/>
          <w:lang w:val="en-US" w:eastAsia="zh-CN"/>
        </w:rPr>
        <w:t>采用以下方法进行计算</w:t>
      </w:r>
    </w:p>
    <w:p w14:paraId="7407FD9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（一</w:t>
      </w:r>
      <w:r>
        <w:rPr>
          <w:rFonts w:hint="eastAsia" w:ascii="Times New Roman" w:hAnsi="Times New Roman" w:cs="Times New Roman"/>
          <w:sz w:val="32"/>
          <w:szCs w:val="32"/>
        </w:rPr>
        <w:t>）起始断面的水位</w:t>
      </w:r>
    </w:p>
    <w:p w14:paraId="44862798">
      <w:pPr>
        <w:spacing w:line="360" w:lineRule="auto"/>
        <w:ind w:firstLine="562" w:firstLineChars="200"/>
        <w:rPr>
          <w:rFonts w:hint="eastAsia" w:ascii="Times New Roman" w:hAnsi="Times New Roman" w:cs="Times New Roman"/>
          <w:sz w:val="32"/>
          <w:szCs w:val="32"/>
          <w:lang w:eastAsia="zh-CN"/>
        </w:rPr>
      </w:pPr>
      <w:r>
        <w:rPr>
          <w:rFonts w:hint="eastAsia" w:hAnsi="宋体"/>
          <w:b/>
        </w:rPr>
        <w:t>工况1</w:t>
      </w:r>
      <w:r>
        <w:rPr>
          <w:rFonts w:hint="eastAsia" w:hAnsi="宋体"/>
        </w:rPr>
        <w:t>：</w:t>
      </w:r>
      <w:r>
        <w:rPr>
          <w:rFonts w:hint="eastAsia" w:ascii="Times New Roman" w:hAnsi="Times New Roman"/>
          <w:sz w:val="32"/>
          <w:szCs w:val="32"/>
          <w:lang w:eastAsia="zh-CN"/>
        </w:rPr>
        <w:t>新廖坡</w:t>
      </w:r>
      <w:r>
        <w:rPr>
          <w:rFonts w:hint="eastAsia" w:ascii="Times New Roman" w:hAnsi="Times New Roman"/>
          <w:sz w:val="32"/>
          <w:szCs w:val="32"/>
          <w:lang w:val="en-US" w:eastAsia="zh-CN"/>
        </w:rPr>
        <w:t>河</w:t>
      </w:r>
      <w:r>
        <w:rPr>
          <w:rFonts w:hint="eastAsia" w:ascii="Times New Roman" w:hAnsi="Times New Roman" w:cs="Times New Roman"/>
          <w:sz w:val="32"/>
          <w:szCs w:val="32"/>
          <w:lang w:eastAsia="zh-CN"/>
        </w:rPr>
        <w:t>起始断面水位计算可依据治理河段的实测断面成果进行断面水力要素计算，求得水位下的过水面积A和水力半径R。根据曼宁公式</w:t>
      </w:r>
      <w:r>
        <w:rPr>
          <w:rFonts w:hint="eastAsia" w:ascii="Times New Roman" w:hAnsi="Times New Roman" w:cs="Times New Roman"/>
          <w:sz w:val="32"/>
          <w:szCs w:val="32"/>
          <w:lang w:eastAsia="zh-CN"/>
        </w:rPr>
        <w:object>
          <v:shape id="_x0000_i1025" o:spt="75" type="#_x0000_t75" style="height:33pt;width:72pt;" o:ole="t" filled="f" o:preferrelative="t" stroked="f" coordsize="21600,21600">
            <v:path/>
            <v:fill on="f" focussize="0,0"/>
            <v:stroke on="f"/>
            <v:imagedata r:id="rId24" o:title=""/>
            <o:lock v:ext="edit" grouping="f" rotation="f" text="f" aspectratio="t"/>
            <w10:wrap type="none"/>
            <w10:anchorlock/>
          </v:shape>
          <o:OLEObject Type="Embed" ProgID="Equation.3" ShapeID="_x0000_i1025" DrawAspect="Content" ObjectID="_1468075725" r:id="rId23">
            <o:LockedField>false</o:LockedField>
          </o:OLEObject>
        </w:object>
      </w:r>
      <w:r>
        <w:rPr>
          <w:rFonts w:hint="eastAsia" w:ascii="Times New Roman" w:hAnsi="Times New Roman" w:cs="Times New Roman"/>
          <w:sz w:val="32"/>
          <w:szCs w:val="32"/>
          <w:lang w:eastAsia="zh-CN"/>
        </w:rPr>
        <w:t>，n值取0.0</w:t>
      </w:r>
      <w:r>
        <w:rPr>
          <w:rFonts w:hint="eastAsia" w:ascii="Times New Roman" w:hAnsi="Times New Roman" w:cs="Times New Roman"/>
          <w:sz w:val="32"/>
          <w:szCs w:val="32"/>
          <w:lang w:val="en-US" w:eastAsia="zh-CN"/>
        </w:rPr>
        <w:t>40</w:t>
      </w:r>
      <w:r>
        <w:rPr>
          <w:rFonts w:hint="eastAsia" w:ascii="Times New Roman" w:hAnsi="Times New Roman" w:cs="Times New Roman"/>
          <w:sz w:val="32"/>
          <w:szCs w:val="32"/>
          <w:lang w:eastAsia="zh-CN"/>
        </w:rPr>
        <w:t>。根据起始桩号的设计洪峰流量（</w:t>
      </w:r>
      <w:r>
        <w:rPr>
          <w:rFonts w:hint="eastAsia" w:ascii="Times New Roman" w:hAnsi="Times New Roman" w:cs="Times New Roman"/>
          <w:sz w:val="32"/>
          <w:szCs w:val="32"/>
          <w:lang w:val="en-US" w:eastAsia="zh-CN"/>
        </w:rPr>
        <w:t>见表2.4-4</w:t>
      </w:r>
      <w:r>
        <w:rPr>
          <w:rFonts w:hint="eastAsia" w:ascii="Times New Roman" w:hAnsi="Times New Roman" w:cs="Times New Roman"/>
          <w:sz w:val="32"/>
          <w:szCs w:val="32"/>
          <w:lang w:eastAsia="zh-CN"/>
        </w:rPr>
        <w:t>），求得</w:t>
      </w:r>
      <w:r>
        <w:rPr>
          <w:rFonts w:hint="eastAsia" w:ascii="Times New Roman" w:hAnsi="Times New Roman" w:cs="Times New Roman"/>
          <w:sz w:val="32"/>
          <w:szCs w:val="32"/>
          <w:lang w:val="en-US" w:eastAsia="zh-CN"/>
        </w:rPr>
        <w:t>各河流的</w:t>
      </w:r>
      <w:r>
        <w:rPr>
          <w:rFonts w:hint="eastAsia" w:ascii="Times New Roman" w:hAnsi="Times New Roman" w:cs="Times New Roman"/>
          <w:sz w:val="32"/>
          <w:szCs w:val="32"/>
          <w:lang w:eastAsia="zh-CN"/>
        </w:rPr>
        <w:t>起始断面水位</w:t>
      </w:r>
      <w:r>
        <w:rPr>
          <w:rFonts w:hint="eastAsia" w:ascii="Times New Roman" w:hAnsi="Times New Roman" w:cs="Times New Roman"/>
          <w:sz w:val="32"/>
          <w:szCs w:val="32"/>
          <w:lang w:val="en-US" w:eastAsia="zh-CN"/>
        </w:rPr>
        <w:t>。</w:t>
      </w:r>
    </w:p>
    <w:p w14:paraId="327B630A">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rPr>
      </w:pPr>
      <w:r>
        <w:rPr>
          <w:rFonts w:hint="eastAsia" w:ascii="Times New Roman" w:hAnsi="Times New Roman" w:cs="Times New Roman"/>
          <w:sz w:val="32"/>
          <w:szCs w:val="32"/>
          <w:lang w:eastAsia="zh-CN"/>
        </w:rPr>
        <w:t>（二</w:t>
      </w:r>
      <w:r>
        <w:rPr>
          <w:rFonts w:hint="eastAsia" w:ascii="Times New Roman" w:hAnsi="Times New Roman" w:cs="Times New Roman"/>
          <w:sz w:val="32"/>
          <w:szCs w:val="32"/>
        </w:rPr>
        <w:t>）河道糙率</w:t>
      </w:r>
    </w:p>
    <w:p w14:paraId="515381E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天然河道设计水面线以本次调查洪水水面线为基础，并参考河海大学编写《水力学》表9.5列出的山区河流糙率值，通过对照比较表中所列条件和河道现状，结合治理河道洪水调查成果和试算糙率结果，本次设计天然河道糙率n采用0.040。</w:t>
      </w:r>
    </w:p>
    <w:p w14:paraId="5809B2D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各主要控制河段流量按设计洪水计算成果，其他断面流量按面积进行流量插补各分段断面流量。</w:t>
      </w:r>
    </w:p>
    <w:p w14:paraId="7CE4D6B3">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（三）设计水面线</w:t>
      </w:r>
    </w:p>
    <w:p w14:paraId="1FF62936">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14D3950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6" o:spt="75" type="#_x0000_t75" style="height:35.4pt;width:124.55pt;" o:ole="t" filled="f" o:preferrelative="t" stroked="f" coordsize="21600,21600">
            <v:path/>
            <v:fill on="f" focussize="0,0"/>
            <v:stroke on="f"/>
            <v:imagedata r:id="rId26" o:title=""/>
            <o:lock v:ext="edit" aspectratio="t"/>
            <w10:wrap type="none"/>
            <w10:anchorlock/>
          </v:shape>
          <o:OLEObject Type="Embed" ProgID="Equation.3" ShapeID="_x0000_i1026" DrawAspect="Content" ObjectID="_1468075726" r:id="rId25">
            <o:LockedField>false</o:LockedField>
          </o:OLEObject>
        </w:object>
      </w:r>
    </w:p>
    <w:p w14:paraId="24A0EDF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式中：Z1 、V1——断面1的水位和流速；</w:t>
      </w:r>
    </w:p>
    <w:p w14:paraId="4C54BA4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Z2、V2——断面2的水位和流速；</w:t>
      </w:r>
    </w:p>
    <w:p w14:paraId="4EAF449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hw=hy+hj——断面1到断面2的水头损失；</w:t>
      </w:r>
    </w:p>
    <w:p w14:paraId="1C32EC48">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7" o:spt="75" type="#_x0000_t75" style="height:19.25pt;width:60.35pt;" o:ole="t" filled="f" o:preferrelative="t" stroked="f" coordsize="21600,21600">
            <v:path/>
            <v:fill on="f" focussize="0,0"/>
            <v:stroke on="f"/>
            <v:imagedata r:id="rId28" o:title=""/>
            <o:lock v:ext="edit" aspectratio="t"/>
            <w10:wrap type="none"/>
            <w10:anchorlock/>
          </v:shape>
          <o:OLEObject Type="Embed" ProgID="Equation.3" ShapeID="_x0000_i1027" DrawAspect="Content" ObjectID="_1468075727" r:id="rId27">
            <o:LockedField>false</o:LockedField>
          </o:OLEObject>
        </w:object>
      </w:r>
      <w:r>
        <w:rPr>
          <w:rFonts w:hint="eastAsia" w:ascii="Times New Roman" w:hAnsi="Times New Roman" w:cs="Times New Roman"/>
          <w:sz w:val="32"/>
          <w:szCs w:val="32"/>
          <w:lang w:eastAsia="zh-CN"/>
        </w:rPr>
        <w:t>——沿程水头损失；</w:t>
      </w:r>
    </w:p>
    <w:p w14:paraId="055E385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8" o:spt="75" type="#_x0000_t75" style="height:33.5pt;width:48.45pt;" o:ole="t" filled="f" o:preferrelative="t" stroked="f" coordsize="21600,21600">
            <v:path/>
            <v:fill on="f" focussize="0,0"/>
            <v:stroke on="f"/>
            <v:imagedata r:id="rId30" o:title=""/>
            <o:lock v:ext="edit" aspectratio="t"/>
            <w10:wrap type="none"/>
            <w10:anchorlock/>
          </v:shape>
          <o:OLEObject Type="Embed" ProgID="Equation.3" ShapeID="_x0000_i1028" DrawAspect="Content" ObjectID="_1468075728" r:id="rId29">
            <o:LockedField>false</o:LockedField>
          </o:OLEObject>
        </w:object>
      </w:r>
      <w:r>
        <w:rPr>
          <w:rFonts w:hint="eastAsia" w:ascii="Times New Roman" w:hAnsi="Times New Roman" w:cs="Times New Roman"/>
          <w:sz w:val="32"/>
          <w:szCs w:val="32"/>
          <w:lang w:eastAsia="zh-CN"/>
        </w:rPr>
        <w:t xml:space="preserve"> ——沿程摩阻坡度；</w:t>
      </w:r>
    </w:p>
    <w:p w14:paraId="0FBC65AF">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C,V,R——断面平均流速系数、平均流速和平均水力半径；</w:t>
      </w:r>
    </w:p>
    <w:p w14:paraId="35A83A1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drawing>
          <wp:inline distT="0" distB="0" distL="114300" distR="114300">
            <wp:extent cx="86360" cy="180340"/>
            <wp:effectExtent l="0" t="0" r="8890" b="12065"/>
            <wp:docPr id="3" name="图片 6"/>
            <wp:cNvGraphicFramePr/>
            <a:graphic xmlns:a="http://schemas.openxmlformats.org/drawingml/2006/main">
              <a:graphicData uri="http://schemas.openxmlformats.org/drawingml/2006/picture">
                <pic:pic xmlns:pic="http://schemas.openxmlformats.org/drawingml/2006/picture">
                  <pic:nvPicPr>
                    <pic:cNvPr id="3" name="图片 6"/>
                    <pic:cNvPicPr/>
                  </pic:nvPicPr>
                  <pic:blipFill>
                    <a:blip r:embed="rId31"/>
                    <a:stretch>
                      <a:fillRect/>
                    </a:stretch>
                  </pic:blipFill>
                  <pic:spPr>
                    <a:xfrm>
                      <a:off x="0" y="0"/>
                      <a:ext cx="86360" cy="180340"/>
                    </a:xfrm>
                    <a:prstGeom prst="rect">
                      <a:avLst/>
                    </a:prstGeom>
                    <a:noFill/>
                    <a:ln>
                      <a:noFill/>
                    </a:ln>
                  </pic:spPr>
                </pic:pic>
              </a:graphicData>
            </a:graphic>
          </wp:inline>
        </w:drawing>
      </w:r>
      <w:r>
        <w:rPr>
          <w:rFonts w:hint="eastAsia" w:ascii="Times New Roman" w:hAnsi="Times New Roman" w:cs="Times New Roman"/>
          <w:sz w:val="32"/>
          <w:szCs w:val="32"/>
          <w:lang w:eastAsia="zh-CN"/>
        </w:rPr>
        <w:t>L——两个断面间的距离；</w:t>
      </w:r>
    </w:p>
    <w:p w14:paraId="2AF3F8B1">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29" o:spt="75" type="#_x0000_t75" style="height:35.4pt;width:86.35pt;" o:ole="t" filled="f" o:preferrelative="t" stroked="f" coordsize="21600,21600">
            <v:path/>
            <v:fill on="f" focussize="0,0"/>
            <v:stroke on="f"/>
            <v:imagedata r:id="rId33" o:title=""/>
            <o:lock v:ext="edit" aspectratio="t"/>
            <w10:wrap type="none"/>
            <w10:anchorlock/>
          </v:shape>
          <o:OLEObject Type="Embed" ProgID="Equation.3" ShapeID="_x0000_i1029" DrawAspect="Content" ObjectID="_1468075729" r:id="rId32">
            <o:LockedField>false</o:LockedField>
          </o:OLEObject>
        </w:object>
      </w:r>
      <w:r>
        <w:rPr>
          <w:rFonts w:hint="eastAsia" w:ascii="Times New Roman" w:hAnsi="Times New Roman" w:cs="Times New Roman"/>
          <w:sz w:val="32"/>
          <w:szCs w:val="32"/>
          <w:lang w:eastAsia="zh-CN"/>
        </w:rPr>
        <w:t>——局部水头损失；</w:t>
      </w:r>
    </w:p>
    <w:p w14:paraId="4980E39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0" o:spt="75" type="#_x0000_t75" style="height:16.2pt;width:10.05pt;" o:ole="t" filled="f" o:preferrelative="t" stroked="f" coordsize="21600,21600">
            <v:path/>
            <v:fill on="f" focussize="0,0"/>
            <v:stroke on="f"/>
            <v:imagedata r:id="rId35" o:title=""/>
            <o:lock v:ext="edit" aspectratio="t"/>
            <w10:wrap type="none"/>
            <w10:anchorlock/>
          </v:shape>
          <o:OLEObject Type="Embed" ProgID="Equation.3" ShapeID="_x0000_i1030" DrawAspect="Content" ObjectID="_1468075730" r:id="rId34">
            <o:LockedField>false</o:LockedField>
          </o:OLEObject>
        </w:object>
      </w:r>
      <w:r>
        <w:rPr>
          <w:rFonts w:hint="eastAsia" w:ascii="Times New Roman" w:hAnsi="Times New Roman" w:cs="Times New Roman"/>
          <w:sz w:val="32"/>
          <w:szCs w:val="32"/>
          <w:lang w:eastAsia="zh-CN"/>
        </w:rPr>
        <w:t>——河段局部阻力系数，在顺直河段及收缩河段取0，逐步扩散河段取0.3～0.5，急剧扩散河段取0.5～1.0。</w:t>
      </w:r>
    </w:p>
    <w:p w14:paraId="40381E3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根据前述起始断面的水位作控制，计算采用ZDM软件中天然河道水面线推求程序计算，计算方法采用伯努利方程。</w:t>
      </w:r>
    </w:p>
    <w:p w14:paraId="2F0325F9">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（四）堰坝雍水计算</w:t>
      </w:r>
    </w:p>
    <w:p w14:paraId="56FE74F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当堰坝堰上水位没有超过两岸滩地时，均按照堰流公式进行计算啊；若水位高于堰坝两岸滩地，则将堰坝和滩地分开计算。</w:t>
      </w:r>
    </w:p>
    <w:p w14:paraId="4B1038E2">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堰坝为开敞式宽顶堰，按以下公式计算下泄流量：</w:t>
      </w:r>
    </w:p>
    <w:p w14:paraId="2FBCBA27">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1" o:spt="75" type="#_x0000_t75" style="height:21.85pt;width:89.35pt;" o:ole="t" filled="f" o:preferrelative="t" stroked="f" coordsize="21600,21600">
            <v:path/>
            <v:fill on="f" focussize="0,0"/>
            <v:stroke on="f"/>
            <v:imagedata r:id="rId37" o:title=""/>
            <o:lock v:ext="edit" aspectratio="t"/>
            <w10:wrap type="none"/>
            <w10:anchorlock/>
          </v:shape>
          <o:OLEObject Type="Embed" ProgID="Equation.3" ShapeID="_x0000_i1031" DrawAspect="Content" ObjectID="_1468075731" r:id="rId36">
            <o:LockedField>false</o:LockedField>
          </o:OLEObject>
        </w:object>
      </w:r>
    </w:p>
    <w:p w14:paraId="2103FFF3">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式中：σｓ——淹没系数；</w:t>
      </w:r>
    </w:p>
    <w:p w14:paraId="313EC2F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ｍ——流量系数；</w:t>
      </w:r>
    </w:p>
    <w:p w14:paraId="35B4D30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ｂ——溢流宽度；</w:t>
      </w:r>
    </w:p>
    <w:p w14:paraId="2E431465">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H——包括行近流速在内的堰上水头；</w:t>
      </w:r>
    </w:p>
    <w:p w14:paraId="001456B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ｇ——重力加速度。</w:t>
      </w:r>
    </w:p>
    <w:p w14:paraId="429BDEC7">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（五）桥梁雍水计算</w:t>
      </w:r>
    </w:p>
    <w:p w14:paraId="37AB6B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桥梁的阻水计算采用经验公式试算求得，计算公式如下：</w:t>
      </w:r>
    </w:p>
    <w:p w14:paraId="144BD7E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object>
          <v:shape id="_x0000_i1032" o:spt="75" type="#_x0000_t75" style="height:40.7pt;width:172.6pt;" o:ole="t" filled="f" o:preferrelative="t" stroked="f" coordsize="21600,21600">
            <v:path/>
            <v:fill on="f" focussize="0,0"/>
            <v:stroke on="f"/>
            <v:imagedata r:id="rId39" o:title=""/>
            <o:lock v:ext="edit" aspectratio="t"/>
            <w10:wrap type="none"/>
            <w10:anchorlock/>
          </v:shape>
          <o:OLEObject Type="Embed" ProgID="Equation.3" ShapeID="_x0000_i1032" DrawAspect="Content" ObjectID="_1468075732" r:id="rId38">
            <o:LockedField>false</o:LockedField>
          </o:OLEObject>
        </w:object>
      </w:r>
    </w:p>
    <w:p w14:paraId="589A179A">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其中：</w:t>
      </w:r>
    </w:p>
    <w:p w14:paraId="2BE439D4">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α——动能修正系数，取1.0；</w:t>
      </w:r>
    </w:p>
    <w:p w14:paraId="2F1A02E0">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ε——过水断面收缩系数；</w:t>
      </w:r>
    </w:p>
    <w:p w14:paraId="7AE3893D">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β——无桥墩时水面宽；</w:t>
      </w:r>
    </w:p>
    <w:p w14:paraId="29A702BC">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∑b——建桥后过水断面总宽；</w:t>
      </w:r>
    </w:p>
    <w:p w14:paraId="2A0EFA59">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V——建桥前断面平均流速；</w:t>
      </w:r>
    </w:p>
    <w:p w14:paraId="7EDD1BDB">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h——建桥前断面平均水深；</w:t>
      </w:r>
    </w:p>
    <w:p w14:paraId="7D2C305E">
      <w:pPr>
        <w:spacing w:line="360" w:lineRule="auto"/>
        <w:ind w:firstLine="640" w:firstLineChars="20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△Z——最大雍水高度</w:t>
      </w:r>
    </w:p>
    <w:p w14:paraId="4DE047DB">
      <w:pPr>
        <w:numPr>
          <w:ilvl w:val="0"/>
          <w:numId w:val="0"/>
        </w:numPr>
        <w:adjustRightInd w:val="0"/>
        <w:snapToGrid w:val="0"/>
        <w:spacing w:before="50" w:beforeLines="0" w:line="360" w:lineRule="auto"/>
        <w:ind w:left="648" w:leftChars="0"/>
        <w:rPr>
          <w:rFonts w:hint="eastAsia" w:ascii="Times New Roman" w:hAnsi="Times New Roman" w:cs="Times New Roman"/>
          <w:sz w:val="32"/>
          <w:szCs w:val="32"/>
          <w:lang w:eastAsia="zh-CN"/>
        </w:rPr>
      </w:pPr>
      <w:r>
        <w:rPr>
          <w:rFonts w:hint="eastAsia" w:ascii="Times New Roman" w:hAnsi="Times New Roman" w:cs="Times New Roman"/>
          <w:sz w:val="32"/>
          <w:szCs w:val="32"/>
          <w:lang w:eastAsia="zh-CN"/>
        </w:rPr>
        <w:t>（</w:t>
      </w:r>
      <w:r>
        <w:rPr>
          <w:rFonts w:hint="eastAsia" w:ascii="Times New Roman" w:hAnsi="Times New Roman" w:cs="Times New Roman"/>
          <w:sz w:val="32"/>
          <w:szCs w:val="32"/>
          <w:lang w:val="en-US" w:eastAsia="zh-CN"/>
        </w:rPr>
        <w:t>六</w:t>
      </w:r>
      <w:r>
        <w:rPr>
          <w:rFonts w:hint="eastAsia" w:ascii="Times New Roman" w:hAnsi="Times New Roman" w:cs="Times New Roman"/>
          <w:sz w:val="32"/>
          <w:szCs w:val="32"/>
          <w:lang w:eastAsia="zh-CN"/>
        </w:rPr>
        <w:t>）水面线计算成果</w:t>
      </w:r>
    </w:p>
    <w:p w14:paraId="3B31250A">
      <w:pPr>
        <w:spacing w:line="360" w:lineRule="auto"/>
        <w:ind w:firstLine="640" w:firstLineChars="200"/>
        <w:rPr>
          <w:rFonts w:ascii="Times New Roman" w:hAnsi="Times New Roman"/>
          <w:sz w:val="32"/>
          <w:szCs w:val="32"/>
        </w:rPr>
      </w:pPr>
      <w:r>
        <w:rPr>
          <w:rFonts w:hint="eastAsia" w:ascii="Times New Roman" w:hAnsi="Times New Roman" w:cs="Times New Roman"/>
          <w:sz w:val="32"/>
          <w:szCs w:val="32"/>
          <w:lang w:eastAsia="zh-CN"/>
        </w:rPr>
        <w:t>根据前述起始断面的水位作控制，根据分段流量和工程前后河道横断面及试算河道糙率，用伯努利方程推求不同组合情况下的水面线。</w:t>
      </w:r>
      <w:bookmarkStart w:id="11" w:name="_Toc12606376"/>
      <w:r>
        <w:rPr>
          <w:rFonts w:hint="eastAsia" w:ascii="Times New Roman" w:hAnsi="Times New Roman"/>
          <w:sz w:val="32"/>
          <w:szCs w:val="32"/>
        </w:rPr>
        <w:t>具体情况详见表2.1-</w:t>
      </w:r>
      <w:r>
        <w:rPr>
          <w:rFonts w:ascii="Times New Roman" w:hAnsi="Times New Roman"/>
          <w:sz w:val="32"/>
          <w:szCs w:val="32"/>
        </w:rPr>
        <w:t>2</w:t>
      </w:r>
      <w:r>
        <w:rPr>
          <w:rFonts w:hint="eastAsia" w:ascii="Times New Roman" w:hAnsi="Times New Roman"/>
          <w:sz w:val="32"/>
          <w:szCs w:val="32"/>
        </w:rPr>
        <w:t>：</w:t>
      </w:r>
    </w:p>
    <w:p w14:paraId="312AC2A9">
      <w:pPr>
        <w:ind w:firstLine="482"/>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表2.1-</w:t>
      </w:r>
      <w:r>
        <w:rPr>
          <w:rFonts w:ascii="Times New Roman" w:hAnsi="Times New Roman" w:eastAsia="宋体"/>
          <w:b/>
          <w:bCs/>
          <w:color w:val="000000" w:themeColor="text1"/>
          <w:sz w:val="24"/>
          <w:szCs w:val="28"/>
          <w14:textFill>
            <w14:solidFill>
              <w14:schemeClr w14:val="tx1"/>
            </w14:solidFill>
          </w14:textFill>
        </w:rPr>
        <w:t>2</w:t>
      </w:r>
      <w:r>
        <w:rPr>
          <w:rFonts w:hint="eastAsia" w:ascii="Times New Roman" w:hAnsi="Times New Roman" w:eastAsia="宋体"/>
          <w:b/>
          <w:bCs/>
          <w:color w:val="000000" w:themeColor="text1"/>
          <w:sz w:val="24"/>
          <w:szCs w:val="28"/>
          <w14:textFill>
            <w14:solidFill>
              <w14:schemeClr w14:val="tx1"/>
            </w14:solidFill>
          </w14:textFill>
        </w:rPr>
        <w:t xml:space="preserve">  岳阳县</w:t>
      </w:r>
      <w:r>
        <w:rPr>
          <w:rFonts w:hint="eastAsia" w:ascii="Times New Roman" w:hAnsi="Times New Roman" w:eastAsia="宋体"/>
          <w:b/>
          <w:bCs/>
          <w:color w:val="000000" w:themeColor="text1"/>
          <w:sz w:val="24"/>
          <w:szCs w:val="28"/>
          <w:lang w:eastAsia="zh-CN"/>
          <w14:textFill>
            <w14:solidFill>
              <w14:schemeClr w14:val="tx1"/>
            </w14:solidFill>
          </w14:textFill>
        </w:rPr>
        <w:t>新廖坡</w:t>
      </w:r>
      <w:r>
        <w:rPr>
          <w:rFonts w:hint="eastAsia" w:ascii="Times New Roman" w:hAnsi="Times New Roman" w:eastAsia="宋体"/>
          <w:b/>
          <w:bCs/>
          <w:color w:val="000000" w:themeColor="text1"/>
          <w:sz w:val="24"/>
          <w:szCs w:val="28"/>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设计水面线成果表</w:t>
      </w:r>
    </w:p>
    <w:tbl>
      <w:tblPr>
        <w:tblStyle w:val="20"/>
        <w:tblW w:w="77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17"/>
        <w:gridCol w:w="2446"/>
        <w:gridCol w:w="2303"/>
        <w:gridCol w:w="1612"/>
      </w:tblGrid>
      <w:tr w14:paraId="47517E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20816B">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B44F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3FC18">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AB60E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2A39B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A020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0988A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436C5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31.37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3CB4A">
            <w:pPr>
              <w:jc w:val="center"/>
              <w:rPr>
                <w:rFonts w:hint="eastAsia" w:ascii="宋体" w:hAnsi="宋体" w:eastAsia="宋体" w:cs="宋体"/>
                <w:i w:val="0"/>
                <w:iCs w:val="0"/>
                <w:color w:val="000000"/>
                <w:sz w:val="20"/>
                <w:szCs w:val="20"/>
                <w:u w:val="none"/>
              </w:rPr>
            </w:pPr>
          </w:p>
        </w:tc>
      </w:tr>
      <w:tr w14:paraId="54B0A9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513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3895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K0+219</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D19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31.50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7394C">
            <w:pPr>
              <w:jc w:val="center"/>
              <w:rPr>
                <w:rFonts w:hint="eastAsia" w:ascii="宋体" w:hAnsi="宋体" w:eastAsia="宋体" w:cs="宋体"/>
                <w:i w:val="0"/>
                <w:iCs w:val="0"/>
                <w:color w:val="000000"/>
                <w:sz w:val="20"/>
                <w:szCs w:val="20"/>
                <w:u w:val="none"/>
              </w:rPr>
            </w:pPr>
          </w:p>
        </w:tc>
      </w:tr>
      <w:tr w14:paraId="53620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063A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6761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K0+516</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EC3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31.56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3852F8">
            <w:pPr>
              <w:jc w:val="center"/>
              <w:rPr>
                <w:rFonts w:hint="eastAsia" w:ascii="宋体" w:hAnsi="宋体" w:eastAsia="宋体" w:cs="宋体"/>
                <w:i w:val="0"/>
                <w:iCs w:val="0"/>
                <w:color w:val="000000"/>
                <w:sz w:val="20"/>
                <w:szCs w:val="20"/>
                <w:u w:val="none"/>
              </w:rPr>
            </w:pPr>
          </w:p>
        </w:tc>
      </w:tr>
      <w:tr w14:paraId="231AEC2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20B50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BF70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K0+820</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E851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31.74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4265B">
            <w:pPr>
              <w:jc w:val="center"/>
              <w:rPr>
                <w:rFonts w:hint="eastAsia" w:ascii="宋体" w:hAnsi="宋体" w:eastAsia="宋体" w:cs="宋体"/>
                <w:i w:val="0"/>
                <w:iCs w:val="0"/>
                <w:color w:val="000000"/>
                <w:sz w:val="20"/>
                <w:szCs w:val="20"/>
                <w:u w:val="none"/>
              </w:rPr>
            </w:pPr>
          </w:p>
        </w:tc>
      </w:tr>
      <w:tr w14:paraId="0D2916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FDF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C2A8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K1+126</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CEAFD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10B613">
            <w:pPr>
              <w:jc w:val="center"/>
              <w:rPr>
                <w:rFonts w:hint="eastAsia" w:ascii="宋体" w:hAnsi="宋体" w:eastAsia="宋体" w:cs="宋体"/>
                <w:i w:val="0"/>
                <w:iCs w:val="0"/>
                <w:color w:val="000000"/>
                <w:sz w:val="20"/>
                <w:szCs w:val="20"/>
                <w:u w:val="none"/>
              </w:rPr>
            </w:pPr>
          </w:p>
        </w:tc>
      </w:tr>
      <w:tr w14:paraId="631BFA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8B63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0623E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K1+435</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CCB7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B4EC01">
            <w:pPr>
              <w:jc w:val="center"/>
              <w:rPr>
                <w:rFonts w:hint="eastAsia" w:ascii="宋体" w:hAnsi="宋体" w:eastAsia="宋体" w:cs="宋体"/>
                <w:i w:val="0"/>
                <w:iCs w:val="0"/>
                <w:color w:val="000000"/>
                <w:sz w:val="20"/>
                <w:szCs w:val="20"/>
                <w:u w:val="none"/>
              </w:rPr>
            </w:pPr>
          </w:p>
        </w:tc>
      </w:tr>
      <w:tr w14:paraId="28972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DEA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E9D4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K1+752</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1D17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1517E">
            <w:pPr>
              <w:jc w:val="center"/>
              <w:rPr>
                <w:rFonts w:hint="eastAsia" w:ascii="宋体" w:hAnsi="宋体" w:eastAsia="宋体" w:cs="宋体"/>
                <w:i w:val="0"/>
                <w:iCs w:val="0"/>
                <w:color w:val="000000"/>
                <w:sz w:val="20"/>
                <w:szCs w:val="20"/>
                <w:u w:val="none"/>
              </w:rPr>
            </w:pPr>
          </w:p>
        </w:tc>
      </w:tr>
      <w:tr w14:paraId="5C857B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E72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5985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K2+050</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0007F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34.56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530A2">
            <w:pPr>
              <w:jc w:val="center"/>
              <w:rPr>
                <w:rFonts w:hint="eastAsia" w:ascii="宋体" w:hAnsi="宋体" w:eastAsia="宋体" w:cs="宋体"/>
                <w:i w:val="0"/>
                <w:iCs w:val="0"/>
                <w:color w:val="000000"/>
                <w:sz w:val="20"/>
                <w:szCs w:val="20"/>
                <w:u w:val="none"/>
              </w:rPr>
            </w:pPr>
          </w:p>
        </w:tc>
      </w:tr>
      <w:tr w14:paraId="3AC2C40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88E0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FC4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K2+314</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995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35.75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20D2ED">
            <w:pPr>
              <w:jc w:val="center"/>
              <w:rPr>
                <w:rFonts w:hint="eastAsia" w:ascii="宋体" w:hAnsi="宋体" w:eastAsia="宋体" w:cs="宋体"/>
                <w:i w:val="0"/>
                <w:iCs w:val="0"/>
                <w:color w:val="000000"/>
                <w:sz w:val="20"/>
                <w:szCs w:val="20"/>
                <w:u w:val="none"/>
              </w:rPr>
            </w:pPr>
          </w:p>
        </w:tc>
      </w:tr>
      <w:tr w14:paraId="6086F4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946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83A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K2+662</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377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38.69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CAD58">
            <w:pPr>
              <w:jc w:val="center"/>
              <w:rPr>
                <w:rFonts w:hint="eastAsia" w:ascii="宋体" w:hAnsi="宋体" w:eastAsia="宋体" w:cs="宋体"/>
                <w:i w:val="0"/>
                <w:iCs w:val="0"/>
                <w:color w:val="000000"/>
                <w:sz w:val="20"/>
                <w:szCs w:val="20"/>
                <w:u w:val="none"/>
              </w:rPr>
            </w:pPr>
          </w:p>
        </w:tc>
      </w:tr>
      <w:tr w14:paraId="470EA12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16E7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DED77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K2+991</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8AD7C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43.42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0388D8">
            <w:pPr>
              <w:jc w:val="center"/>
              <w:rPr>
                <w:rFonts w:hint="eastAsia" w:ascii="宋体" w:hAnsi="宋体" w:eastAsia="宋体" w:cs="宋体"/>
                <w:i w:val="0"/>
                <w:iCs w:val="0"/>
                <w:color w:val="000000"/>
                <w:sz w:val="20"/>
                <w:szCs w:val="20"/>
                <w:u w:val="none"/>
              </w:rPr>
            </w:pPr>
          </w:p>
        </w:tc>
      </w:tr>
      <w:tr w14:paraId="0B6CF7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85BD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311D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K3+254</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86F4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48.45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62A79B">
            <w:pPr>
              <w:jc w:val="center"/>
              <w:rPr>
                <w:rFonts w:hint="eastAsia" w:ascii="宋体" w:hAnsi="宋体" w:eastAsia="宋体" w:cs="宋体"/>
                <w:i w:val="0"/>
                <w:iCs w:val="0"/>
                <w:color w:val="000000"/>
                <w:sz w:val="20"/>
                <w:szCs w:val="20"/>
                <w:u w:val="none"/>
              </w:rPr>
            </w:pPr>
          </w:p>
        </w:tc>
      </w:tr>
      <w:tr w14:paraId="66792A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C39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148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K3+565</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3A6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50.70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C00E3D">
            <w:pPr>
              <w:jc w:val="center"/>
              <w:rPr>
                <w:rFonts w:hint="eastAsia" w:ascii="宋体" w:hAnsi="宋体" w:eastAsia="宋体" w:cs="宋体"/>
                <w:i w:val="0"/>
                <w:iCs w:val="0"/>
                <w:color w:val="000000"/>
                <w:sz w:val="20"/>
                <w:szCs w:val="20"/>
                <w:u w:val="none"/>
              </w:rPr>
            </w:pPr>
          </w:p>
        </w:tc>
      </w:tr>
      <w:tr w14:paraId="031DAC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D2FE0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64E0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K3+866</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40C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55.52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E21634">
            <w:pPr>
              <w:jc w:val="center"/>
              <w:rPr>
                <w:rFonts w:hint="eastAsia" w:ascii="宋体" w:hAnsi="宋体" w:eastAsia="宋体" w:cs="宋体"/>
                <w:i w:val="0"/>
                <w:iCs w:val="0"/>
                <w:color w:val="000000"/>
                <w:sz w:val="20"/>
                <w:szCs w:val="20"/>
                <w:u w:val="none"/>
              </w:rPr>
            </w:pPr>
          </w:p>
        </w:tc>
      </w:tr>
      <w:tr w14:paraId="00B1601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EB0C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6113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K4+165</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CB71E8">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58.33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2A427E">
            <w:pPr>
              <w:jc w:val="center"/>
              <w:rPr>
                <w:rFonts w:hint="eastAsia" w:ascii="宋体" w:hAnsi="宋体" w:eastAsia="宋体" w:cs="宋体"/>
                <w:i w:val="0"/>
                <w:iCs w:val="0"/>
                <w:color w:val="000000"/>
                <w:sz w:val="20"/>
                <w:szCs w:val="20"/>
                <w:u w:val="none"/>
              </w:rPr>
            </w:pPr>
          </w:p>
        </w:tc>
      </w:tr>
      <w:tr w14:paraId="143D88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9F1E2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FFE5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K4+457</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4A709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66.048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BA410">
            <w:pPr>
              <w:jc w:val="center"/>
              <w:rPr>
                <w:rFonts w:hint="eastAsia" w:ascii="宋体" w:hAnsi="宋体" w:eastAsia="宋体" w:cs="宋体"/>
                <w:i w:val="0"/>
                <w:iCs w:val="0"/>
                <w:color w:val="000000"/>
                <w:sz w:val="20"/>
                <w:szCs w:val="20"/>
                <w:u w:val="none"/>
              </w:rPr>
            </w:pPr>
          </w:p>
        </w:tc>
      </w:tr>
      <w:tr w14:paraId="654B67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2D8D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B33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K4+761</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4001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68.62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FC4CD3">
            <w:pPr>
              <w:jc w:val="center"/>
              <w:rPr>
                <w:rFonts w:hint="eastAsia" w:ascii="宋体" w:hAnsi="宋体" w:eastAsia="宋体" w:cs="宋体"/>
                <w:i w:val="0"/>
                <w:iCs w:val="0"/>
                <w:color w:val="000000"/>
                <w:sz w:val="20"/>
                <w:szCs w:val="20"/>
                <w:u w:val="none"/>
              </w:rPr>
            </w:pPr>
          </w:p>
        </w:tc>
      </w:tr>
      <w:tr w14:paraId="230828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7B531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9D8B2">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K5+104</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360B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69.14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ED0F17">
            <w:pPr>
              <w:jc w:val="center"/>
              <w:rPr>
                <w:rFonts w:hint="eastAsia" w:ascii="宋体" w:hAnsi="宋体" w:eastAsia="宋体" w:cs="宋体"/>
                <w:i w:val="0"/>
                <w:iCs w:val="0"/>
                <w:color w:val="000000"/>
                <w:sz w:val="20"/>
                <w:szCs w:val="20"/>
                <w:u w:val="none"/>
              </w:rPr>
            </w:pPr>
          </w:p>
        </w:tc>
      </w:tr>
    </w:tbl>
    <w:p w14:paraId="439AC374">
      <w:pPr>
        <w:pStyle w:val="3"/>
        <w:ind w:firstLine="643"/>
        <w:rPr>
          <w:rFonts w:ascii="Times New Roman" w:hAnsi="Times New Roman" w:eastAsia="黑体"/>
        </w:rPr>
      </w:pPr>
      <w:bookmarkStart w:id="12" w:name="_Toc25368"/>
      <w:r>
        <w:rPr>
          <w:rFonts w:ascii="Times New Roman" w:hAnsi="Times New Roman" w:eastAsia="黑体"/>
        </w:rPr>
        <w:t>2.2河段岸线情况</w:t>
      </w:r>
      <w:bookmarkEnd w:id="7"/>
      <w:bookmarkEnd w:id="8"/>
      <w:bookmarkEnd w:id="9"/>
      <w:bookmarkEnd w:id="11"/>
      <w:bookmarkEnd w:id="12"/>
    </w:p>
    <w:p w14:paraId="5346F15E">
      <w:pPr>
        <w:ind w:firstLine="640"/>
        <w:rPr>
          <w:rFonts w:ascii="Times New Roman" w:hAnsi="Times New Roman"/>
          <w:sz w:val="32"/>
          <w:highlight w:val="yellow"/>
        </w:rPr>
      </w:pPr>
      <w:r>
        <w:rPr>
          <w:rFonts w:hint="eastAsia" w:ascii="Times New Roman" w:hAnsi="Times New Roman"/>
          <w:sz w:val="32"/>
          <w:highlight w:val="none"/>
          <w:lang w:eastAsia="zh-CN"/>
        </w:rPr>
        <w:t>新廖坡</w:t>
      </w:r>
      <w:r>
        <w:rPr>
          <w:rFonts w:ascii="Times New Roman" w:hAnsi="Times New Roman"/>
          <w:sz w:val="32"/>
          <w:highlight w:val="none"/>
        </w:rPr>
        <w:t>河段共有岸线</w:t>
      </w:r>
      <w:r>
        <w:rPr>
          <w:rFonts w:hint="eastAsia" w:ascii="Times New Roman" w:hAnsi="Times New Roman"/>
          <w:sz w:val="32"/>
          <w:highlight w:val="none"/>
          <w:lang w:val="en-US" w:eastAsia="zh-CN"/>
        </w:rPr>
        <w:t>10.397</w:t>
      </w:r>
      <w:r>
        <w:rPr>
          <w:rFonts w:ascii="Times New Roman" w:hAnsi="Times New Roman"/>
          <w:sz w:val="32"/>
          <w:highlight w:val="none"/>
        </w:rPr>
        <w:t>km</w:t>
      </w:r>
      <w:r>
        <w:rPr>
          <w:rFonts w:hint="eastAsia" w:ascii="Times New Roman" w:hAnsi="Times New Roman"/>
          <w:sz w:val="32"/>
          <w:highlight w:val="none"/>
        </w:rPr>
        <w:t>，</w:t>
      </w:r>
      <w:r>
        <w:rPr>
          <w:rFonts w:ascii="Times New Roman" w:hAnsi="Times New Roman"/>
          <w:sz w:val="32"/>
          <w:highlight w:val="none"/>
        </w:rPr>
        <w:t>其中右岸岸线</w:t>
      </w:r>
      <w:r>
        <w:rPr>
          <w:rFonts w:hint="eastAsia" w:ascii="Times New Roman" w:hAnsi="Times New Roman"/>
          <w:sz w:val="32"/>
          <w:highlight w:val="none"/>
          <w:lang w:val="en-US" w:eastAsia="zh-CN"/>
        </w:rPr>
        <w:t>5.116</w:t>
      </w:r>
      <w:r>
        <w:rPr>
          <w:rFonts w:ascii="Times New Roman" w:hAnsi="Times New Roman"/>
          <w:sz w:val="32"/>
          <w:highlight w:val="none"/>
        </w:rPr>
        <w:t>km；左岸岸线</w:t>
      </w:r>
      <w:r>
        <w:rPr>
          <w:rFonts w:hint="eastAsia" w:ascii="Times New Roman" w:hAnsi="Times New Roman"/>
          <w:sz w:val="32"/>
          <w:highlight w:val="none"/>
          <w:lang w:val="en-US" w:eastAsia="zh-CN"/>
        </w:rPr>
        <w:t>5.281</w:t>
      </w:r>
      <w:r>
        <w:rPr>
          <w:rFonts w:ascii="Times New Roman" w:hAnsi="Times New Roman"/>
          <w:sz w:val="32"/>
          <w:highlight w:val="none"/>
        </w:rPr>
        <w:t>km，</w:t>
      </w:r>
      <w:r>
        <w:rPr>
          <w:rFonts w:hint="eastAsia" w:ascii="Times New Roman" w:hAnsi="Times New Roman"/>
          <w:sz w:val="32"/>
          <w:highlight w:val="none"/>
        </w:rPr>
        <w:t>河流全段无堤防建设情况，皆为自然岸坡</w:t>
      </w:r>
      <w:r>
        <w:rPr>
          <w:rFonts w:ascii="Times New Roman" w:hAnsi="Times New Roman"/>
          <w:sz w:val="32"/>
          <w:highlight w:val="none"/>
        </w:rPr>
        <w:t>。</w:t>
      </w:r>
    </w:p>
    <w:p w14:paraId="4C167025">
      <w:pPr>
        <w:ind w:firstLine="640"/>
        <w:rPr>
          <w:rFonts w:ascii="Times New Roman" w:hAnsi="Times New Roman"/>
          <w:sz w:val="32"/>
        </w:rPr>
      </w:pP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eastAsia="zh-CN"/>
        </w:rPr>
        <w:t>新廖坡</w:t>
      </w:r>
      <w:r>
        <w:rPr>
          <w:rFonts w:hint="eastAsia" w:ascii="Times New Roman" w:hAnsi="Times New Roman"/>
          <w:sz w:val="32"/>
        </w:rPr>
        <w:t>河段</w:t>
      </w:r>
      <w:r>
        <w:rPr>
          <w:rFonts w:hint="eastAsia" w:ascii="Times New Roman" w:hAnsi="Times New Roman"/>
          <w:sz w:val="32"/>
          <w:lang w:val="zh-CN"/>
        </w:rPr>
        <w:t>岸线可划分为</w:t>
      </w:r>
      <w:r>
        <w:rPr>
          <w:rFonts w:hint="eastAsia" w:ascii="Times New Roman" w:hAnsi="Times New Roman"/>
          <w:sz w:val="32"/>
          <w:lang w:val="en-US" w:eastAsia="zh-CN"/>
        </w:rPr>
        <w:t>2</w:t>
      </w:r>
      <w:r>
        <w:rPr>
          <w:rFonts w:hint="eastAsia" w:ascii="Times New Roman" w:hAnsi="Times New Roman"/>
          <w:sz w:val="32"/>
          <w:lang w:val="zh-CN"/>
        </w:rPr>
        <w:t>段，其中右岸</w:t>
      </w:r>
      <w:r>
        <w:rPr>
          <w:rFonts w:hint="eastAsia" w:ascii="Times New Roman" w:hAnsi="Times New Roman"/>
          <w:sz w:val="32"/>
          <w:lang w:val="en-US" w:eastAsia="zh-CN"/>
        </w:rPr>
        <w:t>1</w:t>
      </w:r>
      <w:r>
        <w:rPr>
          <w:rFonts w:hint="eastAsia" w:ascii="Times New Roman" w:hAnsi="Times New Roman"/>
          <w:sz w:val="32"/>
          <w:lang w:val="zh-CN"/>
        </w:rPr>
        <w:t>段，左岸</w:t>
      </w:r>
      <w:r>
        <w:rPr>
          <w:rFonts w:hint="eastAsia" w:ascii="Times New Roman" w:hAnsi="Times New Roman"/>
          <w:sz w:val="32"/>
          <w:lang w:val="en-US" w:eastAsia="zh-CN"/>
        </w:rPr>
        <w:t>1</w:t>
      </w:r>
      <w:r>
        <w:rPr>
          <w:rFonts w:hint="eastAsia" w:ascii="Times New Roman" w:hAnsi="Times New Roman"/>
          <w:sz w:val="32"/>
          <w:lang w:val="zh-CN"/>
        </w:rPr>
        <w:t>段，</w:t>
      </w:r>
      <w:r>
        <w:rPr>
          <w:rFonts w:hint="eastAsia" w:ascii="Times New Roman" w:hAnsi="Times New Roman"/>
          <w:sz w:val="32"/>
        </w:rPr>
        <w:t>具体分布情况见下表2.2-1：</w:t>
      </w:r>
    </w:p>
    <w:p w14:paraId="49D7804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表2.2-1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新廖坡</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14:textFill>
            <w14:solidFill>
              <w14:schemeClr w14:val="tx1"/>
            </w14:solidFill>
          </w14:textFill>
        </w:rPr>
        <w:t>河段岸线情况表</w:t>
      </w:r>
    </w:p>
    <w:tbl>
      <w:tblPr>
        <w:tblStyle w:val="65"/>
        <w:tblW w:w="102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21"/>
        <w:gridCol w:w="772"/>
        <w:gridCol w:w="1344"/>
        <w:gridCol w:w="785"/>
        <w:gridCol w:w="1198"/>
        <w:gridCol w:w="424"/>
        <w:gridCol w:w="850"/>
        <w:gridCol w:w="991"/>
        <w:gridCol w:w="566"/>
        <w:gridCol w:w="569"/>
        <w:gridCol w:w="819"/>
        <w:gridCol w:w="815"/>
        <w:gridCol w:w="703"/>
      </w:tblGrid>
      <w:tr w14:paraId="3EA3D98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9" w:hRule="atLeast"/>
          <w:tblHeader/>
          <w:jc w:val="center"/>
        </w:trPr>
        <w:tc>
          <w:tcPr>
            <w:tcW w:w="421" w:type="dxa"/>
            <w:vMerge w:val="restart"/>
            <w:vAlign w:val="center"/>
          </w:tcPr>
          <w:p w14:paraId="0AE4802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岸别</w:t>
            </w:r>
          </w:p>
        </w:tc>
        <w:tc>
          <w:tcPr>
            <w:tcW w:w="2116" w:type="dxa"/>
            <w:gridSpan w:val="2"/>
            <w:vAlign w:val="center"/>
          </w:tcPr>
          <w:p w14:paraId="486B665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起点</w:t>
            </w:r>
          </w:p>
        </w:tc>
        <w:tc>
          <w:tcPr>
            <w:tcW w:w="1983" w:type="dxa"/>
            <w:gridSpan w:val="2"/>
            <w:vAlign w:val="center"/>
          </w:tcPr>
          <w:p w14:paraId="7FBED49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终点</w:t>
            </w:r>
          </w:p>
        </w:tc>
        <w:tc>
          <w:tcPr>
            <w:tcW w:w="3400" w:type="dxa"/>
            <w:gridSpan w:val="5"/>
            <w:vAlign w:val="center"/>
          </w:tcPr>
          <w:p w14:paraId="670DAA6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有堤防</w:t>
            </w:r>
          </w:p>
        </w:tc>
        <w:tc>
          <w:tcPr>
            <w:tcW w:w="1634" w:type="dxa"/>
            <w:gridSpan w:val="2"/>
            <w:vAlign w:val="center"/>
          </w:tcPr>
          <w:p w14:paraId="51E17F1D">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无堤防</w:t>
            </w:r>
          </w:p>
        </w:tc>
        <w:tc>
          <w:tcPr>
            <w:tcW w:w="703" w:type="dxa"/>
            <w:vAlign w:val="center"/>
          </w:tcPr>
          <w:p w14:paraId="1D08018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备注</w:t>
            </w:r>
          </w:p>
        </w:tc>
      </w:tr>
      <w:tr w14:paraId="2CE770A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20" w:hRule="atLeast"/>
          <w:tblHeader/>
          <w:jc w:val="center"/>
        </w:trPr>
        <w:tc>
          <w:tcPr>
            <w:tcW w:w="421" w:type="dxa"/>
            <w:vMerge w:val="continue"/>
            <w:vAlign w:val="center"/>
          </w:tcPr>
          <w:p w14:paraId="3E995619">
            <w:pPr>
              <w:ind w:firstLine="0" w:firstLineChars="0"/>
              <w:jc w:val="center"/>
              <w:rPr>
                <w:rFonts w:ascii="Times New Roman" w:hAnsi="Times New Roman" w:eastAsia="宋体"/>
                <w:b/>
                <w:kern w:val="0"/>
                <w:sz w:val="21"/>
                <w:szCs w:val="21"/>
              </w:rPr>
            </w:pPr>
          </w:p>
        </w:tc>
        <w:tc>
          <w:tcPr>
            <w:tcW w:w="772" w:type="dxa"/>
            <w:vAlign w:val="center"/>
          </w:tcPr>
          <w:p w14:paraId="213E56C0">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河道里程数(km)</w:t>
            </w:r>
          </w:p>
        </w:tc>
        <w:tc>
          <w:tcPr>
            <w:tcW w:w="1344" w:type="dxa"/>
            <w:vAlign w:val="center"/>
          </w:tcPr>
          <w:p w14:paraId="207AEF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785" w:type="dxa"/>
            <w:vAlign w:val="center"/>
          </w:tcPr>
          <w:p w14:paraId="185EF8F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河道里程数</w:t>
            </w:r>
          </w:p>
          <w:p w14:paraId="6E67F337">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1198" w:type="dxa"/>
            <w:vAlign w:val="center"/>
          </w:tcPr>
          <w:p w14:paraId="54C5CD7F">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点位坐标</w:t>
            </w:r>
          </w:p>
        </w:tc>
        <w:tc>
          <w:tcPr>
            <w:tcW w:w="424" w:type="dxa"/>
            <w:vAlign w:val="center"/>
          </w:tcPr>
          <w:p w14:paraId="580FCC42">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堤防等级</w:t>
            </w:r>
          </w:p>
        </w:tc>
        <w:tc>
          <w:tcPr>
            <w:tcW w:w="850" w:type="dxa"/>
            <w:vAlign w:val="center"/>
          </w:tcPr>
          <w:p w14:paraId="3AB65A3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w:t>
            </w:r>
          </w:p>
          <w:p w14:paraId="39C9D7BB">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(km)</w:t>
            </w:r>
          </w:p>
        </w:tc>
        <w:tc>
          <w:tcPr>
            <w:tcW w:w="991" w:type="dxa"/>
            <w:vAlign w:val="center"/>
          </w:tcPr>
          <w:p w14:paraId="794B98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堤顶高程</w:t>
            </w:r>
          </w:p>
          <w:p w14:paraId="21380406">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（m）</w:t>
            </w:r>
          </w:p>
        </w:tc>
        <w:tc>
          <w:tcPr>
            <w:tcW w:w="566" w:type="dxa"/>
            <w:vAlign w:val="center"/>
          </w:tcPr>
          <w:p w14:paraId="3BFE23AA">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堤顶宽度(m)</w:t>
            </w:r>
          </w:p>
        </w:tc>
        <w:tc>
          <w:tcPr>
            <w:tcW w:w="569" w:type="dxa"/>
            <w:vAlign w:val="center"/>
          </w:tcPr>
          <w:p w14:paraId="039BDED4">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是否达标</w:t>
            </w:r>
          </w:p>
        </w:tc>
        <w:tc>
          <w:tcPr>
            <w:tcW w:w="819" w:type="dxa"/>
            <w:vAlign w:val="center"/>
          </w:tcPr>
          <w:p w14:paraId="1680C989">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长度(km)</w:t>
            </w:r>
          </w:p>
        </w:tc>
        <w:tc>
          <w:tcPr>
            <w:tcW w:w="815" w:type="dxa"/>
            <w:vAlign w:val="center"/>
          </w:tcPr>
          <w:p w14:paraId="26E9A8DE">
            <w:pPr>
              <w:ind w:firstLine="0" w:firstLineChars="0"/>
              <w:jc w:val="center"/>
              <w:rPr>
                <w:rFonts w:ascii="Times New Roman" w:hAnsi="Times New Roman" w:eastAsia="宋体"/>
                <w:b/>
                <w:kern w:val="0"/>
                <w:sz w:val="21"/>
                <w:szCs w:val="21"/>
              </w:rPr>
            </w:pPr>
            <w:r>
              <w:rPr>
                <w:rFonts w:ascii="Times New Roman" w:hAnsi="Times New Roman" w:eastAsia="宋体"/>
                <w:b/>
                <w:kern w:val="0"/>
                <w:sz w:val="21"/>
                <w:szCs w:val="21"/>
              </w:rPr>
              <w:t>地面高程（m）</w:t>
            </w:r>
          </w:p>
        </w:tc>
        <w:tc>
          <w:tcPr>
            <w:tcW w:w="703" w:type="dxa"/>
            <w:vAlign w:val="center"/>
          </w:tcPr>
          <w:p w14:paraId="4AE3E5D6">
            <w:pPr>
              <w:ind w:firstLine="0" w:firstLineChars="0"/>
              <w:jc w:val="center"/>
              <w:rPr>
                <w:rFonts w:ascii="Times New Roman" w:hAnsi="Times New Roman" w:eastAsia="宋体"/>
                <w:b/>
                <w:kern w:val="0"/>
                <w:sz w:val="21"/>
                <w:szCs w:val="21"/>
              </w:rPr>
            </w:pPr>
          </w:p>
        </w:tc>
      </w:tr>
      <w:tr w14:paraId="3F44669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6755B2A0">
            <w:pPr>
              <w:ind w:firstLine="0" w:firstLineChars="0"/>
              <w:jc w:val="center"/>
              <w:rPr>
                <w:rFonts w:hint="eastAsia" w:ascii="Times New Roman" w:hAnsi="Times New Roman" w:eastAsia="宋体"/>
                <w:b/>
                <w:kern w:val="0"/>
                <w:sz w:val="21"/>
                <w:szCs w:val="21"/>
                <w:lang w:eastAsia="zh-CN"/>
              </w:rPr>
            </w:pPr>
            <w:r>
              <w:rPr>
                <w:rFonts w:hint="eastAsia" w:ascii="Times New Roman" w:hAnsi="Times New Roman" w:eastAsia="宋体"/>
                <w:b/>
                <w:kern w:val="0"/>
                <w:sz w:val="21"/>
                <w:szCs w:val="21"/>
                <w:lang w:val="en-US" w:eastAsia="zh-CN"/>
              </w:rPr>
              <w:t>左岸</w:t>
            </w:r>
          </w:p>
        </w:tc>
        <w:tc>
          <w:tcPr>
            <w:tcW w:w="772" w:type="dxa"/>
            <w:vAlign w:val="center"/>
          </w:tcPr>
          <w:p w14:paraId="1E3F7298">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5A2484B1">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38416389.51</w:t>
            </w:r>
          </w:p>
          <w:p w14:paraId="51D9624E">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3235546.17</w:t>
            </w:r>
          </w:p>
        </w:tc>
        <w:tc>
          <w:tcPr>
            <w:tcW w:w="785" w:type="dxa"/>
            <w:vAlign w:val="center"/>
          </w:tcPr>
          <w:p w14:paraId="2894187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5.104</w:t>
            </w:r>
          </w:p>
        </w:tc>
        <w:tc>
          <w:tcPr>
            <w:tcW w:w="1198" w:type="dxa"/>
            <w:vAlign w:val="center"/>
          </w:tcPr>
          <w:p w14:paraId="0C542E9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38415025.29 3232150.23</w:t>
            </w:r>
          </w:p>
        </w:tc>
        <w:tc>
          <w:tcPr>
            <w:tcW w:w="424" w:type="dxa"/>
            <w:vAlign w:val="center"/>
          </w:tcPr>
          <w:p w14:paraId="2C07BAD8">
            <w:pPr>
              <w:ind w:firstLine="0" w:firstLineChars="0"/>
              <w:jc w:val="center"/>
              <w:rPr>
                <w:rFonts w:ascii="Times New Roman" w:hAnsi="Times New Roman" w:eastAsia="宋体"/>
                <w:kern w:val="0"/>
                <w:sz w:val="18"/>
                <w:szCs w:val="18"/>
              </w:rPr>
            </w:pPr>
          </w:p>
        </w:tc>
        <w:tc>
          <w:tcPr>
            <w:tcW w:w="850" w:type="dxa"/>
            <w:vAlign w:val="center"/>
          </w:tcPr>
          <w:p w14:paraId="16DA7ACC">
            <w:pPr>
              <w:widowControl/>
              <w:ind w:firstLine="0" w:firstLineChars="0"/>
              <w:jc w:val="center"/>
              <w:textAlignment w:val="center"/>
              <w:rPr>
                <w:rFonts w:ascii="Times New Roman" w:hAnsi="Times New Roman" w:eastAsia="宋体"/>
                <w:color w:val="000000"/>
                <w:kern w:val="0"/>
                <w:sz w:val="20"/>
                <w:szCs w:val="20"/>
              </w:rPr>
            </w:pPr>
          </w:p>
        </w:tc>
        <w:tc>
          <w:tcPr>
            <w:tcW w:w="991" w:type="dxa"/>
            <w:vAlign w:val="center"/>
          </w:tcPr>
          <w:p w14:paraId="4D468AD0">
            <w:pPr>
              <w:ind w:firstLine="0" w:firstLineChars="0"/>
              <w:jc w:val="center"/>
              <w:rPr>
                <w:rFonts w:ascii="Times New Roman" w:hAnsi="Times New Roman" w:eastAsia="宋体"/>
                <w:kern w:val="0"/>
                <w:sz w:val="18"/>
                <w:szCs w:val="18"/>
              </w:rPr>
            </w:pPr>
          </w:p>
        </w:tc>
        <w:tc>
          <w:tcPr>
            <w:tcW w:w="566" w:type="dxa"/>
            <w:vAlign w:val="center"/>
          </w:tcPr>
          <w:p w14:paraId="7F3ED317">
            <w:pPr>
              <w:ind w:firstLine="0" w:firstLineChars="0"/>
              <w:jc w:val="center"/>
              <w:rPr>
                <w:rFonts w:ascii="Times New Roman" w:hAnsi="Times New Roman" w:eastAsia="宋体"/>
                <w:kern w:val="0"/>
                <w:sz w:val="18"/>
                <w:szCs w:val="18"/>
              </w:rPr>
            </w:pPr>
          </w:p>
        </w:tc>
        <w:tc>
          <w:tcPr>
            <w:tcW w:w="569" w:type="dxa"/>
            <w:vAlign w:val="center"/>
          </w:tcPr>
          <w:p w14:paraId="3149E84E">
            <w:pPr>
              <w:ind w:firstLine="0" w:firstLineChars="0"/>
              <w:jc w:val="center"/>
              <w:rPr>
                <w:rFonts w:hint="default" w:ascii="Times New Roman" w:hAnsi="Times New Roman" w:eastAsia="宋体"/>
                <w:kern w:val="0"/>
                <w:sz w:val="18"/>
                <w:szCs w:val="18"/>
                <w:lang w:val="en-US" w:eastAsia="zh-CN"/>
              </w:rPr>
            </w:pPr>
          </w:p>
        </w:tc>
        <w:tc>
          <w:tcPr>
            <w:tcW w:w="819" w:type="dxa"/>
            <w:vAlign w:val="center"/>
          </w:tcPr>
          <w:p w14:paraId="299A1CF2">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5.281</w:t>
            </w:r>
          </w:p>
        </w:tc>
        <w:tc>
          <w:tcPr>
            <w:tcW w:w="815" w:type="dxa"/>
            <w:vAlign w:val="center"/>
          </w:tcPr>
          <w:p w14:paraId="1EE69EC5">
            <w:pPr>
              <w:ind w:firstLine="0" w:firstLineChars="0"/>
              <w:jc w:val="center"/>
              <w:rPr>
                <w:rFonts w:ascii="Times New Roman" w:hAnsi="Times New Roman" w:eastAsia="宋体"/>
                <w:kern w:val="0"/>
                <w:sz w:val="18"/>
                <w:szCs w:val="18"/>
                <w:highlight w:val="yellow"/>
              </w:rPr>
            </w:pPr>
          </w:p>
        </w:tc>
        <w:tc>
          <w:tcPr>
            <w:tcW w:w="703" w:type="dxa"/>
            <w:vAlign w:val="center"/>
          </w:tcPr>
          <w:p w14:paraId="5DB9CA41">
            <w:pPr>
              <w:widowControl/>
              <w:ind w:firstLine="0" w:firstLineChars="0"/>
              <w:jc w:val="left"/>
              <w:textAlignment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L00</w:t>
            </w:r>
            <w:r>
              <w:rPr>
                <w:rFonts w:hint="eastAsia" w:ascii="Times New Roman" w:hAnsi="Times New Roman" w:eastAsia="宋体"/>
                <w:color w:val="000000"/>
                <w:kern w:val="0"/>
                <w:sz w:val="20"/>
                <w:szCs w:val="20"/>
                <w:lang w:val="en-US" w:eastAsia="zh-CN"/>
              </w:rPr>
              <w:t>1</w:t>
            </w:r>
          </w:p>
        </w:tc>
      </w:tr>
      <w:tr w14:paraId="7703256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4" w:hRule="atLeast"/>
          <w:jc w:val="center"/>
        </w:trPr>
        <w:tc>
          <w:tcPr>
            <w:tcW w:w="421" w:type="dxa"/>
            <w:vAlign w:val="center"/>
          </w:tcPr>
          <w:p w14:paraId="23A40D7C">
            <w:pPr>
              <w:ind w:firstLine="0" w:firstLineChars="0"/>
              <w:jc w:val="center"/>
              <w:rPr>
                <w:rFonts w:hint="eastAsia" w:ascii="Times New Roman" w:hAnsi="Times New Roman" w:eastAsia="宋体"/>
                <w:b/>
                <w:kern w:val="0"/>
                <w:sz w:val="21"/>
                <w:szCs w:val="21"/>
                <w:lang w:val="en-US" w:eastAsia="zh-CN"/>
              </w:rPr>
            </w:pPr>
            <w:r>
              <w:rPr>
                <w:rFonts w:hint="eastAsia" w:ascii="Times New Roman" w:hAnsi="Times New Roman" w:eastAsia="宋体"/>
                <w:b/>
                <w:kern w:val="0"/>
                <w:sz w:val="21"/>
                <w:szCs w:val="21"/>
                <w:lang w:val="en-US" w:eastAsia="zh-CN"/>
              </w:rPr>
              <w:t>右岸</w:t>
            </w:r>
          </w:p>
        </w:tc>
        <w:tc>
          <w:tcPr>
            <w:tcW w:w="772" w:type="dxa"/>
            <w:vAlign w:val="center"/>
          </w:tcPr>
          <w:p w14:paraId="4674CC87">
            <w:pPr>
              <w:ind w:firstLine="0" w:firstLineChars="0"/>
              <w:jc w:val="center"/>
              <w:rPr>
                <w:rFonts w:hint="default" w:ascii="Times New Roman" w:hAnsi="Times New Roman" w:eastAsia="宋体"/>
                <w:b/>
                <w:kern w:val="0"/>
                <w:sz w:val="21"/>
                <w:szCs w:val="21"/>
                <w:lang w:val="en-US" w:eastAsia="zh-CN"/>
              </w:rPr>
            </w:pPr>
            <w:r>
              <w:rPr>
                <w:rFonts w:hint="eastAsia" w:ascii="Times New Roman" w:hAnsi="Times New Roman" w:eastAsia="宋体"/>
                <w:kern w:val="0"/>
                <w:sz w:val="18"/>
                <w:szCs w:val="18"/>
                <w:lang w:val="en-US" w:eastAsia="zh-CN"/>
              </w:rPr>
              <w:t>0.000</w:t>
            </w:r>
          </w:p>
        </w:tc>
        <w:tc>
          <w:tcPr>
            <w:tcW w:w="1344" w:type="dxa"/>
            <w:vAlign w:val="center"/>
          </w:tcPr>
          <w:p w14:paraId="3DEF479C">
            <w:pPr>
              <w:ind w:firstLine="0" w:firstLineChars="0"/>
              <w:jc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38416386.53</w:t>
            </w:r>
          </w:p>
          <w:p w14:paraId="6358ABEC">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3235543.76</w:t>
            </w:r>
          </w:p>
        </w:tc>
        <w:tc>
          <w:tcPr>
            <w:tcW w:w="785" w:type="dxa"/>
            <w:vAlign w:val="center"/>
          </w:tcPr>
          <w:p w14:paraId="442DEC83">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5.116</w:t>
            </w:r>
          </w:p>
        </w:tc>
        <w:tc>
          <w:tcPr>
            <w:tcW w:w="1198" w:type="dxa"/>
            <w:vAlign w:val="center"/>
          </w:tcPr>
          <w:p w14:paraId="7B32EF10">
            <w:pPr>
              <w:ind w:firstLine="0" w:firstLineChars="0"/>
              <w:jc w:val="center"/>
              <w:rPr>
                <w:rFonts w:hint="default" w:ascii="Times New Roman" w:hAnsi="Times New Roman" w:eastAsia="宋体"/>
                <w:kern w:val="0"/>
                <w:sz w:val="18"/>
                <w:szCs w:val="18"/>
                <w:lang w:val="en-US"/>
              </w:rPr>
            </w:pPr>
            <w:r>
              <w:rPr>
                <w:rFonts w:hint="eastAsia" w:ascii="Times New Roman" w:hAnsi="Times New Roman" w:eastAsia="宋体"/>
                <w:kern w:val="0"/>
                <w:sz w:val="18"/>
                <w:szCs w:val="18"/>
                <w:lang w:val="en-US" w:eastAsia="zh-CN"/>
              </w:rPr>
              <w:t>38415022.113232161.08</w:t>
            </w:r>
          </w:p>
        </w:tc>
        <w:tc>
          <w:tcPr>
            <w:tcW w:w="424" w:type="dxa"/>
            <w:vAlign w:val="center"/>
          </w:tcPr>
          <w:p w14:paraId="3C6E7320">
            <w:pPr>
              <w:ind w:firstLine="0" w:firstLineChars="0"/>
              <w:jc w:val="center"/>
              <w:rPr>
                <w:rFonts w:ascii="Times New Roman" w:hAnsi="Times New Roman" w:eastAsia="宋体"/>
                <w:kern w:val="0"/>
                <w:sz w:val="18"/>
                <w:szCs w:val="18"/>
              </w:rPr>
            </w:pPr>
          </w:p>
        </w:tc>
        <w:tc>
          <w:tcPr>
            <w:tcW w:w="850" w:type="dxa"/>
            <w:vAlign w:val="center"/>
          </w:tcPr>
          <w:p w14:paraId="548F742D">
            <w:pPr>
              <w:ind w:firstLine="0" w:firstLineChars="0"/>
              <w:jc w:val="center"/>
              <w:rPr>
                <w:rFonts w:ascii="Times New Roman" w:hAnsi="Times New Roman" w:eastAsia="宋体"/>
                <w:kern w:val="0"/>
                <w:sz w:val="18"/>
                <w:szCs w:val="18"/>
              </w:rPr>
            </w:pPr>
          </w:p>
        </w:tc>
        <w:tc>
          <w:tcPr>
            <w:tcW w:w="991" w:type="dxa"/>
            <w:vAlign w:val="center"/>
          </w:tcPr>
          <w:p w14:paraId="57D99C69">
            <w:pPr>
              <w:ind w:firstLine="0" w:firstLineChars="0"/>
              <w:jc w:val="center"/>
              <w:rPr>
                <w:rFonts w:ascii="Times New Roman" w:hAnsi="Times New Roman" w:eastAsia="宋体"/>
                <w:kern w:val="0"/>
                <w:sz w:val="18"/>
                <w:szCs w:val="18"/>
              </w:rPr>
            </w:pPr>
          </w:p>
        </w:tc>
        <w:tc>
          <w:tcPr>
            <w:tcW w:w="566" w:type="dxa"/>
            <w:vAlign w:val="center"/>
          </w:tcPr>
          <w:p w14:paraId="52D64ADF">
            <w:pPr>
              <w:ind w:firstLine="0" w:firstLineChars="0"/>
              <w:jc w:val="center"/>
              <w:rPr>
                <w:rFonts w:ascii="Times New Roman" w:hAnsi="Times New Roman" w:eastAsia="宋体"/>
                <w:kern w:val="0"/>
                <w:sz w:val="18"/>
                <w:szCs w:val="18"/>
              </w:rPr>
            </w:pPr>
          </w:p>
        </w:tc>
        <w:tc>
          <w:tcPr>
            <w:tcW w:w="569" w:type="dxa"/>
            <w:vAlign w:val="center"/>
          </w:tcPr>
          <w:p w14:paraId="3BFC0691">
            <w:pPr>
              <w:ind w:firstLine="0" w:firstLineChars="0"/>
              <w:jc w:val="center"/>
              <w:rPr>
                <w:rFonts w:ascii="Times New Roman" w:hAnsi="Times New Roman" w:eastAsia="宋体"/>
                <w:kern w:val="0"/>
                <w:sz w:val="18"/>
                <w:szCs w:val="18"/>
              </w:rPr>
            </w:pPr>
          </w:p>
        </w:tc>
        <w:tc>
          <w:tcPr>
            <w:tcW w:w="819" w:type="dxa"/>
            <w:vAlign w:val="center"/>
          </w:tcPr>
          <w:p w14:paraId="6A00185D">
            <w:pPr>
              <w:ind w:firstLine="0" w:firstLineChars="0"/>
              <w:jc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5.116</w:t>
            </w:r>
          </w:p>
        </w:tc>
        <w:tc>
          <w:tcPr>
            <w:tcW w:w="815" w:type="dxa"/>
            <w:vAlign w:val="center"/>
          </w:tcPr>
          <w:p w14:paraId="32B3B161">
            <w:pPr>
              <w:ind w:firstLine="0" w:firstLineChars="0"/>
              <w:jc w:val="center"/>
              <w:rPr>
                <w:rFonts w:ascii="Times New Roman" w:hAnsi="Times New Roman" w:eastAsia="宋体"/>
                <w:kern w:val="0"/>
                <w:sz w:val="18"/>
                <w:szCs w:val="18"/>
                <w:highlight w:val="yellow"/>
              </w:rPr>
            </w:pPr>
          </w:p>
        </w:tc>
        <w:tc>
          <w:tcPr>
            <w:tcW w:w="703" w:type="dxa"/>
            <w:vAlign w:val="center"/>
          </w:tcPr>
          <w:p w14:paraId="3AD07EB3">
            <w:pPr>
              <w:widowControl/>
              <w:ind w:firstLine="0" w:firstLineChars="0"/>
              <w:jc w:val="left"/>
              <w:textAlignment w:val="center"/>
              <w:rPr>
                <w:rFonts w:hint="eastAsia" w:ascii="Times New Roman" w:hAnsi="Times New Roman" w:eastAsia="宋体"/>
                <w:color w:val="000000"/>
                <w:kern w:val="0"/>
                <w:sz w:val="20"/>
                <w:szCs w:val="20"/>
                <w:lang w:eastAsia="zh-CN"/>
              </w:rPr>
            </w:pPr>
            <w:r>
              <w:rPr>
                <w:rFonts w:hint="eastAsia" w:ascii="Times New Roman" w:hAnsi="Times New Roman" w:eastAsia="宋体"/>
                <w:color w:val="000000"/>
                <w:kern w:val="0"/>
                <w:sz w:val="20"/>
                <w:szCs w:val="20"/>
              </w:rPr>
              <w:t>R00</w:t>
            </w:r>
            <w:r>
              <w:rPr>
                <w:rFonts w:hint="eastAsia" w:ascii="Times New Roman" w:hAnsi="Times New Roman" w:eastAsia="宋体"/>
                <w:color w:val="000000"/>
                <w:kern w:val="0"/>
                <w:sz w:val="20"/>
                <w:szCs w:val="20"/>
                <w:lang w:val="en-US" w:eastAsia="zh-CN"/>
              </w:rPr>
              <w:t>1</w:t>
            </w:r>
          </w:p>
        </w:tc>
      </w:tr>
    </w:tbl>
    <w:p w14:paraId="4831B997">
      <w:pPr>
        <w:ind w:left="-851" w:leftChars="-304" w:right="-840" w:rightChars="-300" w:firstLine="279" w:firstLineChars="133"/>
        <w:rPr>
          <w:rFonts w:ascii="Times New Roman" w:hAnsi="Times New Roman"/>
          <w:sz w:val="21"/>
          <w:szCs w:val="21"/>
        </w:r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湘粮湖</w:t>
      </w:r>
      <w:r>
        <w:rPr>
          <w:rFonts w:ascii="Times New Roman" w:hAnsi="Times New Roman"/>
          <w:sz w:val="21"/>
          <w:szCs w:val="21"/>
        </w:rPr>
        <w:t>交界处里程为0 km；2）表中坐标系统：2000国家大地坐标系，高斯投影，标准3度分带；高程系统：1985国家高程基准；3）堤防等级按照堤防设计规范进行填写</w:t>
      </w:r>
      <w:r>
        <w:rPr>
          <w:rFonts w:hint="eastAsia" w:ascii="Times New Roman" w:hAnsi="Times New Roman"/>
          <w:sz w:val="21"/>
          <w:szCs w:val="21"/>
        </w:rPr>
        <w:t>；</w:t>
      </w:r>
    </w:p>
    <w:p w14:paraId="7CEAA008">
      <w:pPr>
        <w:ind w:firstLine="640"/>
        <w:rPr>
          <w:rFonts w:ascii="Times New Roman" w:hAnsi="Times New Roman"/>
          <w:sz w:val="32"/>
          <w:szCs w:val="32"/>
          <w:lang w:val="zh-CN"/>
        </w:rPr>
      </w:pPr>
      <w:r>
        <w:rPr>
          <w:rFonts w:hint="eastAsia" w:ascii="Times New Roman" w:hAnsi="Times New Roman"/>
          <w:sz w:val="32"/>
          <w:szCs w:val="32"/>
          <w:lang w:val="zh-CN"/>
        </w:rPr>
        <w:t>本次岳阳县</w:t>
      </w:r>
      <w:r>
        <w:rPr>
          <w:rFonts w:hint="eastAsia" w:ascii="Times New Roman" w:hAnsi="Times New Roman"/>
          <w:sz w:val="32"/>
          <w:szCs w:val="32"/>
          <w:lang w:val="zh-CN" w:eastAsia="zh-CN"/>
        </w:rPr>
        <w:t>新廖坡河</w:t>
      </w:r>
      <w:r>
        <w:rPr>
          <w:rFonts w:hint="eastAsia" w:ascii="Times New Roman" w:hAnsi="Times New Roman"/>
          <w:sz w:val="32"/>
          <w:szCs w:val="32"/>
          <w:lang w:val="zh-CN"/>
        </w:rPr>
        <w:t>左右岸管理范围划分如下表：</w:t>
      </w:r>
    </w:p>
    <w:p w14:paraId="475ABFDB">
      <w:pPr>
        <w:ind w:firstLine="0" w:firstLineChars="0"/>
        <w:jc w:val="center"/>
        <w:rPr>
          <w:rFonts w:ascii="Times New Roman" w:hAnsi="Times New Roman" w:eastAsia="宋体"/>
          <w:b/>
          <w:bCs/>
          <w:color w:val="000000" w:themeColor="text1"/>
          <w:sz w:val="24"/>
          <w:szCs w:val="28"/>
          <w:lang w:val="zh-CN"/>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 xml:space="preserve">表2.2-2    </w:t>
      </w:r>
      <w:r>
        <w:rPr>
          <w:rFonts w:hint="eastAsia" w:ascii="Times New Roman" w:hAnsi="Times New Roman" w:eastAsia="宋体"/>
          <w:b/>
          <w:bCs/>
          <w:color w:val="000000" w:themeColor="text1"/>
          <w:sz w:val="24"/>
          <w:szCs w:val="28"/>
          <w:highlight w:val="none"/>
          <w14:textFill>
            <w14:solidFill>
              <w14:schemeClr w14:val="tx1"/>
            </w14:solidFill>
          </w14:textFill>
        </w:rPr>
        <w:t>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新廖坡</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lang w:val="zh-CN"/>
          <w14:textFill>
            <w14:solidFill>
              <w14:schemeClr w14:val="tx1"/>
            </w14:solidFill>
          </w14:textFill>
        </w:rPr>
        <w:t>左右岸情况表</w:t>
      </w:r>
    </w:p>
    <w:tbl>
      <w:tblPr>
        <w:tblStyle w:val="20"/>
        <w:tblW w:w="871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76"/>
        <w:gridCol w:w="645"/>
        <w:gridCol w:w="1499"/>
        <w:gridCol w:w="1498"/>
        <w:gridCol w:w="1308"/>
        <w:gridCol w:w="1410"/>
        <w:gridCol w:w="1185"/>
        <w:gridCol w:w="795"/>
      </w:tblGrid>
      <w:tr w14:paraId="1F89207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restart"/>
            <w:vAlign w:val="center"/>
          </w:tcPr>
          <w:p w14:paraId="5A416562">
            <w:pPr>
              <w:spacing w:line="320" w:lineRule="exact"/>
              <w:ind w:firstLine="0" w:firstLineChars="0"/>
              <w:jc w:val="center"/>
              <w:rPr>
                <w:rFonts w:hint="eastAsia" w:eastAsia="宋体"/>
                <w:b/>
                <w:sz w:val="22"/>
                <w:lang w:val="zh-CN"/>
              </w:rPr>
            </w:pPr>
            <w:r>
              <w:rPr>
                <w:rFonts w:hint="eastAsia" w:eastAsia="宋体"/>
                <w:b/>
                <w:sz w:val="22"/>
                <w:lang w:val="zh-CN"/>
              </w:rPr>
              <w:t>序号</w:t>
            </w:r>
          </w:p>
        </w:tc>
        <w:tc>
          <w:tcPr>
            <w:tcW w:w="645" w:type="dxa"/>
            <w:vMerge w:val="restart"/>
            <w:vAlign w:val="center"/>
          </w:tcPr>
          <w:p w14:paraId="4F7D4B1B">
            <w:pPr>
              <w:spacing w:line="320" w:lineRule="exact"/>
              <w:ind w:firstLine="0" w:firstLineChars="0"/>
              <w:jc w:val="center"/>
              <w:rPr>
                <w:rFonts w:hint="eastAsia" w:eastAsia="宋体"/>
                <w:b/>
                <w:sz w:val="22"/>
                <w:lang w:val="zh-CN"/>
              </w:rPr>
            </w:pPr>
            <w:r>
              <w:rPr>
                <w:rFonts w:hint="eastAsia" w:eastAsia="宋体"/>
                <w:b/>
                <w:sz w:val="22"/>
                <w:lang w:val="zh-CN"/>
              </w:rPr>
              <w:t>岸别</w:t>
            </w:r>
          </w:p>
        </w:tc>
        <w:tc>
          <w:tcPr>
            <w:tcW w:w="2997" w:type="dxa"/>
            <w:gridSpan w:val="2"/>
            <w:vAlign w:val="center"/>
          </w:tcPr>
          <w:p w14:paraId="7A0065C5">
            <w:pPr>
              <w:spacing w:line="320" w:lineRule="exact"/>
              <w:ind w:firstLine="482" w:firstLineChars="0"/>
              <w:jc w:val="center"/>
              <w:rPr>
                <w:rFonts w:hint="eastAsia" w:eastAsia="宋体"/>
                <w:b/>
                <w:sz w:val="22"/>
                <w:lang w:val="zh-CN"/>
              </w:rPr>
            </w:pPr>
            <w:r>
              <w:rPr>
                <w:rFonts w:hint="eastAsia" w:eastAsia="宋体"/>
                <w:b/>
                <w:sz w:val="22"/>
                <w:lang w:val="zh-CN"/>
              </w:rPr>
              <w:t>河道里程</w:t>
            </w:r>
          </w:p>
        </w:tc>
        <w:tc>
          <w:tcPr>
            <w:tcW w:w="1308" w:type="dxa"/>
            <w:vMerge w:val="restart"/>
            <w:vAlign w:val="center"/>
          </w:tcPr>
          <w:p w14:paraId="0B172BD9">
            <w:pPr>
              <w:spacing w:line="320" w:lineRule="exact"/>
              <w:ind w:firstLine="0" w:firstLineChars="0"/>
              <w:jc w:val="center"/>
              <w:rPr>
                <w:rFonts w:hint="eastAsia" w:eastAsia="宋体"/>
                <w:b/>
                <w:sz w:val="22"/>
                <w:lang w:val="zh-CN"/>
              </w:rPr>
            </w:pPr>
            <w:r>
              <w:rPr>
                <w:rFonts w:hint="eastAsia" w:eastAsia="宋体"/>
                <w:b/>
                <w:sz w:val="22"/>
                <w:lang w:val="zh-CN"/>
              </w:rPr>
              <w:t>河道</w:t>
            </w:r>
            <w:r>
              <w:rPr>
                <w:rFonts w:hint="eastAsia" w:eastAsia="宋体"/>
                <w:b/>
                <w:sz w:val="22"/>
              </w:rPr>
              <w:t>岸线</w:t>
            </w:r>
            <w:r>
              <w:rPr>
                <w:rFonts w:hint="eastAsia" w:eastAsia="宋体"/>
                <w:b/>
                <w:sz w:val="22"/>
                <w:lang w:val="zh-CN"/>
              </w:rPr>
              <w:t>长度（km）</w:t>
            </w:r>
          </w:p>
        </w:tc>
        <w:tc>
          <w:tcPr>
            <w:tcW w:w="1410" w:type="dxa"/>
            <w:vMerge w:val="restart"/>
            <w:vAlign w:val="center"/>
          </w:tcPr>
          <w:p w14:paraId="065F817B">
            <w:pPr>
              <w:spacing w:line="320" w:lineRule="exact"/>
              <w:ind w:firstLine="0" w:firstLineChars="0"/>
              <w:jc w:val="center"/>
              <w:rPr>
                <w:rFonts w:hint="eastAsia" w:eastAsia="宋体"/>
                <w:b/>
                <w:sz w:val="22"/>
                <w:lang w:val="zh-CN"/>
              </w:rPr>
            </w:pPr>
            <w:r>
              <w:rPr>
                <w:rFonts w:hint="eastAsia" w:eastAsia="宋体"/>
                <w:b/>
                <w:sz w:val="22"/>
                <w:lang w:val="zh-CN"/>
              </w:rPr>
              <w:t>堤防长度（km）</w:t>
            </w:r>
          </w:p>
        </w:tc>
        <w:tc>
          <w:tcPr>
            <w:tcW w:w="1185" w:type="dxa"/>
            <w:vMerge w:val="restart"/>
            <w:vAlign w:val="center"/>
          </w:tcPr>
          <w:p w14:paraId="2DEBAE21">
            <w:pPr>
              <w:spacing w:line="320" w:lineRule="exact"/>
              <w:ind w:firstLine="0" w:firstLineChars="0"/>
              <w:jc w:val="center"/>
              <w:rPr>
                <w:rFonts w:hint="eastAsia" w:eastAsia="宋体"/>
                <w:b/>
                <w:sz w:val="22"/>
                <w:lang w:val="zh-CN"/>
              </w:rPr>
            </w:pPr>
            <w:r>
              <w:rPr>
                <w:rFonts w:hint="eastAsia" w:eastAsia="宋体"/>
                <w:b/>
                <w:sz w:val="22"/>
                <w:lang w:val="zh-CN"/>
              </w:rPr>
              <w:t>无堤防长度（km）</w:t>
            </w:r>
          </w:p>
        </w:tc>
        <w:tc>
          <w:tcPr>
            <w:tcW w:w="795" w:type="dxa"/>
            <w:vMerge w:val="restart"/>
            <w:vAlign w:val="center"/>
          </w:tcPr>
          <w:p w14:paraId="6B1DA4DD">
            <w:pPr>
              <w:spacing w:line="320" w:lineRule="exact"/>
              <w:ind w:firstLine="0" w:firstLineChars="0"/>
              <w:jc w:val="center"/>
              <w:rPr>
                <w:rFonts w:hint="eastAsia" w:eastAsia="宋体"/>
                <w:b/>
                <w:sz w:val="22"/>
                <w:lang w:val="zh-CN"/>
              </w:rPr>
            </w:pPr>
            <w:r>
              <w:rPr>
                <w:rFonts w:hint="eastAsia" w:eastAsia="宋体"/>
                <w:b/>
                <w:sz w:val="22"/>
                <w:lang w:val="zh-CN"/>
              </w:rPr>
              <w:t>备注</w:t>
            </w:r>
          </w:p>
        </w:tc>
      </w:tr>
      <w:tr w14:paraId="20583B1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Merge w:val="continue"/>
            <w:vAlign w:val="center"/>
          </w:tcPr>
          <w:p w14:paraId="5B7D90A4">
            <w:pPr>
              <w:spacing w:line="320" w:lineRule="exact"/>
              <w:ind w:firstLine="482" w:firstLineChars="0"/>
              <w:jc w:val="center"/>
              <w:rPr>
                <w:rFonts w:hint="eastAsia" w:eastAsia="宋体"/>
                <w:b/>
                <w:sz w:val="24"/>
                <w:szCs w:val="24"/>
                <w:lang w:val="zh-CN"/>
              </w:rPr>
            </w:pPr>
          </w:p>
        </w:tc>
        <w:tc>
          <w:tcPr>
            <w:tcW w:w="645" w:type="dxa"/>
            <w:vMerge w:val="continue"/>
            <w:vAlign w:val="center"/>
          </w:tcPr>
          <w:p w14:paraId="4FA51C48">
            <w:pPr>
              <w:spacing w:line="320" w:lineRule="exact"/>
              <w:ind w:firstLine="482" w:firstLineChars="0"/>
              <w:jc w:val="center"/>
              <w:rPr>
                <w:rFonts w:hint="eastAsia" w:eastAsia="宋体"/>
                <w:b/>
                <w:sz w:val="24"/>
                <w:szCs w:val="24"/>
                <w:lang w:val="zh-CN"/>
              </w:rPr>
            </w:pPr>
          </w:p>
        </w:tc>
        <w:tc>
          <w:tcPr>
            <w:tcW w:w="1499" w:type="dxa"/>
            <w:vAlign w:val="center"/>
          </w:tcPr>
          <w:p w14:paraId="216224C7">
            <w:pPr>
              <w:spacing w:line="320" w:lineRule="exact"/>
              <w:ind w:firstLine="0" w:firstLineChars="0"/>
              <w:jc w:val="center"/>
              <w:rPr>
                <w:rFonts w:hint="eastAsia" w:eastAsia="宋体"/>
                <w:b/>
                <w:sz w:val="22"/>
                <w:lang w:val="zh-CN"/>
              </w:rPr>
            </w:pPr>
            <w:r>
              <w:rPr>
                <w:rFonts w:hint="eastAsia" w:eastAsia="宋体"/>
                <w:b/>
                <w:sz w:val="22"/>
                <w:lang w:val="zh-CN"/>
              </w:rPr>
              <w:t>起点</w:t>
            </w:r>
          </w:p>
        </w:tc>
        <w:tc>
          <w:tcPr>
            <w:tcW w:w="1498" w:type="dxa"/>
            <w:vAlign w:val="center"/>
          </w:tcPr>
          <w:p w14:paraId="6458B131">
            <w:pPr>
              <w:spacing w:line="320" w:lineRule="exact"/>
              <w:ind w:firstLine="0" w:firstLineChars="0"/>
              <w:jc w:val="center"/>
              <w:rPr>
                <w:rFonts w:hint="eastAsia" w:eastAsia="宋体"/>
                <w:b/>
                <w:sz w:val="22"/>
                <w:lang w:val="zh-CN"/>
              </w:rPr>
            </w:pPr>
            <w:r>
              <w:rPr>
                <w:rFonts w:hint="eastAsia" w:eastAsia="宋体"/>
                <w:b/>
                <w:sz w:val="22"/>
                <w:lang w:val="zh-CN"/>
              </w:rPr>
              <w:t>终点</w:t>
            </w:r>
          </w:p>
        </w:tc>
        <w:tc>
          <w:tcPr>
            <w:tcW w:w="1308" w:type="dxa"/>
            <w:vMerge w:val="continue"/>
            <w:vAlign w:val="center"/>
          </w:tcPr>
          <w:p w14:paraId="788BE27D">
            <w:pPr>
              <w:spacing w:line="320" w:lineRule="exact"/>
              <w:ind w:firstLine="482" w:firstLineChars="0"/>
              <w:jc w:val="center"/>
              <w:rPr>
                <w:rFonts w:hint="eastAsia" w:eastAsia="宋体"/>
                <w:b/>
                <w:sz w:val="24"/>
                <w:szCs w:val="24"/>
                <w:lang w:val="zh-CN"/>
              </w:rPr>
            </w:pPr>
          </w:p>
        </w:tc>
        <w:tc>
          <w:tcPr>
            <w:tcW w:w="1410" w:type="dxa"/>
            <w:vMerge w:val="continue"/>
            <w:vAlign w:val="center"/>
          </w:tcPr>
          <w:p w14:paraId="51371E27">
            <w:pPr>
              <w:spacing w:line="320" w:lineRule="exact"/>
              <w:ind w:firstLine="482" w:firstLineChars="0"/>
              <w:jc w:val="center"/>
              <w:rPr>
                <w:rFonts w:hint="eastAsia" w:eastAsia="宋体"/>
                <w:b/>
                <w:sz w:val="24"/>
                <w:szCs w:val="24"/>
                <w:lang w:val="zh-CN"/>
              </w:rPr>
            </w:pPr>
          </w:p>
        </w:tc>
        <w:tc>
          <w:tcPr>
            <w:tcW w:w="1185" w:type="dxa"/>
            <w:vMerge w:val="continue"/>
            <w:vAlign w:val="center"/>
          </w:tcPr>
          <w:p w14:paraId="588D2E26">
            <w:pPr>
              <w:spacing w:line="320" w:lineRule="exact"/>
              <w:ind w:firstLine="482" w:firstLineChars="0"/>
              <w:jc w:val="center"/>
              <w:rPr>
                <w:rFonts w:hint="eastAsia" w:eastAsia="宋体"/>
                <w:b/>
                <w:sz w:val="24"/>
                <w:szCs w:val="24"/>
                <w:lang w:val="zh-CN"/>
              </w:rPr>
            </w:pPr>
          </w:p>
        </w:tc>
        <w:tc>
          <w:tcPr>
            <w:tcW w:w="795" w:type="dxa"/>
            <w:vMerge w:val="continue"/>
            <w:vAlign w:val="center"/>
          </w:tcPr>
          <w:p w14:paraId="18F248CE">
            <w:pPr>
              <w:spacing w:line="320" w:lineRule="exact"/>
              <w:ind w:firstLine="482" w:firstLineChars="0"/>
              <w:jc w:val="center"/>
              <w:rPr>
                <w:rFonts w:hint="eastAsia" w:eastAsia="宋体"/>
                <w:b/>
                <w:sz w:val="24"/>
                <w:szCs w:val="24"/>
                <w:lang w:val="zh-CN"/>
              </w:rPr>
            </w:pPr>
          </w:p>
        </w:tc>
      </w:tr>
      <w:tr w14:paraId="6ED02D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63" w:hRule="atLeast"/>
          <w:jc w:val="center"/>
        </w:trPr>
        <w:tc>
          <w:tcPr>
            <w:tcW w:w="376" w:type="dxa"/>
            <w:vAlign w:val="center"/>
          </w:tcPr>
          <w:p w14:paraId="2101136B">
            <w:pPr>
              <w:ind w:firstLine="0" w:firstLineChars="0"/>
              <w:jc w:val="center"/>
              <w:rPr>
                <w:rFonts w:ascii="Times New Roman" w:hAnsi="Times New Roman"/>
                <w:kern w:val="0"/>
                <w:sz w:val="18"/>
                <w:szCs w:val="18"/>
              </w:rPr>
            </w:pPr>
            <w:r>
              <w:rPr>
                <w:rFonts w:hint="eastAsia" w:ascii="Times New Roman" w:hAnsi="Times New Roman"/>
                <w:kern w:val="0"/>
                <w:sz w:val="18"/>
                <w:szCs w:val="18"/>
              </w:rPr>
              <w:t>1</w:t>
            </w:r>
          </w:p>
        </w:tc>
        <w:tc>
          <w:tcPr>
            <w:tcW w:w="645" w:type="dxa"/>
            <w:vAlign w:val="center"/>
          </w:tcPr>
          <w:p w14:paraId="353FF4B9">
            <w:pPr>
              <w:ind w:firstLine="0" w:firstLineChars="0"/>
              <w:jc w:val="center"/>
              <w:rPr>
                <w:rFonts w:ascii="Times New Roman" w:hAnsi="Times New Roman"/>
                <w:kern w:val="0"/>
                <w:sz w:val="18"/>
                <w:szCs w:val="18"/>
              </w:rPr>
            </w:pPr>
            <w:r>
              <w:rPr>
                <w:rFonts w:hint="eastAsia" w:ascii="Times New Roman" w:hAnsi="Times New Roman"/>
                <w:kern w:val="0"/>
                <w:sz w:val="18"/>
                <w:szCs w:val="18"/>
              </w:rPr>
              <w:t>左岸</w:t>
            </w:r>
          </w:p>
        </w:tc>
        <w:tc>
          <w:tcPr>
            <w:tcW w:w="1499" w:type="dxa"/>
            <w:vAlign w:val="center"/>
          </w:tcPr>
          <w:p w14:paraId="1690F93E">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 xml:space="preserve">麻塘办事处麻布山村K0+000       </w:t>
            </w:r>
          </w:p>
        </w:tc>
        <w:tc>
          <w:tcPr>
            <w:tcW w:w="1498" w:type="dxa"/>
            <w:vAlign w:val="center"/>
          </w:tcPr>
          <w:p w14:paraId="3DEBE58A">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麻塘办事处麻布山村K5+104</w:t>
            </w:r>
          </w:p>
        </w:tc>
        <w:tc>
          <w:tcPr>
            <w:tcW w:w="1308" w:type="dxa"/>
            <w:vAlign w:val="center"/>
          </w:tcPr>
          <w:p w14:paraId="5ED16CB6">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5.187</w:t>
            </w:r>
          </w:p>
        </w:tc>
        <w:tc>
          <w:tcPr>
            <w:tcW w:w="1410" w:type="dxa"/>
            <w:vAlign w:val="center"/>
          </w:tcPr>
          <w:p w14:paraId="731A4469">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6D86AC9C">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5.187</w:t>
            </w:r>
          </w:p>
        </w:tc>
        <w:tc>
          <w:tcPr>
            <w:tcW w:w="795" w:type="dxa"/>
            <w:vAlign w:val="center"/>
          </w:tcPr>
          <w:p w14:paraId="1E9EEAB7">
            <w:pPr>
              <w:ind w:firstLine="480" w:firstLineChars="0"/>
              <w:jc w:val="center"/>
              <w:rPr>
                <w:rFonts w:ascii="Times New Roman" w:hAnsi="Times New Roman"/>
                <w:kern w:val="0"/>
                <w:sz w:val="18"/>
                <w:szCs w:val="18"/>
              </w:rPr>
            </w:pPr>
          </w:p>
        </w:tc>
      </w:tr>
      <w:tr w14:paraId="6DBE134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76" w:type="dxa"/>
            <w:vAlign w:val="center"/>
          </w:tcPr>
          <w:p w14:paraId="508B86B2">
            <w:pPr>
              <w:ind w:firstLine="0" w:firstLineChars="0"/>
              <w:jc w:val="center"/>
              <w:rPr>
                <w:rFonts w:ascii="Times New Roman" w:hAnsi="Times New Roman"/>
                <w:kern w:val="0"/>
                <w:sz w:val="18"/>
                <w:szCs w:val="18"/>
              </w:rPr>
            </w:pPr>
            <w:r>
              <w:rPr>
                <w:rFonts w:hint="eastAsia" w:ascii="Times New Roman" w:hAnsi="Times New Roman"/>
                <w:kern w:val="0"/>
                <w:sz w:val="18"/>
                <w:szCs w:val="18"/>
              </w:rPr>
              <w:t>2</w:t>
            </w:r>
          </w:p>
        </w:tc>
        <w:tc>
          <w:tcPr>
            <w:tcW w:w="645" w:type="dxa"/>
            <w:vAlign w:val="center"/>
          </w:tcPr>
          <w:p w14:paraId="7530B0EA">
            <w:pPr>
              <w:ind w:firstLine="0" w:firstLineChars="0"/>
              <w:jc w:val="center"/>
              <w:rPr>
                <w:rFonts w:ascii="Times New Roman" w:hAnsi="Times New Roman"/>
                <w:kern w:val="0"/>
                <w:sz w:val="18"/>
                <w:szCs w:val="18"/>
              </w:rPr>
            </w:pPr>
            <w:r>
              <w:rPr>
                <w:rFonts w:hint="eastAsia" w:ascii="Times New Roman" w:hAnsi="Times New Roman"/>
                <w:kern w:val="0"/>
                <w:sz w:val="18"/>
                <w:szCs w:val="18"/>
              </w:rPr>
              <w:t>右岸</w:t>
            </w:r>
          </w:p>
        </w:tc>
        <w:tc>
          <w:tcPr>
            <w:tcW w:w="1499" w:type="dxa"/>
            <w:vAlign w:val="center"/>
          </w:tcPr>
          <w:p w14:paraId="50A2F17B">
            <w:pPr>
              <w:ind w:firstLine="0" w:firstLineChars="0"/>
              <w:jc w:val="center"/>
              <w:rPr>
                <w:rFonts w:ascii="Times New Roman" w:hAnsi="Times New Roman"/>
                <w:kern w:val="0"/>
                <w:sz w:val="18"/>
                <w:szCs w:val="18"/>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 xml:space="preserve">麻塘办事处麻布山村K0+000       </w:t>
            </w:r>
          </w:p>
        </w:tc>
        <w:tc>
          <w:tcPr>
            <w:tcW w:w="1498" w:type="dxa"/>
            <w:vAlign w:val="center"/>
          </w:tcPr>
          <w:p w14:paraId="39816BC5">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rPr>
              <w:t>岳阳县</w:t>
            </w:r>
            <w:r>
              <w:rPr>
                <w:rFonts w:hint="eastAsia" w:ascii="Times New Roman" w:hAnsi="Times New Roman"/>
                <w:kern w:val="0"/>
                <w:sz w:val="18"/>
                <w:szCs w:val="18"/>
                <w:lang w:val="en-US" w:eastAsia="zh-CN"/>
              </w:rPr>
              <w:t>麻塘办事处麻布山村K5+104</w:t>
            </w:r>
          </w:p>
        </w:tc>
        <w:tc>
          <w:tcPr>
            <w:tcW w:w="1308" w:type="dxa"/>
            <w:vAlign w:val="center"/>
          </w:tcPr>
          <w:p w14:paraId="5BEEBC31">
            <w:pPr>
              <w:ind w:firstLine="0" w:firstLineChars="0"/>
              <w:jc w:val="center"/>
              <w:rPr>
                <w:rFonts w:hint="default" w:ascii="Times New Roman" w:hAnsi="Times New Roman" w:eastAsia="仿宋_GB2312"/>
                <w:kern w:val="0"/>
                <w:sz w:val="18"/>
                <w:szCs w:val="18"/>
                <w:lang w:val="en-US" w:eastAsia="zh-CN"/>
              </w:rPr>
            </w:pPr>
            <w:r>
              <w:rPr>
                <w:rFonts w:hint="eastAsia" w:ascii="Times New Roman" w:hAnsi="Times New Roman"/>
                <w:kern w:val="0"/>
                <w:sz w:val="18"/>
                <w:szCs w:val="18"/>
                <w:lang w:val="en-US" w:eastAsia="zh-CN"/>
              </w:rPr>
              <w:t>5.116</w:t>
            </w:r>
          </w:p>
        </w:tc>
        <w:tc>
          <w:tcPr>
            <w:tcW w:w="1410" w:type="dxa"/>
            <w:vAlign w:val="center"/>
          </w:tcPr>
          <w:p w14:paraId="0D86DFDA">
            <w:pPr>
              <w:ind w:firstLine="0" w:firstLineChars="0"/>
              <w:jc w:val="center"/>
              <w:rPr>
                <w:rFonts w:hint="eastAsia" w:ascii="Times New Roman" w:hAnsi="Times New Roman" w:eastAsia="仿宋_GB2312"/>
                <w:kern w:val="0"/>
                <w:sz w:val="18"/>
                <w:szCs w:val="18"/>
                <w:lang w:eastAsia="zh-CN"/>
              </w:rPr>
            </w:pPr>
            <w:r>
              <w:rPr>
                <w:rFonts w:hint="eastAsia" w:ascii="Times New Roman" w:hAnsi="Times New Roman"/>
                <w:kern w:val="0"/>
                <w:sz w:val="18"/>
                <w:szCs w:val="18"/>
                <w:lang w:val="en-US" w:eastAsia="zh-CN"/>
              </w:rPr>
              <w:t>0</w:t>
            </w:r>
          </w:p>
        </w:tc>
        <w:tc>
          <w:tcPr>
            <w:tcW w:w="1185" w:type="dxa"/>
            <w:vAlign w:val="center"/>
          </w:tcPr>
          <w:p w14:paraId="2BDD9385">
            <w:pPr>
              <w:ind w:firstLine="0" w:firstLineChars="0"/>
              <w:jc w:val="center"/>
              <w:rPr>
                <w:rFonts w:hint="default" w:ascii="Times New Roman" w:hAnsi="Times New Roman"/>
                <w:kern w:val="0"/>
                <w:sz w:val="18"/>
                <w:szCs w:val="18"/>
                <w:lang w:val="en-US"/>
              </w:rPr>
            </w:pPr>
            <w:r>
              <w:rPr>
                <w:rFonts w:hint="eastAsia" w:ascii="Times New Roman" w:hAnsi="Times New Roman"/>
                <w:kern w:val="0"/>
                <w:sz w:val="18"/>
                <w:szCs w:val="18"/>
                <w:lang w:val="en-US" w:eastAsia="zh-CN"/>
              </w:rPr>
              <w:t>5.116</w:t>
            </w:r>
          </w:p>
        </w:tc>
        <w:tc>
          <w:tcPr>
            <w:tcW w:w="795" w:type="dxa"/>
            <w:vAlign w:val="center"/>
          </w:tcPr>
          <w:p w14:paraId="0F65BA83">
            <w:pPr>
              <w:ind w:firstLine="480" w:firstLineChars="0"/>
              <w:jc w:val="center"/>
              <w:rPr>
                <w:rFonts w:ascii="Times New Roman" w:hAnsi="Times New Roman"/>
                <w:kern w:val="0"/>
                <w:sz w:val="18"/>
                <w:szCs w:val="18"/>
              </w:rPr>
            </w:pPr>
          </w:p>
        </w:tc>
      </w:tr>
    </w:tbl>
    <w:p w14:paraId="1DB09200">
      <w:pPr>
        <w:ind w:firstLine="0" w:firstLineChars="0"/>
        <w:rPr>
          <w:rFonts w:ascii="Times New Roman" w:hAnsi="Times New Roman"/>
          <w:sz w:val="21"/>
          <w:szCs w:val="21"/>
        </w:rPr>
      </w:pPr>
      <w:r>
        <w:rPr>
          <w:rFonts w:hint="eastAsia" w:ascii="Times New Roman" w:hAnsi="Times New Roman"/>
          <w:sz w:val="21"/>
          <w:szCs w:val="21"/>
        </w:rPr>
        <w:t>说明：1）河道里程数为从下游至上游的河流中心线长度，2）岸别：“左岸”是指面向河流下游方向的左侧河岸；“右岸”是指面向河流下游方向的右侧河岸。</w:t>
      </w:r>
    </w:p>
    <w:p w14:paraId="376675F0">
      <w:pPr>
        <w:pStyle w:val="3"/>
        <w:ind w:firstLine="643"/>
        <w:rPr>
          <w:rFonts w:ascii="Times New Roman" w:hAnsi="Times New Roman"/>
          <w:highlight w:val="none"/>
        </w:rPr>
      </w:pPr>
      <w:bookmarkStart w:id="13" w:name="_Toc12606377"/>
      <w:bookmarkStart w:id="14" w:name="_Toc16666"/>
      <w:r>
        <w:rPr>
          <w:rFonts w:ascii="Times New Roman" w:hAnsi="Times New Roman"/>
          <w:highlight w:val="none"/>
        </w:rPr>
        <w:t>2.3</w:t>
      </w:r>
      <w:r>
        <w:rPr>
          <w:rFonts w:ascii="Times New Roman" w:hAnsi="Times New Roman" w:eastAsia="黑体"/>
          <w:highlight w:val="none"/>
        </w:rPr>
        <w:t>涉河建设项目情况</w:t>
      </w:r>
      <w:bookmarkEnd w:id="10"/>
      <w:bookmarkEnd w:id="13"/>
      <w:bookmarkEnd w:id="14"/>
    </w:p>
    <w:p w14:paraId="5B3ACD19">
      <w:pPr>
        <w:ind w:firstLine="640"/>
        <w:rPr>
          <w:rFonts w:ascii="Times New Roman" w:hAnsi="Times New Roman"/>
          <w:sz w:val="32"/>
          <w:szCs w:val="32"/>
          <w:highlight w:val="none"/>
          <w:lang w:val="zh-CN"/>
        </w:rPr>
      </w:pPr>
      <w:r>
        <w:rPr>
          <w:rFonts w:hint="eastAsia" w:ascii="Times New Roman" w:hAnsi="Times New Roman"/>
          <w:sz w:val="32"/>
          <w:szCs w:val="32"/>
          <w:highlight w:val="none"/>
          <w:lang w:eastAsia="zh-CN"/>
        </w:rPr>
        <w:t>新廖坡</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rPr>
        <w:t>涉河建筑</w:t>
      </w:r>
      <w:r>
        <w:rPr>
          <w:rFonts w:hint="eastAsia" w:ascii="Times New Roman" w:hAnsi="Times New Roman"/>
          <w:sz w:val="32"/>
          <w:szCs w:val="32"/>
          <w:highlight w:val="none"/>
          <w:lang w:val="en-US" w:eastAsia="zh-CN"/>
        </w:rPr>
        <w:t>物</w:t>
      </w:r>
      <w:r>
        <w:rPr>
          <w:rFonts w:hint="eastAsia" w:ascii="Times New Roman" w:hAnsi="Times New Roman"/>
          <w:sz w:val="32"/>
          <w:szCs w:val="32"/>
          <w:highlight w:val="none"/>
        </w:rPr>
        <w:t>主要为</w:t>
      </w:r>
      <w:r>
        <w:rPr>
          <w:rFonts w:hint="eastAsia" w:ascii="Times New Roman" w:hAnsi="Times New Roman"/>
          <w:sz w:val="32"/>
          <w:szCs w:val="32"/>
          <w:highlight w:val="none"/>
          <w:lang w:val="en-US" w:eastAsia="zh-CN"/>
        </w:rPr>
        <w:t>桥和堰</w:t>
      </w:r>
      <w:r>
        <w:rPr>
          <w:rFonts w:hint="eastAsia" w:ascii="Times New Roman" w:hAnsi="Times New Roman"/>
          <w:sz w:val="32"/>
          <w:szCs w:val="32"/>
          <w:highlight w:val="none"/>
        </w:rPr>
        <w:t>，</w:t>
      </w:r>
      <w:r>
        <w:rPr>
          <w:rFonts w:hint="eastAsia" w:ascii="Times New Roman" w:hAnsi="Times New Roman"/>
          <w:sz w:val="32"/>
          <w:szCs w:val="32"/>
          <w:highlight w:val="none"/>
          <w:lang w:val="en-US" w:eastAsia="zh-CN"/>
        </w:rPr>
        <w:t>其中桥4处，堰1处，</w:t>
      </w:r>
      <w:r>
        <w:rPr>
          <w:rFonts w:hint="eastAsia" w:ascii="Times New Roman" w:hAnsi="Times New Roman"/>
          <w:sz w:val="32"/>
          <w:szCs w:val="32"/>
          <w:highlight w:val="none"/>
        </w:rPr>
        <w:t>共</w:t>
      </w:r>
      <w:r>
        <w:rPr>
          <w:rFonts w:hint="eastAsia" w:ascii="Times New Roman" w:hAnsi="Times New Roman"/>
          <w:sz w:val="32"/>
          <w:szCs w:val="32"/>
          <w:highlight w:val="none"/>
          <w:lang w:val="en-US" w:eastAsia="zh-CN"/>
        </w:rPr>
        <w:t>5</w:t>
      </w:r>
      <w:r>
        <w:rPr>
          <w:rFonts w:hint="eastAsia" w:ascii="Times New Roman" w:hAnsi="Times New Roman"/>
          <w:sz w:val="32"/>
          <w:szCs w:val="32"/>
          <w:highlight w:val="none"/>
        </w:rPr>
        <w:t>处。包括</w:t>
      </w:r>
      <w:r>
        <w:rPr>
          <w:rFonts w:hint="eastAsia" w:ascii="Times New Roman" w:hAnsi="Times New Roman"/>
          <w:sz w:val="32"/>
          <w:szCs w:val="32"/>
          <w:highlight w:val="none"/>
          <w:lang w:val="en-US" w:eastAsia="zh-CN"/>
        </w:rPr>
        <w:t>麻塘办事处麻布山村</w:t>
      </w:r>
      <w:r>
        <w:rPr>
          <w:rFonts w:hint="eastAsia" w:ascii="Times New Roman" w:hAnsi="Times New Roman"/>
          <w:sz w:val="32"/>
          <w:szCs w:val="32"/>
          <w:highlight w:val="none"/>
        </w:rPr>
        <w:t>，占用岸线长度共</w:t>
      </w:r>
      <w:r>
        <w:rPr>
          <w:rFonts w:hint="eastAsia" w:ascii="Times New Roman" w:hAnsi="Times New Roman"/>
          <w:sz w:val="32"/>
          <w:szCs w:val="32"/>
          <w:highlight w:val="none"/>
          <w:lang w:val="en-US" w:eastAsia="zh-CN"/>
        </w:rPr>
        <w:t>31</w:t>
      </w:r>
      <w:r>
        <w:rPr>
          <w:rFonts w:ascii="Times New Roman" w:hAnsi="Times New Roman"/>
          <w:sz w:val="32"/>
          <w:szCs w:val="32"/>
          <w:highlight w:val="none"/>
        </w:rPr>
        <w:t>m</w:t>
      </w:r>
      <w:r>
        <w:rPr>
          <w:rFonts w:hint="eastAsia" w:ascii="Times New Roman" w:hAnsi="Times New Roman"/>
          <w:sz w:val="32"/>
          <w:szCs w:val="32"/>
          <w:highlight w:val="none"/>
        </w:rPr>
        <w:t>。具体分布情况见表2.3-1。</w:t>
      </w:r>
    </w:p>
    <w:p w14:paraId="367EDA32">
      <w:pPr>
        <w:ind w:firstLine="0" w:firstLineChars="0"/>
        <w:jc w:val="center"/>
        <w:rPr>
          <w:rFonts w:ascii="Times New Roman" w:hAnsi="Times New Roman" w:eastAsia="宋体"/>
          <w:b/>
          <w:bCs/>
          <w:color w:val="000000" w:themeColor="text1"/>
          <w:sz w:val="24"/>
          <w:szCs w:val="28"/>
          <w:highlight w:val="none"/>
          <w14:textFill>
            <w14:solidFill>
              <w14:schemeClr w14:val="tx1"/>
            </w14:solidFill>
          </w14:textFill>
        </w:rPr>
      </w:pPr>
      <w:r>
        <w:rPr>
          <w:rFonts w:hint="eastAsia" w:ascii="Times New Roman" w:hAnsi="Times New Roman" w:eastAsia="宋体"/>
          <w:b/>
          <w:bCs/>
          <w:color w:val="000000" w:themeColor="text1"/>
          <w:sz w:val="24"/>
          <w:szCs w:val="28"/>
          <w:highlight w:val="none"/>
          <w14:textFill>
            <w14:solidFill>
              <w14:schemeClr w14:val="tx1"/>
            </w14:solidFill>
          </w14:textFill>
        </w:rPr>
        <w:t>表2.3-1岳阳县</w:t>
      </w:r>
      <w:r>
        <w:rPr>
          <w:rFonts w:hint="eastAsia" w:ascii="Times New Roman" w:hAnsi="Times New Roman" w:eastAsia="宋体"/>
          <w:b/>
          <w:bCs/>
          <w:color w:val="000000" w:themeColor="text1"/>
          <w:sz w:val="24"/>
          <w:szCs w:val="28"/>
          <w:highlight w:val="none"/>
          <w:lang w:eastAsia="zh-CN"/>
          <w14:textFill>
            <w14:solidFill>
              <w14:schemeClr w14:val="tx1"/>
            </w14:solidFill>
          </w14:textFill>
        </w:rPr>
        <w:t>新廖坡</w:t>
      </w:r>
      <w:r>
        <w:rPr>
          <w:rFonts w:hint="eastAsia" w:ascii="Times New Roman" w:hAnsi="Times New Roman" w:eastAsia="宋体"/>
          <w:b/>
          <w:bCs/>
          <w:color w:val="000000" w:themeColor="text1"/>
          <w:sz w:val="24"/>
          <w:szCs w:val="28"/>
          <w:highlight w:val="none"/>
          <w:lang w:val="en-US" w:eastAsia="zh-CN"/>
          <w14:textFill>
            <w14:solidFill>
              <w14:schemeClr w14:val="tx1"/>
            </w14:solidFill>
          </w14:textFill>
        </w:rPr>
        <w:t>河</w:t>
      </w:r>
      <w:r>
        <w:rPr>
          <w:rFonts w:hint="eastAsia" w:ascii="Times New Roman" w:hAnsi="Times New Roman" w:eastAsia="宋体"/>
          <w:b/>
          <w:bCs/>
          <w:color w:val="000000" w:themeColor="text1"/>
          <w:sz w:val="24"/>
          <w:szCs w:val="28"/>
          <w:highlight w:val="none"/>
          <w14:textFill>
            <w14:solidFill>
              <w14:schemeClr w14:val="tx1"/>
            </w14:solidFill>
          </w14:textFill>
        </w:rPr>
        <w:t>涉河建设项目情况表</w:t>
      </w:r>
    </w:p>
    <w:tbl>
      <w:tblPr>
        <w:tblStyle w:val="21"/>
        <w:tblW w:w="852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57"/>
        <w:gridCol w:w="1161"/>
        <w:gridCol w:w="1134"/>
        <w:gridCol w:w="709"/>
        <w:gridCol w:w="1134"/>
        <w:gridCol w:w="761"/>
        <w:gridCol w:w="630"/>
        <w:gridCol w:w="877"/>
        <w:gridCol w:w="759"/>
      </w:tblGrid>
      <w:tr w14:paraId="3FECB1B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2" w:hRule="atLeast"/>
          <w:jc w:val="center"/>
        </w:trPr>
        <w:tc>
          <w:tcPr>
            <w:tcW w:w="1357" w:type="dxa"/>
            <w:vMerge w:val="restart"/>
            <w:vAlign w:val="center"/>
          </w:tcPr>
          <w:p w14:paraId="1E5FAEBB">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项目名称</w:t>
            </w:r>
          </w:p>
        </w:tc>
        <w:tc>
          <w:tcPr>
            <w:tcW w:w="2295" w:type="dxa"/>
            <w:gridSpan w:val="2"/>
            <w:vAlign w:val="center"/>
          </w:tcPr>
          <w:p w14:paraId="448D6E18">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项目概位坐标</w:t>
            </w:r>
          </w:p>
        </w:tc>
        <w:tc>
          <w:tcPr>
            <w:tcW w:w="709" w:type="dxa"/>
            <w:vMerge w:val="restart"/>
            <w:vAlign w:val="center"/>
          </w:tcPr>
          <w:p w14:paraId="42C9A02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在建/已建</w:t>
            </w:r>
          </w:p>
        </w:tc>
        <w:tc>
          <w:tcPr>
            <w:tcW w:w="1134" w:type="dxa"/>
            <w:vMerge w:val="restart"/>
            <w:vAlign w:val="center"/>
          </w:tcPr>
          <w:p w14:paraId="38E4B38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所在行政村</w:t>
            </w:r>
          </w:p>
        </w:tc>
        <w:tc>
          <w:tcPr>
            <w:tcW w:w="761" w:type="dxa"/>
            <w:vMerge w:val="restart"/>
            <w:vAlign w:val="center"/>
          </w:tcPr>
          <w:p w14:paraId="1CFEFDE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岸别</w:t>
            </w:r>
          </w:p>
        </w:tc>
        <w:tc>
          <w:tcPr>
            <w:tcW w:w="630" w:type="dxa"/>
            <w:vMerge w:val="restart"/>
            <w:vAlign w:val="center"/>
          </w:tcPr>
          <w:p w14:paraId="7B2A678E">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建成时间</w:t>
            </w:r>
          </w:p>
        </w:tc>
        <w:tc>
          <w:tcPr>
            <w:tcW w:w="877" w:type="dxa"/>
            <w:vMerge w:val="restart"/>
            <w:vAlign w:val="center"/>
          </w:tcPr>
          <w:p w14:paraId="227954A0">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占用岸线长度（米）</w:t>
            </w:r>
          </w:p>
        </w:tc>
        <w:tc>
          <w:tcPr>
            <w:tcW w:w="759" w:type="dxa"/>
            <w:vMerge w:val="restart"/>
            <w:vAlign w:val="center"/>
          </w:tcPr>
          <w:p w14:paraId="72B2320F">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水利部门审批文号</w:t>
            </w:r>
          </w:p>
        </w:tc>
      </w:tr>
      <w:tr w14:paraId="235DD2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3" w:hRule="atLeast"/>
          <w:tblHeader/>
          <w:jc w:val="center"/>
        </w:trPr>
        <w:tc>
          <w:tcPr>
            <w:tcW w:w="1357" w:type="dxa"/>
            <w:vMerge w:val="continue"/>
            <w:vAlign w:val="center"/>
          </w:tcPr>
          <w:p w14:paraId="0D27C59E">
            <w:pPr>
              <w:ind w:firstLine="0" w:firstLineChars="0"/>
              <w:jc w:val="center"/>
              <w:rPr>
                <w:rFonts w:asciiTheme="minorEastAsia" w:hAnsiTheme="minorEastAsia" w:eastAsiaTheme="minorEastAsia"/>
                <w:sz w:val="24"/>
                <w:szCs w:val="24"/>
                <w:highlight w:val="none"/>
              </w:rPr>
            </w:pPr>
          </w:p>
        </w:tc>
        <w:tc>
          <w:tcPr>
            <w:tcW w:w="1161" w:type="dxa"/>
            <w:vAlign w:val="center"/>
          </w:tcPr>
          <w:p w14:paraId="66F3F462">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X坐标</w:t>
            </w:r>
          </w:p>
        </w:tc>
        <w:tc>
          <w:tcPr>
            <w:tcW w:w="1134" w:type="dxa"/>
            <w:vAlign w:val="center"/>
          </w:tcPr>
          <w:p w14:paraId="470E8DA3">
            <w:pPr>
              <w:spacing w:line="320" w:lineRule="exact"/>
              <w:ind w:firstLine="0" w:firstLineChars="0"/>
              <w:jc w:val="center"/>
              <w:rPr>
                <w:rFonts w:hint="eastAsia" w:eastAsia="宋体"/>
                <w:b/>
                <w:sz w:val="22"/>
                <w:highlight w:val="none"/>
                <w:lang w:val="zh-CN"/>
              </w:rPr>
            </w:pPr>
            <w:r>
              <w:rPr>
                <w:rFonts w:hint="eastAsia" w:eastAsia="宋体"/>
                <w:b/>
                <w:sz w:val="22"/>
                <w:highlight w:val="none"/>
                <w:lang w:val="zh-CN"/>
              </w:rPr>
              <w:t>Y坐标</w:t>
            </w:r>
          </w:p>
        </w:tc>
        <w:tc>
          <w:tcPr>
            <w:tcW w:w="709" w:type="dxa"/>
            <w:vMerge w:val="continue"/>
            <w:vAlign w:val="center"/>
          </w:tcPr>
          <w:p w14:paraId="1528234C">
            <w:pPr>
              <w:ind w:firstLine="0" w:firstLineChars="0"/>
              <w:jc w:val="center"/>
              <w:rPr>
                <w:rFonts w:asciiTheme="minorEastAsia" w:hAnsiTheme="minorEastAsia" w:eastAsiaTheme="minorEastAsia"/>
                <w:sz w:val="24"/>
                <w:szCs w:val="24"/>
                <w:highlight w:val="none"/>
              </w:rPr>
            </w:pPr>
          </w:p>
        </w:tc>
        <w:tc>
          <w:tcPr>
            <w:tcW w:w="1134" w:type="dxa"/>
            <w:vMerge w:val="continue"/>
            <w:vAlign w:val="center"/>
          </w:tcPr>
          <w:p w14:paraId="7267B284">
            <w:pPr>
              <w:ind w:firstLine="0" w:firstLineChars="0"/>
              <w:jc w:val="center"/>
              <w:rPr>
                <w:rFonts w:asciiTheme="minorEastAsia" w:hAnsiTheme="minorEastAsia" w:eastAsiaTheme="minorEastAsia"/>
                <w:sz w:val="24"/>
                <w:szCs w:val="24"/>
                <w:highlight w:val="none"/>
              </w:rPr>
            </w:pPr>
          </w:p>
        </w:tc>
        <w:tc>
          <w:tcPr>
            <w:tcW w:w="761" w:type="dxa"/>
            <w:vMerge w:val="continue"/>
            <w:vAlign w:val="center"/>
          </w:tcPr>
          <w:p w14:paraId="55207B5D">
            <w:pPr>
              <w:ind w:firstLine="0" w:firstLineChars="0"/>
              <w:jc w:val="center"/>
              <w:rPr>
                <w:rFonts w:asciiTheme="minorEastAsia" w:hAnsiTheme="minorEastAsia" w:eastAsiaTheme="minorEastAsia"/>
                <w:sz w:val="24"/>
                <w:szCs w:val="24"/>
                <w:highlight w:val="none"/>
              </w:rPr>
            </w:pPr>
          </w:p>
        </w:tc>
        <w:tc>
          <w:tcPr>
            <w:tcW w:w="630" w:type="dxa"/>
            <w:vMerge w:val="continue"/>
            <w:vAlign w:val="center"/>
          </w:tcPr>
          <w:p w14:paraId="4E3A9B5D">
            <w:pPr>
              <w:ind w:firstLine="0" w:firstLineChars="0"/>
              <w:jc w:val="center"/>
              <w:rPr>
                <w:rFonts w:asciiTheme="minorEastAsia" w:hAnsiTheme="minorEastAsia" w:eastAsiaTheme="minorEastAsia"/>
                <w:sz w:val="24"/>
                <w:szCs w:val="24"/>
                <w:highlight w:val="none"/>
              </w:rPr>
            </w:pPr>
          </w:p>
        </w:tc>
        <w:tc>
          <w:tcPr>
            <w:tcW w:w="877" w:type="dxa"/>
            <w:vMerge w:val="continue"/>
            <w:vAlign w:val="center"/>
          </w:tcPr>
          <w:p w14:paraId="1A6F7D7A">
            <w:pPr>
              <w:ind w:firstLine="0" w:firstLineChars="0"/>
              <w:jc w:val="center"/>
              <w:rPr>
                <w:rFonts w:asciiTheme="minorEastAsia" w:hAnsiTheme="minorEastAsia" w:eastAsiaTheme="minorEastAsia"/>
                <w:sz w:val="24"/>
                <w:szCs w:val="24"/>
                <w:highlight w:val="none"/>
              </w:rPr>
            </w:pPr>
          </w:p>
        </w:tc>
        <w:tc>
          <w:tcPr>
            <w:tcW w:w="759" w:type="dxa"/>
            <w:vMerge w:val="continue"/>
            <w:vAlign w:val="center"/>
          </w:tcPr>
          <w:p w14:paraId="690B722D">
            <w:pPr>
              <w:ind w:firstLine="0" w:firstLineChars="0"/>
              <w:jc w:val="center"/>
              <w:rPr>
                <w:rFonts w:asciiTheme="minorEastAsia" w:hAnsiTheme="minorEastAsia" w:eastAsiaTheme="minorEastAsia"/>
                <w:sz w:val="24"/>
                <w:szCs w:val="24"/>
                <w:highlight w:val="none"/>
              </w:rPr>
            </w:pPr>
          </w:p>
        </w:tc>
      </w:tr>
      <w:tr w14:paraId="3D6F8C3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1" w:hRule="atLeast"/>
          <w:jc w:val="center"/>
        </w:trPr>
        <w:tc>
          <w:tcPr>
            <w:tcW w:w="1357" w:type="dxa"/>
            <w:vAlign w:val="center"/>
          </w:tcPr>
          <w:p w14:paraId="5907B10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桥</w:t>
            </w:r>
            <w:r>
              <w:rPr>
                <w:rFonts w:hint="eastAsia" w:ascii="Times New Roman" w:hAnsi="Times New Roman"/>
                <w:kern w:val="0"/>
                <w:sz w:val="18"/>
                <w:szCs w:val="18"/>
                <w:highlight w:val="none"/>
              </w:rPr>
              <w:t>1</w:t>
            </w:r>
          </w:p>
        </w:tc>
        <w:tc>
          <w:tcPr>
            <w:tcW w:w="1161" w:type="dxa"/>
            <w:vAlign w:val="center"/>
          </w:tcPr>
          <w:p w14:paraId="0DF85EE1">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eastAsia="宋体"/>
                <w:kern w:val="0"/>
                <w:sz w:val="18"/>
                <w:szCs w:val="18"/>
                <w:lang w:val="en-US" w:eastAsia="zh-CN"/>
              </w:rPr>
              <w:t>38415691.06</w:t>
            </w:r>
          </w:p>
        </w:tc>
        <w:tc>
          <w:tcPr>
            <w:tcW w:w="1134" w:type="dxa"/>
            <w:vAlign w:val="center"/>
          </w:tcPr>
          <w:p w14:paraId="29534F63">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3234095.88</w:t>
            </w:r>
          </w:p>
        </w:tc>
        <w:tc>
          <w:tcPr>
            <w:tcW w:w="709" w:type="dxa"/>
            <w:vAlign w:val="center"/>
          </w:tcPr>
          <w:p w14:paraId="13FDCDA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31459CE7">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麻塘办事处麻布山村</w:t>
            </w:r>
          </w:p>
        </w:tc>
        <w:tc>
          <w:tcPr>
            <w:tcW w:w="761" w:type="dxa"/>
            <w:vAlign w:val="center"/>
          </w:tcPr>
          <w:p w14:paraId="586D7ED6">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跨河</w:t>
            </w:r>
          </w:p>
        </w:tc>
        <w:tc>
          <w:tcPr>
            <w:tcW w:w="630" w:type="dxa"/>
            <w:vAlign w:val="center"/>
          </w:tcPr>
          <w:p w14:paraId="5AFD03D9">
            <w:pPr>
              <w:ind w:firstLine="0" w:firstLineChars="0"/>
              <w:jc w:val="center"/>
              <w:rPr>
                <w:rFonts w:ascii="Times New Roman" w:hAnsi="Times New Roman"/>
                <w:kern w:val="0"/>
                <w:sz w:val="18"/>
                <w:szCs w:val="18"/>
                <w:highlight w:val="none"/>
              </w:rPr>
            </w:pPr>
          </w:p>
        </w:tc>
        <w:tc>
          <w:tcPr>
            <w:tcW w:w="877" w:type="dxa"/>
            <w:vAlign w:val="center"/>
          </w:tcPr>
          <w:p w14:paraId="21989F00">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4</w:t>
            </w:r>
          </w:p>
        </w:tc>
        <w:tc>
          <w:tcPr>
            <w:tcW w:w="759" w:type="dxa"/>
            <w:vAlign w:val="center"/>
          </w:tcPr>
          <w:p w14:paraId="3A05A492">
            <w:pPr>
              <w:ind w:firstLine="0" w:firstLineChars="0"/>
              <w:jc w:val="center"/>
              <w:rPr>
                <w:rFonts w:ascii="Times New Roman" w:hAnsi="Times New Roman"/>
                <w:kern w:val="0"/>
                <w:sz w:val="18"/>
                <w:szCs w:val="18"/>
                <w:highlight w:val="none"/>
              </w:rPr>
            </w:pPr>
          </w:p>
        </w:tc>
      </w:tr>
      <w:tr w14:paraId="3B0D7A5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4A7FBA30">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桥2</w:t>
            </w:r>
          </w:p>
        </w:tc>
        <w:tc>
          <w:tcPr>
            <w:tcW w:w="1161" w:type="dxa"/>
            <w:vAlign w:val="center"/>
          </w:tcPr>
          <w:p w14:paraId="66B01C42">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38415820.64</w:t>
            </w:r>
          </w:p>
        </w:tc>
        <w:tc>
          <w:tcPr>
            <w:tcW w:w="1134" w:type="dxa"/>
            <w:vAlign w:val="center"/>
          </w:tcPr>
          <w:p w14:paraId="1A968B2F">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3233318.95</w:t>
            </w:r>
          </w:p>
        </w:tc>
        <w:tc>
          <w:tcPr>
            <w:tcW w:w="709" w:type="dxa"/>
            <w:vAlign w:val="center"/>
          </w:tcPr>
          <w:p w14:paraId="104FD703">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7F0F236">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麻塘办事处麻布山村</w:t>
            </w:r>
          </w:p>
        </w:tc>
        <w:tc>
          <w:tcPr>
            <w:tcW w:w="761" w:type="dxa"/>
            <w:vAlign w:val="center"/>
          </w:tcPr>
          <w:p w14:paraId="0525AEEF">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6FB7AC87">
            <w:pPr>
              <w:ind w:firstLine="0" w:firstLineChars="0"/>
              <w:jc w:val="center"/>
              <w:rPr>
                <w:rFonts w:ascii="Times New Roman" w:hAnsi="Times New Roman"/>
                <w:kern w:val="0"/>
                <w:sz w:val="18"/>
                <w:szCs w:val="18"/>
                <w:highlight w:val="none"/>
              </w:rPr>
            </w:pPr>
          </w:p>
        </w:tc>
        <w:tc>
          <w:tcPr>
            <w:tcW w:w="877" w:type="dxa"/>
            <w:vAlign w:val="center"/>
          </w:tcPr>
          <w:p w14:paraId="118A93E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w:t>
            </w:r>
          </w:p>
        </w:tc>
        <w:tc>
          <w:tcPr>
            <w:tcW w:w="759" w:type="dxa"/>
            <w:vAlign w:val="center"/>
          </w:tcPr>
          <w:p w14:paraId="2186B779">
            <w:pPr>
              <w:ind w:firstLine="0" w:firstLineChars="0"/>
              <w:jc w:val="center"/>
              <w:rPr>
                <w:rFonts w:ascii="Times New Roman" w:hAnsi="Times New Roman"/>
                <w:kern w:val="0"/>
                <w:sz w:val="18"/>
                <w:szCs w:val="18"/>
                <w:highlight w:val="none"/>
              </w:rPr>
            </w:pPr>
          </w:p>
        </w:tc>
      </w:tr>
      <w:tr w14:paraId="7ED44EC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0DF774B0">
            <w:pPr>
              <w:ind w:firstLine="0" w:firstLineChars="0"/>
              <w:jc w:val="center"/>
              <w:rPr>
                <w:rFonts w:hint="default" w:ascii="Times New Roman" w:hAnsi="Times New Roman"/>
                <w:kern w:val="0"/>
                <w:sz w:val="18"/>
                <w:szCs w:val="18"/>
                <w:highlight w:val="none"/>
                <w:lang w:val="en-US"/>
              </w:rPr>
            </w:pPr>
            <w:r>
              <w:rPr>
                <w:rFonts w:hint="eastAsia" w:ascii="Times New Roman" w:hAnsi="Times New Roman"/>
                <w:kern w:val="0"/>
                <w:sz w:val="18"/>
                <w:szCs w:val="18"/>
                <w:highlight w:val="none"/>
                <w:lang w:val="en-US" w:eastAsia="zh-CN"/>
              </w:rPr>
              <w:t>桥3</w:t>
            </w:r>
          </w:p>
        </w:tc>
        <w:tc>
          <w:tcPr>
            <w:tcW w:w="1161" w:type="dxa"/>
            <w:vAlign w:val="center"/>
          </w:tcPr>
          <w:p w14:paraId="562511A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rPr>
              <w:t>38</w:t>
            </w:r>
            <w:r>
              <w:rPr>
                <w:rFonts w:hint="eastAsia" w:ascii="Times New Roman" w:hAnsi="Times New Roman"/>
                <w:kern w:val="0"/>
                <w:sz w:val="18"/>
                <w:szCs w:val="18"/>
                <w:highlight w:val="none"/>
                <w:lang w:val="en-US" w:eastAsia="zh-CN"/>
              </w:rPr>
              <w:t>415837.77</w:t>
            </w:r>
          </w:p>
        </w:tc>
        <w:tc>
          <w:tcPr>
            <w:tcW w:w="1134" w:type="dxa"/>
            <w:vAlign w:val="center"/>
          </w:tcPr>
          <w:p w14:paraId="459B5ACE">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3232953.95</w:t>
            </w:r>
          </w:p>
        </w:tc>
        <w:tc>
          <w:tcPr>
            <w:tcW w:w="709" w:type="dxa"/>
            <w:vAlign w:val="center"/>
          </w:tcPr>
          <w:p w14:paraId="3401E891">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06E4059C">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麻塘办事处麻布山村</w:t>
            </w:r>
          </w:p>
        </w:tc>
        <w:tc>
          <w:tcPr>
            <w:tcW w:w="761" w:type="dxa"/>
            <w:vAlign w:val="center"/>
          </w:tcPr>
          <w:p w14:paraId="2B655E92">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1C0011F9">
            <w:pPr>
              <w:ind w:firstLine="0" w:firstLineChars="0"/>
              <w:jc w:val="center"/>
              <w:rPr>
                <w:rFonts w:ascii="Times New Roman" w:hAnsi="Times New Roman"/>
                <w:kern w:val="0"/>
                <w:sz w:val="18"/>
                <w:szCs w:val="18"/>
                <w:highlight w:val="none"/>
              </w:rPr>
            </w:pPr>
          </w:p>
        </w:tc>
        <w:tc>
          <w:tcPr>
            <w:tcW w:w="877" w:type="dxa"/>
            <w:vAlign w:val="center"/>
          </w:tcPr>
          <w:p w14:paraId="4A82F78C">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6</w:t>
            </w:r>
          </w:p>
        </w:tc>
        <w:tc>
          <w:tcPr>
            <w:tcW w:w="759" w:type="dxa"/>
            <w:vAlign w:val="center"/>
          </w:tcPr>
          <w:p w14:paraId="01CD8AEC">
            <w:pPr>
              <w:ind w:firstLine="0" w:firstLineChars="0"/>
              <w:jc w:val="center"/>
              <w:rPr>
                <w:rFonts w:ascii="Times New Roman" w:hAnsi="Times New Roman"/>
                <w:kern w:val="0"/>
                <w:sz w:val="18"/>
                <w:szCs w:val="18"/>
                <w:highlight w:val="none"/>
              </w:rPr>
            </w:pPr>
          </w:p>
        </w:tc>
      </w:tr>
      <w:tr w14:paraId="693FAD6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vAlign w:val="center"/>
          </w:tcPr>
          <w:p w14:paraId="1B3F1269">
            <w:pPr>
              <w:ind w:firstLine="0" w:firstLineChars="0"/>
              <w:jc w:val="center"/>
              <w:rPr>
                <w:rFonts w:hint="eastAsia" w:ascii="Times New Roman" w:hAnsi="Times New Roman" w:eastAsia="仿宋_GB2312"/>
                <w:kern w:val="0"/>
                <w:sz w:val="18"/>
                <w:szCs w:val="18"/>
                <w:highlight w:val="none"/>
                <w:lang w:eastAsia="zh-CN"/>
              </w:rPr>
            </w:pPr>
            <w:r>
              <w:rPr>
                <w:rFonts w:hint="eastAsia" w:ascii="Times New Roman" w:hAnsi="Times New Roman"/>
                <w:kern w:val="0"/>
                <w:sz w:val="18"/>
                <w:szCs w:val="18"/>
                <w:highlight w:val="none"/>
                <w:lang w:val="en-US" w:eastAsia="zh-CN"/>
              </w:rPr>
              <w:t>桥4</w:t>
            </w:r>
          </w:p>
        </w:tc>
        <w:tc>
          <w:tcPr>
            <w:tcW w:w="1161" w:type="dxa"/>
            <w:vAlign w:val="center"/>
          </w:tcPr>
          <w:p w14:paraId="2889665E">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rPr>
              <w:t>38</w:t>
            </w:r>
            <w:r>
              <w:rPr>
                <w:rFonts w:hint="eastAsia" w:ascii="Times New Roman" w:hAnsi="Times New Roman"/>
                <w:kern w:val="0"/>
                <w:sz w:val="18"/>
                <w:szCs w:val="18"/>
                <w:highlight w:val="none"/>
                <w:lang w:val="en-US" w:eastAsia="zh-CN"/>
              </w:rPr>
              <w:t>415567.37</w:t>
            </w:r>
          </w:p>
        </w:tc>
        <w:tc>
          <w:tcPr>
            <w:tcW w:w="1134" w:type="dxa"/>
            <w:vAlign w:val="center"/>
          </w:tcPr>
          <w:p w14:paraId="50123D9B">
            <w:pPr>
              <w:ind w:firstLine="0" w:firstLineChars="0"/>
              <w:jc w:val="center"/>
              <w:rPr>
                <w:rFonts w:hint="default" w:ascii="Times New Roman" w:hAnsi="Times New Roman" w:eastAsia="仿宋_GB2312"/>
                <w:kern w:val="0"/>
                <w:sz w:val="18"/>
                <w:szCs w:val="18"/>
                <w:highlight w:val="yellow"/>
                <w:lang w:val="en-US" w:eastAsia="zh-CN"/>
              </w:rPr>
            </w:pPr>
            <w:r>
              <w:rPr>
                <w:rFonts w:hint="eastAsia" w:ascii="Times New Roman" w:hAnsi="Times New Roman"/>
                <w:kern w:val="0"/>
                <w:sz w:val="18"/>
                <w:szCs w:val="18"/>
                <w:highlight w:val="none"/>
                <w:lang w:val="en-US" w:eastAsia="zh-CN"/>
              </w:rPr>
              <w:t>3232826.11</w:t>
            </w:r>
          </w:p>
        </w:tc>
        <w:tc>
          <w:tcPr>
            <w:tcW w:w="709" w:type="dxa"/>
            <w:vAlign w:val="center"/>
          </w:tcPr>
          <w:p w14:paraId="37750DD4">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rPr>
              <w:t>已建</w:t>
            </w:r>
          </w:p>
        </w:tc>
        <w:tc>
          <w:tcPr>
            <w:tcW w:w="1134" w:type="dxa"/>
            <w:vAlign w:val="center"/>
          </w:tcPr>
          <w:p w14:paraId="61249179">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麻塘办事处麻布山村</w:t>
            </w:r>
          </w:p>
        </w:tc>
        <w:tc>
          <w:tcPr>
            <w:tcW w:w="761" w:type="dxa"/>
            <w:vAlign w:val="center"/>
          </w:tcPr>
          <w:p w14:paraId="39F0E90A">
            <w:pPr>
              <w:ind w:firstLine="0" w:firstLineChars="0"/>
              <w:jc w:val="center"/>
              <w:rPr>
                <w:rFonts w:ascii="Times New Roman" w:hAnsi="Times New Roman"/>
                <w:kern w:val="0"/>
                <w:sz w:val="18"/>
                <w:szCs w:val="18"/>
                <w:highlight w:val="none"/>
              </w:rPr>
            </w:pPr>
            <w:r>
              <w:rPr>
                <w:rFonts w:hint="eastAsia" w:ascii="Times New Roman" w:hAnsi="Times New Roman"/>
                <w:kern w:val="0"/>
                <w:sz w:val="18"/>
                <w:szCs w:val="18"/>
                <w:highlight w:val="none"/>
                <w:lang w:val="en-US" w:eastAsia="zh-CN"/>
              </w:rPr>
              <w:t>跨河</w:t>
            </w:r>
          </w:p>
        </w:tc>
        <w:tc>
          <w:tcPr>
            <w:tcW w:w="630" w:type="dxa"/>
            <w:vAlign w:val="center"/>
          </w:tcPr>
          <w:p w14:paraId="2598C990">
            <w:pPr>
              <w:ind w:firstLine="0" w:firstLineChars="0"/>
              <w:jc w:val="center"/>
              <w:rPr>
                <w:rFonts w:ascii="Times New Roman" w:hAnsi="Times New Roman"/>
                <w:kern w:val="0"/>
                <w:sz w:val="18"/>
                <w:szCs w:val="18"/>
                <w:highlight w:val="none"/>
              </w:rPr>
            </w:pPr>
          </w:p>
        </w:tc>
        <w:tc>
          <w:tcPr>
            <w:tcW w:w="877" w:type="dxa"/>
            <w:vAlign w:val="center"/>
          </w:tcPr>
          <w:p w14:paraId="4E67A5C7">
            <w:pPr>
              <w:ind w:firstLine="0" w:firstLineChars="0"/>
              <w:jc w:val="center"/>
              <w:rPr>
                <w:rFonts w:hint="default" w:ascii="Times New Roman" w:hAnsi="Times New Roman" w:eastAsia="仿宋_GB2312"/>
                <w:kern w:val="0"/>
                <w:sz w:val="18"/>
                <w:szCs w:val="18"/>
                <w:highlight w:val="none"/>
                <w:lang w:val="en-US" w:eastAsia="zh-CN"/>
              </w:rPr>
            </w:pPr>
            <w:r>
              <w:rPr>
                <w:rFonts w:hint="eastAsia" w:ascii="Times New Roman" w:hAnsi="Times New Roman"/>
                <w:kern w:val="0"/>
                <w:sz w:val="18"/>
                <w:szCs w:val="18"/>
                <w:highlight w:val="none"/>
                <w:lang w:val="en-US" w:eastAsia="zh-CN"/>
              </w:rPr>
              <w:t>3</w:t>
            </w:r>
          </w:p>
        </w:tc>
        <w:tc>
          <w:tcPr>
            <w:tcW w:w="759" w:type="dxa"/>
            <w:vAlign w:val="center"/>
          </w:tcPr>
          <w:p w14:paraId="28CB7262">
            <w:pPr>
              <w:ind w:firstLine="0" w:firstLineChars="0"/>
              <w:jc w:val="center"/>
              <w:rPr>
                <w:rFonts w:ascii="Times New Roman" w:hAnsi="Times New Roman"/>
                <w:kern w:val="0"/>
                <w:sz w:val="18"/>
                <w:szCs w:val="18"/>
                <w:highlight w:val="none"/>
              </w:rPr>
            </w:pPr>
          </w:p>
        </w:tc>
      </w:tr>
      <w:tr w14:paraId="261B36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357" w:type="dxa"/>
            <w:shd w:val="clear" w:color="auto" w:fill="auto"/>
            <w:vAlign w:val="center"/>
          </w:tcPr>
          <w:p w14:paraId="6E421267">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堰</w:t>
            </w:r>
            <w:r>
              <w:rPr>
                <w:rFonts w:hint="eastAsia" w:ascii="Times New Roman" w:hAnsi="Times New Roman"/>
                <w:kern w:val="0"/>
                <w:sz w:val="18"/>
                <w:szCs w:val="18"/>
                <w:highlight w:val="none"/>
              </w:rPr>
              <w:t>1</w:t>
            </w:r>
          </w:p>
        </w:tc>
        <w:tc>
          <w:tcPr>
            <w:tcW w:w="1161" w:type="dxa"/>
            <w:shd w:val="clear" w:color="auto" w:fill="auto"/>
            <w:vAlign w:val="center"/>
          </w:tcPr>
          <w:p w14:paraId="3C4BC3EC">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eastAsia" w:ascii="Times New Roman" w:hAnsi="Times New Roman" w:eastAsia="宋体"/>
                <w:kern w:val="0"/>
                <w:sz w:val="18"/>
                <w:szCs w:val="18"/>
                <w:highlight w:val="none"/>
              </w:rPr>
              <w:t>38</w:t>
            </w:r>
            <w:r>
              <w:rPr>
                <w:rFonts w:hint="eastAsia" w:ascii="Times New Roman" w:hAnsi="Times New Roman" w:eastAsia="宋体"/>
                <w:kern w:val="0"/>
                <w:sz w:val="18"/>
                <w:szCs w:val="18"/>
                <w:highlight w:val="none"/>
                <w:lang w:val="en-US" w:eastAsia="zh-CN"/>
              </w:rPr>
              <w:t>415450.58</w:t>
            </w:r>
          </w:p>
        </w:tc>
        <w:tc>
          <w:tcPr>
            <w:tcW w:w="1134" w:type="dxa"/>
            <w:shd w:val="clear" w:color="auto" w:fill="auto"/>
            <w:vAlign w:val="center"/>
          </w:tcPr>
          <w:p w14:paraId="753F0A0E">
            <w:pPr>
              <w:ind w:firstLine="0" w:firstLineChars="0"/>
              <w:jc w:val="center"/>
              <w:rPr>
                <w:rFonts w:hint="default" w:ascii="Times New Roman" w:hAnsi="Times New Roman" w:eastAsia="仿宋_GB2312" w:cs="Times New Roman"/>
                <w:kern w:val="0"/>
                <w:sz w:val="18"/>
                <w:szCs w:val="18"/>
                <w:highlight w:val="none"/>
                <w:lang w:val="en-US" w:eastAsia="zh-CN" w:bidi="ar-SA"/>
              </w:rPr>
            </w:pPr>
            <w:r>
              <w:rPr>
                <w:rFonts w:hint="default" w:ascii="Times New Roman" w:hAnsi="Times New Roman" w:eastAsia="仿宋_GB2312"/>
                <w:kern w:val="0"/>
                <w:sz w:val="18"/>
                <w:szCs w:val="18"/>
                <w:highlight w:val="none"/>
                <w:lang w:val="en-US" w:eastAsia="zh-CN"/>
              </w:rPr>
              <w:t>32</w:t>
            </w:r>
            <w:r>
              <w:rPr>
                <w:rFonts w:hint="eastAsia" w:ascii="Times New Roman" w:hAnsi="Times New Roman"/>
                <w:kern w:val="0"/>
                <w:sz w:val="18"/>
                <w:szCs w:val="18"/>
                <w:highlight w:val="none"/>
                <w:lang w:val="en-US" w:eastAsia="zh-CN"/>
              </w:rPr>
              <w:t>10965.63</w:t>
            </w:r>
          </w:p>
        </w:tc>
        <w:tc>
          <w:tcPr>
            <w:tcW w:w="709" w:type="dxa"/>
            <w:shd w:val="clear" w:color="auto" w:fill="auto"/>
            <w:vAlign w:val="center"/>
          </w:tcPr>
          <w:p w14:paraId="5F2FED7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rPr>
              <w:t>已建</w:t>
            </w:r>
          </w:p>
        </w:tc>
        <w:tc>
          <w:tcPr>
            <w:tcW w:w="1134" w:type="dxa"/>
            <w:shd w:val="clear" w:color="auto" w:fill="auto"/>
            <w:vAlign w:val="center"/>
          </w:tcPr>
          <w:p w14:paraId="1A8C9FAA">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麻塘办事处麻布山村</w:t>
            </w:r>
          </w:p>
        </w:tc>
        <w:tc>
          <w:tcPr>
            <w:tcW w:w="761" w:type="dxa"/>
            <w:shd w:val="clear" w:color="auto" w:fill="auto"/>
            <w:vAlign w:val="center"/>
          </w:tcPr>
          <w:p w14:paraId="4E60A1E3">
            <w:pPr>
              <w:ind w:firstLine="0" w:firstLineChars="0"/>
              <w:jc w:val="center"/>
              <w:rPr>
                <w:rFonts w:hint="eastAsia" w:ascii="Times New Roman" w:hAnsi="Times New Roman" w:eastAsia="仿宋_GB2312" w:cs="Times New Roman"/>
                <w:kern w:val="0"/>
                <w:sz w:val="18"/>
                <w:szCs w:val="18"/>
                <w:highlight w:val="none"/>
                <w:lang w:val="en-US" w:eastAsia="zh-CN" w:bidi="ar-SA"/>
              </w:rPr>
            </w:pPr>
            <w:r>
              <w:rPr>
                <w:rFonts w:hint="eastAsia" w:ascii="Times New Roman" w:hAnsi="Times New Roman"/>
                <w:kern w:val="0"/>
                <w:sz w:val="18"/>
                <w:szCs w:val="18"/>
                <w:highlight w:val="none"/>
                <w:lang w:val="en-US" w:eastAsia="zh-CN"/>
              </w:rPr>
              <w:t>跨河</w:t>
            </w:r>
          </w:p>
        </w:tc>
        <w:tc>
          <w:tcPr>
            <w:tcW w:w="630" w:type="dxa"/>
            <w:shd w:val="clear" w:color="auto" w:fill="auto"/>
            <w:vAlign w:val="center"/>
          </w:tcPr>
          <w:p w14:paraId="14C5FF1C">
            <w:pPr>
              <w:ind w:firstLine="0" w:firstLineChars="0"/>
              <w:jc w:val="center"/>
              <w:rPr>
                <w:rFonts w:ascii="Times New Roman" w:hAnsi="Times New Roman" w:eastAsia="仿宋_GB2312" w:cs="Times New Roman"/>
                <w:kern w:val="0"/>
                <w:sz w:val="18"/>
                <w:szCs w:val="18"/>
                <w:highlight w:val="none"/>
                <w:lang w:val="en-US" w:eastAsia="zh-CN" w:bidi="ar-SA"/>
              </w:rPr>
            </w:pPr>
          </w:p>
        </w:tc>
        <w:tc>
          <w:tcPr>
            <w:tcW w:w="877" w:type="dxa"/>
            <w:shd w:val="clear" w:color="auto" w:fill="auto"/>
            <w:vAlign w:val="center"/>
          </w:tcPr>
          <w:p w14:paraId="5B231E2B">
            <w:pPr>
              <w:ind w:firstLine="0" w:firstLineChars="0"/>
              <w:jc w:val="center"/>
              <w:rPr>
                <w:rFonts w:hint="default" w:ascii="Times New Roman" w:hAnsi="Times New Roman"/>
                <w:kern w:val="0"/>
                <w:sz w:val="18"/>
                <w:szCs w:val="18"/>
                <w:highlight w:val="none"/>
                <w:lang w:val="en-US" w:eastAsia="zh-CN"/>
              </w:rPr>
            </w:pPr>
            <w:r>
              <w:rPr>
                <w:rFonts w:hint="eastAsia" w:ascii="Times New Roman" w:hAnsi="Times New Roman"/>
                <w:kern w:val="0"/>
                <w:sz w:val="18"/>
                <w:szCs w:val="18"/>
                <w:highlight w:val="none"/>
                <w:lang w:val="en-US" w:eastAsia="zh-CN"/>
              </w:rPr>
              <w:t>15</w:t>
            </w:r>
          </w:p>
        </w:tc>
        <w:tc>
          <w:tcPr>
            <w:tcW w:w="759" w:type="dxa"/>
            <w:shd w:val="clear" w:color="auto" w:fill="auto"/>
            <w:vAlign w:val="center"/>
          </w:tcPr>
          <w:p w14:paraId="6DF9EBE3">
            <w:pPr>
              <w:ind w:firstLine="0" w:firstLineChars="0"/>
              <w:jc w:val="center"/>
              <w:rPr>
                <w:rFonts w:ascii="Times New Roman" w:hAnsi="Times New Roman" w:eastAsia="仿宋_GB2312" w:cs="Times New Roman"/>
                <w:kern w:val="0"/>
                <w:sz w:val="18"/>
                <w:szCs w:val="18"/>
                <w:highlight w:val="none"/>
                <w:lang w:val="en-US" w:eastAsia="zh-CN" w:bidi="ar-SA"/>
              </w:rPr>
            </w:pPr>
          </w:p>
        </w:tc>
      </w:tr>
    </w:tbl>
    <w:p w14:paraId="00E6D618">
      <w:pPr>
        <w:ind w:right="-988" w:rightChars="-353" w:firstLine="0" w:firstLineChars="0"/>
        <w:rPr>
          <w:rFonts w:ascii="Times New Roman" w:hAnsi="Times New Roman"/>
          <w:sz w:val="21"/>
          <w:szCs w:val="21"/>
          <w:highlight w:val="none"/>
        </w:rPr>
      </w:pPr>
      <w:r>
        <w:rPr>
          <w:rFonts w:hint="eastAsia" w:ascii="Times New Roman" w:hAnsi="Times New Roman"/>
          <w:sz w:val="21"/>
          <w:szCs w:val="21"/>
          <w:highlight w:val="none"/>
          <w:lang w:val="zh-CN"/>
        </w:rPr>
        <w:t>说明：</w:t>
      </w:r>
      <w:r>
        <w:rPr>
          <w:rFonts w:hint="eastAsia" w:ascii="Times New Roman" w:hAnsi="Times New Roman"/>
          <w:sz w:val="21"/>
          <w:szCs w:val="21"/>
          <w:highlight w:val="none"/>
        </w:rPr>
        <w:t>1）</w:t>
      </w:r>
      <w:r>
        <w:rPr>
          <w:rFonts w:hint="eastAsia" w:ascii="Times New Roman" w:hAnsi="Times New Roman"/>
          <w:sz w:val="21"/>
          <w:szCs w:val="21"/>
          <w:highlight w:val="none"/>
          <w:lang w:val="zh-CN"/>
        </w:rPr>
        <w:t>表中数据来源于</w:t>
      </w:r>
      <w:r>
        <w:rPr>
          <w:rFonts w:hint="eastAsia" w:ascii="Times New Roman" w:hAnsi="Times New Roman"/>
          <w:sz w:val="21"/>
          <w:szCs w:val="21"/>
          <w:highlight w:val="none"/>
        </w:rPr>
        <w:t>外业采集</w:t>
      </w:r>
      <w:r>
        <w:rPr>
          <w:rFonts w:hint="eastAsia" w:ascii="Times New Roman" w:hAnsi="Times New Roman"/>
          <w:sz w:val="21"/>
          <w:szCs w:val="21"/>
          <w:highlight w:val="none"/>
          <w:lang w:val="zh-CN"/>
        </w:rPr>
        <w:t>；</w:t>
      </w:r>
      <w:r>
        <w:rPr>
          <w:rFonts w:ascii="Times New Roman" w:hAnsi="Times New Roman"/>
          <w:sz w:val="21"/>
          <w:szCs w:val="21"/>
          <w:highlight w:val="none"/>
        </w:rPr>
        <w:t>2）表中坐标系统：2000国家大地坐标系，高斯投影，</w:t>
      </w:r>
    </w:p>
    <w:p w14:paraId="2F8365B0">
      <w:pPr>
        <w:ind w:right="280" w:rightChars="100" w:firstLine="0" w:firstLineChars="0"/>
        <w:rPr>
          <w:rFonts w:ascii="Times New Roman" w:hAnsi="Times New Roman"/>
          <w:sz w:val="21"/>
          <w:szCs w:val="21"/>
          <w:highlight w:val="none"/>
          <w:lang w:val="zh-CN"/>
        </w:rPr>
      </w:pPr>
      <w:r>
        <w:rPr>
          <w:rFonts w:ascii="Times New Roman" w:hAnsi="Times New Roman"/>
          <w:sz w:val="21"/>
          <w:szCs w:val="21"/>
          <w:highlight w:val="none"/>
        </w:rPr>
        <w:t>标准3度分带；</w:t>
      </w:r>
      <w:r>
        <w:rPr>
          <w:rFonts w:hint="eastAsia" w:ascii="Times New Roman" w:hAnsi="Times New Roman"/>
          <w:sz w:val="21"/>
          <w:szCs w:val="21"/>
          <w:highlight w:val="none"/>
        </w:rPr>
        <w:t>3</w:t>
      </w:r>
      <w:r>
        <w:rPr>
          <w:rFonts w:hint="eastAsia" w:ascii="Times New Roman" w:hAnsi="Times New Roman"/>
          <w:sz w:val="21"/>
          <w:szCs w:val="21"/>
          <w:highlight w:val="none"/>
          <w:lang w:val="zh-CN"/>
        </w:rPr>
        <w:t>）岸别：“左岸”是指面向河流下游方向的左侧河岸；“右岸”是指面向河流下游方向的右侧河岸。</w:t>
      </w:r>
    </w:p>
    <w:p w14:paraId="79A2DBE3">
      <w:pPr>
        <w:ind w:firstLine="640"/>
        <w:rPr>
          <w:rFonts w:ascii="Times New Roman" w:hAnsi="Times New Roman"/>
          <w:sz w:val="32"/>
          <w:szCs w:val="32"/>
          <w:highlight w:val="none"/>
          <w:lang w:val="zh-CN"/>
        </w:rPr>
      </w:pPr>
      <w:r>
        <w:rPr>
          <w:rFonts w:hint="eastAsia" w:ascii="Times New Roman" w:hAnsi="Times New Roman"/>
          <w:sz w:val="32"/>
          <w:szCs w:val="32"/>
          <w:highlight w:val="none"/>
          <w:lang w:val="zh-CN"/>
        </w:rPr>
        <w:t>本次岳阳</w:t>
      </w:r>
      <w:r>
        <w:rPr>
          <w:rFonts w:hint="eastAsia" w:ascii="Times New Roman" w:hAnsi="Times New Roman"/>
          <w:sz w:val="32"/>
          <w:szCs w:val="32"/>
          <w:highlight w:val="none"/>
        </w:rPr>
        <w:t>县</w:t>
      </w:r>
      <w:r>
        <w:rPr>
          <w:rFonts w:hint="eastAsia" w:ascii="Times New Roman" w:hAnsi="Times New Roman"/>
          <w:sz w:val="32"/>
          <w:szCs w:val="32"/>
          <w:highlight w:val="none"/>
          <w:lang w:eastAsia="zh-CN"/>
        </w:rPr>
        <w:t>新廖坡</w:t>
      </w:r>
      <w:r>
        <w:rPr>
          <w:rFonts w:hint="eastAsia" w:ascii="Times New Roman" w:hAnsi="Times New Roman"/>
          <w:sz w:val="32"/>
          <w:szCs w:val="32"/>
          <w:highlight w:val="none"/>
          <w:lang w:val="en-US" w:eastAsia="zh-CN"/>
        </w:rPr>
        <w:t>河</w:t>
      </w:r>
      <w:r>
        <w:rPr>
          <w:rFonts w:hint="eastAsia" w:ascii="Times New Roman" w:hAnsi="Times New Roman"/>
          <w:sz w:val="32"/>
          <w:szCs w:val="32"/>
          <w:highlight w:val="none"/>
          <w:lang w:val="zh-CN"/>
        </w:rPr>
        <w:t>涉河建设项目分布图</w:t>
      </w:r>
      <w:r>
        <w:rPr>
          <w:rFonts w:hint="eastAsia" w:ascii="Times New Roman" w:hAnsi="Times New Roman"/>
          <w:sz w:val="32"/>
          <w:szCs w:val="32"/>
          <w:highlight w:val="none"/>
        </w:rPr>
        <w:t>如下</w:t>
      </w:r>
      <w:r>
        <w:rPr>
          <w:rFonts w:hint="eastAsia" w:ascii="Times New Roman" w:hAnsi="Times New Roman"/>
          <w:sz w:val="32"/>
          <w:szCs w:val="32"/>
          <w:highlight w:val="none"/>
          <w:lang w:val="zh-CN"/>
        </w:rPr>
        <w:t>：</w:t>
      </w:r>
    </w:p>
    <w:p w14:paraId="27F301DC">
      <w:pPr>
        <w:ind w:firstLine="0" w:firstLineChars="0"/>
        <w:jc w:val="center"/>
        <w:rPr>
          <w:rFonts w:hint="eastAsia"/>
          <w:color w:val="FF0000"/>
          <w:sz w:val="24"/>
          <w:lang w:val="zh-CN"/>
        </w:rPr>
      </w:pPr>
      <w:r>
        <w:drawing>
          <wp:inline distT="0" distB="0" distL="114300" distR="114300">
            <wp:extent cx="2140585" cy="4631055"/>
            <wp:effectExtent l="0" t="0" r="17145" b="12065"/>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
                    <pic:cNvPicPr>
                      <a:picLocks noChangeAspect="1"/>
                    </pic:cNvPicPr>
                  </pic:nvPicPr>
                  <pic:blipFill>
                    <a:blip r:embed="rId40"/>
                    <a:stretch>
                      <a:fillRect/>
                    </a:stretch>
                  </pic:blipFill>
                  <pic:spPr>
                    <a:xfrm rot="16200000">
                      <a:off x="0" y="0"/>
                      <a:ext cx="2140585" cy="4631055"/>
                    </a:xfrm>
                    <a:prstGeom prst="rect">
                      <a:avLst/>
                    </a:prstGeom>
                    <a:noFill/>
                    <a:ln>
                      <a:noFill/>
                    </a:ln>
                  </pic:spPr>
                </pic:pic>
              </a:graphicData>
            </a:graphic>
          </wp:inline>
        </w:drawing>
      </w:r>
    </w:p>
    <w:p w14:paraId="54FD5DA3">
      <w:pPr>
        <w:ind w:firstLine="482"/>
        <w:jc w:val="center"/>
        <w:rPr>
          <w:rFonts w:ascii="Times New Roman" w:hAnsi="Times New Roman" w:eastAsia="黑体"/>
          <w:b/>
          <w:color w:val="000000" w:themeColor="text1"/>
          <w:sz w:val="24"/>
          <w:szCs w:val="24"/>
          <w:lang w:val="zh-CN"/>
          <w14:textFill>
            <w14:solidFill>
              <w14:schemeClr w14:val="tx1"/>
            </w14:solidFill>
          </w14:textFill>
        </w:rPr>
      </w:pPr>
      <w:r>
        <w:rPr>
          <w:rFonts w:hint="eastAsia" w:ascii="Times New Roman" w:hAnsi="Times New Roman" w:eastAsia="黑体"/>
          <w:b/>
          <w:color w:val="000000" w:themeColor="text1"/>
          <w:sz w:val="24"/>
          <w:szCs w:val="24"/>
          <w:lang w:val="zh-CN"/>
          <w14:textFill>
            <w14:solidFill>
              <w14:schemeClr w14:val="tx1"/>
            </w14:solidFill>
          </w14:textFill>
        </w:rPr>
        <w:t xml:space="preserve">图2.3-1  </w:t>
      </w:r>
      <w:r>
        <w:rPr>
          <w:rFonts w:hint="eastAsia" w:ascii="Times New Roman" w:hAnsi="Times New Roman" w:eastAsia="黑体"/>
          <w:b/>
          <w:color w:val="000000" w:themeColor="text1"/>
          <w:sz w:val="24"/>
          <w:szCs w:val="24"/>
          <w:lang w:eastAsia="zh-CN"/>
          <w14:textFill>
            <w14:solidFill>
              <w14:schemeClr w14:val="tx1"/>
            </w14:solidFill>
          </w14:textFill>
        </w:rPr>
        <w:t>新廖坡</w:t>
      </w:r>
      <w:r>
        <w:rPr>
          <w:rFonts w:hint="eastAsia" w:ascii="Times New Roman" w:hAnsi="Times New Roman" w:eastAsia="黑体"/>
          <w:b/>
          <w:color w:val="000000" w:themeColor="text1"/>
          <w:sz w:val="24"/>
          <w:szCs w:val="24"/>
          <w14:textFill>
            <w14:solidFill>
              <w14:schemeClr w14:val="tx1"/>
            </w14:solidFill>
          </w14:textFill>
        </w:rPr>
        <w:t>岳阳县</w:t>
      </w:r>
      <w:r>
        <w:rPr>
          <w:rFonts w:hint="eastAsia" w:ascii="Times New Roman" w:hAnsi="Times New Roman" w:eastAsia="黑体"/>
          <w:b/>
          <w:color w:val="000000" w:themeColor="text1"/>
          <w:sz w:val="24"/>
          <w:szCs w:val="24"/>
          <w:lang w:val="zh-CN"/>
          <w14:textFill>
            <w14:solidFill>
              <w14:schemeClr w14:val="tx1"/>
            </w14:solidFill>
          </w14:textFill>
        </w:rPr>
        <w:t>涉河建设项目分布图</w:t>
      </w:r>
    </w:p>
    <w:p w14:paraId="65BA1259">
      <w:pPr>
        <w:pStyle w:val="3"/>
        <w:ind w:firstLine="643"/>
        <w:rPr>
          <w:rFonts w:ascii="Times New Roman" w:hAnsi="Times New Roman"/>
          <w:highlight w:val="none"/>
        </w:rPr>
      </w:pPr>
      <w:bookmarkStart w:id="15" w:name="_Toc12606378"/>
      <w:bookmarkStart w:id="16" w:name="_Toc31346"/>
      <w:r>
        <w:rPr>
          <w:rFonts w:ascii="Times New Roman" w:hAnsi="Times New Roman"/>
          <w:highlight w:val="none"/>
        </w:rPr>
        <w:t>2.4</w:t>
      </w:r>
      <w:r>
        <w:rPr>
          <w:rFonts w:ascii="Times New Roman" w:hAnsi="Times New Roman" w:eastAsia="黑体"/>
          <w:highlight w:val="none"/>
        </w:rPr>
        <w:t>土地权属情况</w:t>
      </w:r>
      <w:bookmarkEnd w:id="15"/>
      <w:bookmarkEnd w:id="16"/>
    </w:p>
    <w:p w14:paraId="6D142786">
      <w:pPr>
        <w:ind w:firstLine="640"/>
        <w:rPr>
          <w:rFonts w:hint="eastAsia"/>
          <w:sz w:val="24"/>
          <w:lang w:val="zh-CN"/>
        </w:rPr>
      </w:pPr>
      <w:bookmarkStart w:id="17" w:name="_Toc12606379"/>
      <w:r>
        <w:rPr>
          <w:rFonts w:ascii="Times New Roman" w:hAnsi="Times New Roman"/>
          <w:sz w:val="32"/>
        </w:rPr>
        <w:t>根据国土资源部门2013年组织开展的农村集体土地所有权确权调查成果，位于</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的土地权属状况复杂</w:t>
      </w:r>
      <w:r>
        <w:rPr>
          <w:rFonts w:hint="eastAsia" w:ascii="Times New Roman" w:hAnsi="Times New Roman"/>
          <w:sz w:val="32"/>
        </w:rPr>
        <w:t>，</w:t>
      </w:r>
      <w:r>
        <w:rPr>
          <w:rFonts w:ascii="Times New Roman" w:hAnsi="Times New Roman"/>
          <w:sz w:val="32"/>
        </w:rPr>
        <w:t>城区部分河段国有土地所有权范围将河道、堤防及城区的国有土地归为一体，无法体现出河道的权属关系。乡镇大部分农村集体土地所有权范围将防洪堤防与农村集体土地划为一体，另外农村无堤防段河道，设计洪水位淹没大量农村集体土地，按照该情况，若以农村集体土地所有权界限来作为河道管理范围界线，则明显不符合划界要求。城区发展迅速，大部分沿河地物地貌已发生变化，对于城区的堤防土地权属登记情况，在</w:t>
      </w:r>
      <w:r>
        <w:rPr>
          <w:rFonts w:hint="eastAsia" w:ascii="Times New Roman" w:hAnsi="Times New Roman"/>
          <w:sz w:val="32"/>
          <w:lang w:val="en-US" w:eastAsia="zh-CN"/>
        </w:rPr>
        <w:t>岳阳</w:t>
      </w:r>
      <w:r>
        <w:rPr>
          <w:rFonts w:hint="eastAsia" w:ascii="Times New Roman" w:hAnsi="Times New Roman"/>
          <w:sz w:val="32"/>
        </w:rPr>
        <w:t>县</w:t>
      </w:r>
      <w:r>
        <w:rPr>
          <w:rFonts w:ascii="Times New Roman" w:hAnsi="Times New Roman"/>
          <w:sz w:val="32"/>
        </w:rPr>
        <w:t>水利局也没有相关的土地登记发证资料。</w:t>
      </w:r>
      <w:r>
        <w:rPr>
          <w:rFonts w:hint="eastAsia" w:ascii="Times New Roman" w:hAnsi="Times New Roman"/>
          <w:sz w:val="32"/>
        </w:rPr>
        <w:t>故</w:t>
      </w:r>
      <w:r>
        <w:rPr>
          <w:rFonts w:ascii="Times New Roman" w:hAnsi="Times New Roman"/>
          <w:sz w:val="32"/>
        </w:rPr>
        <w:t>本次不考虑农村集体土地所有权界线，直接按照管理范围要求划定。</w:t>
      </w:r>
    </w:p>
    <w:p w14:paraId="319B00CB">
      <w:pPr>
        <w:pStyle w:val="3"/>
        <w:ind w:firstLine="643"/>
        <w:rPr>
          <w:rFonts w:ascii="Times New Roman" w:hAnsi="Times New Roman"/>
        </w:rPr>
      </w:pPr>
      <w:bookmarkStart w:id="18" w:name="_Toc18178"/>
      <w:r>
        <w:rPr>
          <w:rFonts w:ascii="Times New Roman" w:hAnsi="Times New Roman"/>
        </w:rPr>
        <w:t>2.5</w:t>
      </w:r>
      <w:r>
        <w:rPr>
          <w:rFonts w:ascii="Times New Roman" w:hAnsi="Times New Roman" w:eastAsia="黑体"/>
        </w:rPr>
        <w:t>历史划界工作</w:t>
      </w:r>
      <w:bookmarkEnd w:id="17"/>
      <w:bookmarkEnd w:id="18"/>
    </w:p>
    <w:p w14:paraId="4708E624">
      <w:pPr>
        <w:ind w:firstLine="640"/>
        <w:rPr>
          <w:rFonts w:ascii="Times New Roman" w:hAnsi="Times New Roman"/>
          <w:sz w:val="32"/>
        </w:rPr>
      </w:pPr>
      <w:r>
        <w:rPr>
          <w:rFonts w:ascii="Times New Roman" w:hAnsi="Times New Roman"/>
          <w:sz w:val="32"/>
        </w:rPr>
        <w:t>岳阳县从</w:t>
      </w:r>
      <w:r>
        <w:rPr>
          <w:rFonts w:hint="eastAsia" w:ascii="Times New Roman" w:hAnsi="Times New Roman"/>
          <w:sz w:val="32"/>
        </w:rPr>
        <w:t>未</w:t>
      </w:r>
      <w:r>
        <w:rPr>
          <w:rFonts w:ascii="Times New Roman" w:hAnsi="Times New Roman"/>
          <w:sz w:val="32"/>
        </w:rPr>
        <w:t>开展过</w:t>
      </w:r>
      <w:r>
        <w:rPr>
          <w:rFonts w:hint="eastAsia" w:ascii="Times New Roman" w:hAnsi="Times New Roman"/>
          <w:sz w:val="32"/>
          <w:lang w:eastAsia="zh-CN"/>
        </w:rPr>
        <w:t>新廖坡</w:t>
      </w:r>
      <w:r>
        <w:rPr>
          <w:rFonts w:ascii="Times New Roman" w:hAnsi="Times New Roman"/>
          <w:sz w:val="32"/>
        </w:rPr>
        <w:t>河道的划界工作</w:t>
      </w:r>
      <w:r>
        <w:rPr>
          <w:rFonts w:hint="eastAsia" w:ascii="Times New Roman" w:hAnsi="Times New Roman"/>
          <w:sz w:val="32"/>
          <w:lang w:val="en-US" w:eastAsia="zh-CN"/>
        </w:rPr>
        <w:t>，无历史划界成果</w:t>
      </w:r>
      <w:r>
        <w:rPr>
          <w:rFonts w:hint="eastAsia" w:ascii="Times New Roman" w:hAnsi="Times New Roman"/>
          <w:sz w:val="32"/>
        </w:rPr>
        <w:t>。</w:t>
      </w:r>
    </w:p>
    <w:p w14:paraId="4C785BC7">
      <w:pPr>
        <w:pStyle w:val="2"/>
        <w:ind w:firstLine="520" w:firstLineChars="162"/>
        <w:rPr>
          <w:rFonts w:ascii="Times New Roman" w:hAnsi="Times New Roman"/>
        </w:rPr>
      </w:pPr>
      <w:bookmarkStart w:id="19" w:name="_Toc24439"/>
      <w:r>
        <w:rPr>
          <w:rFonts w:ascii="Times New Roman" w:hAnsi="Times New Roman"/>
        </w:rPr>
        <w:t>3工作原则及依据</w:t>
      </w:r>
      <w:bookmarkEnd w:id="0"/>
      <w:bookmarkEnd w:id="19"/>
    </w:p>
    <w:p w14:paraId="7E483059">
      <w:pPr>
        <w:spacing w:line="600" w:lineRule="exact"/>
        <w:ind w:firstLine="640"/>
        <w:rPr>
          <w:rFonts w:hint="eastAsia" w:ascii="Times New Roman" w:hAnsi="Times New Roman"/>
          <w:sz w:val="32"/>
          <w:szCs w:val="28"/>
          <w:lang w:val="zh-CN"/>
        </w:rPr>
      </w:pPr>
      <w:bookmarkStart w:id="20" w:name="_Toc19971664"/>
      <w:bookmarkStart w:id="21" w:name="_Toc2807"/>
      <w:bookmarkStart w:id="22" w:name="_Toc23655"/>
      <w:bookmarkStart w:id="23" w:name="_Toc20326"/>
      <w:r>
        <w:rPr>
          <w:rFonts w:hint="eastAsia" w:ascii="Times New Roman" w:hAnsi="Times New Roman"/>
          <w:sz w:val="32"/>
          <w:szCs w:val="28"/>
          <w:lang w:val="zh-CN"/>
        </w:rPr>
        <w:t>一、依法依规，依法划定</w:t>
      </w:r>
    </w:p>
    <w:p w14:paraId="2533C9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以《中华人民共和国防洪法》、《中华人民共和国水法》、《中华人民共和国河道管理条例》、《湖南省实施&lt;中华人民共和国水法&gt;办法》、《湖南省实施&lt;中华人民共和国河道管理条例&gt;办法》等有关法律法规、规范性文件、技术标准等为依据，依法依规开展管理范围划定工作。</w:t>
      </w:r>
    </w:p>
    <w:p w14:paraId="5264D558">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二、因地制宜，统筹兼顾</w:t>
      </w:r>
    </w:p>
    <w:p w14:paraId="5E168A1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考虑河湖及水利工程管理与保护实际要求，按照尊重历史、注重现实的原则，因地制宜确定管理范围划定标准。结合第三次土地调查，统筹推进相关工作。在现有河湖管理体制和格局的基础上，为相关改革预留空间，做好衔接。</w:t>
      </w:r>
    </w:p>
    <w:p w14:paraId="76E7A5FA">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三、坚持属地管理，分级负责</w:t>
      </w:r>
    </w:p>
    <w:p w14:paraId="1045A08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按照属地管理原则，各区县水行政主管部门、自然资源主管部门在区县人民政府统一领导下，按照职责分工承担范围划定、界桩埋设等具体工作；省市两级水行政主管部门做好技术指导、审核及督察工作。</w:t>
      </w:r>
    </w:p>
    <w:p w14:paraId="796567A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四、坚持统一标准，统一底图</w:t>
      </w:r>
    </w:p>
    <w:p w14:paraId="5849FD37">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划界工作统一工作底图，统一数据标准。已经完成划界的，要按照新的标准对成果资料进行核实整理。</w:t>
      </w:r>
    </w:p>
    <w:p w14:paraId="4DA6C0D9">
      <w:pPr>
        <w:spacing w:line="600" w:lineRule="exact"/>
        <w:ind w:firstLine="640"/>
        <w:rPr>
          <w:rFonts w:hint="eastAsia" w:ascii="Times New Roman" w:hAnsi="Times New Roman"/>
          <w:sz w:val="32"/>
          <w:szCs w:val="28"/>
          <w:lang w:val="zh-CN"/>
        </w:rPr>
      </w:pPr>
      <w:bookmarkStart w:id="24" w:name="_Toc28553"/>
      <w:r>
        <w:rPr>
          <w:rFonts w:hint="eastAsia" w:ascii="Times New Roman" w:hAnsi="Times New Roman"/>
          <w:sz w:val="32"/>
          <w:szCs w:val="28"/>
          <w:lang w:val="zh-CN"/>
        </w:rPr>
        <w:t>3.2工作依据</w:t>
      </w:r>
      <w:bookmarkEnd w:id="24"/>
    </w:p>
    <w:p w14:paraId="6740774A">
      <w:pPr>
        <w:spacing w:line="600" w:lineRule="exact"/>
        <w:ind w:firstLine="640"/>
        <w:rPr>
          <w:rFonts w:hint="eastAsia" w:ascii="Times New Roman" w:hAnsi="Times New Roman"/>
          <w:sz w:val="32"/>
          <w:szCs w:val="28"/>
        </w:rPr>
      </w:pPr>
      <w:bookmarkStart w:id="25" w:name="_Toc14801"/>
      <w:r>
        <w:rPr>
          <w:rFonts w:hint="eastAsia" w:ascii="Times New Roman" w:hAnsi="Times New Roman"/>
          <w:sz w:val="32"/>
          <w:szCs w:val="28"/>
        </w:rPr>
        <w:t>3.2.1法律法规</w:t>
      </w:r>
      <w:bookmarkEnd w:id="25"/>
    </w:p>
    <w:p w14:paraId="1E57AAFD">
      <w:pPr>
        <w:spacing w:line="600" w:lineRule="exact"/>
        <w:ind w:firstLine="640"/>
        <w:rPr>
          <w:rFonts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《中华人民共和国水法》（中华人民共和国主席令第74号，2016年修订）；</w:t>
      </w:r>
    </w:p>
    <w:p w14:paraId="5EDCD257">
      <w:pPr>
        <w:spacing w:line="600" w:lineRule="exact"/>
        <w:ind w:firstLine="640"/>
        <w:rPr>
          <w:rFonts w:ascii="Times New Roman" w:hAnsi="Times New Roman"/>
          <w:sz w:val="32"/>
          <w:szCs w:val="28"/>
          <w:lang w:val="zh-CN"/>
        </w:rPr>
      </w:pPr>
      <w:r>
        <w:rPr>
          <w:rFonts w:ascii="Times New Roman" w:hAnsi="Times New Roman"/>
          <w:sz w:val="32"/>
          <w:szCs w:val="28"/>
          <w:lang w:val="zh-CN"/>
        </w:rPr>
        <w:t>2</w:t>
      </w:r>
      <w:r>
        <w:rPr>
          <w:rFonts w:hint="eastAsia" w:ascii="Times New Roman" w:hAnsi="Times New Roman"/>
          <w:sz w:val="32"/>
          <w:szCs w:val="28"/>
          <w:lang w:val="zh-CN"/>
        </w:rPr>
        <w:t>）</w:t>
      </w:r>
      <w:r>
        <w:rPr>
          <w:rFonts w:ascii="Times New Roman" w:hAnsi="Times New Roman"/>
          <w:sz w:val="32"/>
          <w:szCs w:val="28"/>
          <w:lang w:val="zh-CN"/>
        </w:rPr>
        <w:t>《中华人民共和国防洪法》（中华人民共和国主席令第88号，2016年修订）；</w:t>
      </w:r>
    </w:p>
    <w:p w14:paraId="14C4B1AB">
      <w:pPr>
        <w:spacing w:line="600" w:lineRule="exact"/>
        <w:ind w:firstLine="640"/>
        <w:rPr>
          <w:rFonts w:ascii="Times New Roman" w:hAnsi="Times New Roman"/>
          <w:sz w:val="32"/>
          <w:szCs w:val="28"/>
          <w:lang w:val="zh-CN"/>
        </w:rPr>
      </w:pPr>
      <w:r>
        <w:rPr>
          <w:rFonts w:ascii="Times New Roman" w:hAnsi="Times New Roman"/>
          <w:sz w:val="32"/>
          <w:szCs w:val="28"/>
          <w:lang w:val="zh-CN"/>
        </w:rPr>
        <w:t>3</w:t>
      </w:r>
      <w:r>
        <w:rPr>
          <w:rFonts w:hint="eastAsia" w:ascii="Times New Roman" w:hAnsi="Times New Roman"/>
          <w:sz w:val="32"/>
          <w:szCs w:val="28"/>
          <w:lang w:val="zh-CN"/>
        </w:rPr>
        <w:t>）</w:t>
      </w:r>
      <w:r>
        <w:rPr>
          <w:rFonts w:ascii="Times New Roman" w:hAnsi="Times New Roman"/>
          <w:sz w:val="32"/>
          <w:szCs w:val="28"/>
          <w:lang w:val="zh-CN"/>
        </w:rPr>
        <w:t>《中华人民共和国河道管理条例》（国务院令第3号，2017年修订）；</w:t>
      </w:r>
    </w:p>
    <w:p w14:paraId="36C00D63">
      <w:pPr>
        <w:spacing w:line="600" w:lineRule="exact"/>
        <w:ind w:firstLine="640"/>
        <w:rPr>
          <w:rFonts w:ascii="Times New Roman" w:hAnsi="Times New Roman"/>
          <w:sz w:val="32"/>
          <w:szCs w:val="28"/>
          <w:lang w:val="zh-CN"/>
        </w:rPr>
      </w:pPr>
      <w:r>
        <w:rPr>
          <w:rFonts w:ascii="Times New Roman" w:hAnsi="Times New Roman"/>
          <w:sz w:val="32"/>
          <w:szCs w:val="28"/>
          <w:lang w:val="zh-CN"/>
        </w:rPr>
        <w:t>4</w:t>
      </w:r>
      <w:r>
        <w:rPr>
          <w:rFonts w:hint="eastAsia" w:ascii="Times New Roman" w:hAnsi="Times New Roman"/>
          <w:sz w:val="32"/>
          <w:szCs w:val="28"/>
          <w:lang w:val="zh-CN"/>
        </w:rPr>
        <w:t>）</w:t>
      </w:r>
      <w:r>
        <w:rPr>
          <w:rFonts w:ascii="Times New Roman" w:hAnsi="Times New Roman"/>
          <w:sz w:val="32"/>
          <w:szCs w:val="28"/>
          <w:lang w:val="zh-CN"/>
        </w:rPr>
        <w:t>《不动产登记暂行条例》（国务院令第</w:t>
      </w:r>
      <w:r>
        <w:rPr>
          <w:rFonts w:hint="eastAsia" w:ascii="Times New Roman" w:hAnsi="Times New Roman"/>
          <w:sz w:val="32"/>
          <w:szCs w:val="28"/>
          <w:lang w:val="zh-CN"/>
        </w:rPr>
        <w:t>710</w:t>
      </w:r>
      <w:r>
        <w:rPr>
          <w:rFonts w:ascii="Times New Roman" w:hAnsi="Times New Roman"/>
          <w:sz w:val="32"/>
          <w:szCs w:val="28"/>
          <w:lang w:val="zh-CN"/>
        </w:rPr>
        <w:t>号</w:t>
      </w:r>
      <w:r>
        <w:rPr>
          <w:rFonts w:hint="eastAsia" w:ascii="Times New Roman" w:hAnsi="Times New Roman"/>
          <w:sz w:val="32"/>
          <w:szCs w:val="28"/>
          <w:lang w:val="zh-CN"/>
        </w:rPr>
        <w:t>，2019年3月24日</w:t>
      </w:r>
      <w:r>
        <w:rPr>
          <w:rFonts w:ascii="Times New Roman" w:hAnsi="Times New Roman"/>
          <w:sz w:val="32"/>
          <w:szCs w:val="28"/>
          <w:lang w:val="zh-CN"/>
        </w:rPr>
        <w:t>）；</w:t>
      </w:r>
    </w:p>
    <w:p w14:paraId="5B4EF90E">
      <w:pPr>
        <w:spacing w:line="600" w:lineRule="exact"/>
        <w:ind w:firstLine="640"/>
        <w:rPr>
          <w:rFonts w:ascii="Times New Roman" w:hAnsi="Times New Roman"/>
          <w:sz w:val="32"/>
          <w:szCs w:val="28"/>
          <w:lang w:val="zh-CN"/>
        </w:rPr>
      </w:pPr>
      <w:r>
        <w:rPr>
          <w:rFonts w:ascii="Times New Roman" w:hAnsi="Times New Roman"/>
          <w:sz w:val="32"/>
          <w:szCs w:val="28"/>
          <w:lang w:val="zh-CN"/>
        </w:rPr>
        <w:t>5</w:t>
      </w:r>
      <w:r>
        <w:rPr>
          <w:rFonts w:hint="eastAsia" w:ascii="Times New Roman" w:hAnsi="Times New Roman"/>
          <w:sz w:val="32"/>
          <w:szCs w:val="28"/>
          <w:lang w:val="zh-CN"/>
        </w:rPr>
        <w:t>）</w:t>
      </w:r>
      <w:r>
        <w:rPr>
          <w:rFonts w:ascii="Times New Roman" w:hAnsi="Times New Roman"/>
          <w:sz w:val="32"/>
          <w:szCs w:val="28"/>
          <w:lang w:val="zh-CN"/>
        </w:rPr>
        <w:t>《不动产登记暂行条例实施细则》（国土资源部令第63号</w:t>
      </w:r>
      <w:r>
        <w:rPr>
          <w:rFonts w:hint="eastAsia" w:ascii="Times New Roman" w:hAnsi="Times New Roman"/>
          <w:sz w:val="32"/>
          <w:szCs w:val="28"/>
          <w:lang w:val="zh-CN"/>
        </w:rPr>
        <w:t>，2016年01月01日</w:t>
      </w:r>
      <w:r>
        <w:rPr>
          <w:rFonts w:ascii="Times New Roman" w:hAnsi="Times New Roman"/>
          <w:sz w:val="32"/>
          <w:szCs w:val="28"/>
          <w:lang w:val="zh-CN"/>
        </w:rPr>
        <w:t>）</w:t>
      </w:r>
      <w:r>
        <w:rPr>
          <w:rFonts w:hint="eastAsia" w:ascii="Times New Roman" w:hAnsi="Times New Roman"/>
          <w:sz w:val="32"/>
          <w:szCs w:val="28"/>
          <w:lang w:val="zh-CN"/>
        </w:rPr>
        <w:t>；</w:t>
      </w:r>
    </w:p>
    <w:p w14:paraId="5557F77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6）《</w:t>
      </w:r>
      <w:r>
        <w:rPr>
          <w:rFonts w:ascii="Times New Roman" w:hAnsi="Times New Roman"/>
          <w:sz w:val="32"/>
          <w:szCs w:val="28"/>
          <w:lang w:val="zh-CN"/>
        </w:rPr>
        <w:t>中华人民共和国长江保护法</w:t>
      </w:r>
      <w:r>
        <w:rPr>
          <w:rFonts w:hint="eastAsia" w:ascii="Times New Roman" w:hAnsi="Times New Roman"/>
          <w:sz w:val="32"/>
          <w:szCs w:val="28"/>
          <w:lang w:val="en-US" w:eastAsia="zh-CN"/>
        </w:rPr>
        <w:t>》（</w:t>
      </w:r>
      <w:r>
        <w:rPr>
          <w:rFonts w:ascii="Times New Roman" w:hAnsi="Times New Roman"/>
          <w:sz w:val="32"/>
          <w:szCs w:val="28"/>
          <w:lang w:val="zh-CN"/>
        </w:rPr>
        <w:t>中华人民共和国第十三届全国人民代表大会常务委员会第二十四次会议通过</w:t>
      </w:r>
      <w:r>
        <w:rPr>
          <w:rFonts w:hint="eastAsia" w:ascii="Times New Roman" w:hAnsi="Times New Roman"/>
          <w:sz w:val="32"/>
          <w:szCs w:val="28"/>
          <w:lang w:val="zh-CN" w:eastAsia="zh-CN"/>
        </w:rPr>
        <w:t>，</w:t>
      </w:r>
      <w:r>
        <w:rPr>
          <w:rFonts w:ascii="Times New Roman" w:hAnsi="Times New Roman"/>
          <w:sz w:val="32"/>
          <w:szCs w:val="28"/>
          <w:lang w:val="zh-CN"/>
        </w:rPr>
        <w:t>自2021年3月1日起施行</w:t>
      </w:r>
      <w:r>
        <w:rPr>
          <w:rFonts w:hint="eastAsia" w:ascii="Times New Roman" w:hAnsi="Times New Roman"/>
          <w:sz w:val="32"/>
          <w:szCs w:val="28"/>
          <w:lang w:val="en-US" w:eastAsia="zh-CN"/>
        </w:rPr>
        <w:t>）；</w:t>
      </w:r>
    </w:p>
    <w:p w14:paraId="120C3CC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《湖南省实施&lt;中华人民共和国水法&gt;办法》（湖南省第十届人民代表大会常务委员会公告第21号）；</w:t>
      </w:r>
    </w:p>
    <w:p w14:paraId="440BC75C">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hint="eastAsia" w:ascii="Times New Roman" w:hAnsi="Times New Roman"/>
          <w:sz w:val="32"/>
          <w:szCs w:val="28"/>
          <w:lang w:val="zh-CN"/>
        </w:rPr>
        <w:t>）</w:t>
      </w:r>
      <w:r>
        <w:rPr>
          <w:rFonts w:ascii="Times New Roman" w:hAnsi="Times New Roman"/>
          <w:sz w:val="32"/>
          <w:szCs w:val="28"/>
          <w:lang w:val="zh-CN"/>
        </w:rPr>
        <w:t>《湖南省实施&lt;中华人民共和国防洪法&gt;办法》（湖南省第九届人民代表大会常务委员会公告58号）；</w:t>
      </w:r>
    </w:p>
    <w:p w14:paraId="68CFA58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《湖南省水利水电管理办法》（1989年2月25日湖南省人民政府发布，2011年修正）；</w:t>
      </w:r>
    </w:p>
    <w:p w14:paraId="26AEB16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《湖南省实施&lt;中华人民共和国河道管理条例&gt;办法》（湖南省人民政府令第43号，2008年修正）；</w:t>
      </w:r>
    </w:p>
    <w:p w14:paraId="18BCFB4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11</w:t>
      </w:r>
      <w:r>
        <w:rPr>
          <w:rFonts w:hint="eastAsia" w:ascii="Times New Roman" w:hAnsi="Times New Roman"/>
          <w:sz w:val="32"/>
          <w:szCs w:val="28"/>
          <w:lang w:val="zh-CN"/>
        </w:rPr>
        <w:t>）</w:t>
      </w:r>
      <w:r>
        <w:rPr>
          <w:rFonts w:ascii="Times New Roman" w:hAnsi="Times New Roman"/>
          <w:sz w:val="32"/>
          <w:szCs w:val="28"/>
          <w:lang w:val="zh-CN"/>
        </w:rPr>
        <w:t>《湖南省洞庭湖区水利管理条例》（湖南省第五届人民代表大会常务委员会公告第5号）；</w:t>
      </w:r>
    </w:p>
    <w:p w14:paraId="66FAA827">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12</w:t>
      </w:r>
      <w:r>
        <w:rPr>
          <w:rFonts w:hint="eastAsia" w:ascii="Times New Roman" w:hAnsi="Times New Roman"/>
          <w:sz w:val="32"/>
          <w:szCs w:val="28"/>
          <w:lang w:val="zh-CN"/>
        </w:rPr>
        <w:t>）</w:t>
      </w:r>
      <w:r>
        <w:rPr>
          <w:rFonts w:ascii="Times New Roman" w:hAnsi="Times New Roman"/>
          <w:sz w:val="32"/>
          <w:szCs w:val="28"/>
          <w:lang w:val="zh-CN"/>
        </w:rPr>
        <w:t>《湖南省湘江保护条例》（湖南省第十一届人民代表大会常务委员会公告第75号）；</w:t>
      </w:r>
    </w:p>
    <w:p w14:paraId="06F87C9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13</w:t>
      </w:r>
      <w:r>
        <w:rPr>
          <w:rFonts w:hint="eastAsia" w:ascii="Times New Roman" w:hAnsi="Times New Roman"/>
          <w:sz w:val="32"/>
          <w:szCs w:val="28"/>
          <w:lang w:val="zh-CN"/>
        </w:rPr>
        <w:t>）</w:t>
      </w:r>
      <w:r>
        <w:rPr>
          <w:rFonts w:ascii="Times New Roman" w:hAnsi="Times New Roman"/>
          <w:sz w:val="32"/>
          <w:szCs w:val="28"/>
          <w:lang w:val="zh-CN"/>
        </w:rPr>
        <w:t>其他相关地方政策法规。</w:t>
      </w:r>
    </w:p>
    <w:p w14:paraId="1FFB5ACE">
      <w:pPr>
        <w:spacing w:line="600" w:lineRule="exact"/>
        <w:ind w:firstLine="640"/>
        <w:rPr>
          <w:rFonts w:hint="eastAsia" w:ascii="Times New Roman" w:hAnsi="Times New Roman"/>
          <w:sz w:val="32"/>
          <w:szCs w:val="28"/>
        </w:rPr>
      </w:pPr>
      <w:bookmarkStart w:id="26" w:name="_Toc26783"/>
      <w:r>
        <w:rPr>
          <w:rFonts w:hint="eastAsia" w:ascii="Times New Roman" w:hAnsi="Times New Roman"/>
          <w:sz w:val="32"/>
          <w:szCs w:val="28"/>
        </w:rPr>
        <w:t>3.2.2规范性文件</w:t>
      </w:r>
      <w:bookmarkEnd w:id="26"/>
    </w:p>
    <w:p w14:paraId="1D45B15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《关于抓紧划定水利工程管理和保护范围的通知》（水利部水管</w:t>
      </w:r>
      <w:r>
        <w:rPr>
          <w:rFonts w:hint="eastAsia" w:ascii="Times New Roman" w:hAnsi="Times New Roman"/>
          <w:sz w:val="32"/>
          <w:szCs w:val="28"/>
          <w:lang w:val="en-US" w:eastAsia="zh-CN"/>
        </w:rPr>
        <w:t>[</w:t>
      </w:r>
      <w:r>
        <w:rPr>
          <w:rFonts w:ascii="Times New Roman" w:hAnsi="Times New Roman"/>
          <w:sz w:val="32"/>
          <w:szCs w:val="28"/>
          <w:lang w:val="zh-CN"/>
        </w:rPr>
        <w:t>1989</w:t>
      </w:r>
      <w:r>
        <w:rPr>
          <w:rFonts w:hint="eastAsia" w:ascii="Times New Roman" w:hAnsi="Times New Roman"/>
          <w:sz w:val="32"/>
          <w:szCs w:val="28"/>
          <w:lang w:val="en-US" w:eastAsia="zh-CN"/>
        </w:rPr>
        <w:t>]</w:t>
      </w:r>
      <w:r>
        <w:rPr>
          <w:rFonts w:ascii="Times New Roman" w:hAnsi="Times New Roman"/>
          <w:sz w:val="32"/>
          <w:szCs w:val="28"/>
          <w:lang w:val="zh-CN"/>
        </w:rPr>
        <w:t>75号）</w:t>
      </w:r>
      <w:r>
        <w:rPr>
          <w:rFonts w:hint="eastAsia" w:ascii="Times New Roman" w:hAnsi="Times New Roman"/>
          <w:sz w:val="32"/>
          <w:szCs w:val="28"/>
          <w:lang w:val="zh-CN"/>
        </w:rPr>
        <w:t>；</w:t>
      </w:r>
    </w:p>
    <w:p w14:paraId="1EBD5C7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2）</w:t>
      </w:r>
      <w:r>
        <w:rPr>
          <w:rFonts w:ascii="Times New Roman" w:hAnsi="Times New Roman"/>
          <w:sz w:val="32"/>
          <w:szCs w:val="28"/>
          <w:lang w:val="zh-CN"/>
        </w:rPr>
        <w:t>《水利部关于深化水利改革的指导意见》</w:t>
      </w:r>
      <w:r>
        <w:rPr>
          <w:rFonts w:hint="eastAsia" w:ascii="Times New Roman" w:hAnsi="Times New Roman"/>
          <w:sz w:val="32"/>
          <w:szCs w:val="28"/>
          <w:lang w:val="zh-CN"/>
        </w:rPr>
        <w:t>（</w:t>
      </w:r>
      <w:r>
        <w:rPr>
          <w:rFonts w:ascii="Times New Roman" w:hAnsi="Times New Roman"/>
          <w:sz w:val="32"/>
          <w:szCs w:val="28"/>
          <w:lang w:val="zh-CN"/>
        </w:rPr>
        <w:t>水规计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48号</w:t>
      </w:r>
      <w:r>
        <w:rPr>
          <w:rFonts w:hint="eastAsia" w:ascii="Times New Roman" w:hAnsi="Times New Roman"/>
          <w:sz w:val="32"/>
          <w:szCs w:val="28"/>
          <w:lang w:val="zh-CN"/>
        </w:rPr>
        <w:t>）；</w:t>
      </w:r>
    </w:p>
    <w:p w14:paraId="317E88F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3）</w:t>
      </w:r>
      <w:r>
        <w:rPr>
          <w:rFonts w:ascii="Times New Roman" w:hAnsi="Times New Roman"/>
          <w:sz w:val="32"/>
          <w:szCs w:val="28"/>
          <w:lang w:val="zh-CN"/>
        </w:rPr>
        <w:t>《关于加强河湖管理工作的指导意见》</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76号</w:t>
      </w:r>
      <w:r>
        <w:rPr>
          <w:rFonts w:hint="eastAsia" w:ascii="Times New Roman" w:hAnsi="Times New Roman"/>
          <w:sz w:val="32"/>
          <w:szCs w:val="28"/>
          <w:lang w:val="zh-CN"/>
        </w:rPr>
        <w:t>）</w:t>
      </w:r>
      <w:r>
        <w:rPr>
          <w:rFonts w:ascii="Times New Roman" w:hAnsi="Times New Roman"/>
          <w:sz w:val="32"/>
          <w:szCs w:val="28"/>
          <w:lang w:val="zh-CN"/>
        </w:rPr>
        <w:t>；</w:t>
      </w:r>
    </w:p>
    <w:p w14:paraId="70BF936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4）</w:t>
      </w:r>
      <w:r>
        <w:rPr>
          <w:rFonts w:ascii="Times New Roman" w:hAnsi="Times New Roman"/>
          <w:sz w:val="32"/>
          <w:szCs w:val="28"/>
          <w:lang w:val="zh-CN"/>
        </w:rPr>
        <w:t>《关于开展河湖管理范围和水利工程管理与保护范围划定工作的通知》</w:t>
      </w:r>
      <w:r>
        <w:rPr>
          <w:rFonts w:hint="eastAsia" w:ascii="Times New Roman" w:hAnsi="Times New Roman"/>
          <w:sz w:val="32"/>
          <w:szCs w:val="28"/>
          <w:lang w:val="zh-CN"/>
        </w:rPr>
        <w:t>（</w:t>
      </w:r>
      <w:r>
        <w:rPr>
          <w:rFonts w:ascii="Times New Roman" w:hAnsi="Times New Roman"/>
          <w:sz w:val="32"/>
          <w:szCs w:val="28"/>
          <w:lang w:val="zh-CN"/>
        </w:rPr>
        <w:t>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285号</w:t>
      </w:r>
      <w:r>
        <w:rPr>
          <w:rFonts w:hint="eastAsia" w:ascii="Times New Roman" w:hAnsi="Times New Roman"/>
          <w:sz w:val="32"/>
          <w:szCs w:val="28"/>
          <w:lang w:val="zh-CN"/>
        </w:rPr>
        <w:t>）</w:t>
      </w:r>
      <w:r>
        <w:rPr>
          <w:rFonts w:ascii="Times New Roman" w:hAnsi="Times New Roman"/>
          <w:sz w:val="32"/>
          <w:szCs w:val="28"/>
          <w:lang w:val="zh-CN"/>
        </w:rPr>
        <w:t>；</w:t>
      </w:r>
    </w:p>
    <w:p w14:paraId="56DDCAE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5）</w:t>
      </w:r>
      <w:r>
        <w:rPr>
          <w:rFonts w:ascii="Times New Roman" w:hAnsi="Times New Roman"/>
          <w:sz w:val="32"/>
          <w:szCs w:val="28"/>
          <w:lang w:val="zh-CN"/>
        </w:rPr>
        <w:t>《关于开展河湖及水利工程划界确权情况调查工作的通知》（办建管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186号)；</w:t>
      </w:r>
    </w:p>
    <w:p w14:paraId="16FA5C70">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6）</w:t>
      </w:r>
      <w:r>
        <w:rPr>
          <w:rFonts w:ascii="Times New Roman" w:hAnsi="Times New Roman"/>
          <w:sz w:val="32"/>
          <w:szCs w:val="28"/>
          <w:lang w:val="zh-CN"/>
        </w:rPr>
        <w:t>《中共中央办公厅</w:t>
      </w:r>
      <w:r>
        <w:rPr>
          <w:rFonts w:hint="eastAsia" w:ascii="Times New Roman" w:hAnsi="Times New Roman"/>
          <w:sz w:val="32"/>
          <w:szCs w:val="28"/>
          <w:lang w:val="zh-CN"/>
        </w:rPr>
        <w:t xml:space="preserve"> </w:t>
      </w:r>
      <w:r>
        <w:rPr>
          <w:rFonts w:ascii="Times New Roman" w:hAnsi="Times New Roman"/>
          <w:sz w:val="32"/>
          <w:szCs w:val="28"/>
          <w:lang w:val="zh-CN"/>
        </w:rPr>
        <w:t>国务院办公厅印发〈关于全面推行河长制的意见〉的通知》（厅字</w:t>
      </w:r>
      <w:r>
        <w:rPr>
          <w:rFonts w:hint="eastAsia" w:ascii="Times New Roman" w:hAnsi="Times New Roman"/>
          <w:sz w:val="32"/>
          <w:szCs w:val="28"/>
          <w:lang w:val="en-US" w:eastAsia="zh-CN"/>
        </w:rPr>
        <w:t>[</w:t>
      </w:r>
      <w:r>
        <w:rPr>
          <w:rFonts w:ascii="Times New Roman" w:hAnsi="Times New Roman"/>
          <w:sz w:val="32"/>
          <w:szCs w:val="28"/>
          <w:lang w:val="zh-CN"/>
        </w:rPr>
        <w:t>2016</w:t>
      </w:r>
      <w:r>
        <w:rPr>
          <w:rFonts w:hint="eastAsia" w:ascii="Times New Roman" w:hAnsi="Times New Roman"/>
          <w:sz w:val="32"/>
          <w:szCs w:val="28"/>
          <w:lang w:val="en-US" w:eastAsia="zh-CN"/>
        </w:rPr>
        <w:t>]</w:t>
      </w:r>
      <w:r>
        <w:rPr>
          <w:rFonts w:ascii="Times New Roman" w:hAnsi="Times New Roman"/>
          <w:sz w:val="32"/>
          <w:szCs w:val="28"/>
          <w:lang w:val="zh-CN"/>
        </w:rPr>
        <w:t>42号）；</w:t>
      </w:r>
    </w:p>
    <w:p w14:paraId="436F16E1">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7）</w:t>
      </w:r>
      <w:r>
        <w:rPr>
          <w:rFonts w:ascii="Times New Roman" w:hAnsi="Times New Roman"/>
          <w:sz w:val="32"/>
          <w:szCs w:val="28"/>
          <w:lang w:val="zh-CN"/>
        </w:rPr>
        <w:t>《关于水利水电工程建设用地有关问题的通知》（国土资发</w:t>
      </w:r>
      <w:r>
        <w:rPr>
          <w:rFonts w:hint="eastAsia" w:ascii="Times New Roman" w:hAnsi="Times New Roman"/>
          <w:sz w:val="32"/>
          <w:szCs w:val="28"/>
          <w:lang w:val="en-US" w:eastAsia="zh-CN"/>
        </w:rPr>
        <w:t>[</w:t>
      </w:r>
      <w:r>
        <w:rPr>
          <w:rFonts w:ascii="Times New Roman" w:hAnsi="Times New Roman"/>
          <w:sz w:val="32"/>
          <w:szCs w:val="28"/>
          <w:lang w:val="zh-CN"/>
        </w:rPr>
        <w:t>2001</w:t>
      </w:r>
      <w:r>
        <w:rPr>
          <w:rFonts w:hint="eastAsia" w:ascii="Times New Roman" w:hAnsi="Times New Roman"/>
          <w:sz w:val="32"/>
          <w:szCs w:val="28"/>
          <w:lang w:val="en-US" w:eastAsia="zh-CN"/>
        </w:rPr>
        <w:t>]</w:t>
      </w:r>
      <w:r>
        <w:rPr>
          <w:rFonts w:ascii="Times New Roman" w:hAnsi="Times New Roman"/>
          <w:sz w:val="32"/>
          <w:szCs w:val="28"/>
          <w:lang w:val="zh-CN"/>
        </w:rPr>
        <w:t>355号)</w:t>
      </w:r>
      <w:r>
        <w:rPr>
          <w:rFonts w:hint="eastAsia" w:ascii="Times New Roman" w:hAnsi="Times New Roman"/>
          <w:sz w:val="32"/>
          <w:szCs w:val="28"/>
          <w:lang w:val="zh-CN"/>
        </w:rPr>
        <w:t>；</w:t>
      </w:r>
    </w:p>
    <w:p w14:paraId="62277399">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8）</w:t>
      </w:r>
      <w:r>
        <w:rPr>
          <w:rFonts w:ascii="Times New Roman" w:hAnsi="Times New Roman"/>
          <w:sz w:val="32"/>
          <w:szCs w:val="28"/>
          <w:lang w:val="zh-CN"/>
        </w:rPr>
        <w:t>《水利部国土资源部关于印发&lt;水流产权确权试点方案&gt;的通知》（水规计[2016]97号）；</w:t>
      </w:r>
    </w:p>
    <w:p w14:paraId="1916863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9）</w:t>
      </w:r>
      <w:r>
        <w:rPr>
          <w:rFonts w:ascii="Times New Roman" w:hAnsi="Times New Roman"/>
          <w:sz w:val="32"/>
          <w:szCs w:val="28"/>
          <w:lang w:val="zh-CN"/>
        </w:rPr>
        <w:t>《自然资源统一确权登记</w:t>
      </w:r>
      <w:r>
        <w:rPr>
          <w:rFonts w:hint="eastAsia" w:ascii="Times New Roman" w:hAnsi="Times New Roman"/>
          <w:sz w:val="32"/>
          <w:szCs w:val="28"/>
          <w:lang w:val="zh-CN"/>
        </w:rPr>
        <w:t>暂行办法</w:t>
      </w:r>
      <w:r>
        <w:rPr>
          <w:rFonts w:ascii="Times New Roman" w:hAnsi="Times New Roman"/>
          <w:sz w:val="32"/>
          <w:szCs w:val="28"/>
          <w:lang w:val="zh-CN"/>
        </w:rPr>
        <w:t>》（</w:t>
      </w:r>
      <w:r>
        <w:rPr>
          <w:rFonts w:hint="eastAsia" w:ascii="Times New Roman" w:hAnsi="Times New Roman"/>
          <w:sz w:val="32"/>
          <w:szCs w:val="28"/>
          <w:lang w:val="zh-CN"/>
        </w:rPr>
        <w:t>自然资</w:t>
      </w:r>
      <w:r>
        <w:rPr>
          <w:rFonts w:ascii="Times New Roman" w:hAnsi="Times New Roman"/>
          <w:sz w:val="32"/>
          <w:szCs w:val="28"/>
          <w:lang w:val="zh-CN"/>
        </w:rPr>
        <w:t>发[</w:t>
      </w:r>
      <w:r>
        <w:rPr>
          <w:rFonts w:hint="eastAsia" w:ascii="Times New Roman" w:hAnsi="Times New Roman"/>
          <w:sz w:val="32"/>
          <w:szCs w:val="28"/>
          <w:lang w:val="zh-CN"/>
        </w:rPr>
        <w:t>2019</w:t>
      </w:r>
      <w:r>
        <w:rPr>
          <w:rFonts w:ascii="Times New Roman" w:hAnsi="Times New Roman"/>
          <w:sz w:val="32"/>
          <w:szCs w:val="28"/>
          <w:lang w:val="zh-CN"/>
        </w:rPr>
        <w:t>]</w:t>
      </w:r>
      <w:r>
        <w:rPr>
          <w:rFonts w:hint="eastAsia" w:ascii="Times New Roman" w:hAnsi="Times New Roman"/>
          <w:sz w:val="32"/>
          <w:szCs w:val="28"/>
          <w:lang w:val="zh-CN"/>
        </w:rPr>
        <w:t>116</w:t>
      </w:r>
      <w:r>
        <w:rPr>
          <w:rFonts w:ascii="Times New Roman" w:hAnsi="Times New Roman"/>
          <w:sz w:val="32"/>
          <w:szCs w:val="28"/>
          <w:lang w:val="zh-CN"/>
        </w:rPr>
        <w:t>号）；</w:t>
      </w:r>
    </w:p>
    <w:p w14:paraId="4CE967F4">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《水流产权确权试点方案》（水规计[2016]97号）</w:t>
      </w:r>
      <w:r>
        <w:rPr>
          <w:rFonts w:hint="eastAsia" w:ascii="Times New Roman" w:hAnsi="Times New Roman"/>
          <w:sz w:val="32"/>
          <w:szCs w:val="28"/>
          <w:lang w:val="zh-CN"/>
        </w:rPr>
        <w:t>；</w:t>
      </w:r>
    </w:p>
    <w:p w14:paraId="5287905E">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10）</w:t>
      </w:r>
      <w:r>
        <w:rPr>
          <w:rFonts w:ascii="Times New Roman" w:hAnsi="Times New Roman"/>
          <w:sz w:val="32"/>
          <w:szCs w:val="28"/>
          <w:lang w:val="zh-CN"/>
        </w:rPr>
        <w:t>《湖南省水利工程划界确权工作实施方案》（水建管</w:t>
      </w:r>
      <w:r>
        <w:rPr>
          <w:rFonts w:hint="eastAsia" w:ascii="Times New Roman" w:hAnsi="Times New Roman"/>
          <w:sz w:val="32"/>
          <w:szCs w:val="28"/>
          <w:lang w:val="en-US" w:eastAsia="zh-CN"/>
        </w:rPr>
        <w:t>[</w:t>
      </w:r>
      <w:r>
        <w:rPr>
          <w:rFonts w:ascii="Times New Roman" w:hAnsi="Times New Roman"/>
          <w:sz w:val="32"/>
          <w:szCs w:val="28"/>
          <w:lang w:val="zh-CN"/>
        </w:rPr>
        <w:t>2014</w:t>
      </w:r>
      <w:r>
        <w:rPr>
          <w:rFonts w:hint="eastAsia" w:ascii="Times New Roman" w:hAnsi="Times New Roman"/>
          <w:sz w:val="32"/>
          <w:szCs w:val="28"/>
          <w:lang w:val="en-US" w:eastAsia="zh-CN"/>
        </w:rPr>
        <w:t>]</w:t>
      </w:r>
      <w:r>
        <w:rPr>
          <w:rFonts w:ascii="Times New Roman" w:hAnsi="Times New Roman"/>
          <w:sz w:val="32"/>
          <w:szCs w:val="28"/>
          <w:lang w:val="zh-CN"/>
        </w:rPr>
        <w:t>70号)</w:t>
      </w:r>
      <w:r>
        <w:rPr>
          <w:rFonts w:hint="eastAsia" w:ascii="Times New Roman" w:hAnsi="Times New Roman"/>
          <w:sz w:val="32"/>
          <w:szCs w:val="28"/>
          <w:lang w:val="zh-CN"/>
        </w:rPr>
        <w:t>；</w:t>
      </w:r>
    </w:p>
    <w:p w14:paraId="257F87CB">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《中共湖南省委办公厅湖南省人民政府办公厅印发〈关于全面推行河长制的实施意见〉的通知》（湘办</w:t>
      </w:r>
      <w:r>
        <w:rPr>
          <w:rFonts w:hint="eastAsia" w:ascii="Times New Roman" w:hAnsi="Times New Roman"/>
          <w:sz w:val="32"/>
          <w:szCs w:val="28"/>
          <w:lang w:val="en-US" w:eastAsia="zh-CN"/>
        </w:rPr>
        <w:t>[</w:t>
      </w:r>
      <w:r>
        <w:rPr>
          <w:rFonts w:ascii="Times New Roman" w:hAnsi="Times New Roman"/>
          <w:sz w:val="32"/>
          <w:szCs w:val="28"/>
          <w:lang w:val="zh-CN"/>
        </w:rPr>
        <w:t>2017</w:t>
      </w:r>
      <w:r>
        <w:rPr>
          <w:rFonts w:hint="eastAsia" w:ascii="Times New Roman" w:hAnsi="Times New Roman"/>
          <w:sz w:val="32"/>
          <w:szCs w:val="28"/>
          <w:lang w:val="en-US" w:eastAsia="zh-CN"/>
        </w:rPr>
        <w:t>]</w:t>
      </w:r>
      <w:r>
        <w:rPr>
          <w:rFonts w:ascii="Times New Roman" w:hAnsi="Times New Roman"/>
          <w:sz w:val="32"/>
          <w:szCs w:val="28"/>
          <w:lang w:val="zh-CN"/>
        </w:rPr>
        <w:t>13号）；</w:t>
      </w:r>
    </w:p>
    <w:p w14:paraId="393FCBDB">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ascii="Times New Roman" w:hAnsi="Times New Roman"/>
          <w:sz w:val="32"/>
          <w:szCs w:val="28"/>
          <w:lang w:val="zh-CN"/>
        </w:rPr>
        <w:t>《湖南省自然资源生态空间统一确权登记工作实施方案（2015~2020年）》（湘办发[2016]97号）；</w:t>
      </w:r>
    </w:p>
    <w:p w14:paraId="029870BE">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zh-CN"/>
        </w:rPr>
        <w:t>13）</w:t>
      </w:r>
      <w:r>
        <w:rPr>
          <w:rFonts w:hint="eastAsia" w:ascii="Times New Roman" w:hAnsi="Times New Roman"/>
          <w:sz w:val="32"/>
          <w:szCs w:val="28"/>
          <w:lang w:val="en-US" w:eastAsia="zh-CN"/>
        </w:rPr>
        <w:t>水利部办公厅印发《2024年河湖管理工作要点的通知》（</w:t>
      </w:r>
      <w:r>
        <w:rPr>
          <w:rFonts w:hint="eastAsia" w:ascii="Times New Roman" w:hAnsi="Times New Roman"/>
          <w:sz w:val="32"/>
          <w:szCs w:val="28"/>
        </w:rPr>
        <w:t>办河湖</w:t>
      </w:r>
      <w:r>
        <w:rPr>
          <w:rFonts w:hint="eastAsia" w:ascii="Times New Roman" w:hAnsi="Times New Roman"/>
          <w:sz w:val="32"/>
          <w:szCs w:val="28"/>
          <w:lang w:val="en-US" w:eastAsia="zh-CN"/>
        </w:rPr>
        <w:t>[</w:t>
      </w:r>
      <w:r>
        <w:rPr>
          <w:rFonts w:hint="eastAsia" w:ascii="Times New Roman" w:hAnsi="Times New Roman"/>
          <w:sz w:val="32"/>
          <w:szCs w:val="28"/>
        </w:rPr>
        <w:t>2024</w:t>
      </w:r>
      <w:r>
        <w:rPr>
          <w:rFonts w:hint="eastAsia" w:ascii="Times New Roman" w:hAnsi="Times New Roman"/>
          <w:sz w:val="32"/>
          <w:szCs w:val="28"/>
          <w:lang w:val="en-US" w:eastAsia="zh-CN"/>
        </w:rPr>
        <w:t>]</w:t>
      </w:r>
      <w:r>
        <w:rPr>
          <w:rFonts w:hint="eastAsia" w:ascii="Times New Roman" w:hAnsi="Times New Roman"/>
          <w:sz w:val="32"/>
          <w:szCs w:val="28"/>
        </w:rPr>
        <w:t>48号</w:t>
      </w:r>
      <w:r>
        <w:rPr>
          <w:rFonts w:hint="eastAsia" w:ascii="Times New Roman" w:hAnsi="Times New Roman"/>
          <w:sz w:val="32"/>
          <w:szCs w:val="28"/>
          <w:lang w:val="en-US" w:eastAsia="zh-CN"/>
        </w:rPr>
        <w:t>）；</w:t>
      </w:r>
    </w:p>
    <w:p w14:paraId="5F3D2983">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zh-CN"/>
        </w:rPr>
        <w:t>14）</w:t>
      </w:r>
      <w:r>
        <w:rPr>
          <w:rFonts w:hint="eastAsia" w:ascii="Times New Roman" w:hAnsi="Times New Roman"/>
          <w:sz w:val="32"/>
          <w:szCs w:val="28"/>
          <w:lang w:val="en-US" w:eastAsia="zh-CN"/>
        </w:rPr>
        <w:t>湖南省水利厅办公室印发《2024年湖南省河湖管理工作要点的通知》（湘水办函[2024]40号）</w:t>
      </w:r>
      <w:r>
        <w:rPr>
          <w:rFonts w:hint="eastAsia" w:ascii="Times New Roman" w:hAnsi="Times New Roman"/>
          <w:sz w:val="32"/>
          <w:szCs w:val="28"/>
          <w:lang w:val="zh-CN"/>
        </w:rPr>
        <w:t>；</w:t>
      </w:r>
    </w:p>
    <w:p w14:paraId="5AA2A99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15</w:t>
      </w:r>
      <w:r>
        <w:rPr>
          <w:rFonts w:hint="eastAsia" w:ascii="Times New Roman" w:hAnsi="Times New Roman"/>
          <w:sz w:val="32"/>
          <w:szCs w:val="28"/>
          <w:lang w:val="zh-CN"/>
        </w:rPr>
        <w:t>）</w:t>
      </w:r>
      <w:r>
        <w:rPr>
          <w:rFonts w:ascii="Times New Roman" w:hAnsi="Times New Roman"/>
          <w:sz w:val="32"/>
          <w:szCs w:val="28"/>
          <w:lang w:val="zh-CN"/>
        </w:rPr>
        <w:t>《岳阳市全面推行河长制实施方案》（岳办[2017]18号）；</w:t>
      </w:r>
    </w:p>
    <w:p w14:paraId="209768D6">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16</w:t>
      </w:r>
      <w:r>
        <w:rPr>
          <w:rFonts w:hint="eastAsia" w:ascii="Times New Roman" w:hAnsi="Times New Roman"/>
          <w:sz w:val="32"/>
          <w:szCs w:val="28"/>
          <w:lang w:val="zh-CN"/>
        </w:rPr>
        <w:t>）</w:t>
      </w:r>
      <w:r>
        <w:rPr>
          <w:rFonts w:ascii="Times New Roman" w:hAnsi="Times New Roman"/>
          <w:sz w:val="32"/>
          <w:szCs w:val="28"/>
          <w:lang w:val="zh-CN"/>
        </w:rPr>
        <w:t>其他相关规范性文件。</w:t>
      </w:r>
    </w:p>
    <w:p w14:paraId="55130E78">
      <w:pPr>
        <w:spacing w:line="600" w:lineRule="exact"/>
        <w:ind w:firstLine="640"/>
        <w:rPr>
          <w:rFonts w:hint="eastAsia" w:ascii="Times New Roman" w:hAnsi="Times New Roman"/>
          <w:sz w:val="32"/>
          <w:szCs w:val="28"/>
        </w:rPr>
      </w:pPr>
      <w:bookmarkStart w:id="27" w:name="_Toc7221"/>
      <w:r>
        <w:rPr>
          <w:rFonts w:hint="eastAsia" w:ascii="Times New Roman" w:hAnsi="Times New Roman"/>
          <w:sz w:val="32"/>
          <w:szCs w:val="28"/>
        </w:rPr>
        <w:t>3.2.3技术规范</w:t>
      </w:r>
      <w:bookmarkEnd w:id="27"/>
    </w:p>
    <w:p w14:paraId="23AC53AA">
      <w:pPr>
        <w:spacing w:line="600" w:lineRule="exact"/>
        <w:ind w:firstLine="640"/>
        <w:rPr>
          <w:rFonts w:hint="eastAsia" w:ascii="Times New Roman" w:hAnsi="Times New Roman"/>
          <w:sz w:val="32"/>
          <w:szCs w:val="28"/>
          <w:lang w:val="zh-CN"/>
        </w:rPr>
      </w:pP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《防洪标准》（GB50201-2014）；</w:t>
      </w:r>
    </w:p>
    <w:p w14:paraId="31FB2A2C">
      <w:pPr>
        <w:spacing w:line="600" w:lineRule="exact"/>
        <w:ind w:firstLine="640"/>
        <w:rPr>
          <w:rFonts w:hint="eastAsia" w:ascii="Times New Roman" w:hAnsi="Times New Roman"/>
          <w:sz w:val="32"/>
          <w:szCs w:val="28"/>
          <w:lang w:val="en-US" w:eastAsia="zh-CN"/>
        </w:rPr>
      </w:pPr>
      <w:r>
        <w:rPr>
          <w:rFonts w:hint="eastAsia" w:ascii="Times New Roman" w:hAnsi="Times New Roman"/>
          <w:sz w:val="32"/>
          <w:szCs w:val="28"/>
          <w:lang w:val="en-US" w:eastAsia="zh-CN"/>
        </w:rPr>
        <w:t>2）</w:t>
      </w:r>
      <w:r>
        <w:rPr>
          <w:rFonts w:ascii="Times New Roman" w:hAnsi="Times New Roman"/>
          <w:sz w:val="32"/>
          <w:szCs w:val="28"/>
          <w:lang w:val="zh-CN"/>
        </w:rPr>
        <w:t>《堤防工程设计规范》（GB50286-2013）；</w:t>
      </w:r>
    </w:p>
    <w:p w14:paraId="5F11834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3）</w:t>
      </w:r>
      <w:r>
        <w:rPr>
          <w:rFonts w:ascii="Times New Roman" w:hAnsi="Times New Roman"/>
          <w:sz w:val="32"/>
          <w:szCs w:val="28"/>
          <w:lang w:val="zh-CN"/>
        </w:rPr>
        <w:t>《河道整治设计规范》（GB50707-2011）；</w:t>
      </w:r>
    </w:p>
    <w:p w14:paraId="79C7C74E">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4</w:t>
      </w:r>
      <w:r>
        <w:rPr>
          <w:rFonts w:hint="eastAsia" w:ascii="Times New Roman" w:hAnsi="Times New Roman"/>
          <w:sz w:val="32"/>
          <w:szCs w:val="28"/>
          <w:lang w:val="zh-CN"/>
        </w:rPr>
        <w:t>）</w:t>
      </w:r>
      <w:r>
        <w:rPr>
          <w:rFonts w:ascii="Times New Roman" w:hAnsi="Times New Roman"/>
          <w:sz w:val="32"/>
          <w:szCs w:val="28"/>
          <w:lang w:val="zh-CN"/>
        </w:rPr>
        <w:t>《全球定位系统（GPS）测量规范》（GB/T18314-2009）；</w:t>
      </w:r>
    </w:p>
    <w:p w14:paraId="21C8BA43">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5</w:t>
      </w:r>
      <w:r>
        <w:rPr>
          <w:rFonts w:hint="eastAsia" w:ascii="Times New Roman" w:hAnsi="Times New Roman"/>
          <w:sz w:val="32"/>
          <w:szCs w:val="28"/>
          <w:lang w:val="zh-CN"/>
        </w:rPr>
        <w:t>）</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500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1000</w:t>
      </w:r>
      <w:r>
        <w:rPr>
          <w:rFonts w:hint="eastAsia" w:ascii="Times New Roman" w:hAnsi="Times New Roman"/>
          <w:sz w:val="32"/>
          <w:szCs w:val="28"/>
          <w:lang w:val="zh-CN"/>
        </w:rPr>
        <w:t xml:space="preserve"> </w:t>
      </w:r>
      <w:r>
        <w:rPr>
          <w:rFonts w:ascii="Times New Roman" w:hAnsi="Times New Roman"/>
          <w:sz w:val="32"/>
          <w:szCs w:val="28"/>
          <w:lang w:val="zh-CN"/>
        </w:rPr>
        <w:t>1</w:t>
      </w:r>
      <w:r>
        <w:rPr>
          <w:rFonts w:hint="eastAsia" w:ascii="Times New Roman" w:hAnsi="Times New Roman"/>
          <w:sz w:val="32"/>
          <w:szCs w:val="28"/>
          <w:lang w:val="zh-CN"/>
        </w:rPr>
        <w:t>:</w:t>
      </w:r>
      <w:r>
        <w:rPr>
          <w:rFonts w:ascii="Times New Roman" w:hAnsi="Times New Roman"/>
          <w:sz w:val="32"/>
          <w:szCs w:val="28"/>
          <w:lang w:val="zh-CN"/>
        </w:rPr>
        <w:t>2000地形图航空摄影测量内业规范》（GB/T7930-2008）；</w:t>
      </w:r>
    </w:p>
    <w:p w14:paraId="6EECFAA5">
      <w:pPr>
        <w:spacing w:line="600" w:lineRule="exact"/>
        <w:ind w:firstLine="640"/>
        <w:rPr>
          <w:rFonts w:hint="eastAsia" w:ascii="Times New Roman" w:hAnsi="Times New Roman"/>
          <w:sz w:val="32"/>
          <w:szCs w:val="28"/>
          <w:lang w:val="zh-CN"/>
        </w:rPr>
      </w:pPr>
      <w:r>
        <w:rPr>
          <w:rFonts w:hint="eastAsia" w:ascii="Times New Roman" w:hAnsi="Times New Roman"/>
          <w:sz w:val="32"/>
          <w:szCs w:val="28"/>
          <w:lang w:val="en-US" w:eastAsia="zh-CN"/>
        </w:rPr>
        <w:t>6</w:t>
      </w:r>
      <w:r>
        <w:rPr>
          <w:rFonts w:hint="eastAsia" w:ascii="Times New Roman" w:hAnsi="Times New Roman"/>
          <w:sz w:val="32"/>
          <w:szCs w:val="28"/>
          <w:lang w:val="zh-CN"/>
        </w:rPr>
        <w:t>）</w:t>
      </w:r>
      <w:r>
        <w:rPr>
          <w:rFonts w:ascii="Times New Roman" w:hAnsi="Times New Roman"/>
          <w:sz w:val="32"/>
          <w:szCs w:val="28"/>
          <w:lang w:val="zh-CN"/>
        </w:rPr>
        <w:t>《测绘成果质量检查与验收》（GB/T243356-2009）；</w:t>
      </w:r>
    </w:p>
    <w:p w14:paraId="320AD6E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7</w:t>
      </w:r>
      <w:r>
        <w:rPr>
          <w:rFonts w:hint="eastAsia" w:ascii="Times New Roman" w:hAnsi="Times New Roman"/>
          <w:sz w:val="32"/>
          <w:szCs w:val="28"/>
          <w:lang w:val="zh-CN"/>
        </w:rPr>
        <w:t>）</w:t>
      </w:r>
      <w:r>
        <w:rPr>
          <w:rFonts w:ascii="Times New Roman" w:hAnsi="Times New Roman"/>
          <w:sz w:val="32"/>
          <w:szCs w:val="28"/>
          <w:lang w:val="zh-CN"/>
        </w:rPr>
        <w:t>《全球定位系统实时动态测量（RTK）技术规范》（GB/T2009-2010）；</w:t>
      </w:r>
    </w:p>
    <w:p w14:paraId="1F139506">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8）</w:t>
      </w:r>
      <w:r>
        <w:rPr>
          <w:rFonts w:ascii="Times New Roman" w:hAnsi="Times New Roman"/>
          <w:sz w:val="32"/>
          <w:szCs w:val="28"/>
          <w:lang w:val="zh-CN"/>
        </w:rPr>
        <w:t>《水利水电工程等级划分及洪水标准》（SL252-20</w:t>
      </w:r>
      <w:r>
        <w:rPr>
          <w:rFonts w:hint="eastAsia" w:ascii="Times New Roman" w:hAnsi="Times New Roman"/>
          <w:sz w:val="32"/>
          <w:szCs w:val="28"/>
          <w:lang w:val="zh-CN"/>
        </w:rPr>
        <w:t>17</w:t>
      </w:r>
      <w:r>
        <w:rPr>
          <w:rFonts w:ascii="Times New Roman" w:hAnsi="Times New Roman"/>
          <w:sz w:val="32"/>
          <w:szCs w:val="28"/>
          <w:lang w:val="zh-CN"/>
        </w:rPr>
        <w:t>）；</w:t>
      </w:r>
    </w:p>
    <w:p w14:paraId="4C59C861">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9</w:t>
      </w:r>
      <w:r>
        <w:rPr>
          <w:rFonts w:hint="eastAsia" w:ascii="Times New Roman" w:hAnsi="Times New Roman"/>
          <w:sz w:val="32"/>
          <w:szCs w:val="28"/>
          <w:lang w:val="zh-CN"/>
        </w:rPr>
        <w:t>）</w:t>
      </w:r>
      <w:r>
        <w:rPr>
          <w:rFonts w:ascii="Times New Roman" w:hAnsi="Times New Roman"/>
          <w:sz w:val="32"/>
          <w:szCs w:val="28"/>
          <w:lang w:val="zh-CN"/>
        </w:rPr>
        <w:t>《水利水电工程设计洪水计算规范》（SL44-2006）</w:t>
      </w:r>
    </w:p>
    <w:p w14:paraId="79609D22">
      <w:pPr>
        <w:spacing w:line="600" w:lineRule="exact"/>
        <w:ind w:firstLine="640"/>
        <w:rPr>
          <w:rFonts w:ascii="Times New Roman" w:hAnsi="Times New Roman"/>
          <w:sz w:val="32"/>
          <w:szCs w:val="28"/>
          <w:lang w:val="zh-CN"/>
        </w:rPr>
      </w:pPr>
      <w:r>
        <w:rPr>
          <w:rFonts w:hint="eastAsia" w:ascii="Times New Roman" w:hAnsi="Times New Roman"/>
          <w:sz w:val="32"/>
          <w:szCs w:val="28"/>
          <w:lang w:val="en-US" w:eastAsia="zh-CN"/>
        </w:rPr>
        <w:t>10</w:t>
      </w:r>
      <w:r>
        <w:rPr>
          <w:rFonts w:hint="eastAsia" w:ascii="Times New Roman" w:hAnsi="Times New Roman"/>
          <w:sz w:val="32"/>
          <w:szCs w:val="28"/>
          <w:lang w:val="zh-CN"/>
        </w:rPr>
        <w:t>）</w:t>
      </w:r>
      <w:r>
        <w:rPr>
          <w:rFonts w:ascii="Times New Roman" w:hAnsi="Times New Roman"/>
          <w:sz w:val="32"/>
          <w:szCs w:val="28"/>
          <w:lang w:val="zh-CN"/>
        </w:rPr>
        <w:t>《堤防工程管理设计规范》（SL171-96）；</w:t>
      </w:r>
    </w:p>
    <w:p w14:paraId="4D964846">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11）</w:t>
      </w:r>
      <w:r>
        <w:rPr>
          <w:rFonts w:ascii="Times New Roman" w:hAnsi="Times New Roman"/>
          <w:sz w:val="32"/>
          <w:szCs w:val="28"/>
          <w:lang w:val="zh-CN"/>
        </w:rPr>
        <w:t>《湖南省不动产统一登记基础数据建设技术规定》（修订版）；</w:t>
      </w:r>
    </w:p>
    <w:p w14:paraId="3920CA72">
      <w:pPr>
        <w:spacing w:line="600" w:lineRule="exact"/>
        <w:ind w:firstLine="640"/>
        <w:rPr>
          <w:rFonts w:ascii="Times New Roman" w:hAnsi="Times New Roman"/>
          <w:sz w:val="32"/>
          <w:szCs w:val="28"/>
          <w:lang w:val="zh-CN"/>
        </w:rPr>
      </w:pPr>
      <w:r>
        <w:rPr>
          <w:rFonts w:hint="eastAsia" w:ascii="Times New Roman" w:hAnsi="Times New Roman"/>
          <w:sz w:val="32"/>
          <w:szCs w:val="28"/>
          <w:lang w:val="zh-CN"/>
        </w:rPr>
        <w:t>12）</w:t>
      </w:r>
      <w:r>
        <w:rPr>
          <w:rFonts w:hint="eastAsia" w:ascii="Times New Roman" w:hAnsi="Times New Roman"/>
          <w:sz w:val="32"/>
          <w:szCs w:val="28"/>
        </w:rPr>
        <w:t>《河湖管理范围划定技术规程》</w:t>
      </w:r>
      <w:r>
        <w:rPr>
          <w:rFonts w:hint="eastAsia" w:ascii="Times New Roman" w:hAnsi="Times New Roman"/>
          <w:sz w:val="32"/>
          <w:szCs w:val="28"/>
          <w:lang w:eastAsia="zh-CN"/>
        </w:rPr>
        <w:t>（DB43/T 2066-2021）</w:t>
      </w:r>
      <w:r>
        <w:rPr>
          <w:rFonts w:ascii="Times New Roman" w:hAnsi="Times New Roman"/>
          <w:sz w:val="32"/>
          <w:szCs w:val="28"/>
          <w:lang w:val="zh-CN"/>
        </w:rPr>
        <w:t>；</w:t>
      </w:r>
    </w:p>
    <w:p w14:paraId="2880D5B1">
      <w:pPr>
        <w:spacing w:line="600" w:lineRule="exact"/>
        <w:ind w:firstLine="640"/>
        <w:rPr>
          <w:rFonts w:ascii="Times New Roman" w:hAnsi="Times New Roman"/>
          <w:sz w:val="32"/>
          <w:szCs w:val="28"/>
        </w:rPr>
      </w:pPr>
      <w:r>
        <w:rPr>
          <w:rFonts w:hint="eastAsia" w:ascii="Times New Roman" w:hAnsi="Times New Roman"/>
          <w:sz w:val="32"/>
          <w:szCs w:val="28"/>
          <w:lang w:val="zh-CN"/>
        </w:rPr>
        <w:t>13）</w:t>
      </w:r>
      <w:r>
        <w:rPr>
          <w:rFonts w:ascii="Times New Roman" w:hAnsi="Times New Roman"/>
          <w:sz w:val="32"/>
          <w:szCs w:val="28"/>
          <w:lang w:val="zh-CN"/>
        </w:rPr>
        <w:t>其他相关技术标准规范。</w:t>
      </w:r>
    </w:p>
    <w:bookmarkEnd w:id="20"/>
    <w:bookmarkEnd w:id="21"/>
    <w:bookmarkEnd w:id="22"/>
    <w:bookmarkEnd w:id="23"/>
    <w:p w14:paraId="6B12050F">
      <w:pPr>
        <w:pStyle w:val="2"/>
        <w:ind w:firstLine="643"/>
        <w:rPr>
          <w:rFonts w:ascii="Times New Roman" w:hAnsi="Times New Roman"/>
        </w:rPr>
      </w:pPr>
      <w:bookmarkStart w:id="28" w:name="_Toc21717"/>
      <w:r>
        <w:rPr>
          <w:rFonts w:ascii="Times New Roman" w:hAnsi="Times New Roman"/>
        </w:rPr>
        <w:t>4划界组织实施情况</w:t>
      </w:r>
      <w:bookmarkEnd w:id="28"/>
    </w:p>
    <w:p w14:paraId="3853C4D9">
      <w:pPr>
        <w:ind w:firstLine="640"/>
        <w:rPr>
          <w:rFonts w:ascii="Times New Roman" w:hAnsi="Times New Roman"/>
          <w:sz w:val="32"/>
        </w:rPr>
      </w:pPr>
      <w:r>
        <w:rPr>
          <w:rFonts w:ascii="Times New Roman" w:hAnsi="Times New Roman"/>
          <w:sz w:val="32"/>
        </w:rPr>
        <w:t>为了顺利完成河湖管理范围划定工作，岳阳县人民政府成立了岳阳县河湖管理范围划定工作项目领导小组，以水利部门牵头实施，自然资源、财政、住房城乡规划建设、农业、林业、司法、公安等相关部门参与，各相关乡镇及村组积极配合</w:t>
      </w:r>
      <w:r>
        <w:rPr>
          <w:rFonts w:hint="eastAsia" w:ascii="Times New Roman" w:hAnsi="Times New Roman"/>
          <w:sz w:val="32"/>
        </w:rPr>
        <w:t>，聘请</w:t>
      </w:r>
      <w:r>
        <w:rPr>
          <w:rFonts w:ascii="Times New Roman" w:hAnsi="Times New Roman"/>
          <w:sz w:val="32"/>
        </w:rPr>
        <w:t>技术承担单位，负责</w:t>
      </w:r>
      <w:r>
        <w:rPr>
          <w:rFonts w:hint="eastAsia" w:ascii="Times New Roman" w:hAnsi="Times New Roman"/>
          <w:sz w:val="32"/>
          <w:lang w:eastAsia="zh-CN"/>
        </w:rPr>
        <w:t>新廖坡</w:t>
      </w:r>
      <w:r>
        <w:rPr>
          <w:rFonts w:ascii="Times New Roman" w:hAnsi="Times New Roman"/>
          <w:sz w:val="32"/>
        </w:rPr>
        <w:t>干流划界的技术服务工作。</w:t>
      </w:r>
      <w:r>
        <w:rPr>
          <w:rFonts w:hint="eastAsia" w:ascii="Times New Roman" w:hAnsi="Times New Roman"/>
          <w:sz w:val="32"/>
          <w:lang w:eastAsia="zh-CN"/>
        </w:rPr>
        <w:t>新廖坡</w:t>
      </w:r>
      <w:r>
        <w:rPr>
          <w:rFonts w:ascii="Times New Roman" w:hAnsi="Times New Roman"/>
          <w:sz w:val="32"/>
        </w:rPr>
        <w:t>干流管理范围划定工作主要内容包括已有资料收集、工作底图制作、界线室内初步划定、界线实地调整修正、划界方案编制、划界方案审查等环节。具体组织实施过程如下：</w:t>
      </w:r>
    </w:p>
    <w:p w14:paraId="03395E42">
      <w:pPr>
        <w:pStyle w:val="3"/>
        <w:ind w:firstLine="643"/>
        <w:rPr>
          <w:rFonts w:ascii="Times New Roman" w:hAnsi="Times New Roman"/>
          <w:kern w:val="0"/>
        </w:rPr>
      </w:pPr>
      <w:bookmarkStart w:id="29" w:name="_Toc470704917"/>
      <w:bookmarkStart w:id="30" w:name="_Toc511555092"/>
      <w:bookmarkStart w:id="31" w:name="_Toc12606388"/>
      <w:bookmarkStart w:id="32" w:name="_Toc498880064"/>
      <w:bookmarkStart w:id="33" w:name="_Toc4387"/>
      <w:r>
        <w:rPr>
          <w:rFonts w:ascii="Times New Roman" w:hAnsi="Times New Roman"/>
          <w:kern w:val="0"/>
        </w:rPr>
        <w:t>4.1</w:t>
      </w:r>
      <w:r>
        <w:rPr>
          <w:rFonts w:ascii="Times New Roman" w:hAnsi="Times New Roman" w:eastAsia="黑体"/>
          <w:kern w:val="0"/>
        </w:rPr>
        <w:t>前期资料收集</w:t>
      </w:r>
      <w:bookmarkEnd w:id="29"/>
      <w:bookmarkEnd w:id="30"/>
      <w:bookmarkEnd w:id="31"/>
      <w:bookmarkEnd w:id="32"/>
      <w:bookmarkEnd w:id="33"/>
    </w:p>
    <w:p w14:paraId="05D23562">
      <w:pPr>
        <w:ind w:firstLine="640"/>
        <w:rPr>
          <w:rFonts w:ascii="Times New Roman" w:hAnsi="Times New Roman"/>
          <w:sz w:val="32"/>
          <w:szCs w:val="32"/>
        </w:rPr>
      </w:pPr>
      <w:bookmarkStart w:id="34" w:name="_Toc12606389"/>
      <w:bookmarkStart w:id="35" w:name="_Toc511555093"/>
      <w:bookmarkStart w:id="36" w:name="_Toc470704918"/>
      <w:bookmarkStart w:id="37" w:name="_Toc498880065"/>
      <w:r>
        <w:rPr>
          <w:rFonts w:ascii="Times New Roman" w:hAnsi="Times New Roman"/>
          <w:sz w:val="32"/>
          <w:szCs w:val="32"/>
        </w:rPr>
        <w:t>1）水利普查成果：该成果为ArcGIS格式，于2011年形成，采用2000国家大地坐标系，空间数据精度为1:5万，包括河湖基本情况普查、水利工程基本情况普查、经济社会用水情况调查、河湖开发治理保护情况普查、水土保持情况普查、水利行业能力建设情况普查等内容。</w:t>
      </w:r>
    </w:p>
    <w:p w14:paraId="6FF8C2A7">
      <w:pPr>
        <w:ind w:firstLine="640"/>
        <w:rPr>
          <w:rFonts w:ascii="Times New Roman" w:hAnsi="Times New Roman"/>
          <w:spacing w:val="-6"/>
          <w:sz w:val="32"/>
          <w:szCs w:val="32"/>
        </w:rPr>
      </w:pPr>
      <w:r>
        <w:rPr>
          <w:rFonts w:ascii="Times New Roman" w:hAnsi="Times New Roman"/>
          <w:sz w:val="32"/>
          <w:szCs w:val="32"/>
        </w:rPr>
        <w:t>2）设计洪水位资料</w:t>
      </w:r>
      <w:r>
        <w:rPr>
          <w:rFonts w:hint="eastAsia" w:ascii="Times New Roman" w:hAnsi="Times New Roman"/>
          <w:sz w:val="32"/>
          <w:szCs w:val="32"/>
        </w:rPr>
        <w:t>：</w:t>
      </w:r>
      <w:r>
        <w:rPr>
          <w:rFonts w:ascii="Times New Roman" w:hAnsi="Times New Roman"/>
          <w:spacing w:val="-6"/>
          <w:sz w:val="32"/>
          <w:szCs w:val="32"/>
        </w:rPr>
        <w:t>本次岳阳</w:t>
      </w:r>
      <w:r>
        <w:rPr>
          <w:rFonts w:hint="eastAsia" w:ascii="Times New Roman" w:hAnsi="Times New Roman"/>
          <w:spacing w:val="-6"/>
          <w:sz w:val="32"/>
          <w:szCs w:val="32"/>
        </w:rPr>
        <w:t>县</w:t>
      </w:r>
      <w:r>
        <w:rPr>
          <w:rFonts w:hint="eastAsia" w:ascii="Times New Roman" w:hAnsi="Times New Roman"/>
          <w:spacing w:val="-6"/>
          <w:sz w:val="32"/>
          <w:szCs w:val="32"/>
          <w:lang w:eastAsia="zh-CN"/>
        </w:rPr>
        <w:t>新廖坡</w:t>
      </w:r>
      <w:r>
        <w:rPr>
          <w:rFonts w:hint="eastAsia" w:ascii="Times New Roman" w:hAnsi="Times New Roman"/>
          <w:spacing w:val="-6"/>
          <w:sz w:val="32"/>
          <w:szCs w:val="32"/>
          <w:lang w:val="en-US" w:eastAsia="zh-CN"/>
        </w:rPr>
        <w:t>河</w:t>
      </w:r>
      <w:r>
        <w:rPr>
          <w:rFonts w:ascii="Times New Roman" w:hAnsi="Times New Roman"/>
          <w:spacing w:val="-6"/>
          <w:sz w:val="32"/>
          <w:szCs w:val="32"/>
        </w:rPr>
        <w:t>设计</w:t>
      </w:r>
      <w:r>
        <w:rPr>
          <w:rFonts w:hint="eastAsia" w:ascii="Times New Roman" w:hAnsi="Times New Roman"/>
          <w:spacing w:val="-6"/>
          <w:sz w:val="32"/>
          <w:szCs w:val="32"/>
        </w:rPr>
        <w:t>洪水</w:t>
      </w:r>
      <w:r>
        <w:rPr>
          <w:rFonts w:ascii="Times New Roman" w:hAnsi="Times New Roman"/>
          <w:spacing w:val="-6"/>
          <w:sz w:val="32"/>
          <w:szCs w:val="32"/>
        </w:rPr>
        <w:t>位</w:t>
      </w:r>
      <w:r>
        <w:rPr>
          <w:rFonts w:hint="eastAsia" w:ascii="Times New Roman" w:hAnsi="Times New Roman"/>
          <w:spacing w:val="-6"/>
          <w:sz w:val="32"/>
          <w:szCs w:val="32"/>
        </w:rPr>
        <w:t>的</w:t>
      </w:r>
      <w:r>
        <w:rPr>
          <w:rFonts w:ascii="Times New Roman" w:hAnsi="Times New Roman"/>
          <w:spacing w:val="-6"/>
          <w:sz w:val="32"/>
          <w:szCs w:val="32"/>
        </w:rPr>
        <w:t>推算主要</w:t>
      </w:r>
      <w:r>
        <w:rPr>
          <w:rFonts w:hint="eastAsia" w:ascii="Times New Roman" w:hAnsi="Times New Roman" w:cs="Times New Roman"/>
          <w:sz w:val="32"/>
          <w:szCs w:val="32"/>
          <w:lang w:eastAsia="zh-CN"/>
        </w:rPr>
        <w:t>参考河海大学编写《水力学》</w:t>
      </w:r>
      <w:r>
        <w:rPr>
          <w:rFonts w:hint="eastAsia" w:ascii="Times New Roman" w:hAnsi="Times New Roman" w:cs="Times New Roman"/>
          <w:sz w:val="32"/>
          <w:szCs w:val="32"/>
          <w:lang w:val="en-US" w:eastAsia="zh-CN"/>
        </w:rPr>
        <w:t>中的公式</w:t>
      </w:r>
      <w:r>
        <w:rPr>
          <w:rFonts w:hint="eastAsia" w:ascii="Times New Roman" w:hAnsi="Times New Roman"/>
          <w:spacing w:val="-6"/>
          <w:sz w:val="32"/>
          <w:szCs w:val="32"/>
        </w:rPr>
        <w:t>。</w:t>
      </w:r>
    </w:p>
    <w:p w14:paraId="659BABB4">
      <w:pPr>
        <w:ind w:firstLine="640"/>
        <w:rPr>
          <w:rFonts w:ascii="Times New Roman" w:hAnsi="Times New Roman"/>
          <w:sz w:val="32"/>
          <w:szCs w:val="32"/>
        </w:rPr>
      </w:pPr>
      <w:r>
        <w:rPr>
          <w:rFonts w:ascii="Times New Roman" w:hAnsi="Times New Roman"/>
          <w:sz w:val="32"/>
          <w:szCs w:val="32"/>
        </w:rPr>
        <w:t>3）基础图件资料：收集了全省1:2000不动产统一登记基础数据建设中的1:2000正射影像成果（DOM）和1:2000数字线划图成果（DLG）。此外，还收集了最新全省1:1万基础地理信息更新项目影像用以补充地面发生变化的区域，地面分辨率为1米，坐标系为2000国家大地坐标系。</w:t>
      </w:r>
    </w:p>
    <w:p w14:paraId="7AE82079">
      <w:pPr>
        <w:ind w:firstLine="640"/>
        <w:rPr>
          <w:rFonts w:ascii="Times New Roman" w:hAnsi="Times New Roman"/>
          <w:sz w:val="32"/>
          <w:szCs w:val="32"/>
        </w:rPr>
      </w:pPr>
      <w:r>
        <w:rPr>
          <w:rFonts w:ascii="Times New Roman" w:hAnsi="Times New Roman"/>
          <w:sz w:val="32"/>
          <w:szCs w:val="32"/>
        </w:rPr>
        <w:t>4）权属资料：收集了2013年开展的农村集体土地所有权调查成果，该成果平面坐标基准采用1980西安坐标系，高斯-克吕格投影，标准3°分带。</w:t>
      </w:r>
    </w:p>
    <w:p w14:paraId="457EB3BC">
      <w:pPr>
        <w:ind w:firstLine="640"/>
        <w:rPr>
          <w:rFonts w:ascii="Times New Roman" w:hAnsi="Times New Roman"/>
          <w:spacing w:val="-6"/>
          <w:sz w:val="32"/>
          <w:szCs w:val="32"/>
        </w:rPr>
      </w:pPr>
      <w:r>
        <w:rPr>
          <w:rFonts w:ascii="Times New Roman" w:hAnsi="Times New Roman"/>
          <w:sz w:val="32"/>
          <w:szCs w:val="32"/>
        </w:rPr>
        <w:t>5）</w:t>
      </w:r>
      <w:r>
        <w:rPr>
          <w:rFonts w:ascii="Times New Roman" w:hAnsi="Times New Roman"/>
          <w:spacing w:val="-6"/>
          <w:sz w:val="32"/>
          <w:szCs w:val="32"/>
        </w:rPr>
        <w:t>第一次全国地理国情普查成果：收集了2013年至2015年省自然资源厅组织开展的第一次全国地理国情普查成果，该成果采用2000国家大地坐标系，高斯-克吕格投影，3°分带，基于高分辨率遥感影像制作，整合了基础地理信息数据及多行业专题数据，数据内容包括耕地、园地、林地、草地、道路、构筑物、人工堆掘地、荒漠与裸露地表、水域、地理单元及地形等12个一级类，58 个二级类，133 个三级类。</w:t>
      </w:r>
    </w:p>
    <w:p w14:paraId="28F0E8CC">
      <w:pPr>
        <w:pStyle w:val="3"/>
        <w:ind w:firstLine="643"/>
        <w:rPr>
          <w:rFonts w:ascii="Times New Roman" w:hAnsi="Times New Roman"/>
          <w:kern w:val="0"/>
        </w:rPr>
      </w:pPr>
      <w:bookmarkStart w:id="38" w:name="_Toc20855"/>
      <w:r>
        <w:rPr>
          <w:rFonts w:ascii="Times New Roman" w:hAnsi="Times New Roman"/>
          <w:kern w:val="0"/>
        </w:rPr>
        <w:t>4.2</w:t>
      </w:r>
      <w:r>
        <w:rPr>
          <w:rFonts w:ascii="Times New Roman" w:hAnsi="Times New Roman" w:eastAsia="黑体"/>
          <w:kern w:val="0"/>
        </w:rPr>
        <w:t>工作底图制作</w:t>
      </w:r>
      <w:bookmarkEnd w:id="34"/>
      <w:bookmarkEnd w:id="35"/>
      <w:bookmarkEnd w:id="36"/>
      <w:bookmarkEnd w:id="37"/>
      <w:bookmarkEnd w:id="38"/>
    </w:p>
    <w:p w14:paraId="64A7BAA8">
      <w:pPr>
        <w:pStyle w:val="4"/>
        <w:ind w:firstLine="602"/>
        <w:rPr>
          <w:rFonts w:ascii="Times New Roman" w:hAnsi="Times New Roman"/>
          <w:sz w:val="30"/>
          <w:szCs w:val="30"/>
        </w:rPr>
      </w:pPr>
      <w:bookmarkStart w:id="39" w:name="_Toc470704919"/>
      <w:bookmarkStart w:id="40" w:name="_Toc498880066"/>
      <w:bookmarkStart w:id="41" w:name="_Toc511555094"/>
      <w:bookmarkStart w:id="42" w:name="_Toc18421"/>
      <w:bookmarkStart w:id="43" w:name="_Toc12606390"/>
      <w:r>
        <w:rPr>
          <w:rFonts w:hint="eastAsia" w:ascii="Times New Roman" w:hAnsi="Times New Roman"/>
          <w:sz w:val="30"/>
          <w:szCs w:val="30"/>
        </w:rPr>
        <w:t>4.2.1已有资料预处理</w:t>
      </w:r>
      <w:bookmarkEnd w:id="39"/>
      <w:bookmarkEnd w:id="40"/>
      <w:bookmarkEnd w:id="41"/>
      <w:bookmarkEnd w:id="42"/>
      <w:bookmarkEnd w:id="43"/>
    </w:p>
    <w:p w14:paraId="42332C50">
      <w:pPr>
        <w:ind w:firstLine="640"/>
        <w:rPr>
          <w:rFonts w:ascii="Times New Roman" w:hAnsi="Times New Roman"/>
          <w:sz w:val="32"/>
          <w:szCs w:val="32"/>
        </w:rPr>
      </w:pPr>
      <w:bookmarkStart w:id="44" w:name="_Toc12606391"/>
      <w:bookmarkStart w:id="45" w:name="_Toc498880067"/>
      <w:bookmarkStart w:id="46" w:name="_Toc511555095"/>
      <w:bookmarkStart w:id="47" w:name="_Toc470704920"/>
      <w:r>
        <w:rPr>
          <w:rFonts w:ascii="Times New Roman" w:hAnsi="Times New Roman"/>
          <w:sz w:val="32"/>
          <w:szCs w:val="32"/>
        </w:rPr>
        <w:t>1）坐标基准转换：基于区域周边高等级控制点计算转换参数，对农村集体土地所有权确权、堤防规划及权源矢量数据等非2000国家大地坐标系成果进行坐标转换，将所有数据资料的平面坐标系统一为2000国家大地坐标系，高斯投影，标准3度分带，中央经线11</w:t>
      </w:r>
      <w:r>
        <w:rPr>
          <w:rFonts w:hint="eastAsia" w:ascii="Times New Roman" w:hAnsi="Times New Roman"/>
          <w:sz w:val="32"/>
          <w:szCs w:val="32"/>
        </w:rPr>
        <w:t>4</w:t>
      </w:r>
      <w:r>
        <w:rPr>
          <w:rFonts w:ascii="Times New Roman" w:hAnsi="Times New Roman"/>
          <w:sz w:val="32"/>
          <w:szCs w:val="32"/>
        </w:rPr>
        <w:t>°。</w:t>
      </w:r>
    </w:p>
    <w:p w14:paraId="2C0232F3">
      <w:pPr>
        <w:ind w:firstLine="640"/>
        <w:rPr>
          <w:rFonts w:ascii="Times New Roman" w:hAnsi="Times New Roman"/>
          <w:sz w:val="32"/>
          <w:szCs w:val="32"/>
        </w:rPr>
      </w:pPr>
      <w:r>
        <w:rPr>
          <w:rFonts w:ascii="Times New Roman" w:hAnsi="Times New Roman"/>
          <w:sz w:val="32"/>
          <w:szCs w:val="32"/>
        </w:rPr>
        <w:t>2）高程基准转换：岳阳县水利工程设计高程以及河道洪水位高程</w:t>
      </w:r>
      <w:r>
        <w:rPr>
          <w:rFonts w:hint="eastAsia" w:ascii="Times New Roman" w:hAnsi="Times New Roman"/>
          <w:sz w:val="32"/>
          <w:szCs w:val="32"/>
        </w:rPr>
        <w:t>均为</w:t>
      </w:r>
      <w:r>
        <w:rPr>
          <w:rFonts w:ascii="Times New Roman" w:hAnsi="Times New Roman"/>
          <w:sz w:val="32"/>
          <w:szCs w:val="32"/>
        </w:rPr>
        <w:t>黄海高程，本次划定工作高程统一采用1985国家高程系统，将收集到的设计洪水位、最高洪水位以及其他有关高程数据统一转换到1985国家高程基准。</w:t>
      </w:r>
    </w:p>
    <w:p w14:paraId="4E658D3F">
      <w:pPr>
        <w:ind w:firstLine="640"/>
        <w:rPr>
          <w:rFonts w:ascii="Times New Roman" w:hAnsi="Times New Roman"/>
          <w:sz w:val="32"/>
          <w:szCs w:val="32"/>
        </w:rPr>
      </w:pPr>
      <w:r>
        <w:rPr>
          <w:rFonts w:ascii="Times New Roman" w:hAnsi="Times New Roman"/>
          <w:sz w:val="32"/>
          <w:szCs w:val="32"/>
        </w:rPr>
        <w:t>3）基础数据裁切：裁取河道两侧200米范围内的1:2000正射影像和数字线划图。</w:t>
      </w:r>
    </w:p>
    <w:p w14:paraId="41C30C50">
      <w:pPr>
        <w:ind w:firstLine="640"/>
        <w:rPr>
          <w:rFonts w:ascii="Times New Roman" w:hAnsi="Times New Roman"/>
          <w:sz w:val="32"/>
          <w:szCs w:val="32"/>
        </w:rPr>
      </w:pPr>
      <w:r>
        <w:rPr>
          <w:rFonts w:ascii="Times New Roman" w:hAnsi="Times New Roman"/>
          <w:sz w:val="32"/>
          <w:szCs w:val="32"/>
        </w:rPr>
        <w:t>4）数据矢量化处理：将收集到的征地范围线、已登记土地权籍图、规划设计图等重要纸质资料进行矢量化处理。</w:t>
      </w:r>
    </w:p>
    <w:p w14:paraId="74788E18">
      <w:pPr>
        <w:pStyle w:val="4"/>
        <w:ind w:firstLine="602"/>
        <w:rPr>
          <w:rFonts w:ascii="Times New Roman" w:hAnsi="Times New Roman"/>
          <w:sz w:val="30"/>
          <w:szCs w:val="30"/>
        </w:rPr>
      </w:pPr>
      <w:bookmarkStart w:id="48" w:name="_Toc14455"/>
      <w:r>
        <w:rPr>
          <w:rFonts w:hint="eastAsia" w:ascii="Times New Roman" w:hAnsi="Times New Roman"/>
          <w:sz w:val="30"/>
          <w:szCs w:val="30"/>
        </w:rPr>
        <w:t>4.2.2河湖划界参考要素补充采集</w:t>
      </w:r>
      <w:bookmarkEnd w:id="44"/>
      <w:bookmarkEnd w:id="45"/>
      <w:bookmarkEnd w:id="46"/>
      <w:bookmarkEnd w:id="47"/>
      <w:bookmarkEnd w:id="48"/>
    </w:p>
    <w:p w14:paraId="797DD73E">
      <w:pPr>
        <w:ind w:firstLine="482"/>
        <w:jc w:val="center"/>
        <w:rPr>
          <w:rFonts w:ascii="Times New Roman" w:hAnsi="Times New Roman" w:eastAsia="黑体"/>
          <w:b/>
          <w:color w:val="000000" w:themeColor="text1"/>
          <w:sz w:val="24"/>
          <w:szCs w:val="24"/>
          <w14:textFill>
            <w14:solidFill>
              <w14:schemeClr w14:val="tx1"/>
            </w14:solidFill>
          </w14:textFill>
        </w:rPr>
      </w:pPr>
      <w:bookmarkStart w:id="49" w:name="_Toc12606392"/>
      <w:bookmarkStart w:id="50" w:name="_Toc511555096"/>
      <w:bookmarkStart w:id="51" w:name="_Toc498880069"/>
      <w:bookmarkStart w:id="52" w:name="_Toc470704921"/>
      <w:r>
        <w:rPr>
          <w:rFonts w:hint="eastAsia" w:ascii="Times New Roman" w:hAnsi="Times New Roman"/>
          <w:sz w:val="32"/>
          <w:szCs w:val="32"/>
        </w:rPr>
        <w:t>2</w:t>
      </w:r>
      <w:r>
        <w:rPr>
          <w:rFonts w:ascii="Times New Roman" w:hAnsi="Times New Roman"/>
          <w:sz w:val="32"/>
          <w:szCs w:val="32"/>
        </w:rPr>
        <w:t>019年8</w:t>
      </w:r>
      <w:r>
        <w:rPr>
          <w:rFonts w:hint="eastAsia" w:ascii="Times New Roman" w:hAnsi="Times New Roman"/>
          <w:sz w:val="32"/>
          <w:szCs w:val="32"/>
        </w:rPr>
        <w:t>月</w:t>
      </w:r>
      <w:r>
        <w:rPr>
          <w:rFonts w:ascii="Times New Roman" w:hAnsi="Times New Roman"/>
          <w:sz w:val="32"/>
          <w:szCs w:val="32"/>
        </w:rPr>
        <w:t>技术单位在航测立体采集系统下，设置了立体测图所用的各种参数，恢复航摄数字影像的立体模型，并重点采集了</w:t>
      </w:r>
      <w:r>
        <w:rPr>
          <w:rFonts w:hint="eastAsia" w:ascii="Times New Roman" w:hAnsi="Times New Roman"/>
          <w:sz w:val="32"/>
          <w:szCs w:val="32"/>
        </w:rPr>
        <w:t>基于1:2000航摄资料补充采集了</w:t>
      </w:r>
      <w:r>
        <w:rPr>
          <w:rFonts w:hint="eastAsia" w:ascii="Times New Roman" w:hAnsi="Times New Roman"/>
          <w:sz w:val="32"/>
          <w:szCs w:val="32"/>
          <w:lang w:eastAsia="zh-CN"/>
        </w:rPr>
        <w:t>新廖坡</w:t>
      </w:r>
      <w:r>
        <w:rPr>
          <w:rFonts w:hint="eastAsia" w:ascii="Times New Roman" w:hAnsi="Times New Roman"/>
          <w:sz w:val="32"/>
          <w:szCs w:val="32"/>
        </w:rPr>
        <w:t>河河道两侧一定范围内，对于河湖管理范围划界有参照基准作用的相关地物要素，包括等高线、河口线、护坡面、坡脚线、道路、房屋等。其中等高线平地和丘陵地区基本等高距1米。</w:t>
      </w:r>
    </w:p>
    <w:bookmarkEnd w:id="49"/>
    <w:bookmarkEnd w:id="50"/>
    <w:bookmarkEnd w:id="51"/>
    <w:bookmarkEnd w:id="52"/>
    <w:p w14:paraId="397B7BA9">
      <w:pPr>
        <w:pStyle w:val="4"/>
        <w:ind w:firstLine="602"/>
        <w:rPr>
          <w:rFonts w:ascii="Times New Roman" w:hAnsi="Times New Roman"/>
          <w:sz w:val="30"/>
          <w:szCs w:val="30"/>
        </w:rPr>
      </w:pPr>
      <w:bookmarkStart w:id="53" w:name="_Toc24729772"/>
      <w:bookmarkStart w:id="54" w:name="_Toc23832"/>
      <w:bookmarkStart w:id="55" w:name="_Toc18643"/>
      <w:bookmarkStart w:id="56" w:name="_Toc15276"/>
      <w:bookmarkStart w:id="57" w:name="_Toc19971670"/>
      <w:bookmarkStart w:id="58" w:name="_Toc29603"/>
      <w:r>
        <w:rPr>
          <w:rFonts w:hint="eastAsia" w:ascii="Times New Roman" w:hAnsi="Times New Roman"/>
          <w:sz w:val="30"/>
          <w:szCs w:val="30"/>
        </w:rPr>
        <w:t>4.2.3地形图补充测量</w:t>
      </w:r>
      <w:bookmarkEnd w:id="53"/>
      <w:bookmarkEnd w:id="54"/>
      <w:bookmarkEnd w:id="55"/>
      <w:bookmarkEnd w:id="56"/>
      <w:bookmarkEnd w:id="57"/>
      <w:bookmarkEnd w:id="58"/>
    </w:p>
    <w:p w14:paraId="0FE46024">
      <w:pPr>
        <w:ind w:firstLine="640"/>
        <w:rPr>
          <w:rFonts w:ascii="Times New Roman" w:hAnsi="Times New Roman"/>
          <w:sz w:val="32"/>
          <w:szCs w:val="32"/>
        </w:rPr>
      </w:pPr>
      <w:r>
        <w:rPr>
          <w:rFonts w:hint="eastAsia" w:ascii="Times New Roman" w:hAnsi="Times New Roman"/>
          <w:sz w:val="32"/>
          <w:szCs w:val="32"/>
        </w:rPr>
        <w:t>对于1:2000不动产统一登记基础数据不成图区，采用野外实测或者采购0.4米或更高分辨率的航测影像数据并补充测制地形图。</w:t>
      </w:r>
    </w:p>
    <w:p w14:paraId="4EB763C3">
      <w:pPr>
        <w:pStyle w:val="4"/>
        <w:ind w:firstLine="602"/>
        <w:rPr>
          <w:rFonts w:ascii="Times New Roman" w:hAnsi="Times New Roman"/>
          <w:sz w:val="30"/>
          <w:szCs w:val="30"/>
        </w:rPr>
      </w:pPr>
      <w:bookmarkStart w:id="59" w:name="_Toc462"/>
      <w:bookmarkStart w:id="60" w:name="_Toc24729773"/>
      <w:bookmarkStart w:id="61" w:name="_Toc19971671"/>
      <w:bookmarkStart w:id="62" w:name="_Toc27553"/>
      <w:bookmarkStart w:id="63" w:name="_Toc22811"/>
      <w:bookmarkStart w:id="64" w:name="_Toc31963"/>
      <w:r>
        <w:rPr>
          <w:rFonts w:hint="eastAsia" w:ascii="Times New Roman" w:hAnsi="Times New Roman"/>
          <w:sz w:val="30"/>
          <w:szCs w:val="30"/>
        </w:rPr>
        <w:t>4.2.4数据整合</w:t>
      </w:r>
      <w:bookmarkEnd w:id="59"/>
      <w:bookmarkEnd w:id="60"/>
      <w:bookmarkEnd w:id="61"/>
      <w:bookmarkEnd w:id="62"/>
      <w:bookmarkEnd w:id="63"/>
      <w:bookmarkEnd w:id="64"/>
    </w:p>
    <w:p w14:paraId="7B28494C">
      <w:pPr>
        <w:ind w:firstLine="640"/>
        <w:jc w:val="left"/>
        <w:rPr>
          <w:rFonts w:ascii="Times New Roman" w:hAnsi="Times New Roman"/>
          <w:sz w:val="32"/>
          <w:szCs w:val="32"/>
        </w:rPr>
      </w:pPr>
      <w:r>
        <w:rPr>
          <w:rFonts w:hint="eastAsia" w:ascii="Times New Roman" w:hAnsi="Times New Roman"/>
          <w:sz w:val="32"/>
          <w:szCs w:val="32"/>
        </w:rPr>
        <w:t>1）第一步：将处理后的数字线画图（DLG）、1:2000正射影像图和野外实测采集的相关要素叠加，形成</w:t>
      </w:r>
      <w:r>
        <w:rPr>
          <w:rFonts w:hint="eastAsia" w:ascii="Times New Roman" w:hAnsi="Times New Roman"/>
          <w:sz w:val="32"/>
          <w:szCs w:val="32"/>
          <w:lang w:eastAsia="zh-CN"/>
        </w:rPr>
        <w:t>新廖坡</w:t>
      </w:r>
      <w:r>
        <w:rPr>
          <w:rFonts w:hint="eastAsia" w:ascii="Times New Roman" w:hAnsi="Times New Roman"/>
          <w:sz w:val="32"/>
          <w:szCs w:val="32"/>
        </w:rPr>
        <w:t>岳阳县管理范围划定的工作底图；</w:t>
      </w:r>
    </w:p>
    <w:p w14:paraId="0A47A72A">
      <w:pPr>
        <w:ind w:firstLine="640"/>
        <w:jc w:val="left"/>
        <w:rPr>
          <w:rFonts w:ascii="Times New Roman" w:hAnsi="Times New Roman"/>
          <w:sz w:val="32"/>
          <w:szCs w:val="32"/>
        </w:rPr>
      </w:pPr>
      <w:r>
        <w:rPr>
          <w:rFonts w:hint="eastAsia" w:ascii="Times New Roman" w:hAnsi="Times New Roman"/>
          <w:sz w:val="32"/>
          <w:szCs w:val="32"/>
        </w:rPr>
        <w:t>2）第二步：根据岸线、堤防现状及水面情况描绘出</w:t>
      </w:r>
      <w:r>
        <w:rPr>
          <w:rFonts w:hint="eastAsia" w:ascii="Times New Roman" w:hAnsi="Times New Roman"/>
          <w:sz w:val="32"/>
          <w:szCs w:val="32"/>
          <w:lang w:eastAsia="zh-CN"/>
        </w:rPr>
        <w:t>新廖坡</w:t>
      </w:r>
      <w:r>
        <w:rPr>
          <w:rFonts w:hint="eastAsia" w:ascii="Times New Roman" w:hAnsi="Times New Roman"/>
          <w:sz w:val="32"/>
          <w:szCs w:val="32"/>
        </w:rPr>
        <w:t>河道里程线，以</w:t>
      </w:r>
      <w:r>
        <w:rPr>
          <w:rFonts w:hint="eastAsia" w:ascii="Times New Roman" w:hAnsi="Times New Roman"/>
          <w:sz w:val="32"/>
          <w:szCs w:val="32"/>
          <w:lang w:eastAsia="zh-CN"/>
        </w:rPr>
        <w:t>新廖坡</w:t>
      </w:r>
      <w:r>
        <w:rPr>
          <w:rFonts w:hint="eastAsia" w:ascii="Times New Roman" w:hAnsi="Times New Roman"/>
          <w:sz w:val="32"/>
          <w:szCs w:val="32"/>
        </w:rPr>
        <w:t>下游为起点，按河流中心线往</w:t>
      </w:r>
      <w:r>
        <w:rPr>
          <w:rFonts w:hint="eastAsia" w:ascii="Times New Roman" w:hAnsi="Times New Roman"/>
          <w:sz w:val="32"/>
          <w:szCs w:val="32"/>
          <w:lang w:eastAsia="zh-CN"/>
        </w:rPr>
        <w:t>新廖坡</w:t>
      </w:r>
      <w:r>
        <w:rPr>
          <w:rFonts w:hint="eastAsia" w:ascii="Times New Roman" w:hAnsi="Times New Roman"/>
          <w:sz w:val="32"/>
          <w:szCs w:val="32"/>
        </w:rPr>
        <w:t>上游生成河道里程桩。最终形成</w:t>
      </w:r>
      <w:r>
        <w:rPr>
          <w:rFonts w:hint="eastAsia" w:ascii="Times New Roman" w:hAnsi="Times New Roman"/>
          <w:sz w:val="32"/>
          <w:szCs w:val="32"/>
          <w:lang w:eastAsia="zh-CN"/>
        </w:rPr>
        <w:t>新廖坡</w:t>
      </w:r>
      <w:r>
        <w:rPr>
          <w:rFonts w:hint="eastAsia" w:ascii="Times New Roman" w:hAnsi="Times New Roman"/>
          <w:sz w:val="32"/>
          <w:szCs w:val="32"/>
        </w:rPr>
        <w:t>左岸K0+000-K</w:t>
      </w:r>
      <w:r>
        <w:rPr>
          <w:rFonts w:hint="eastAsia" w:ascii="Times New Roman" w:hAnsi="Times New Roman"/>
          <w:sz w:val="32"/>
          <w:szCs w:val="32"/>
          <w:lang w:val="en-US" w:eastAsia="zh-CN"/>
        </w:rPr>
        <w:t>5+281</w:t>
      </w:r>
      <w:r>
        <w:rPr>
          <w:rFonts w:hint="eastAsia" w:ascii="Times New Roman" w:hAnsi="Times New Roman"/>
          <w:sz w:val="32"/>
          <w:szCs w:val="32"/>
        </w:rPr>
        <w:t>及右岸K0+000-K</w:t>
      </w:r>
      <w:r>
        <w:rPr>
          <w:rFonts w:hint="eastAsia" w:ascii="Times New Roman" w:hAnsi="Times New Roman"/>
          <w:sz w:val="32"/>
          <w:szCs w:val="32"/>
          <w:lang w:val="en-US" w:eastAsia="zh-CN"/>
        </w:rPr>
        <w:t>5+116</w:t>
      </w:r>
      <w:r>
        <w:rPr>
          <w:rFonts w:hint="eastAsia" w:ascii="Times New Roman" w:hAnsi="Times New Roman"/>
          <w:sz w:val="32"/>
          <w:szCs w:val="32"/>
        </w:rPr>
        <w:t>河道里程桩；</w:t>
      </w:r>
    </w:p>
    <w:p w14:paraId="160245B6">
      <w:pPr>
        <w:ind w:firstLine="640"/>
        <w:jc w:val="left"/>
        <w:rPr>
          <w:rFonts w:ascii="Times New Roman" w:hAnsi="Times New Roman"/>
          <w:sz w:val="32"/>
          <w:szCs w:val="32"/>
        </w:rPr>
      </w:pPr>
      <w:r>
        <w:rPr>
          <w:rFonts w:hint="eastAsia" w:ascii="Times New Roman" w:hAnsi="Times New Roman"/>
          <w:sz w:val="32"/>
          <w:szCs w:val="32"/>
        </w:rPr>
        <w:t>3）第三步：将有堤防段河道的堤防采用工程线描绘上图，用以明确</w:t>
      </w:r>
      <w:r>
        <w:rPr>
          <w:rFonts w:hint="eastAsia" w:ascii="Times New Roman" w:hAnsi="Times New Roman"/>
          <w:sz w:val="32"/>
          <w:szCs w:val="32"/>
          <w:lang w:eastAsia="zh-CN"/>
        </w:rPr>
        <w:t>新廖坡</w:t>
      </w:r>
      <w:r>
        <w:rPr>
          <w:rFonts w:hint="eastAsia" w:ascii="Times New Roman" w:hAnsi="Times New Roman"/>
          <w:sz w:val="32"/>
          <w:szCs w:val="32"/>
        </w:rPr>
        <w:t>堤防的具体位置以及堤防的走向；</w:t>
      </w:r>
    </w:p>
    <w:p w14:paraId="66A12DDB">
      <w:pPr>
        <w:ind w:firstLine="640"/>
        <w:jc w:val="left"/>
        <w:rPr>
          <w:rFonts w:ascii="Times New Roman" w:hAnsi="Times New Roman"/>
          <w:sz w:val="32"/>
          <w:szCs w:val="32"/>
        </w:rPr>
      </w:pPr>
      <w:r>
        <w:rPr>
          <w:rFonts w:hint="eastAsia" w:ascii="Times New Roman" w:hAnsi="Times New Roman"/>
          <w:sz w:val="32"/>
          <w:szCs w:val="32"/>
        </w:rPr>
        <w:t>4）第四步：根据1:2000正射影像图及补充采集的有参照基准作用的相关地物要素，对</w:t>
      </w:r>
      <w:r>
        <w:rPr>
          <w:rFonts w:hint="eastAsia" w:ascii="Times New Roman" w:hAnsi="Times New Roman"/>
          <w:sz w:val="32"/>
          <w:szCs w:val="32"/>
          <w:lang w:eastAsia="zh-CN"/>
        </w:rPr>
        <w:t>新廖坡</w:t>
      </w:r>
      <w:r>
        <w:rPr>
          <w:rFonts w:hint="eastAsia" w:ascii="Times New Roman" w:hAnsi="Times New Roman"/>
          <w:sz w:val="32"/>
          <w:szCs w:val="32"/>
        </w:rPr>
        <w:t>有堤防的堤脚线进行描绘。</w:t>
      </w:r>
    </w:p>
    <w:p w14:paraId="1157AC54">
      <w:pPr>
        <w:ind w:firstLine="640"/>
        <w:jc w:val="left"/>
        <w:rPr>
          <w:rFonts w:ascii="Times New Roman" w:hAnsi="Times New Roman"/>
          <w:sz w:val="32"/>
          <w:szCs w:val="32"/>
        </w:rPr>
      </w:pPr>
      <w:r>
        <w:rPr>
          <w:rFonts w:ascii="Times New Roman" w:hAnsi="Times New Roman"/>
          <w:sz w:val="32"/>
          <w:szCs w:val="32"/>
        </w:rPr>
        <w:t>工作底图按河段为单元，图名按河名及河段顺序</w:t>
      </w:r>
      <w:r>
        <w:rPr>
          <w:rFonts w:hint="eastAsia" w:ascii="Times New Roman" w:hAnsi="Times New Roman"/>
          <w:sz w:val="32"/>
          <w:szCs w:val="32"/>
        </w:rPr>
        <w:t>进行</w:t>
      </w:r>
      <w:r>
        <w:rPr>
          <w:rFonts w:ascii="Times New Roman" w:hAnsi="Times New Roman"/>
          <w:sz w:val="32"/>
          <w:szCs w:val="32"/>
        </w:rPr>
        <w:t>编号</w:t>
      </w:r>
      <w:r>
        <w:rPr>
          <w:rFonts w:hint="eastAsia" w:ascii="Times New Roman" w:hAnsi="Times New Roman"/>
          <w:sz w:val="32"/>
          <w:szCs w:val="32"/>
        </w:rPr>
        <w:t>，</w:t>
      </w:r>
      <w:r>
        <w:rPr>
          <w:rFonts w:ascii="Times New Roman" w:hAnsi="Times New Roman"/>
          <w:sz w:val="32"/>
          <w:szCs w:val="32"/>
        </w:rPr>
        <w:t>工作底图按1:</w:t>
      </w:r>
      <w:r>
        <w:rPr>
          <w:rFonts w:hint="eastAsia" w:ascii="Times New Roman" w:hAnsi="Times New Roman"/>
          <w:sz w:val="32"/>
          <w:szCs w:val="32"/>
          <w:lang w:val="en-US" w:eastAsia="zh-CN"/>
        </w:rPr>
        <w:t>3</w:t>
      </w:r>
      <w:r>
        <w:rPr>
          <w:rFonts w:ascii="Times New Roman" w:hAnsi="Times New Roman"/>
          <w:sz w:val="32"/>
          <w:szCs w:val="32"/>
        </w:rPr>
        <w:t>000</w:t>
      </w:r>
      <w:r>
        <w:rPr>
          <w:rFonts w:hint="eastAsia" w:ascii="Times New Roman" w:hAnsi="Times New Roman"/>
          <w:sz w:val="32"/>
          <w:szCs w:val="32"/>
        </w:rPr>
        <w:t>的</w:t>
      </w:r>
      <w:r>
        <w:rPr>
          <w:rFonts w:ascii="Times New Roman" w:hAnsi="Times New Roman"/>
          <w:sz w:val="32"/>
          <w:szCs w:val="32"/>
        </w:rPr>
        <w:t>比例尺</w:t>
      </w:r>
      <w:r>
        <w:rPr>
          <w:rFonts w:hint="eastAsia" w:ascii="Times New Roman" w:hAnsi="Times New Roman"/>
          <w:sz w:val="32"/>
          <w:szCs w:val="32"/>
        </w:rPr>
        <w:t>进行</w:t>
      </w:r>
      <w:r>
        <w:rPr>
          <w:rFonts w:ascii="Times New Roman" w:hAnsi="Times New Roman"/>
          <w:sz w:val="32"/>
          <w:szCs w:val="32"/>
        </w:rPr>
        <w:t>制作。</w:t>
      </w:r>
    </w:p>
    <w:p w14:paraId="667E0C99">
      <w:pPr>
        <w:pStyle w:val="3"/>
        <w:ind w:firstLine="643"/>
        <w:rPr>
          <w:rFonts w:ascii="Times New Roman" w:hAnsi="Times New Roman" w:eastAsia="黑体"/>
        </w:rPr>
      </w:pPr>
      <w:bookmarkStart w:id="65" w:name="_Toc511555097"/>
      <w:bookmarkStart w:id="66" w:name="_Toc12606393"/>
      <w:bookmarkStart w:id="67" w:name="_Toc21354052"/>
      <w:bookmarkStart w:id="68" w:name="_Toc5720"/>
      <w:bookmarkStart w:id="69" w:name="_Toc498880070"/>
      <w:bookmarkStart w:id="70" w:name="_Toc470704922"/>
      <w:r>
        <w:rPr>
          <w:rFonts w:ascii="Times New Roman" w:hAnsi="Times New Roman"/>
          <w:kern w:val="0"/>
        </w:rPr>
        <w:t>4.3</w:t>
      </w:r>
      <w:bookmarkEnd w:id="65"/>
      <w:r>
        <w:rPr>
          <w:rFonts w:ascii="Times New Roman" w:hAnsi="Times New Roman" w:eastAsia="黑体"/>
        </w:rPr>
        <w:t>管理范围界线室内初步划定</w:t>
      </w:r>
      <w:bookmarkEnd w:id="66"/>
      <w:bookmarkEnd w:id="67"/>
      <w:bookmarkEnd w:id="68"/>
    </w:p>
    <w:p w14:paraId="680ADF5F">
      <w:pPr>
        <w:ind w:firstLine="640"/>
        <w:rPr>
          <w:rFonts w:ascii="Times New Roman" w:hAnsi="Times New Roman"/>
          <w:sz w:val="32"/>
          <w:szCs w:val="32"/>
        </w:rPr>
      </w:pPr>
      <w:r>
        <w:rPr>
          <w:rFonts w:hint="eastAsia" w:ascii="Times New Roman" w:hAnsi="Times New Roman"/>
          <w:sz w:val="32"/>
          <w:szCs w:val="32"/>
        </w:rPr>
        <w:t>按照《湖南省河湖管理范围划定技术导则》（试行）中，河湖管理范围划定的原则和标准，技术支持单位在工作底图上完成岳阳县</w:t>
      </w:r>
      <w:r>
        <w:rPr>
          <w:rFonts w:hint="eastAsia" w:ascii="Times New Roman" w:hAnsi="Times New Roman"/>
          <w:sz w:val="32"/>
          <w:szCs w:val="32"/>
          <w:lang w:eastAsia="zh-CN"/>
        </w:rPr>
        <w:t>新廖坡</w:t>
      </w:r>
      <w:r>
        <w:rPr>
          <w:rFonts w:hint="eastAsia" w:ascii="Times New Roman" w:hAnsi="Times New Roman"/>
          <w:sz w:val="32"/>
          <w:szCs w:val="32"/>
        </w:rPr>
        <w:t>管理范围线初步划定和界桩的预埋设。</w:t>
      </w:r>
    </w:p>
    <w:p w14:paraId="7C25807B">
      <w:pPr>
        <w:pStyle w:val="4"/>
        <w:ind w:firstLine="602"/>
        <w:rPr>
          <w:rFonts w:ascii="Times New Roman" w:hAnsi="Times New Roman"/>
          <w:sz w:val="30"/>
          <w:szCs w:val="30"/>
        </w:rPr>
      </w:pPr>
      <w:bookmarkStart w:id="71" w:name="_Toc9552222"/>
      <w:bookmarkStart w:id="72" w:name="_Toc12606394"/>
      <w:bookmarkStart w:id="73" w:name="_Toc21354053"/>
      <w:bookmarkStart w:id="74" w:name="_Toc24922"/>
      <w:bookmarkStart w:id="75" w:name="_Toc9552125"/>
      <w:r>
        <w:rPr>
          <w:rFonts w:hint="eastAsia" w:ascii="Times New Roman" w:hAnsi="Times New Roman"/>
          <w:sz w:val="30"/>
          <w:szCs w:val="30"/>
        </w:rPr>
        <w:t>4.3.1洪水位分析计算</w:t>
      </w:r>
      <w:bookmarkEnd w:id="71"/>
      <w:bookmarkEnd w:id="72"/>
      <w:bookmarkEnd w:id="73"/>
      <w:bookmarkEnd w:id="74"/>
      <w:bookmarkEnd w:id="75"/>
    </w:p>
    <w:p w14:paraId="35043553">
      <w:pPr>
        <w:ind w:firstLine="640"/>
        <w:rPr>
          <w:rFonts w:ascii="Times New Roman" w:hAnsi="Times New Roman"/>
          <w:sz w:val="32"/>
          <w:szCs w:val="32"/>
        </w:rPr>
      </w:pPr>
      <w:bookmarkStart w:id="76" w:name="_Toc9552223"/>
      <w:bookmarkStart w:id="77" w:name="_Toc21354054"/>
      <w:bookmarkStart w:id="78" w:name="_Toc12606395"/>
      <w:bookmarkStart w:id="79" w:name="_Toc9552126"/>
      <w:r>
        <w:rPr>
          <w:rFonts w:ascii="Times New Roman" w:hAnsi="Times New Roman"/>
          <w:sz w:val="32"/>
          <w:szCs w:val="32"/>
        </w:rPr>
        <w:t>根据《湖南省河湖管理范围划定技术导则》（试行）及相关法律法规的要求，本次</w:t>
      </w:r>
      <w:r>
        <w:rPr>
          <w:rFonts w:hint="eastAsia" w:ascii="Times New Roman" w:hAnsi="Times New Roman"/>
          <w:sz w:val="32"/>
          <w:szCs w:val="32"/>
        </w:rPr>
        <w:t>岳阳县</w:t>
      </w:r>
      <w:r>
        <w:rPr>
          <w:rFonts w:hint="eastAsia" w:ascii="Times New Roman" w:hAnsi="Times New Roman"/>
          <w:sz w:val="32"/>
          <w:szCs w:val="32"/>
          <w:lang w:eastAsia="zh-CN"/>
        </w:rPr>
        <w:t>新廖坡</w:t>
      </w:r>
      <w:r>
        <w:rPr>
          <w:rFonts w:hint="eastAsia" w:ascii="Times New Roman" w:hAnsi="Times New Roman"/>
          <w:sz w:val="32"/>
          <w:szCs w:val="32"/>
          <w:lang w:val="en-US" w:eastAsia="zh-CN"/>
        </w:rPr>
        <w:t>河</w:t>
      </w:r>
      <w:r>
        <w:rPr>
          <w:rFonts w:ascii="Times New Roman" w:hAnsi="Times New Roman"/>
          <w:sz w:val="32"/>
          <w:szCs w:val="32"/>
        </w:rPr>
        <w:t>无堤防河段的管理范围根据</w:t>
      </w:r>
      <w:r>
        <w:rPr>
          <w:rFonts w:hint="eastAsia" w:ascii="Times New Roman" w:hAnsi="Times New Roman"/>
          <w:sz w:val="32"/>
          <w:szCs w:val="32"/>
        </w:rPr>
        <w:t>设计</w:t>
      </w:r>
      <w:r>
        <w:rPr>
          <w:rFonts w:ascii="Times New Roman" w:hAnsi="Times New Roman"/>
          <w:sz w:val="32"/>
          <w:szCs w:val="32"/>
        </w:rPr>
        <w:t>洪水位确定。</w:t>
      </w:r>
    </w:p>
    <w:p w14:paraId="07926ED4">
      <w:pPr>
        <w:pStyle w:val="4"/>
        <w:ind w:firstLine="602"/>
        <w:rPr>
          <w:rFonts w:ascii="Times New Roman" w:hAnsi="Times New Roman"/>
          <w:sz w:val="30"/>
          <w:szCs w:val="30"/>
        </w:rPr>
      </w:pPr>
      <w:bookmarkStart w:id="80" w:name="_Toc28201"/>
      <w:r>
        <w:rPr>
          <w:rFonts w:hint="eastAsia" w:ascii="Times New Roman" w:hAnsi="Times New Roman"/>
          <w:sz w:val="30"/>
          <w:szCs w:val="30"/>
        </w:rPr>
        <w:t>4.3.2洪水位标图</w:t>
      </w:r>
      <w:bookmarkEnd w:id="76"/>
      <w:bookmarkEnd w:id="77"/>
      <w:bookmarkEnd w:id="78"/>
      <w:bookmarkEnd w:id="79"/>
      <w:bookmarkEnd w:id="80"/>
    </w:p>
    <w:p w14:paraId="4AC942F8">
      <w:pPr>
        <w:ind w:firstLine="640"/>
        <w:rPr>
          <w:rFonts w:ascii="Times New Roman" w:hAnsi="Times New Roman"/>
          <w:sz w:val="32"/>
        </w:rPr>
      </w:pPr>
      <w:bookmarkStart w:id="81" w:name="_Toc511555098"/>
      <w:bookmarkStart w:id="82" w:name="_Toc21354055"/>
      <w:bookmarkStart w:id="83" w:name="_Toc12606396"/>
      <w:r>
        <w:rPr>
          <w:rFonts w:hint="eastAsia" w:ascii="Times New Roman" w:hAnsi="Times New Roman"/>
          <w:sz w:val="32"/>
        </w:rPr>
        <w:t>岳阳县</w:t>
      </w:r>
      <w:r>
        <w:rPr>
          <w:rFonts w:hint="eastAsia" w:ascii="Times New Roman" w:hAnsi="Times New Roman"/>
          <w:sz w:val="32"/>
          <w:lang w:eastAsia="zh-CN"/>
        </w:rPr>
        <w:t>新廖坡</w:t>
      </w:r>
      <w:r>
        <w:rPr>
          <w:rFonts w:hint="eastAsia" w:ascii="Times New Roman" w:hAnsi="Times New Roman"/>
          <w:sz w:val="32"/>
          <w:lang w:val="en-US" w:eastAsia="zh-CN"/>
        </w:rPr>
        <w:t>河</w:t>
      </w:r>
      <w:r>
        <w:rPr>
          <w:rFonts w:ascii="Times New Roman" w:hAnsi="Times New Roman"/>
          <w:sz w:val="32"/>
        </w:rPr>
        <w:t>无水文</w:t>
      </w:r>
      <w:r>
        <w:rPr>
          <w:rFonts w:hint="eastAsia" w:ascii="Times New Roman" w:hAnsi="Times New Roman"/>
          <w:sz w:val="32"/>
        </w:rPr>
        <w:t>监</w:t>
      </w:r>
      <w:r>
        <w:rPr>
          <w:rFonts w:ascii="Times New Roman" w:hAnsi="Times New Roman"/>
          <w:sz w:val="32"/>
        </w:rPr>
        <w:t>测站，没有实际监测数据，对无堤防</w:t>
      </w:r>
      <w:r>
        <w:rPr>
          <w:rFonts w:hint="eastAsia" w:ascii="Times New Roman" w:hAnsi="Times New Roman"/>
          <w:sz w:val="32"/>
        </w:rPr>
        <w:t>河道</w:t>
      </w:r>
      <w:r>
        <w:rPr>
          <w:rFonts w:ascii="Times New Roman" w:hAnsi="Times New Roman"/>
          <w:sz w:val="32"/>
        </w:rPr>
        <w:t>，</w:t>
      </w:r>
      <w:r>
        <w:rPr>
          <w:rFonts w:hint="eastAsia" w:ascii="Times New Roman" w:hAnsi="Times New Roman"/>
          <w:sz w:val="32"/>
          <w:lang w:val="en-US" w:eastAsia="zh-CN"/>
        </w:rPr>
        <w:t>通过实地测量及计算后</w:t>
      </w:r>
      <w:r>
        <w:rPr>
          <w:rFonts w:hint="eastAsia" w:ascii="Times New Roman" w:hAnsi="Times New Roman"/>
          <w:spacing w:val="-6"/>
          <w:sz w:val="32"/>
          <w:szCs w:val="32"/>
        </w:rPr>
        <w:t>的水面线成果。</w:t>
      </w:r>
      <w:r>
        <w:rPr>
          <w:rFonts w:hint="eastAsia" w:ascii="Times New Roman" w:hAnsi="Times New Roman"/>
          <w:sz w:val="32"/>
        </w:rPr>
        <w:t>利用内插法求取</w:t>
      </w:r>
      <w:r>
        <w:rPr>
          <w:rFonts w:hint="eastAsia" w:ascii="Times New Roman" w:hAnsi="Times New Roman"/>
          <w:sz w:val="32"/>
          <w:lang w:eastAsia="zh-CN"/>
        </w:rPr>
        <w:t>新廖坡</w:t>
      </w:r>
      <w:r>
        <w:rPr>
          <w:rFonts w:hint="eastAsia" w:ascii="Times New Roman" w:hAnsi="Times New Roman"/>
          <w:sz w:val="32"/>
          <w:lang w:val="en-US" w:eastAsia="zh-CN"/>
        </w:rPr>
        <w:t>河</w:t>
      </w:r>
      <w:r>
        <w:rPr>
          <w:rFonts w:hint="eastAsia" w:ascii="Times New Roman" w:hAnsi="Times New Roman"/>
          <w:sz w:val="32"/>
        </w:rPr>
        <w:t>两岸的设计洪水位值。</w:t>
      </w:r>
      <w:r>
        <w:rPr>
          <w:rFonts w:ascii="Times New Roman" w:hAnsi="Times New Roman"/>
          <w:sz w:val="32"/>
        </w:rPr>
        <w:t>根据工作底图上的高程点和等高线等高程点标注各段的设计洪水位，最后在工作底图上将离散的点，连接成设计洪水位线划定。</w:t>
      </w:r>
      <w:r>
        <w:rPr>
          <w:rFonts w:hint="eastAsia" w:ascii="Times New Roman" w:hAnsi="Times New Roman"/>
          <w:sz w:val="32"/>
          <w:lang w:eastAsia="zh-CN"/>
        </w:rPr>
        <w:t>新廖坡</w:t>
      </w:r>
      <w:r>
        <w:rPr>
          <w:rFonts w:ascii="Times New Roman" w:hAnsi="Times New Roman"/>
          <w:sz w:val="32"/>
        </w:rPr>
        <w:t>岳阳县设计水面线成果见表</w:t>
      </w:r>
      <w:r>
        <w:rPr>
          <w:rFonts w:hint="eastAsia" w:ascii="Times New Roman" w:hAnsi="Times New Roman"/>
          <w:sz w:val="32"/>
        </w:rPr>
        <w:t>4.3-</w:t>
      </w:r>
      <w:r>
        <w:rPr>
          <w:rFonts w:ascii="Times New Roman" w:hAnsi="Times New Roman"/>
          <w:sz w:val="32"/>
        </w:rPr>
        <w:t>1</w:t>
      </w:r>
      <w:r>
        <w:rPr>
          <w:rFonts w:hint="eastAsia" w:ascii="Times New Roman" w:hAnsi="Times New Roman"/>
          <w:sz w:val="32"/>
        </w:rPr>
        <w:t>：</w:t>
      </w:r>
    </w:p>
    <w:p w14:paraId="49D4E860">
      <w:pPr>
        <w:ind w:firstLine="0" w:firstLineChars="0"/>
        <w:jc w:val="center"/>
        <w:rPr>
          <w:rFonts w:ascii="Times New Roman" w:hAnsi="Times New Roman" w:eastAsia="宋体"/>
          <w:b/>
          <w:bCs/>
          <w:color w:val="000000" w:themeColor="text1"/>
          <w:sz w:val="24"/>
          <w:szCs w:val="28"/>
          <w14:textFill>
            <w14:solidFill>
              <w14:schemeClr w14:val="tx1"/>
            </w14:solidFill>
          </w14:textFill>
        </w:rPr>
      </w:pPr>
      <w:r>
        <w:rPr>
          <w:rFonts w:hint="eastAsia" w:ascii="Times New Roman" w:hAnsi="Times New Roman" w:eastAsia="宋体"/>
          <w:b/>
          <w:bCs/>
          <w:color w:val="000000" w:themeColor="text1"/>
          <w:sz w:val="24"/>
          <w:szCs w:val="28"/>
          <w14:textFill>
            <w14:solidFill>
              <w14:schemeClr w14:val="tx1"/>
            </w14:solidFill>
          </w14:textFill>
        </w:rPr>
        <w:t>表4.3-1 岳阳县</w:t>
      </w:r>
      <w:r>
        <w:rPr>
          <w:rFonts w:hint="eastAsia" w:ascii="Times New Roman" w:hAnsi="Times New Roman" w:eastAsia="宋体"/>
          <w:b/>
          <w:bCs/>
          <w:color w:val="000000" w:themeColor="text1"/>
          <w:sz w:val="24"/>
          <w:szCs w:val="28"/>
          <w:lang w:eastAsia="zh-CN"/>
          <w14:textFill>
            <w14:solidFill>
              <w14:schemeClr w14:val="tx1"/>
            </w14:solidFill>
          </w14:textFill>
        </w:rPr>
        <w:t>新廖坡</w:t>
      </w:r>
      <w:r>
        <w:rPr>
          <w:rFonts w:hint="eastAsia" w:ascii="Times New Roman" w:hAnsi="Times New Roman" w:eastAsia="宋体"/>
          <w:b/>
          <w:bCs/>
          <w:color w:val="000000" w:themeColor="text1"/>
          <w:sz w:val="24"/>
          <w:szCs w:val="28"/>
          <w14:textFill>
            <w14:solidFill>
              <w14:schemeClr w14:val="tx1"/>
            </w14:solidFill>
          </w14:textFill>
        </w:rPr>
        <w:t>河设计水面线成果表</w:t>
      </w:r>
    </w:p>
    <w:tbl>
      <w:tblPr>
        <w:tblStyle w:val="20"/>
        <w:tblW w:w="777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17"/>
        <w:gridCol w:w="2446"/>
        <w:gridCol w:w="2303"/>
        <w:gridCol w:w="1612"/>
      </w:tblGrid>
      <w:tr w14:paraId="42EEC5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141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8215CE">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序号</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968B2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里程</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9935E">
            <w:pPr>
              <w:keepNext w:val="0"/>
              <w:keepLines w:val="0"/>
              <w:widowControl/>
              <w:suppressLineNumbers w:val="0"/>
              <w:jc w:val="both"/>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P=10%设计水位</w:t>
            </w:r>
          </w:p>
        </w:tc>
        <w:tc>
          <w:tcPr>
            <w:tcW w:w="161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E1C53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备注</w:t>
            </w:r>
          </w:p>
        </w:tc>
      </w:tr>
      <w:tr w14:paraId="6126638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895FA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bidi="ar"/>
              </w:rPr>
              <w:t>1</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A1EC9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K0+000</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C232E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31.37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8C4A41">
            <w:pPr>
              <w:jc w:val="center"/>
              <w:rPr>
                <w:rFonts w:hint="eastAsia" w:ascii="宋体" w:hAnsi="宋体" w:eastAsia="宋体" w:cs="宋体"/>
                <w:i w:val="0"/>
                <w:iCs w:val="0"/>
                <w:color w:val="000000"/>
                <w:sz w:val="20"/>
                <w:szCs w:val="20"/>
                <w:u w:val="none"/>
              </w:rPr>
            </w:pPr>
          </w:p>
        </w:tc>
      </w:tr>
      <w:tr w14:paraId="589BE1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3FBC0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2</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8C5F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K0+219</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1AC5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31.50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904E8">
            <w:pPr>
              <w:jc w:val="center"/>
              <w:rPr>
                <w:rFonts w:hint="eastAsia" w:ascii="宋体" w:hAnsi="宋体" w:eastAsia="宋体" w:cs="宋体"/>
                <w:i w:val="0"/>
                <w:iCs w:val="0"/>
                <w:color w:val="000000"/>
                <w:sz w:val="20"/>
                <w:szCs w:val="20"/>
                <w:u w:val="none"/>
              </w:rPr>
            </w:pPr>
          </w:p>
        </w:tc>
      </w:tr>
      <w:tr w14:paraId="636103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A5540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906F6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K0+516</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AACEE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31.56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4DDA0B">
            <w:pPr>
              <w:jc w:val="center"/>
              <w:rPr>
                <w:rFonts w:hint="eastAsia" w:ascii="宋体" w:hAnsi="宋体" w:eastAsia="宋体" w:cs="宋体"/>
                <w:i w:val="0"/>
                <w:iCs w:val="0"/>
                <w:color w:val="000000"/>
                <w:sz w:val="20"/>
                <w:szCs w:val="20"/>
                <w:u w:val="none"/>
              </w:rPr>
            </w:pPr>
          </w:p>
        </w:tc>
      </w:tr>
      <w:tr w14:paraId="397028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BDED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4</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20E53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K0+820</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63E3F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31.74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46124">
            <w:pPr>
              <w:jc w:val="center"/>
              <w:rPr>
                <w:rFonts w:hint="eastAsia" w:ascii="宋体" w:hAnsi="宋体" w:eastAsia="宋体" w:cs="宋体"/>
                <w:i w:val="0"/>
                <w:iCs w:val="0"/>
                <w:color w:val="000000"/>
                <w:sz w:val="20"/>
                <w:szCs w:val="20"/>
                <w:u w:val="none"/>
              </w:rPr>
            </w:pPr>
          </w:p>
        </w:tc>
      </w:tr>
      <w:tr w14:paraId="6B1B27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6CDE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5</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6009A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K1+126</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30897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32.33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B194D9">
            <w:pPr>
              <w:jc w:val="center"/>
              <w:rPr>
                <w:rFonts w:hint="eastAsia" w:ascii="宋体" w:hAnsi="宋体" w:eastAsia="宋体" w:cs="宋体"/>
                <w:i w:val="0"/>
                <w:iCs w:val="0"/>
                <w:color w:val="000000"/>
                <w:sz w:val="20"/>
                <w:szCs w:val="20"/>
                <w:u w:val="none"/>
              </w:rPr>
            </w:pPr>
          </w:p>
        </w:tc>
      </w:tr>
      <w:tr w14:paraId="1251C2C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80736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6</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23FA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K1+435</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7FD7C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32.79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8309A8">
            <w:pPr>
              <w:jc w:val="center"/>
              <w:rPr>
                <w:rFonts w:hint="eastAsia" w:ascii="宋体" w:hAnsi="宋体" w:eastAsia="宋体" w:cs="宋体"/>
                <w:i w:val="0"/>
                <w:iCs w:val="0"/>
                <w:color w:val="000000"/>
                <w:sz w:val="20"/>
                <w:szCs w:val="20"/>
                <w:u w:val="none"/>
              </w:rPr>
            </w:pPr>
          </w:p>
        </w:tc>
      </w:tr>
      <w:tr w14:paraId="18D118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30E5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7</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6BFB2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K1+752</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19495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33.02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EFCA63">
            <w:pPr>
              <w:jc w:val="center"/>
              <w:rPr>
                <w:rFonts w:hint="eastAsia" w:ascii="宋体" w:hAnsi="宋体" w:eastAsia="宋体" w:cs="宋体"/>
                <w:i w:val="0"/>
                <w:iCs w:val="0"/>
                <w:color w:val="000000"/>
                <w:sz w:val="20"/>
                <w:szCs w:val="20"/>
                <w:u w:val="none"/>
              </w:rPr>
            </w:pPr>
          </w:p>
        </w:tc>
      </w:tr>
      <w:tr w14:paraId="5CB123C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1E941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8</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E2D9F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K2+050</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EDBC8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34.56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6FD788">
            <w:pPr>
              <w:jc w:val="center"/>
              <w:rPr>
                <w:rFonts w:hint="eastAsia" w:ascii="宋体" w:hAnsi="宋体" w:eastAsia="宋体" w:cs="宋体"/>
                <w:i w:val="0"/>
                <w:iCs w:val="0"/>
                <w:color w:val="000000"/>
                <w:sz w:val="20"/>
                <w:szCs w:val="20"/>
                <w:u w:val="none"/>
              </w:rPr>
            </w:pPr>
          </w:p>
        </w:tc>
      </w:tr>
      <w:tr w14:paraId="1798C2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6D93D">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9</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98111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K2+314</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37D7A4">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35.75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C4BB2">
            <w:pPr>
              <w:jc w:val="center"/>
              <w:rPr>
                <w:rFonts w:hint="eastAsia" w:ascii="宋体" w:hAnsi="宋体" w:eastAsia="宋体" w:cs="宋体"/>
                <w:i w:val="0"/>
                <w:iCs w:val="0"/>
                <w:color w:val="000000"/>
                <w:sz w:val="20"/>
                <w:szCs w:val="20"/>
                <w:u w:val="none"/>
              </w:rPr>
            </w:pPr>
          </w:p>
        </w:tc>
      </w:tr>
      <w:tr w14:paraId="3B4E220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76CF5">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10</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DBE6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K2+662</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DD035E">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38.69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6F428">
            <w:pPr>
              <w:jc w:val="center"/>
              <w:rPr>
                <w:rFonts w:hint="eastAsia" w:ascii="宋体" w:hAnsi="宋体" w:eastAsia="宋体" w:cs="宋体"/>
                <w:i w:val="0"/>
                <w:iCs w:val="0"/>
                <w:color w:val="000000"/>
                <w:sz w:val="20"/>
                <w:szCs w:val="20"/>
                <w:u w:val="none"/>
              </w:rPr>
            </w:pPr>
          </w:p>
        </w:tc>
      </w:tr>
      <w:tr w14:paraId="113AE8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7AD1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11</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195B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K2+991</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CCA5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43.42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A4EF6A">
            <w:pPr>
              <w:jc w:val="center"/>
              <w:rPr>
                <w:rFonts w:hint="eastAsia" w:ascii="宋体" w:hAnsi="宋体" w:eastAsia="宋体" w:cs="宋体"/>
                <w:i w:val="0"/>
                <w:iCs w:val="0"/>
                <w:color w:val="000000"/>
                <w:sz w:val="20"/>
                <w:szCs w:val="20"/>
                <w:u w:val="none"/>
              </w:rPr>
            </w:pPr>
          </w:p>
        </w:tc>
      </w:tr>
      <w:tr w14:paraId="45455A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2252D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12</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57E1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K3+254</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F47CC9">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48.45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2EA92D">
            <w:pPr>
              <w:jc w:val="center"/>
              <w:rPr>
                <w:rFonts w:hint="eastAsia" w:ascii="宋体" w:hAnsi="宋体" w:eastAsia="宋体" w:cs="宋体"/>
                <w:i w:val="0"/>
                <w:iCs w:val="0"/>
                <w:color w:val="000000"/>
                <w:sz w:val="20"/>
                <w:szCs w:val="20"/>
                <w:u w:val="none"/>
              </w:rPr>
            </w:pPr>
          </w:p>
        </w:tc>
      </w:tr>
      <w:tr w14:paraId="34A22F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59C86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13</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18DF3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K3+565</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5F9BC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50.70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3C554">
            <w:pPr>
              <w:jc w:val="center"/>
              <w:rPr>
                <w:rFonts w:hint="eastAsia" w:ascii="宋体" w:hAnsi="宋体" w:eastAsia="宋体" w:cs="宋体"/>
                <w:i w:val="0"/>
                <w:iCs w:val="0"/>
                <w:color w:val="000000"/>
                <w:sz w:val="20"/>
                <w:szCs w:val="20"/>
                <w:u w:val="none"/>
              </w:rPr>
            </w:pPr>
          </w:p>
        </w:tc>
      </w:tr>
      <w:tr w14:paraId="252B67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ACCBB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14</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12FF8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K3+866</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4213C">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55.52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3CDA11">
            <w:pPr>
              <w:jc w:val="center"/>
              <w:rPr>
                <w:rFonts w:hint="eastAsia" w:ascii="宋体" w:hAnsi="宋体" w:eastAsia="宋体" w:cs="宋体"/>
                <w:i w:val="0"/>
                <w:iCs w:val="0"/>
                <w:color w:val="000000"/>
                <w:sz w:val="20"/>
                <w:szCs w:val="20"/>
                <w:u w:val="none"/>
              </w:rPr>
            </w:pPr>
          </w:p>
        </w:tc>
      </w:tr>
      <w:tr w14:paraId="21F83B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0D72A">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15</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8C6B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K4+165</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C66EF">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58.33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6CE14">
            <w:pPr>
              <w:jc w:val="center"/>
              <w:rPr>
                <w:rFonts w:hint="eastAsia" w:ascii="宋体" w:hAnsi="宋体" w:eastAsia="宋体" w:cs="宋体"/>
                <w:i w:val="0"/>
                <w:iCs w:val="0"/>
                <w:color w:val="000000"/>
                <w:sz w:val="20"/>
                <w:szCs w:val="20"/>
                <w:u w:val="none"/>
              </w:rPr>
            </w:pPr>
          </w:p>
        </w:tc>
      </w:tr>
      <w:tr w14:paraId="0324FCF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E7026B">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16</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A86F22">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K4+457</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5BD000">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66.048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B6875">
            <w:pPr>
              <w:jc w:val="center"/>
              <w:rPr>
                <w:rFonts w:hint="eastAsia" w:ascii="宋体" w:hAnsi="宋体" w:eastAsia="宋体" w:cs="宋体"/>
                <w:i w:val="0"/>
                <w:iCs w:val="0"/>
                <w:color w:val="000000"/>
                <w:sz w:val="20"/>
                <w:szCs w:val="20"/>
                <w:u w:val="none"/>
              </w:rPr>
            </w:pPr>
          </w:p>
        </w:tc>
      </w:tr>
      <w:tr w14:paraId="543A0A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BFC5D7">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17</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5D7AA1">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K4+761</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79B066">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68.62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5060BB">
            <w:pPr>
              <w:jc w:val="center"/>
              <w:rPr>
                <w:rFonts w:hint="eastAsia" w:ascii="宋体" w:hAnsi="宋体" w:eastAsia="宋体" w:cs="宋体"/>
                <w:i w:val="0"/>
                <w:iCs w:val="0"/>
                <w:color w:val="000000"/>
                <w:sz w:val="20"/>
                <w:szCs w:val="20"/>
                <w:u w:val="none"/>
              </w:rPr>
            </w:pPr>
          </w:p>
        </w:tc>
      </w:tr>
      <w:tr w14:paraId="13359C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6CB26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18</w:t>
            </w:r>
          </w:p>
        </w:tc>
        <w:tc>
          <w:tcPr>
            <w:tcW w:w="244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493B5">
            <w:pPr>
              <w:keepNext w:val="0"/>
              <w:keepLines w:val="0"/>
              <w:widowControl/>
              <w:suppressLineNumbers w:val="0"/>
              <w:ind w:left="0" w:leftChars="0" w:firstLine="0" w:firstLineChars="0"/>
              <w:jc w:val="center"/>
              <w:textAlignment w:val="center"/>
              <w:rPr>
                <w:rFonts w:hint="default"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K5+104</w:t>
            </w:r>
          </w:p>
        </w:tc>
        <w:tc>
          <w:tcPr>
            <w:tcW w:w="230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0A8A3">
            <w:pPr>
              <w:keepNext w:val="0"/>
              <w:keepLines w:val="0"/>
              <w:widowControl/>
              <w:suppressLineNumbers w:val="0"/>
              <w:ind w:left="0" w:leftChars="0" w:firstLine="0" w:firstLineChars="0"/>
              <w:jc w:val="center"/>
              <w:textAlignment w:val="center"/>
              <w:rPr>
                <w:rFonts w:hint="eastAsia" w:ascii="宋体" w:hAnsi="宋体" w:eastAsia="宋体" w:cs="宋体"/>
                <w:i w:val="0"/>
                <w:iCs w:val="0"/>
                <w:color w:val="000000"/>
                <w:kern w:val="0"/>
                <w:sz w:val="20"/>
                <w:szCs w:val="20"/>
                <w:u w:val="none"/>
                <w:lang w:val="en-US" w:eastAsia="zh-CN" w:bidi="ar"/>
              </w:rPr>
            </w:pPr>
            <w:r>
              <w:rPr>
                <w:rFonts w:hint="eastAsia" w:ascii="宋体" w:hAnsi="宋体" w:eastAsia="宋体" w:cs="宋体"/>
                <w:i w:val="0"/>
                <w:iCs w:val="0"/>
                <w:color w:val="000000"/>
                <w:kern w:val="0"/>
                <w:sz w:val="20"/>
                <w:szCs w:val="20"/>
                <w:u w:val="none"/>
                <w:lang w:val="en-US" w:eastAsia="zh-CN" w:bidi="ar"/>
              </w:rPr>
              <w:t xml:space="preserve">69.14 </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D0165">
            <w:pPr>
              <w:jc w:val="center"/>
              <w:rPr>
                <w:rFonts w:hint="eastAsia" w:ascii="宋体" w:hAnsi="宋体" w:eastAsia="宋体" w:cs="宋体"/>
                <w:i w:val="0"/>
                <w:iCs w:val="0"/>
                <w:color w:val="000000"/>
                <w:sz w:val="20"/>
                <w:szCs w:val="20"/>
                <w:u w:val="none"/>
              </w:rPr>
            </w:pPr>
          </w:p>
        </w:tc>
      </w:tr>
    </w:tbl>
    <w:p w14:paraId="153B5BD2">
      <w:pPr>
        <w:ind w:left="630" w:right="280" w:rightChars="100" w:hanging="630" w:hangingChars="300"/>
        <w:rPr>
          <w:rFonts w:hint="eastAsia"/>
          <w:sz w:val="24"/>
          <w:lang w:val="zh-CN"/>
        </w:rPr>
      </w:pPr>
      <w:r>
        <w:rPr>
          <w:rFonts w:hint="eastAsia" w:ascii="Times New Roman" w:hAnsi="Times New Roman"/>
          <w:sz w:val="21"/>
          <w:szCs w:val="21"/>
          <w:lang w:val="zh-CN"/>
        </w:rPr>
        <w:t>说明：1）河道里程数为从下游至上游的河流中心线长度，下游与</w:t>
      </w:r>
      <w:r>
        <w:rPr>
          <w:rFonts w:hint="eastAsia" w:ascii="Times New Roman" w:hAnsi="Times New Roman"/>
          <w:sz w:val="21"/>
          <w:szCs w:val="21"/>
          <w:lang w:val="en-US" w:eastAsia="zh-CN"/>
        </w:rPr>
        <w:t>湘粮湖</w:t>
      </w:r>
      <w:r>
        <w:rPr>
          <w:rFonts w:hint="eastAsia" w:ascii="Times New Roman" w:hAnsi="Times New Roman"/>
          <w:sz w:val="21"/>
          <w:szCs w:val="21"/>
          <w:lang w:val="zh-CN"/>
        </w:rPr>
        <w:t>交界处里程为</w:t>
      </w:r>
      <w:r>
        <w:rPr>
          <w:rFonts w:ascii="Times New Roman" w:hAnsi="Times New Roman"/>
          <w:sz w:val="21"/>
          <w:szCs w:val="21"/>
          <w:lang w:val="zh-CN"/>
        </w:rPr>
        <w:t>0</w:t>
      </w:r>
      <w:r>
        <w:rPr>
          <w:rFonts w:hint="eastAsia" w:ascii="Times New Roman" w:hAnsi="Times New Roman"/>
          <w:sz w:val="21"/>
          <w:szCs w:val="21"/>
        </w:rPr>
        <w:t>km</w:t>
      </w:r>
      <w:r>
        <w:rPr>
          <w:rFonts w:ascii="Times New Roman" w:hAnsi="Times New Roman"/>
          <w:sz w:val="21"/>
          <w:szCs w:val="21"/>
          <w:lang w:val="zh-CN"/>
        </w:rPr>
        <w:t xml:space="preserve"> </w:t>
      </w:r>
      <w:r>
        <w:rPr>
          <w:rFonts w:hint="eastAsia" w:ascii="Times New Roman" w:hAnsi="Times New Roman"/>
          <w:sz w:val="21"/>
          <w:szCs w:val="21"/>
          <w:lang w:val="zh-CN"/>
        </w:rPr>
        <w:t>；2）岸别：“左岸”是指面向河流下游方向的左侧河岸；“右岸”是指面向河流下游方向的右侧河岸；3）划界设计水位为1985国家高程基准。</w:t>
      </w:r>
    </w:p>
    <w:p w14:paraId="675B5870">
      <w:pPr>
        <w:pStyle w:val="4"/>
        <w:ind w:firstLine="602"/>
        <w:rPr>
          <w:rFonts w:ascii="Times New Roman" w:hAnsi="Times New Roman"/>
          <w:sz w:val="30"/>
          <w:szCs w:val="30"/>
        </w:rPr>
      </w:pPr>
      <w:bookmarkStart w:id="84" w:name="_Toc10027"/>
      <w:r>
        <w:rPr>
          <w:rFonts w:ascii="Times New Roman" w:hAnsi="Times New Roman"/>
          <w:sz w:val="30"/>
          <w:szCs w:val="30"/>
        </w:rPr>
        <w:t>4.3.3管理范围界线初步划定</w:t>
      </w:r>
      <w:bookmarkEnd w:id="69"/>
      <w:bookmarkEnd w:id="70"/>
      <w:bookmarkEnd w:id="81"/>
      <w:bookmarkEnd w:id="82"/>
      <w:bookmarkEnd w:id="83"/>
      <w:bookmarkEnd w:id="84"/>
    </w:p>
    <w:p w14:paraId="610D4571">
      <w:pPr>
        <w:ind w:firstLine="640"/>
        <w:rPr>
          <w:rFonts w:ascii="Times New Roman" w:hAnsi="Times New Roman"/>
          <w:sz w:val="36"/>
        </w:rPr>
      </w:pPr>
      <w:r>
        <w:rPr>
          <w:rFonts w:ascii="Times New Roman" w:hAnsi="Times New Roman"/>
          <w:sz w:val="32"/>
        </w:rPr>
        <w:t>鉴于</w:t>
      </w:r>
      <w:r>
        <w:rPr>
          <w:rFonts w:hint="eastAsia" w:ascii="Times New Roman" w:hAnsi="Times New Roman"/>
          <w:sz w:val="32"/>
        </w:rPr>
        <w:t>岳阳县未</w:t>
      </w:r>
      <w:r>
        <w:rPr>
          <w:rFonts w:ascii="Times New Roman" w:hAnsi="Times New Roman"/>
          <w:sz w:val="32"/>
        </w:rPr>
        <w:t>组织开展过</w:t>
      </w:r>
      <w:r>
        <w:rPr>
          <w:rFonts w:hint="eastAsia" w:ascii="Times New Roman" w:hAnsi="Times New Roman"/>
          <w:sz w:val="32"/>
          <w:lang w:eastAsia="zh-CN"/>
        </w:rPr>
        <w:t>新廖坡</w:t>
      </w:r>
      <w:r>
        <w:rPr>
          <w:rFonts w:ascii="Times New Roman" w:hAnsi="Times New Roman"/>
          <w:sz w:val="32"/>
        </w:rPr>
        <w:t>的划界</w:t>
      </w:r>
      <w:r>
        <w:rPr>
          <w:rFonts w:hint="eastAsia" w:ascii="Times New Roman" w:hAnsi="Times New Roman"/>
          <w:sz w:val="32"/>
        </w:rPr>
        <w:t>工作，</w:t>
      </w:r>
      <w:r>
        <w:rPr>
          <w:rFonts w:hint="eastAsia" w:ascii="Times New Roman" w:hAnsi="Times New Roman"/>
          <w:sz w:val="32"/>
          <w:lang w:eastAsia="zh-CN"/>
        </w:rPr>
        <w:t>新廖坡</w:t>
      </w:r>
      <w:r>
        <w:rPr>
          <w:rFonts w:hint="eastAsia" w:ascii="Times New Roman" w:hAnsi="Times New Roman"/>
          <w:sz w:val="32"/>
        </w:rPr>
        <w:t>岳阳县</w:t>
      </w:r>
      <w:r>
        <w:rPr>
          <w:rFonts w:ascii="Times New Roman" w:hAnsi="Times New Roman"/>
          <w:sz w:val="32"/>
        </w:rPr>
        <w:t>管理范围线须全部重新划定。</w:t>
      </w:r>
      <w:r>
        <w:rPr>
          <w:szCs w:val="28"/>
          <w:lang w:val="zh-CN"/>
        </w:rPr>
        <w:t>依照</w:t>
      </w:r>
      <w:r>
        <w:rPr>
          <w:rFonts w:ascii="Times New Roman" w:hAnsi="Times New Roman"/>
          <w:sz w:val="32"/>
        </w:rPr>
        <w:t>《湖南省河湖管理范围划定技术导则（试行）》和《河湖管理范围划定方案编制大纲》的要求</w:t>
      </w:r>
      <w:r>
        <w:rPr>
          <w:rFonts w:hint="eastAsia" w:ascii="Times New Roman" w:hAnsi="Times New Roman"/>
          <w:sz w:val="32"/>
        </w:rPr>
        <w:t>，在工作底图上初步划定管理范围线。</w:t>
      </w:r>
    </w:p>
    <w:p w14:paraId="4CC86376">
      <w:pPr>
        <w:ind w:firstLine="640"/>
        <w:rPr>
          <w:rFonts w:ascii="Times New Roman" w:hAnsi="Times New Roman"/>
          <w:sz w:val="32"/>
          <w:lang w:val="zh-CN"/>
        </w:rPr>
      </w:pPr>
      <w:bookmarkStart w:id="85" w:name="_Toc21354056"/>
      <w:bookmarkStart w:id="86" w:name="_Toc9552225"/>
      <w:bookmarkStart w:id="87" w:name="_Toc9552128"/>
      <w:bookmarkStart w:id="88" w:name="_Toc12606397"/>
      <w:r>
        <w:rPr>
          <w:rFonts w:hint="eastAsia" w:ascii="Times New Roman" w:hAnsi="Times New Roman"/>
          <w:sz w:val="32"/>
          <w:lang w:val="zh-CN"/>
        </w:rPr>
        <w:t>1）第一步：与岳阳县水利局进行衔接，确定本次</w:t>
      </w:r>
      <w:r>
        <w:rPr>
          <w:rFonts w:hint="eastAsia" w:ascii="Times New Roman" w:hAnsi="Times New Roman"/>
          <w:sz w:val="32"/>
          <w:lang w:eastAsia="zh-CN"/>
        </w:rPr>
        <w:t>新廖坡</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管理范围的起点和终点位置。</w:t>
      </w:r>
    </w:p>
    <w:p w14:paraId="0215A42C">
      <w:pPr>
        <w:ind w:firstLine="640"/>
        <w:rPr>
          <w:rFonts w:ascii="Times New Roman" w:hAnsi="Times New Roman"/>
          <w:sz w:val="32"/>
          <w:lang w:val="zh-CN"/>
        </w:rPr>
      </w:pPr>
      <w:r>
        <w:rPr>
          <w:rFonts w:hint="eastAsia" w:ascii="Times New Roman" w:hAnsi="Times New Roman"/>
          <w:sz w:val="32"/>
          <w:lang w:val="zh-CN"/>
        </w:rPr>
        <w:t>2）第二步：有堤防段，参照“4.2.</w:t>
      </w:r>
      <w:r>
        <w:rPr>
          <w:rFonts w:hint="eastAsia" w:ascii="Times New Roman" w:hAnsi="Times New Roman"/>
          <w:sz w:val="32"/>
        </w:rPr>
        <w:t>4</w:t>
      </w:r>
      <w:r>
        <w:rPr>
          <w:rFonts w:hint="eastAsia" w:ascii="Times New Roman" w:hAnsi="Times New Roman"/>
          <w:sz w:val="32"/>
          <w:lang w:val="zh-CN"/>
        </w:rPr>
        <w:t>数据整合”中已矢量化的</w:t>
      </w:r>
      <w:r>
        <w:rPr>
          <w:rFonts w:hint="eastAsia" w:ascii="Times New Roman" w:hAnsi="Times New Roman"/>
          <w:sz w:val="32"/>
        </w:rPr>
        <w:t>堤脚线</w:t>
      </w:r>
      <w:r>
        <w:rPr>
          <w:rFonts w:hint="eastAsia" w:ascii="Times New Roman" w:hAnsi="Times New Roman"/>
          <w:sz w:val="32"/>
          <w:lang w:val="zh-CN"/>
        </w:rPr>
        <w:t>进行</w:t>
      </w:r>
      <w:r>
        <w:rPr>
          <w:rFonts w:hint="eastAsia" w:ascii="Times New Roman" w:hAnsi="Times New Roman"/>
          <w:sz w:val="32"/>
        </w:rPr>
        <w:t>本次划界标准界限的</w:t>
      </w:r>
      <w:r>
        <w:rPr>
          <w:rFonts w:hint="eastAsia" w:ascii="Times New Roman" w:hAnsi="Times New Roman"/>
          <w:sz w:val="32"/>
          <w:lang w:val="zh-CN"/>
        </w:rPr>
        <w:t>确定。有堤防段具体划界标准参照本报告第5章执行。</w:t>
      </w:r>
    </w:p>
    <w:p w14:paraId="7EE6D1E8">
      <w:pPr>
        <w:ind w:firstLine="640"/>
        <w:rPr>
          <w:rFonts w:ascii="Times New Roman" w:hAnsi="Times New Roman"/>
          <w:sz w:val="32"/>
          <w:lang w:val="zh-CN"/>
        </w:rPr>
      </w:pPr>
      <w:r>
        <w:rPr>
          <w:rFonts w:hint="eastAsia" w:ascii="Times New Roman" w:hAnsi="Times New Roman"/>
          <w:sz w:val="32"/>
          <w:lang w:val="zh-CN"/>
        </w:rPr>
        <w:t>3）第三步：无堤防段，参照</w:t>
      </w:r>
      <w:r>
        <w:rPr>
          <w:rFonts w:hint="eastAsia" w:ascii="Times New Roman" w:hAnsi="Times New Roman"/>
          <w:sz w:val="32"/>
          <w:szCs w:val="32"/>
        </w:rPr>
        <w:t>设计水面线成果</w:t>
      </w:r>
      <w:r>
        <w:rPr>
          <w:rFonts w:hint="eastAsia" w:ascii="Times New Roman" w:hAnsi="Times New Roman"/>
          <w:sz w:val="32"/>
          <w:lang w:val="zh-CN"/>
        </w:rPr>
        <w:t>，以设计洪水位进行划定。</w:t>
      </w:r>
    </w:p>
    <w:p w14:paraId="01FF8A87">
      <w:pPr>
        <w:ind w:firstLine="640"/>
        <w:rPr>
          <w:rFonts w:ascii="Times New Roman" w:hAnsi="Times New Roman"/>
          <w:sz w:val="32"/>
          <w:lang w:val="zh-CN"/>
        </w:rPr>
      </w:pPr>
      <w:r>
        <w:rPr>
          <w:rFonts w:hint="eastAsia" w:ascii="Times New Roman" w:hAnsi="Times New Roman"/>
          <w:sz w:val="32"/>
          <w:lang w:val="zh-CN"/>
        </w:rPr>
        <w:t>4）第四步：参照《湖南省河湖管理范围划定技术导则》（试行）划界成果技术规格，将管理范围界线赋予图层属性。</w:t>
      </w:r>
    </w:p>
    <w:p w14:paraId="33EE5921">
      <w:pPr>
        <w:ind w:firstLine="640"/>
        <w:rPr>
          <w:rFonts w:ascii="Times New Roman" w:hAnsi="Times New Roman"/>
          <w:sz w:val="32"/>
          <w:lang w:val="zh-CN"/>
        </w:rPr>
      </w:pPr>
      <w:r>
        <w:rPr>
          <w:rFonts w:hint="eastAsia" w:ascii="Times New Roman" w:hAnsi="Times New Roman"/>
          <w:sz w:val="32"/>
          <w:lang w:val="zh-CN"/>
        </w:rPr>
        <w:t>管理范围线的编号按照“河流编码—县级行政区划代码—岸别界线号”的格式。如430621880015-430621-R001表示“</w:t>
      </w:r>
      <w:r>
        <w:rPr>
          <w:rFonts w:hint="eastAsia" w:ascii="Times New Roman" w:hAnsi="Times New Roman"/>
          <w:sz w:val="32"/>
          <w:lang w:eastAsia="zh-CN"/>
        </w:rPr>
        <w:t>新廖坡</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右岸管理范围线第一段”。</w:t>
      </w:r>
    </w:p>
    <w:p w14:paraId="64C8DDCA">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新廖坡</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管理范围线按</w:t>
      </w:r>
      <w:r>
        <w:rPr>
          <w:rFonts w:hint="eastAsia" w:ascii="Times New Roman" w:hAnsi="Times New Roman"/>
          <w:sz w:val="32"/>
          <w:lang w:val="en-US" w:eastAsia="zh-CN"/>
        </w:rPr>
        <w:t>从河口到河源</w:t>
      </w:r>
      <w:r>
        <w:rPr>
          <w:rFonts w:hint="eastAsia" w:ascii="Times New Roman" w:hAnsi="Times New Roman"/>
          <w:sz w:val="32"/>
          <w:lang w:val="zh-CN"/>
        </w:rPr>
        <w:t>进行编号。</w:t>
      </w:r>
    </w:p>
    <w:p w14:paraId="3DC339E8">
      <w:pPr>
        <w:pStyle w:val="4"/>
        <w:ind w:firstLine="602"/>
        <w:rPr>
          <w:rFonts w:ascii="Times New Roman" w:hAnsi="Times New Roman"/>
          <w:sz w:val="30"/>
          <w:szCs w:val="30"/>
        </w:rPr>
      </w:pPr>
      <w:bookmarkStart w:id="89" w:name="_Toc8966"/>
      <w:r>
        <w:rPr>
          <w:rFonts w:ascii="Times New Roman" w:hAnsi="Times New Roman"/>
          <w:sz w:val="30"/>
          <w:szCs w:val="30"/>
        </w:rPr>
        <w:t>4.3.4界桩和告示牌预布设</w:t>
      </w:r>
      <w:bookmarkEnd w:id="85"/>
      <w:bookmarkEnd w:id="86"/>
      <w:bookmarkEnd w:id="87"/>
      <w:bookmarkEnd w:id="88"/>
      <w:bookmarkEnd w:id="89"/>
    </w:p>
    <w:p w14:paraId="16CB8E4B">
      <w:pPr>
        <w:ind w:firstLine="640"/>
        <w:rPr>
          <w:rFonts w:ascii="Times New Roman" w:hAnsi="Times New Roman"/>
          <w:sz w:val="32"/>
        </w:rPr>
      </w:pPr>
      <w:r>
        <w:rPr>
          <w:rFonts w:hint="eastAsia" w:ascii="Times New Roman" w:hAnsi="Times New Roman"/>
          <w:sz w:val="32"/>
          <w:lang w:val="zh-CN"/>
        </w:rPr>
        <w:t>在管理范围线上或附近范围内，按照界桩和告示牌布设原则，选择布设界桩</w:t>
      </w:r>
      <w:r>
        <w:rPr>
          <w:rFonts w:ascii="Times New Roman" w:hAnsi="Times New Roman"/>
          <w:sz w:val="32"/>
        </w:rPr>
        <w:t>和告示牌</w:t>
      </w:r>
      <w:r>
        <w:rPr>
          <w:rFonts w:hint="eastAsia" w:ascii="Times New Roman" w:hAnsi="Times New Roman"/>
          <w:sz w:val="32"/>
          <w:lang w:val="zh-CN"/>
        </w:rPr>
        <w:t>，</w:t>
      </w:r>
      <w:r>
        <w:rPr>
          <w:rFonts w:hint="eastAsia" w:ascii="Times New Roman" w:hAnsi="Times New Roman"/>
          <w:sz w:val="32"/>
        </w:rPr>
        <w:t>具体</w:t>
      </w:r>
      <w:r>
        <w:rPr>
          <w:rFonts w:ascii="Times New Roman" w:hAnsi="Times New Roman"/>
          <w:sz w:val="32"/>
        </w:rPr>
        <w:t>布设规则如下：</w:t>
      </w:r>
    </w:p>
    <w:p w14:paraId="173AF13D">
      <w:pPr>
        <w:ind w:firstLine="640"/>
        <w:rPr>
          <w:rFonts w:ascii="Times New Roman" w:hAnsi="Times New Roman"/>
          <w:sz w:val="32"/>
          <w:lang w:val="zh-CN"/>
        </w:rPr>
      </w:pPr>
      <w:r>
        <w:rPr>
          <w:rFonts w:hint="eastAsia" w:ascii="Times New Roman" w:hAnsi="Times New Roman"/>
          <w:sz w:val="32"/>
          <w:lang w:val="zh-CN"/>
        </w:rPr>
        <w:t>1）界桩布设原则</w:t>
      </w:r>
    </w:p>
    <w:p w14:paraId="3AD0DD69">
      <w:pPr>
        <w:ind w:firstLine="640"/>
        <w:rPr>
          <w:rFonts w:ascii="Times New Roman" w:hAnsi="Times New Roman"/>
          <w:sz w:val="32"/>
          <w:lang w:val="zh-CN"/>
        </w:rPr>
      </w:pPr>
      <w:r>
        <w:rPr>
          <w:rFonts w:hint="eastAsia" w:ascii="Times New Roman" w:hAnsi="Times New Roman"/>
          <w:sz w:val="32"/>
          <w:lang w:val="zh-CN"/>
        </w:rPr>
        <w:t>界桩和告示牌布设位置要尽量选择在不影响人民群众生产生活的地方，并且有利于界桩保护，比如不布设在耕地地块中央，而布设在耕地的田埂上、沿河公路选在绿化带上。当按照界桩布设规则，界柱落在湿地、水域等不适宜埋设区域时，可在管理范围界线方向上调整界桩和告示牌位置。</w:t>
      </w:r>
    </w:p>
    <w:p w14:paraId="187F3B56">
      <w:pPr>
        <w:ind w:firstLine="640"/>
        <w:rPr>
          <w:rFonts w:ascii="Times New Roman" w:hAnsi="Times New Roman"/>
          <w:sz w:val="32"/>
        </w:rPr>
      </w:pPr>
      <w:r>
        <w:rPr>
          <w:rFonts w:hint="eastAsia" w:ascii="Times New Roman" w:hAnsi="Times New Roman"/>
          <w:sz w:val="32"/>
          <w:lang w:val="zh-CN"/>
        </w:rPr>
        <w:t>在无生产、生活、人类活动的陡崖、荒山、森林等河段，可根据实际情况加大界桩间距，但在下列情况应增设管理范围界桩:</w:t>
      </w:r>
    </w:p>
    <w:p w14:paraId="4CE4E15B">
      <w:pPr>
        <w:ind w:firstLine="640"/>
        <w:rPr>
          <w:rFonts w:ascii="Times New Roman" w:hAnsi="Times New Roman"/>
          <w:sz w:val="32"/>
          <w:lang w:val="zh-CN"/>
        </w:rPr>
      </w:pPr>
      <w:r>
        <w:rPr>
          <w:rFonts w:ascii="Times New Roman" w:hAnsi="Times New Roman"/>
          <w:sz w:val="32"/>
          <w:lang w:val="zh-CN"/>
        </w:rPr>
        <w:t>a</w:t>
      </w:r>
      <w:r>
        <w:rPr>
          <w:rFonts w:hint="eastAsia" w:ascii="Times New Roman" w:hAnsi="Times New Roman"/>
          <w:sz w:val="32"/>
          <w:lang w:val="zh-CN"/>
        </w:rPr>
        <w:t>）重要下河通道（车行通道）；</w:t>
      </w:r>
    </w:p>
    <w:p w14:paraId="1DF7F2B1">
      <w:pPr>
        <w:ind w:firstLine="640"/>
        <w:rPr>
          <w:rFonts w:ascii="Times New Roman" w:hAnsi="Times New Roman"/>
          <w:sz w:val="32"/>
          <w:lang w:val="zh-CN"/>
        </w:rPr>
      </w:pPr>
      <w:r>
        <w:rPr>
          <w:rFonts w:hint="eastAsia" w:ascii="Times New Roman" w:hAnsi="Times New Roman"/>
          <w:sz w:val="32"/>
          <w:lang w:val="zh-CN"/>
        </w:rPr>
        <w:t>b）重要码头、桥梁、取水口、电站等涉河设施处；</w:t>
      </w:r>
    </w:p>
    <w:p w14:paraId="282A6CB1">
      <w:pPr>
        <w:ind w:firstLine="640"/>
        <w:rPr>
          <w:rFonts w:ascii="Times New Roman" w:hAnsi="Times New Roman"/>
          <w:sz w:val="32"/>
          <w:lang w:val="zh-CN"/>
        </w:rPr>
      </w:pPr>
      <w:r>
        <w:rPr>
          <w:rFonts w:hint="eastAsia" w:ascii="Times New Roman" w:hAnsi="Times New Roman"/>
          <w:sz w:val="32"/>
          <w:lang w:val="zh-CN"/>
        </w:rPr>
        <w:t>c）河道拐弯（角度小于120度）处；</w:t>
      </w:r>
    </w:p>
    <w:p w14:paraId="3143374B">
      <w:pPr>
        <w:ind w:firstLine="640"/>
        <w:rPr>
          <w:rFonts w:ascii="Times New Roman" w:hAnsi="Times New Roman"/>
          <w:sz w:val="32"/>
          <w:lang w:val="zh-CN"/>
        </w:rPr>
      </w:pPr>
      <w:r>
        <w:rPr>
          <w:rFonts w:hint="eastAsia" w:ascii="Times New Roman" w:hAnsi="Times New Roman"/>
          <w:sz w:val="32"/>
          <w:lang w:val="zh-CN"/>
        </w:rPr>
        <w:t>d）县界交界、河道尽头处应埋设界桩和告示牌。</w:t>
      </w:r>
    </w:p>
    <w:p w14:paraId="3878F761">
      <w:pPr>
        <w:ind w:firstLine="640"/>
        <w:rPr>
          <w:rFonts w:ascii="Times New Roman" w:hAnsi="Times New Roman"/>
          <w:sz w:val="32"/>
          <w:lang w:val="zh-CN"/>
        </w:rPr>
      </w:pPr>
      <w:r>
        <w:rPr>
          <w:rFonts w:hint="eastAsia" w:ascii="Times New Roman" w:hAnsi="Times New Roman"/>
          <w:sz w:val="32"/>
          <w:lang w:val="zh-CN"/>
        </w:rPr>
        <w:t>本次</w:t>
      </w:r>
      <w:r>
        <w:rPr>
          <w:rFonts w:hint="eastAsia" w:ascii="Times New Roman" w:hAnsi="Times New Roman"/>
          <w:sz w:val="32"/>
          <w:lang w:eastAsia="zh-CN"/>
        </w:rPr>
        <w:t>新廖坡</w:t>
      </w:r>
      <w:r>
        <w:rPr>
          <w:rFonts w:hint="eastAsia" w:ascii="Times New Roman" w:hAnsi="Times New Roman"/>
          <w:sz w:val="32"/>
          <w:lang w:val="zh-CN"/>
        </w:rPr>
        <w:t>岳阳</w:t>
      </w:r>
      <w:r>
        <w:rPr>
          <w:rFonts w:hint="eastAsia" w:ascii="Times New Roman" w:hAnsi="Times New Roman"/>
          <w:sz w:val="32"/>
        </w:rPr>
        <w:t>县</w:t>
      </w:r>
      <w:r>
        <w:rPr>
          <w:rFonts w:hint="eastAsia" w:ascii="Times New Roman" w:hAnsi="Times New Roman"/>
          <w:sz w:val="32"/>
          <w:lang w:val="zh-CN"/>
        </w:rPr>
        <w:t>管理范围界桩一般间距：城镇段为每隔</w:t>
      </w:r>
      <w:r>
        <w:rPr>
          <w:rFonts w:hint="eastAsia" w:ascii="Times New Roman" w:hAnsi="Times New Roman"/>
          <w:sz w:val="32"/>
          <w:lang w:val="en-US" w:eastAsia="zh-CN"/>
        </w:rPr>
        <w:t>1000</w:t>
      </w:r>
      <w:r>
        <w:rPr>
          <w:rFonts w:hint="eastAsia" w:ascii="Times New Roman" w:hAnsi="Times New Roman"/>
          <w:sz w:val="32"/>
          <w:lang w:val="zh-CN"/>
        </w:rPr>
        <w:t>m布设一处界桩；其他段为</w:t>
      </w:r>
      <w:r>
        <w:rPr>
          <w:rFonts w:hint="eastAsia" w:ascii="Times New Roman" w:hAnsi="Times New Roman"/>
          <w:sz w:val="32"/>
        </w:rPr>
        <w:t>间</w:t>
      </w:r>
      <w:r>
        <w:rPr>
          <w:rFonts w:hint="eastAsia" w:ascii="Times New Roman" w:hAnsi="Times New Roman"/>
          <w:sz w:val="32"/>
          <w:lang w:val="zh-CN"/>
        </w:rPr>
        <w:t>隔</w:t>
      </w:r>
      <w:r>
        <w:rPr>
          <w:rFonts w:hint="eastAsia" w:ascii="Times New Roman" w:hAnsi="Times New Roman"/>
          <w:sz w:val="32"/>
        </w:rPr>
        <w:t>不少于</w:t>
      </w:r>
      <w:r>
        <w:rPr>
          <w:rFonts w:hint="eastAsia" w:ascii="Times New Roman" w:hAnsi="Times New Roman"/>
          <w:sz w:val="32"/>
          <w:lang w:val="en-US" w:eastAsia="zh-CN"/>
        </w:rPr>
        <w:t>5</w:t>
      </w:r>
      <w:r>
        <w:rPr>
          <w:rFonts w:hint="eastAsia" w:ascii="Times New Roman" w:hAnsi="Times New Roman"/>
          <w:sz w:val="32"/>
          <w:lang w:val="zh-CN"/>
        </w:rPr>
        <w:t>000m布设一处界桩，特殊段参照上述原则进行界桩位置的调整。</w:t>
      </w:r>
    </w:p>
    <w:p w14:paraId="29A749F4">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1</w:t>
      </w:r>
      <w:r>
        <w:rPr>
          <w:rFonts w:hint="eastAsia" w:ascii="Times New Roman" w:hAnsi="Times New Roman"/>
          <w:sz w:val="32"/>
          <w:lang w:val="zh-CN"/>
        </w:rPr>
        <w:t>）干、支河交汇处</w:t>
      </w:r>
    </w:p>
    <w:p w14:paraId="67C589E7">
      <w:pPr>
        <w:ind w:firstLine="616"/>
        <w:rPr>
          <w:rFonts w:ascii="Times New Roman" w:hAnsi="Times New Roman"/>
          <w:spacing w:val="-6"/>
          <w:sz w:val="32"/>
          <w:lang w:val="zh-CN"/>
        </w:rPr>
      </w:pPr>
      <w:r>
        <w:rPr>
          <w:rFonts w:hint="eastAsia" w:ascii="Times New Roman" w:hAnsi="Times New Roman"/>
          <w:spacing w:val="-6"/>
          <w:sz w:val="32"/>
          <w:lang w:val="zh-CN"/>
        </w:rPr>
        <w:t>干、支河交汇处需设置公共界桩，并按照干河界桩埋设，支河划界成果信息化时需采集公共桩数据并进行编号；干河管理范围内不再埋设支河管理范围界桩。本次选取</w:t>
      </w:r>
      <w:r>
        <w:rPr>
          <w:rFonts w:hint="eastAsia" w:ascii="Times New Roman" w:hAnsi="Times New Roman"/>
          <w:spacing w:val="-6"/>
          <w:sz w:val="32"/>
          <w:lang w:val="en-US" w:eastAsia="zh-CN"/>
        </w:rPr>
        <w:t>麻塘办事处</w:t>
      </w:r>
      <w:r>
        <w:rPr>
          <w:rFonts w:hint="eastAsia" w:ascii="Times New Roman" w:hAnsi="Times New Roman"/>
          <w:spacing w:val="-6"/>
          <w:sz w:val="32"/>
          <w:lang w:val="zh-CN"/>
        </w:rPr>
        <w:t>新廖坡与</w:t>
      </w:r>
      <w:r>
        <w:rPr>
          <w:rFonts w:hint="eastAsia" w:ascii="Times New Roman" w:hAnsi="Times New Roman"/>
          <w:spacing w:val="-6"/>
          <w:sz w:val="32"/>
          <w:lang w:val="en-US" w:eastAsia="zh-CN"/>
        </w:rPr>
        <w:t>江</w:t>
      </w:r>
      <w:r>
        <w:rPr>
          <w:rFonts w:hint="eastAsia" w:ascii="Times New Roman" w:hAnsi="Times New Roman"/>
          <w:spacing w:val="-6"/>
          <w:sz w:val="32"/>
          <w:lang w:val="zh-CN"/>
        </w:rPr>
        <w:t>河交汇处作为典型示例（桩号K</w:t>
      </w:r>
      <w:r>
        <w:rPr>
          <w:rFonts w:hint="eastAsia" w:ascii="Times New Roman" w:hAnsi="Times New Roman"/>
          <w:spacing w:val="-6"/>
          <w:sz w:val="32"/>
        </w:rPr>
        <w:t>0</w:t>
      </w:r>
      <w:r>
        <w:rPr>
          <w:rFonts w:hint="eastAsia" w:ascii="Times New Roman" w:hAnsi="Times New Roman"/>
          <w:spacing w:val="-6"/>
          <w:sz w:val="32"/>
          <w:lang w:val="zh-CN"/>
        </w:rPr>
        <w:t>+</w:t>
      </w:r>
      <w:r>
        <w:rPr>
          <w:rFonts w:hint="eastAsia" w:ascii="Times New Roman" w:hAnsi="Times New Roman"/>
          <w:spacing w:val="-6"/>
          <w:sz w:val="32"/>
        </w:rPr>
        <w:t>00</w:t>
      </w:r>
      <w:r>
        <w:rPr>
          <w:rFonts w:hint="eastAsia" w:ascii="Times New Roman" w:hAnsi="Times New Roman"/>
          <w:spacing w:val="-6"/>
          <w:sz w:val="32"/>
          <w:lang w:val="zh-CN"/>
        </w:rPr>
        <w:t>0），如下图所示：</w:t>
      </w:r>
    </w:p>
    <w:p w14:paraId="0540D7C9">
      <w:pPr>
        <w:ind w:firstLine="0" w:firstLineChars="0"/>
        <w:jc w:val="center"/>
        <w:rPr>
          <w:rFonts w:hint="eastAsia"/>
          <w:szCs w:val="28"/>
        </w:rPr>
      </w:pPr>
      <w:r>
        <w:drawing>
          <wp:inline distT="0" distB="0" distL="114300" distR="114300">
            <wp:extent cx="5274310" cy="3320415"/>
            <wp:effectExtent l="0" t="0" r="2540" b="13335"/>
            <wp:docPr id="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2"/>
                    <pic:cNvPicPr>
                      <a:picLocks noChangeAspect="1"/>
                    </pic:cNvPicPr>
                  </pic:nvPicPr>
                  <pic:blipFill>
                    <a:blip r:embed="rId41"/>
                    <a:stretch>
                      <a:fillRect/>
                    </a:stretch>
                  </pic:blipFill>
                  <pic:spPr>
                    <a:xfrm>
                      <a:off x="0" y="0"/>
                      <a:ext cx="5274310" cy="3320415"/>
                    </a:xfrm>
                    <a:prstGeom prst="rect">
                      <a:avLst/>
                    </a:prstGeom>
                    <a:noFill/>
                    <a:ln>
                      <a:noFill/>
                    </a:ln>
                  </pic:spPr>
                </pic:pic>
              </a:graphicData>
            </a:graphic>
          </wp:inline>
        </w:drawing>
      </w:r>
    </w:p>
    <w:p w14:paraId="4FBAE05D">
      <w:pPr>
        <w:ind w:firstLine="482"/>
        <w:jc w:val="center"/>
        <w:rPr>
          <w:rFonts w:ascii="Times New Roman" w:hAnsi="Times New Roman" w:eastAsia="黑体"/>
          <w:b/>
          <w:color w:val="000000" w:themeColor="text1"/>
          <w:sz w:val="24"/>
          <w:szCs w:val="24"/>
          <w14:textFill>
            <w14:solidFill>
              <w14:schemeClr w14:val="tx1"/>
            </w14:solidFill>
          </w14:textFill>
        </w:rPr>
      </w:pPr>
      <w:r>
        <w:rPr>
          <w:rFonts w:hint="eastAsia" w:ascii="Times New Roman" w:hAnsi="Times New Roman" w:eastAsia="黑体"/>
          <w:b/>
          <w:color w:val="000000" w:themeColor="text1"/>
          <w:sz w:val="24"/>
          <w:szCs w:val="24"/>
          <w14:textFill>
            <w14:solidFill>
              <w14:schemeClr w14:val="tx1"/>
            </w14:solidFill>
          </w14:textFill>
        </w:rPr>
        <w:t>图4.3-1  岳阳县</w:t>
      </w:r>
      <w:r>
        <w:rPr>
          <w:rFonts w:hint="eastAsia" w:ascii="Times New Roman" w:hAnsi="Times New Roman" w:eastAsia="黑体"/>
          <w:b/>
          <w:color w:val="000000" w:themeColor="text1"/>
          <w:sz w:val="24"/>
          <w:szCs w:val="24"/>
          <w:lang w:eastAsia="zh-CN"/>
          <w14:textFill>
            <w14:solidFill>
              <w14:schemeClr w14:val="tx1"/>
            </w14:solidFill>
          </w14:textFill>
        </w:rPr>
        <w:t>新廖坡</w:t>
      </w:r>
      <w:r>
        <w:rPr>
          <w:rFonts w:hint="eastAsia" w:ascii="Times New Roman" w:hAnsi="Times New Roman" w:eastAsia="黑体"/>
          <w:b/>
          <w:color w:val="000000" w:themeColor="text1"/>
          <w:sz w:val="24"/>
          <w:szCs w:val="24"/>
          <w:lang w:val="en-US" w:eastAsia="zh-CN"/>
          <w14:textFill>
            <w14:solidFill>
              <w14:schemeClr w14:val="tx1"/>
            </w14:solidFill>
          </w14:textFill>
        </w:rPr>
        <w:t>河</w:t>
      </w:r>
      <w:bookmarkStart w:id="139" w:name="_GoBack"/>
      <w:bookmarkEnd w:id="139"/>
      <w:r>
        <w:rPr>
          <w:rFonts w:hint="eastAsia" w:ascii="Times New Roman" w:hAnsi="Times New Roman" w:eastAsia="黑体"/>
          <w:b/>
          <w:color w:val="000000" w:themeColor="text1"/>
          <w:sz w:val="24"/>
          <w:szCs w:val="24"/>
          <w14:textFill>
            <w14:solidFill>
              <w14:schemeClr w14:val="tx1"/>
            </w14:solidFill>
          </w14:textFill>
        </w:rPr>
        <w:t>干支流交汇处无控制性建筑示例图</w:t>
      </w:r>
    </w:p>
    <w:p w14:paraId="0759764C">
      <w:pPr>
        <w:ind w:firstLine="640"/>
        <w:rPr>
          <w:rFonts w:ascii="Times New Roman" w:hAnsi="Times New Roman"/>
          <w:sz w:val="32"/>
          <w:lang w:val="zh-CN"/>
        </w:rPr>
      </w:pPr>
      <w:r>
        <w:rPr>
          <w:rFonts w:hint="eastAsia" w:ascii="Times New Roman" w:hAnsi="Times New Roman"/>
          <w:sz w:val="32"/>
          <w:lang w:val="zh-CN"/>
        </w:rPr>
        <w:t>（</w:t>
      </w:r>
      <w:r>
        <w:rPr>
          <w:rFonts w:hint="eastAsia" w:ascii="Times New Roman" w:hAnsi="Times New Roman"/>
          <w:sz w:val="32"/>
        </w:rPr>
        <w:t>2</w:t>
      </w:r>
      <w:r>
        <w:rPr>
          <w:rFonts w:hint="eastAsia" w:ascii="Times New Roman" w:hAnsi="Times New Roman"/>
          <w:sz w:val="32"/>
          <w:lang w:val="zh-CN"/>
        </w:rPr>
        <w:t>）相邻行政区</w:t>
      </w:r>
    </w:p>
    <w:p w14:paraId="221F1584">
      <w:pPr>
        <w:ind w:firstLine="482"/>
        <w:jc w:val="left"/>
        <w:rPr>
          <w:rFonts w:ascii="Times New Roman" w:hAnsi="Times New Roman" w:eastAsia="黑体"/>
          <w:b/>
          <w:color w:val="FF0000"/>
          <w:sz w:val="24"/>
          <w:szCs w:val="24"/>
        </w:rPr>
      </w:pPr>
      <w:r>
        <w:rPr>
          <w:rFonts w:hint="eastAsia" w:ascii="Times New Roman" w:hAnsi="Times New Roman"/>
          <w:sz w:val="32"/>
          <w:lang w:val="zh-CN"/>
        </w:rPr>
        <w:t>相邻行政辖区管理范围在接边处需采用</w:t>
      </w:r>
      <w:r>
        <w:rPr>
          <w:rFonts w:hint="eastAsia" w:ascii="Times New Roman" w:hAnsi="Times New Roman"/>
          <w:sz w:val="32"/>
        </w:rPr>
        <w:t>相</w:t>
      </w:r>
      <w:r>
        <w:rPr>
          <w:rFonts w:hint="eastAsia" w:ascii="Times New Roman" w:hAnsi="Times New Roman"/>
          <w:sz w:val="32"/>
          <w:lang w:val="zh-CN"/>
        </w:rPr>
        <w:t>同标准划定，管理范围与行政边界交汇处需设置公共界桩，</w:t>
      </w:r>
      <w:r>
        <w:rPr>
          <w:rFonts w:hint="eastAsia" w:ascii="Times New Roman" w:hAnsi="Times New Roman"/>
          <w:sz w:val="32"/>
        </w:rPr>
        <w:t>并</w:t>
      </w:r>
      <w:r>
        <w:rPr>
          <w:rFonts w:hint="eastAsia" w:ascii="Times New Roman" w:hAnsi="Times New Roman"/>
          <w:sz w:val="32"/>
          <w:lang w:val="zh-CN"/>
        </w:rPr>
        <w:t>按照上游行政区编号，下游划界成果信息化时需采集公共桩数据</w:t>
      </w:r>
      <w:r>
        <w:rPr>
          <w:rFonts w:hint="eastAsia" w:ascii="Times New Roman" w:hAnsi="Times New Roman"/>
          <w:sz w:val="32"/>
        </w:rPr>
        <w:t>并</w:t>
      </w:r>
      <w:r>
        <w:rPr>
          <w:rFonts w:hint="eastAsia" w:ascii="Times New Roman" w:hAnsi="Times New Roman"/>
          <w:sz w:val="32"/>
          <w:lang w:val="zh-CN"/>
        </w:rPr>
        <w:t>作为起始编号。公共界桩仅作为管理范围界线标识，不代表行政区划界线。</w:t>
      </w:r>
    </w:p>
    <w:p w14:paraId="1FB38EC9">
      <w:pPr>
        <w:ind w:firstLine="640"/>
        <w:rPr>
          <w:rFonts w:ascii="Times New Roman" w:hAnsi="Times New Roman"/>
          <w:sz w:val="32"/>
          <w:highlight w:val="none"/>
          <w:lang w:val="zh-CN"/>
        </w:rPr>
      </w:pPr>
      <w:r>
        <w:rPr>
          <w:rFonts w:hint="eastAsia" w:ascii="Times New Roman" w:hAnsi="Times New Roman"/>
          <w:sz w:val="32"/>
          <w:highlight w:val="none"/>
          <w:lang w:val="zh-CN"/>
        </w:rPr>
        <w:t>2）告示牌布设原则</w:t>
      </w:r>
    </w:p>
    <w:p w14:paraId="2BF47EB0">
      <w:pPr>
        <w:ind w:firstLine="640"/>
        <w:rPr>
          <w:rFonts w:ascii="Times New Roman" w:hAnsi="Times New Roman"/>
          <w:sz w:val="32"/>
          <w:highlight w:val="none"/>
          <w:lang w:val="zh-CN"/>
        </w:rPr>
      </w:pPr>
      <w:r>
        <w:rPr>
          <w:rFonts w:hint="eastAsia" w:ascii="Times New Roman" w:hAnsi="Times New Roman"/>
          <w:sz w:val="32"/>
          <w:highlight w:val="none"/>
          <w:lang w:val="zh-CN"/>
        </w:rPr>
        <w:t>城市规划区告示牌不少于3处，城镇规划区告示牌不少于1处告示牌通常设置在下述位置：</w:t>
      </w:r>
    </w:p>
    <w:p w14:paraId="4101B133">
      <w:pPr>
        <w:ind w:firstLine="640"/>
        <w:rPr>
          <w:rFonts w:ascii="Times New Roman" w:hAnsi="Times New Roman"/>
          <w:sz w:val="32"/>
          <w:highlight w:val="none"/>
          <w:lang w:val="zh-CN"/>
        </w:rPr>
      </w:pPr>
      <w:r>
        <w:rPr>
          <w:rFonts w:hint="eastAsia" w:ascii="Times New Roman" w:hAnsi="Times New Roman"/>
          <w:sz w:val="32"/>
          <w:highlight w:val="none"/>
          <w:lang w:val="zh-CN"/>
        </w:rPr>
        <w:t>（1）穿越城镇规划区上、下游；</w:t>
      </w:r>
    </w:p>
    <w:p w14:paraId="4402E64B">
      <w:pPr>
        <w:ind w:firstLine="640"/>
        <w:rPr>
          <w:rFonts w:ascii="Times New Roman" w:hAnsi="Times New Roman"/>
          <w:sz w:val="32"/>
          <w:highlight w:val="none"/>
          <w:lang w:val="zh-CN"/>
        </w:rPr>
      </w:pPr>
      <w:r>
        <w:rPr>
          <w:rFonts w:hint="eastAsia" w:ascii="Times New Roman" w:hAnsi="Times New Roman"/>
          <w:sz w:val="32"/>
          <w:highlight w:val="none"/>
          <w:lang w:val="zh-CN"/>
        </w:rPr>
        <w:t>（2）重要下河通道（车行通道） ；</w:t>
      </w:r>
    </w:p>
    <w:p w14:paraId="6393D219">
      <w:pPr>
        <w:ind w:firstLine="640"/>
        <w:rPr>
          <w:rFonts w:ascii="Times New Roman" w:hAnsi="Times New Roman"/>
          <w:sz w:val="32"/>
          <w:highlight w:val="yellow"/>
          <w:lang w:val="zh-CN"/>
        </w:rPr>
      </w:pPr>
      <w:r>
        <w:rPr>
          <w:rFonts w:hint="eastAsia" w:ascii="Times New Roman" w:hAnsi="Times New Roman"/>
          <w:sz w:val="32"/>
          <w:highlight w:val="none"/>
          <w:lang w:val="zh-CN"/>
        </w:rPr>
        <w:t>（3）人口密集或人流聚集地点河岸。</w:t>
      </w:r>
    </w:p>
    <w:p w14:paraId="67CEF119">
      <w:pPr>
        <w:ind w:firstLine="640"/>
        <w:rPr>
          <w:rFonts w:ascii="Times New Roman" w:hAnsi="Times New Roman"/>
          <w:sz w:val="32"/>
          <w:lang w:val="zh-CN"/>
        </w:rPr>
      </w:pPr>
      <w:r>
        <w:rPr>
          <w:rFonts w:hint="eastAsia" w:ascii="Times New Roman" w:hAnsi="Times New Roman"/>
          <w:sz w:val="32"/>
          <w:lang w:val="zh-CN"/>
        </w:rPr>
        <w:t>3）管理范围界桩编号</w:t>
      </w:r>
    </w:p>
    <w:p w14:paraId="0015CF4A">
      <w:pPr>
        <w:ind w:firstLine="640"/>
        <w:rPr>
          <w:rFonts w:ascii="Times New Roman" w:hAnsi="Times New Roman"/>
          <w:spacing w:val="-6"/>
          <w:sz w:val="32"/>
          <w:lang w:val="zh-CN"/>
        </w:rPr>
      </w:pPr>
      <w:r>
        <w:rPr>
          <w:rFonts w:hint="eastAsia" w:ascii="Times New Roman" w:hAnsi="Times New Roman"/>
          <w:sz w:val="32"/>
          <w:lang w:val="zh-CN"/>
        </w:rPr>
        <w:t>（1）</w:t>
      </w:r>
      <w:r>
        <w:rPr>
          <w:rFonts w:hint="eastAsia" w:ascii="Times New Roman" w:hAnsi="Times New Roman"/>
          <w:spacing w:val="-6"/>
          <w:sz w:val="32"/>
          <w:lang w:val="zh-CN"/>
        </w:rPr>
        <w:t>管理编号起始点选址</w:t>
      </w:r>
      <w:r>
        <w:rPr>
          <w:rFonts w:hint="eastAsia" w:ascii="Times New Roman" w:hAnsi="Times New Roman"/>
          <w:spacing w:val="-6"/>
          <w:sz w:val="32"/>
          <w:highlight w:val="none"/>
          <w:lang w:val="en-US" w:eastAsia="zh-CN"/>
        </w:rPr>
        <w:t>河口即河道与上一级干流交汇处</w:t>
      </w:r>
      <w:r>
        <w:rPr>
          <w:rFonts w:hint="eastAsia" w:ascii="Times New Roman" w:hAnsi="Times New Roman"/>
          <w:spacing w:val="-6"/>
          <w:sz w:val="32"/>
          <w:lang w:val="zh-CN"/>
        </w:rPr>
        <w:t>，桩（牌）布设顺序原则上按河道行洪、排涝方向自下而上，面向下游分左、右编号，特殊河段也可自上而下编号。对于孤立于县级行政区域内的河段，先按照界桩布设规则对未划界河段界桩数量进行估算，然后根据估算结果进行编号。</w:t>
      </w:r>
    </w:p>
    <w:p w14:paraId="4BDE8C79">
      <w:pPr>
        <w:ind w:firstLine="640"/>
        <w:rPr>
          <w:rFonts w:ascii="Times New Roman" w:hAnsi="Times New Roman"/>
          <w:sz w:val="32"/>
          <w:lang w:val="zh-CN"/>
        </w:rPr>
      </w:pPr>
      <w:r>
        <w:rPr>
          <w:rFonts w:hint="eastAsia" w:ascii="Times New Roman" w:hAnsi="Times New Roman"/>
          <w:sz w:val="32"/>
          <w:lang w:val="zh-CN"/>
        </w:rPr>
        <w:t>（2）</w:t>
      </w:r>
      <w:r>
        <w:rPr>
          <w:rFonts w:hint="eastAsia" w:ascii="Times New Roman" w:hAnsi="Times New Roman"/>
          <w:spacing w:val="-6"/>
          <w:sz w:val="32"/>
          <w:lang w:val="zh-CN"/>
        </w:rPr>
        <w:t>管理范围界桩的编号规则为“河流编码—县级行政区划代码—岸别—共桩标识码—界桩号”，其中岸别编码“L”代表左岸，“R”代表右岸，“S”代表缺省值，不区分左右岸； 0代表非共桩，1代表干河（湖泊、水库）与支河（出入湖河道、溢洪道）管理范围共桩，2代表主次河平行（两河三堤）管理范围共桩，3代表河道（湖泊）与拦河大坝等水利工程管理范围共桩，4代表跨县河道（湖泊）管理范围</w:t>
      </w:r>
      <w:r>
        <w:rPr>
          <w:rFonts w:hint="eastAsia" w:ascii="Times New Roman" w:hAnsi="Times New Roman"/>
          <w:spacing w:val="-6"/>
          <w:sz w:val="32"/>
        </w:rPr>
        <w:t>公</w:t>
      </w:r>
      <w:r>
        <w:rPr>
          <w:rFonts w:hint="eastAsia" w:ascii="Times New Roman" w:hAnsi="Times New Roman"/>
          <w:spacing w:val="-6"/>
          <w:sz w:val="32"/>
          <w:lang w:val="zh-CN"/>
        </w:rPr>
        <w:t>共桩。如</w:t>
      </w:r>
      <w:r>
        <w:rPr>
          <w:rFonts w:hint="eastAsia" w:ascii="Times New Roman" w:hAnsi="Times New Roman"/>
          <w:sz w:val="32"/>
          <w:lang w:val="zh-CN"/>
        </w:rPr>
        <w:t>430621880015-</w:t>
      </w:r>
      <w:r>
        <w:rPr>
          <w:rFonts w:hint="eastAsia" w:ascii="Times New Roman" w:hAnsi="Times New Roman"/>
          <w:spacing w:val="-6"/>
          <w:sz w:val="32"/>
          <w:lang w:val="zh-CN"/>
        </w:rPr>
        <w:t>430621</w:t>
      </w:r>
      <w:r>
        <w:rPr>
          <w:rFonts w:hint="eastAsia" w:ascii="Times New Roman" w:hAnsi="Times New Roman"/>
          <w:spacing w:val="-6"/>
          <w:sz w:val="32"/>
        </w:rPr>
        <w:t>-</w:t>
      </w:r>
      <w:r>
        <w:rPr>
          <w:rFonts w:hint="eastAsia" w:ascii="Times New Roman" w:hAnsi="Times New Roman"/>
          <w:spacing w:val="-6"/>
          <w:sz w:val="32"/>
          <w:lang w:val="zh-CN"/>
        </w:rPr>
        <w:t>L0001表示“岳阳县</w:t>
      </w:r>
      <w:r>
        <w:rPr>
          <w:rFonts w:hint="eastAsia" w:ascii="Times New Roman" w:hAnsi="Times New Roman"/>
          <w:spacing w:val="-6"/>
          <w:sz w:val="32"/>
          <w:lang w:eastAsia="zh-CN"/>
        </w:rPr>
        <w:t>新廖坡</w:t>
      </w:r>
      <w:r>
        <w:rPr>
          <w:rFonts w:hint="eastAsia" w:ascii="Times New Roman" w:hAnsi="Times New Roman"/>
          <w:spacing w:val="-6"/>
          <w:sz w:val="32"/>
          <w:lang w:val="en-US" w:eastAsia="zh-CN"/>
        </w:rPr>
        <w:t>河</w:t>
      </w:r>
      <w:r>
        <w:rPr>
          <w:rFonts w:hint="eastAsia" w:ascii="Times New Roman" w:hAnsi="Times New Roman"/>
          <w:spacing w:val="-6"/>
          <w:sz w:val="32"/>
        </w:rPr>
        <w:t>左</w:t>
      </w:r>
      <w:r>
        <w:rPr>
          <w:rFonts w:hint="eastAsia" w:ascii="Times New Roman" w:hAnsi="Times New Roman"/>
          <w:spacing w:val="-6"/>
          <w:sz w:val="32"/>
          <w:lang w:val="zh-CN"/>
        </w:rPr>
        <w:t>岸第一根非公用界桩”，</w:t>
      </w:r>
      <w:r>
        <w:rPr>
          <w:rFonts w:hint="eastAsia" w:ascii="Times New Roman" w:hAnsi="Times New Roman"/>
          <w:sz w:val="32"/>
          <w:lang w:val="zh-CN"/>
        </w:rPr>
        <w:t>430621880015-430621-</w:t>
      </w:r>
      <w:r>
        <w:rPr>
          <w:rFonts w:hint="eastAsia" w:ascii="Times New Roman" w:hAnsi="Times New Roman"/>
          <w:spacing w:val="-6"/>
          <w:sz w:val="32"/>
          <w:lang w:val="zh-CN"/>
        </w:rPr>
        <w:t>R1002表示“岳阳县</w:t>
      </w:r>
      <w:r>
        <w:rPr>
          <w:rFonts w:hint="eastAsia" w:ascii="Times New Roman" w:hAnsi="Times New Roman"/>
          <w:spacing w:val="-6"/>
          <w:sz w:val="32"/>
          <w:lang w:eastAsia="zh-CN"/>
        </w:rPr>
        <w:t>新廖坡</w:t>
      </w:r>
      <w:r>
        <w:rPr>
          <w:rFonts w:hint="eastAsia" w:ascii="Times New Roman" w:hAnsi="Times New Roman"/>
          <w:spacing w:val="-6"/>
          <w:sz w:val="32"/>
          <w:lang w:val="en-US" w:eastAsia="zh-CN"/>
        </w:rPr>
        <w:t>河</w:t>
      </w:r>
      <w:r>
        <w:rPr>
          <w:rFonts w:hint="eastAsia" w:ascii="Times New Roman" w:hAnsi="Times New Roman"/>
          <w:spacing w:val="-6"/>
          <w:sz w:val="32"/>
          <w:lang w:val="zh-CN"/>
        </w:rPr>
        <w:t>右岸第二根公用界桩”。</w:t>
      </w:r>
    </w:p>
    <w:p w14:paraId="5EDC0E1A">
      <w:pPr>
        <w:ind w:firstLine="640"/>
        <w:rPr>
          <w:rFonts w:ascii="Times New Roman" w:hAnsi="Times New Roman"/>
          <w:sz w:val="32"/>
          <w:lang w:val="zh-CN"/>
        </w:rPr>
      </w:pPr>
      <w:r>
        <w:rPr>
          <w:rFonts w:hint="eastAsia" w:ascii="Times New Roman" w:hAnsi="Times New Roman"/>
          <w:sz w:val="32"/>
          <w:lang w:val="zh-CN"/>
        </w:rPr>
        <w:t>（3）管理范围告示牌编号按照“河流编码-县级行政区划代码-岸别顺序号”，如430621880015</w:t>
      </w:r>
      <w:r>
        <w:rPr>
          <w:rFonts w:hint="eastAsia" w:ascii="Times New Roman" w:hAnsi="Times New Roman"/>
          <w:sz w:val="32"/>
          <w:lang w:val="en-US" w:eastAsia="zh-CN"/>
        </w:rPr>
        <w:t>-</w:t>
      </w:r>
      <w:r>
        <w:rPr>
          <w:rFonts w:hint="eastAsia" w:ascii="Times New Roman" w:hAnsi="Times New Roman"/>
          <w:sz w:val="32"/>
          <w:lang w:val="zh-CN"/>
        </w:rPr>
        <w:t>430621-R001表示“新廖坡岳阳县右岸第一座告示牌”。</w:t>
      </w:r>
    </w:p>
    <w:p w14:paraId="1A16D589">
      <w:pPr>
        <w:ind w:firstLine="640"/>
        <w:rPr>
          <w:rFonts w:ascii="Times New Roman" w:hAnsi="Times New Roman"/>
          <w:sz w:val="32"/>
        </w:rPr>
      </w:pPr>
      <w:bookmarkStart w:id="90" w:name="_Toc24980"/>
      <w:bookmarkStart w:id="91" w:name="_Toc156"/>
      <w:bookmarkStart w:id="92" w:name="_Toc24729779"/>
      <w:bookmarkStart w:id="93" w:name="_Toc19971677"/>
      <w:bookmarkStart w:id="94" w:name="_Toc10023"/>
      <w:bookmarkStart w:id="95" w:name="_Toc2011"/>
      <w:r>
        <w:rPr>
          <w:rFonts w:ascii="Times New Roman" w:hAnsi="Times New Roman"/>
          <w:sz w:val="32"/>
        </w:rPr>
        <w:t>本次划界工作共预布设界桩</w:t>
      </w:r>
      <w:r>
        <w:rPr>
          <w:rFonts w:hint="eastAsia" w:ascii="Times New Roman" w:hAnsi="Times New Roman"/>
          <w:sz w:val="32"/>
          <w:lang w:val="en-US" w:eastAsia="zh-CN"/>
        </w:rPr>
        <w:t>6</w:t>
      </w:r>
      <w:r>
        <w:rPr>
          <w:rFonts w:ascii="Times New Roman" w:hAnsi="Times New Roman"/>
          <w:sz w:val="32"/>
        </w:rPr>
        <w:t>座</w:t>
      </w:r>
      <w:r>
        <w:rPr>
          <w:rFonts w:hint="eastAsia" w:ascii="Times New Roman" w:hAnsi="Times New Roman"/>
          <w:sz w:val="32"/>
        </w:rPr>
        <w:t>（</w:t>
      </w:r>
      <w:r>
        <w:rPr>
          <w:rFonts w:ascii="Times New Roman" w:hAnsi="Times New Roman"/>
          <w:sz w:val="32"/>
        </w:rPr>
        <w:t>公共界桩</w:t>
      </w:r>
      <w:r>
        <w:rPr>
          <w:rFonts w:hint="eastAsia" w:ascii="Times New Roman" w:hAnsi="Times New Roman"/>
          <w:sz w:val="32"/>
          <w:lang w:val="en-US" w:eastAsia="zh-CN"/>
        </w:rPr>
        <w:t>4</w:t>
      </w:r>
      <w:r>
        <w:rPr>
          <w:rFonts w:ascii="Times New Roman" w:hAnsi="Times New Roman"/>
          <w:sz w:val="32"/>
        </w:rPr>
        <w:t>座</w:t>
      </w:r>
      <w:r>
        <w:rPr>
          <w:rFonts w:hint="eastAsia" w:ascii="Times New Roman" w:hAnsi="Times New Roman"/>
          <w:sz w:val="32"/>
        </w:rPr>
        <w:t>）其中</w:t>
      </w:r>
      <w:r>
        <w:rPr>
          <w:rFonts w:ascii="Times New Roman" w:hAnsi="Times New Roman"/>
          <w:sz w:val="32"/>
        </w:rPr>
        <w:t>左岸界桩</w:t>
      </w:r>
      <w:r>
        <w:rPr>
          <w:rFonts w:hint="eastAsia" w:ascii="Times New Roman" w:hAnsi="Times New Roman"/>
          <w:sz w:val="32"/>
          <w:lang w:val="en-US" w:eastAsia="zh-CN"/>
        </w:rPr>
        <w:t>2</w:t>
      </w:r>
      <w:r>
        <w:rPr>
          <w:rFonts w:ascii="Times New Roman" w:hAnsi="Times New Roman"/>
          <w:sz w:val="32"/>
        </w:rPr>
        <w:t>座，右岸界桩</w:t>
      </w:r>
      <w:r>
        <w:rPr>
          <w:rFonts w:hint="eastAsia" w:ascii="Times New Roman" w:hAnsi="Times New Roman"/>
          <w:sz w:val="32"/>
          <w:lang w:val="en-US" w:eastAsia="zh-CN"/>
        </w:rPr>
        <w:t>2</w:t>
      </w:r>
      <w:r>
        <w:rPr>
          <w:rFonts w:ascii="Times New Roman" w:hAnsi="Times New Roman"/>
          <w:sz w:val="32"/>
        </w:rPr>
        <w:t>座</w:t>
      </w:r>
      <w:r>
        <w:rPr>
          <w:rFonts w:hint="eastAsia" w:ascii="Times New Roman" w:hAnsi="Times New Roman"/>
          <w:sz w:val="32"/>
        </w:rPr>
        <w:t>。</w:t>
      </w:r>
      <w:r>
        <w:rPr>
          <w:rFonts w:ascii="Times New Roman" w:hAnsi="Times New Roman"/>
          <w:sz w:val="32"/>
        </w:rPr>
        <w:t>预布设告示牌</w:t>
      </w:r>
      <w:r>
        <w:rPr>
          <w:rFonts w:hint="eastAsia" w:ascii="Times New Roman" w:hAnsi="Times New Roman"/>
          <w:sz w:val="32"/>
          <w:lang w:val="en-US" w:eastAsia="zh-CN"/>
        </w:rPr>
        <w:t>1</w:t>
      </w:r>
      <w:r>
        <w:rPr>
          <w:rFonts w:ascii="Times New Roman" w:hAnsi="Times New Roman"/>
          <w:sz w:val="32"/>
        </w:rPr>
        <w:t>座</w:t>
      </w:r>
      <w:r>
        <w:rPr>
          <w:rFonts w:hint="eastAsia" w:ascii="Times New Roman" w:hAnsi="Times New Roman"/>
          <w:sz w:val="32"/>
        </w:rPr>
        <w:t>。</w:t>
      </w:r>
      <w:r>
        <w:rPr>
          <w:rFonts w:hint="eastAsia" w:ascii="Times New Roman" w:hAnsi="Times New Roman"/>
          <w:sz w:val="32"/>
          <w:lang w:val="zh-CN"/>
        </w:rPr>
        <w:t>具体界桩、</w:t>
      </w:r>
      <w:r>
        <w:rPr>
          <w:rFonts w:hint="eastAsia" w:ascii="Times New Roman" w:hAnsi="Times New Roman"/>
          <w:sz w:val="32"/>
        </w:rPr>
        <w:t>告示牌</w:t>
      </w:r>
      <w:r>
        <w:rPr>
          <w:rFonts w:hint="eastAsia" w:ascii="Times New Roman" w:hAnsi="Times New Roman"/>
          <w:sz w:val="32"/>
          <w:lang w:val="zh-CN"/>
        </w:rPr>
        <w:t>情况见附表</w:t>
      </w:r>
      <w:bookmarkEnd w:id="90"/>
      <w:bookmarkEnd w:id="91"/>
      <w:bookmarkEnd w:id="92"/>
      <w:bookmarkEnd w:id="93"/>
      <w:bookmarkEnd w:id="94"/>
      <w:bookmarkEnd w:id="95"/>
      <w:r>
        <w:rPr>
          <w:rFonts w:hint="eastAsia" w:ascii="Times New Roman" w:hAnsi="Times New Roman"/>
          <w:sz w:val="32"/>
        </w:rPr>
        <w:t>一</w:t>
      </w:r>
      <w:r>
        <w:rPr>
          <w:rFonts w:hint="eastAsia" w:ascii="Times New Roman" w:hAnsi="Times New Roman"/>
          <w:sz w:val="32"/>
          <w:lang w:val="zh-CN"/>
        </w:rPr>
        <w:t>、</w:t>
      </w:r>
      <w:r>
        <w:rPr>
          <w:rFonts w:hint="eastAsia" w:ascii="Times New Roman" w:hAnsi="Times New Roman"/>
          <w:sz w:val="32"/>
        </w:rPr>
        <w:t>见附表二。</w:t>
      </w:r>
    </w:p>
    <w:p w14:paraId="5C1DD030">
      <w:pPr>
        <w:pStyle w:val="3"/>
        <w:ind w:firstLine="643"/>
        <w:rPr>
          <w:rFonts w:ascii="Times New Roman" w:hAnsi="Times New Roman"/>
        </w:rPr>
      </w:pPr>
      <w:bookmarkStart w:id="96" w:name="_Toc12606398"/>
      <w:bookmarkStart w:id="97" w:name="_Toc11073"/>
      <w:bookmarkStart w:id="98" w:name="_Toc21354057"/>
      <w:r>
        <w:rPr>
          <w:rFonts w:ascii="Times New Roman" w:hAnsi="Times New Roman"/>
        </w:rPr>
        <w:t xml:space="preserve">4.4 </w:t>
      </w:r>
      <w:r>
        <w:rPr>
          <w:rFonts w:hint="eastAsia" w:ascii="Times New Roman" w:hAnsi="Times New Roman" w:eastAsia="黑体"/>
        </w:rPr>
        <w:t>界线</w:t>
      </w:r>
      <w:r>
        <w:rPr>
          <w:rFonts w:ascii="Times New Roman" w:hAnsi="Times New Roman" w:eastAsia="黑体"/>
        </w:rPr>
        <w:t>范围线实地修正</w:t>
      </w:r>
      <w:bookmarkEnd w:id="96"/>
      <w:bookmarkEnd w:id="97"/>
      <w:bookmarkEnd w:id="98"/>
    </w:p>
    <w:p w14:paraId="043E8545">
      <w:pPr>
        <w:ind w:firstLine="640"/>
        <w:rPr>
          <w:rFonts w:ascii="Times New Roman" w:hAnsi="Times New Roman"/>
          <w:sz w:val="32"/>
        </w:rPr>
      </w:pPr>
      <w:r>
        <w:rPr>
          <w:rFonts w:ascii="Times New Roman" w:hAnsi="Times New Roman"/>
          <w:sz w:val="32"/>
        </w:rPr>
        <w:t>对照室内初步划定的管理范围线，逐河段实地现场核实管理范围界线，对拟埋设界桩位置如发现实地无法埋设的和不利于界桩保护的地点进行调整与重新确定。对于相对影像实地已经变化时，先做标记，利用最新的1:1万正射影像资料对管理范围线进行调整，形成管理范围划定图。</w:t>
      </w:r>
    </w:p>
    <w:p w14:paraId="1583A5A4">
      <w:pPr>
        <w:pStyle w:val="2"/>
        <w:ind w:firstLine="643"/>
        <w:rPr>
          <w:rFonts w:ascii="Times New Roman" w:hAnsi="Times New Roman"/>
        </w:rPr>
      </w:pPr>
      <w:bookmarkStart w:id="99" w:name="_Toc3547"/>
      <w:bookmarkStart w:id="100" w:name="_Toc21354058"/>
      <w:bookmarkStart w:id="101" w:name="_Toc12606399"/>
      <w:r>
        <w:rPr>
          <w:rFonts w:ascii="Times New Roman" w:hAnsi="Times New Roman"/>
        </w:rPr>
        <w:t>5划界标准</w:t>
      </w:r>
      <w:bookmarkEnd w:id="99"/>
      <w:bookmarkEnd w:id="100"/>
      <w:bookmarkEnd w:id="101"/>
    </w:p>
    <w:p w14:paraId="0BFCDEFE">
      <w:pPr>
        <w:pStyle w:val="3"/>
        <w:ind w:firstLine="643"/>
        <w:rPr>
          <w:rFonts w:ascii="Times New Roman" w:hAnsi="Times New Roman"/>
        </w:rPr>
      </w:pPr>
      <w:bookmarkStart w:id="102" w:name="_Toc33626813"/>
      <w:bookmarkStart w:id="103" w:name="_Toc33625552"/>
      <w:bookmarkStart w:id="104" w:name="_Toc33626457"/>
      <w:bookmarkStart w:id="105" w:name="_Toc26650"/>
      <w:r>
        <w:rPr>
          <w:rFonts w:hint="eastAsia" w:ascii="Times New Roman" w:hAnsi="Times New Roman"/>
        </w:rPr>
        <w:t>5.</w:t>
      </w:r>
      <w:r>
        <w:rPr>
          <w:rFonts w:ascii="Times New Roman" w:hAnsi="Times New Roman"/>
        </w:rPr>
        <w:t>1</w:t>
      </w:r>
      <w:r>
        <w:rPr>
          <w:rFonts w:hint="eastAsia" w:ascii="Times New Roman" w:hAnsi="Times New Roman"/>
        </w:rPr>
        <w:t>有堤防段划界标准</w:t>
      </w:r>
      <w:bookmarkEnd w:id="102"/>
      <w:bookmarkEnd w:id="103"/>
      <w:bookmarkEnd w:id="104"/>
      <w:bookmarkEnd w:id="105"/>
    </w:p>
    <w:p w14:paraId="47301FEF">
      <w:pPr>
        <w:ind w:firstLine="643"/>
        <w:rPr>
          <w:rFonts w:ascii="Times New Roman" w:hAnsi="Times New Roman"/>
          <w:sz w:val="32"/>
        </w:rPr>
      </w:pPr>
      <w:r>
        <w:rPr>
          <w:rFonts w:hint="eastAsia" w:ascii="Times New Roman" w:hAnsi="Times New Roman"/>
          <w:b/>
          <w:sz w:val="32"/>
        </w:rPr>
        <w:t>1）《湖南省实施&lt;中华人民共和国水法&gt;办法》（湖南省第十届人民代表大会常务委员会公告第21号）第十六条第一款：</w:t>
      </w:r>
      <w:r>
        <w:rPr>
          <w:rFonts w:ascii="Times New Roman" w:hAnsi="Times New Roman"/>
          <w:sz w:val="32"/>
        </w:rPr>
        <w:t>防洪、防涝的堤防、间堤背水坡脚向外水平延伸30至50米（经过城镇的堤段不得少于10米）为管理范围。保护范围视堤防重要程度、堤基土质条件划定。</w:t>
      </w:r>
    </w:p>
    <w:p w14:paraId="60975F48">
      <w:pPr>
        <w:ind w:firstLine="643"/>
        <w:rPr>
          <w:rFonts w:ascii="Times New Roman" w:hAnsi="Times New Roman"/>
          <w:b/>
          <w:sz w:val="32"/>
        </w:rPr>
      </w:pPr>
      <w:r>
        <w:rPr>
          <w:rFonts w:hint="eastAsia" w:ascii="Times New Roman" w:hAnsi="Times New Roman"/>
          <w:b/>
          <w:sz w:val="32"/>
        </w:rPr>
        <w:t xml:space="preserve">2）《堤防工程管理设计规范》（SL171-96）第3.1.2条： </w:t>
      </w:r>
    </w:p>
    <w:p w14:paraId="5CFD9778">
      <w:pPr>
        <w:ind w:firstLine="640"/>
        <w:rPr>
          <w:rFonts w:ascii="Times New Roman" w:hAnsi="Times New Roman"/>
          <w:sz w:val="32"/>
        </w:rPr>
      </w:pPr>
      <w:r>
        <w:rPr>
          <w:rFonts w:hint="eastAsia" w:ascii="Times New Roman" w:hAnsi="Times New Roman"/>
          <w:sz w:val="32"/>
        </w:rPr>
        <w:t>护堤地横向宽度，应从堤防内外坡脚线开始起算。设有戗堤或防渗压重铺盖的堤段，应从戗堤或防渗压重铺盖坡脚线开始起算。</w:t>
      </w:r>
    </w:p>
    <w:p w14:paraId="5DDE4F0E">
      <w:pPr>
        <w:ind w:firstLine="643"/>
        <w:rPr>
          <w:rFonts w:ascii="Times New Roman" w:hAnsi="Times New Roman"/>
          <w:b/>
          <w:sz w:val="32"/>
        </w:rPr>
      </w:pPr>
      <w:r>
        <w:rPr>
          <w:rFonts w:hint="eastAsia" w:ascii="Times New Roman" w:hAnsi="Times New Roman"/>
          <w:b/>
          <w:sz w:val="32"/>
        </w:rPr>
        <w:t>3）《湖南省河湖管理范围划定技术导则》（试行）</w:t>
      </w:r>
    </w:p>
    <w:p w14:paraId="570A1F25">
      <w:pPr>
        <w:ind w:firstLine="640"/>
        <w:rPr>
          <w:rFonts w:ascii="Times New Roman" w:hAnsi="Times New Roman"/>
          <w:sz w:val="32"/>
        </w:rPr>
      </w:pPr>
      <w:r>
        <w:rPr>
          <w:rFonts w:hint="eastAsia" w:ascii="Times New Roman" w:hAnsi="Times New Roman"/>
          <w:sz w:val="32"/>
        </w:rPr>
        <w:t>护堤地的界定应符合“现已确定或历史形成、社会公认”的标准。</w:t>
      </w:r>
    </w:p>
    <w:p w14:paraId="1454FF7A">
      <w:pPr>
        <w:ind w:firstLine="616"/>
        <w:rPr>
          <w:rFonts w:ascii="Times New Roman" w:hAnsi="Times New Roman"/>
          <w:spacing w:val="-6"/>
          <w:sz w:val="32"/>
        </w:rPr>
      </w:pPr>
      <w:r>
        <w:rPr>
          <w:rFonts w:hint="eastAsia" w:ascii="Times New Roman" w:hAnsi="Times New Roman"/>
          <w:spacing w:val="-6"/>
          <w:sz w:val="32"/>
          <w:lang w:val="zh-CN"/>
        </w:rPr>
        <w:t>本次划界有堤防段管理范围划定标准为：历史划界成果符合本次划界要求的，采用历史划界成果；历史划界成果不符合本次划界要求的，本次予以调整，即压浸平台坡脚向外水平延伸30米（无压浸平台堤段为堤防背水坡脚向外水平延伸30米），</w:t>
      </w:r>
      <w:r>
        <w:rPr>
          <w:rFonts w:hint="eastAsia" w:ascii="Times New Roman" w:hAnsi="Times New Roman"/>
          <w:color w:val="000000" w:themeColor="text1"/>
          <w:spacing w:val="-6"/>
          <w:sz w:val="32"/>
          <w:lang w:val="zh-CN"/>
          <w14:textFill>
            <w14:solidFill>
              <w14:schemeClr w14:val="tx1"/>
            </w14:solidFill>
          </w14:textFill>
        </w:rPr>
        <w:t>经过城镇的堤段为堤防背水坡脚向外水平延伸10米</w:t>
      </w:r>
      <w:r>
        <w:rPr>
          <w:rFonts w:hint="eastAsia" w:ascii="Times New Roman" w:hAnsi="Times New Roman"/>
          <w:color w:val="000000" w:themeColor="text1"/>
          <w:spacing w:val="-6"/>
          <w:sz w:val="32"/>
          <w14:textFill>
            <w14:solidFill>
              <w14:schemeClr w14:val="tx1"/>
            </w14:solidFill>
          </w14:textFill>
        </w:rPr>
        <w:t>。</w:t>
      </w:r>
    </w:p>
    <w:p w14:paraId="12A37C46">
      <w:pPr>
        <w:ind w:firstLine="560"/>
        <w:rPr>
          <w:rFonts w:ascii="Times New Roman" w:hAnsi="Times New Roman"/>
          <w:sz w:val="32"/>
        </w:rPr>
      </w:pPr>
      <w:r>
        <w:rPr>
          <w:rFonts w:hint="eastAsia"/>
          <w:szCs w:val="28"/>
        </w:rPr>
        <w:t>因</w:t>
      </w:r>
      <w:r>
        <w:rPr>
          <w:rFonts w:hint="eastAsia" w:ascii="Times New Roman" w:hAnsi="Times New Roman"/>
          <w:sz w:val="32"/>
        </w:rPr>
        <w:t>岳阳县从未</w:t>
      </w:r>
      <w:r>
        <w:rPr>
          <w:rFonts w:ascii="Times New Roman" w:hAnsi="Times New Roman"/>
          <w:sz w:val="32"/>
        </w:rPr>
        <w:t>组织开展过</w:t>
      </w:r>
      <w:r>
        <w:rPr>
          <w:rFonts w:hint="eastAsia" w:ascii="Times New Roman" w:hAnsi="Times New Roman"/>
          <w:sz w:val="32"/>
          <w:lang w:eastAsia="zh-CN"/>
        </w:rPr>
        <w:t>新廖坡</w:t>
      </w:r>
      <w:r>
        <w:rPr>
          <w:rFonts w:ascii="Times New Roman" w:hAnsi="Times New Roman"/>
          <w:sz w:val="32"/>
        </w:rPr>
        <w:t>的划界</w:t>
      </w:r>
      <w:r>
        <w:rPr>
          <w:rFonts w:hint="eastAsia" w:ascii="Times New Roman" w:hAnsi="Times New Roman"/>
          <w:sz w:val="32"/>
        </w:rPr>
        <w:t>工作，无历史划界成果，本次</w:t>
      </w:r>
      <w:r>
        <w:rPr>
          <w:rFonts w:hint="eastAsia" w:ascii="Times New Roman" w:hAnsi="Times New Roman"/>
          <w:sz w:val="32"/>
          <w:lang w:eastAsia="zh-CN"/>
        </w:rPr>
        <w:t>新廖坡</w:t>
      </w:r>
      <w:r>
        <w:rPr>
          <w:rFonts w:hint="eastAsia" w:ascii="Times New Roman" w:hAnsi="Times New Roman"/>
          <w:sz w:val="32"/>
        </w:rPr>
        <w:t>岳阳县</w:t>
      </w:r>
      <w:r>
        <w:rPr>
          <w:rFonts w:ascii="Times New Roman" w:hAnsi="Times New Roman"/>
          <w:sz w:val="32"/>
        </w:rPr>
        <w:t>管理范围线须全部重新划定</w:t>
      </w:r>
      <w:r>
        <w:rPr>
          <w:rFonts w:hint="eastAsia" w:ascii="Times New Roman" w:hAnsi="Times New Roman"/>
          <w:sz w:val="32"/>
        </w:rPr>
        <w:t>。另</w:t>
      </w:r>
      <w:r>
        <w:rPr>
          <w:rFonts w:hint="eastAsia" w:ascii="Times New Roman" w:hAnsi="Times New Roman"/>
          <w:sz w:val="32"/>
          <w:lang w:eastAsia="zh-CN"/>
        </w:rPr>
        <w:t>新廖坡</w:t>
      </w:r>
      <w:r>
        <w:rPr>
          <w:rFonts w:hint="eastAsia" w:ascii="Times New Roman" w:hAnsi="Times New Roman"/>
          <w:sz w:val="32"/>
        </w:rPr>
        <w:t>有堤防河段，未有经过城镇河段情况。故本次划界</w:t>
      </w:r>
      <w:r>
        <w:rPr>
          <w:rFonts w:hint="eastAsia" w:ascii="Times New Roman" w:hAnsi="Times New Roman"/>
          <w:sz w:val="32"/>
          <w:lang w:eastAsia="zh-CN"/>
        </w:rPr>
        <w:t>新廖坡</w:t>
      </w:r>
      <w:r>
        <w:rPr>
          <w:rFonts w:hint="eastAsia" w:ascii="Times New Roman" w:hAnsi="Times New Roman"/>
          <w:sz w:val="32"/>
        </w:rPr>
        <w:t>有堤防段管理范围划定标准如下：</w:t>
      </w:r>
    </w:p>
    <w:p w14:paraId="3A4E9BD2">
      <w:pPr>
        <w:ind w:firstLine="643"/>
        <w:rPr>
          <w:rFonts w:ascii="Times New Roman" w:hAnsi="Times New Roman"/>
          <w:sz w:val="32"/>
        </w:rPr>
      </w:pPr>
      <w:r>
        <w:rPr>
          <w:rFonts w:hint="eastAsia" w:ascii="Times New Roman" w:hAnsi="Times New Roman"/>
          <w:b/>
          <w:sz w:val="32"/>
        </w:rPr>
        <w:t>划界标准类型I：</w:t>
      </w:r>
      <w:r>
        <w:rPr>
          <w:rFonts w:ascii="Times New Roman" w:hAnsi="Times New Roman"/>
          <w:sz w:val="32"/>
        </w:rPr>
        <w:t>按</w:t>
      </w:r>
      <w:r>
        <w:rPr>
          <w:rFonts w:hint="eastAsia" w:ascii="Times New Roman" w:hAnsi="Times New Roman"/>
          <w:sz w:val="32"/>
          <w:lang w:val="zh-CN"/>
        </w:rPr>
        <w:t>压浸平台坡脚向外水平延伸30米（无压浸平台堤段为堤防背水坡脚向外水平延伸30米）</w:t>
      </w:r>
      <w:r>
        <w:rPr>
          <w:rFonts w:ascii="Times New Roman" w:hAnsi="Times New Roman"/>
          <w:sz w:val="32"/>
        </w:rPr>
        <w:t>确定护堤地及管理范围</w:t>
      </w:r>
      <w:r>
        <w:rPr>
          <w:rFonts w:hint="eastAsia" w:ascii="Times New Roman" w:hAnsi="Times New Roman"/>
          <w:sz w:val="32"/>
        </w:rPr>
        <w:t>。</w:t>
      </w:r>
    </w:p>
    <w:p w14:paraId="163E4B5F">
      <w:pPr>
        <w:pStyle w:val="3"/>
        <w:ind w:firstLine="643"/>
        <w:rPr>
          <w:rFonts w:ascii="Times New Roman" w:hAnsi="Times New Roman"/>
        </w:rPr>
      </w:pPr>
      <w:bookmarkStart w:id="106" w:name="_Toc14188"/>
      <w:r>
        <w:rPr>
          <w:rFonts w:hint="eastAsia" w:ascii="Times New Roman" w:hAnsi="Times New Roman"/>
        </w:rPr>
        <w:t>5.</w:t>
      </w:r>
      <w:r>
        <w:rPr>
          <w:rFonts w:ascii="Times New Roman" w:hAnsi="Times New Roman"/>
        </w:rPr>
        <w:t>2</w:t>
      </w:r>
      <w:r>
        <w:rPr>
          <w:rFonts w:hint="eastAsia" w:ascii="Times New Roman" w:hAnsi="Times New Roman"/>
        </w:rPr>
        <w:t>无堤防段划界标准</w:t>
      </w:r>
      <w:bookmarkEnd w:id="106"/>
    </w:p>
    <w:p w14:paraId="6D9AA487">
      <w:pPr>
        <w:ind w:firstLine="643"/>
        <w:rPr>
          <w:rFonts w:ascii="Times New Roman" w:hAnsi="Times New Roman"/>
          <w:sz w:val="32"/>
        </w:rPr>
      </w:pPr>
      <w:r>
        <w:rPr>
          <w:rFonts w:hint="eastAsia" w:ascii="Times New Roman" w:hAnsi="Times New Roman"/>
          <w:b/>
          <w:sz w:val="32"/>
        </w:rPr>
        <w:t>1）《中华人民共和国防洪法》（中华人民共和国主席令第88号，2016年修订）第二十一条：</w:t>
      </w:r>
      <w:r>
        <w:rPr>
          <w:rFonts w:ascii="Times New Roman" w:hAnsi="Times New Roman"/>
          <w:sz w:val="32"/>
        </w:rPr>
        <w:t>有堤防的河道、湖泊，其管理范围为两</w:t>
      </w:r>
      <w:r>
        <w:rPr>
          <w:rFonts w:ascii="Times New Roman" w:hAnsi="Times New Roman"/>
          <w:color w:val="000000" w:themeColor="text1"/>
          <w:sz w:val="32"/>
          <w14:textFill>
            <w14:solidFill>
              <w14:schemeClr w14:val="tx1"/>
            </w14:solidFill>
          </w14:textFill>
        </w:rPr>
        <w:t>岸堤防之间的水域、沙洲、滩地、行洪区和堤防及护堤地；无堤防的河道、湖泊，其管理范围为历史最高洪水位或者设计洪水位之间的水域、沙洲、滩地和行洪区。</w:t>
      </w:r>
      <w:r>
        <w:rPr>
          <w:rFonts w:hint="eastAsia" w:ascii="Times New Roman" w:hAnsi="Times New Roman"/>
          <w:color w:val="000000" w:themeColor="text1"/>
          <w:sz w:val="32"/>
          <w14:textFill>
            <w14:solidFill>
              <w14:schemeClr w14:val="tx1"/>
            </w14:solidFill>
          </w14:textFill>
        </w:rPr>
        <w:t>本次</w:t>
      </w:r>
      <w:r>
        <w:rPr>
          <w:rFonts w:hint="eastAsia" w:ascii="Times New Roman" w:hAnsi="Times New Roman"/>
          <w:color w:val="000000" w:themeColor="text1"/>
          <w:sz w:val="32"/>
          <w:lang w:eastAsia="zh-CN"/>
          <w14:textFill>
            <w14:solidFill>
              <w14:schemeClr w14:val="tx1"/>
            </w14:solidFill>
          </w14:textFill>
        </w:rPr>
        <w:t>新廖坡</w:t>
      </w:r>
      <w:r>
        <w:rPr>
          <w:rFonts w:ascii="Times New Roman" w:hAnsi="Times New Roman"/>
          <w:color w:val="000000" w:themeColor="text1"/>
          <w:sz w:val="32"/>
          <w14:textFill>
            <w14:solidFill>
              <w14:schemeClr w14:val="tx1"/>
            </w14:solidFill>
          </w14:textFill>
        </w:rPr>
        <w:t>无堤防的河道其管理范围</w:t>
      </w:r>
      <w:r>
        <w:rPr>
          <w:rFonts w:hint="eastAsia" w:ascii="Times New Roman" w:hAnsi="Times New Roman"/>
          <w:color w:val="000000" w:themeColor="text1"/>
          <w:sz w:val="32"/>
          <w14:textFill>
            <w14:solidFill>
              <w14:schemeClr w14:val="tx1"/>
            </w14:solidFill>
          </w14:textFill>
        </w:rPr>
        <w:t>采用</w:t>
      </w:r>
      <w:r>
        <w:rPr>
          <w:rFonts w:ascii="Times New Roman" w:hAnsi="Times New Roman"/>
          <w:color w:val="000000" w:themeColor="text1"/>
          <w:sz w:val="32"/>
          <w14:textFill>
            <w14:solidFill>
              <w14:schemeClr w14:val="tx1"/>
            </w14:solidFill>
          </w14:textFill>
        </w:rPr>
        <w:t>设计洪水位之间的水域、沙洲、滩地和行</w:t>
      </w:r>
      <w:r>
        <w:rPr>
          <w:rFonts w:ascii="Times New Roman" w:hAnsi="Times New Roman"/>
          <w:sz w:val="32"/>
        </w:rPr>
        <w:t>洪区</w:t>
      </w:r>
      <w:r>
        <w:rPr>
          <w:rFonts w:hint="eastAsia" w:ascii="Times New Roman" w:hAnsi="Times New Roman"/>
          <w:sz w:val="32"/>
        </w:rPr>
        <w:t>。此类型标准在本方案中定义为“划界标准类型</w:t>
      </w:r>
      <w:r>
        <w:rPr>
          <w:rFonts w:hint="eastAsia" w:ascii="Times New Roman" w:hAnsi="Times New Roman"/>
          <w:b/>
          <w:sz w:val="32"/>
        </w:rPr>
        <w:t>Ⅱ</w:t>
      </w:r>
      <w:r>
        <w:rPr>
          <w:rFonts w:hint="eastAsia" w:ascii="Times New Roman" w:hAnsi="Times New Roman"/>
          <w:sz w:val="32"/>
        </w:rPr>
        <w:t>”。</w:t>
      </w:r>
    </w:p>
    <w:p w14:paraId="0BFE13C3">
      <w:pPr>
        <w:ind w:firstLine="643"/>
        <w:rPr>
          <w:rFonts w:ascii="Times New Roman" w:hAnsi="Times New Roman"/>
          <w:b/>
          <w:sz w:val="32"/>
        </w:rPr>
      </w:pPr>
      <w:r>
        <w:rPr>
          <w:rFonts w:hint="eastAsia" w:ascii="Times New Roman" w:hAnsi="Times New Roman"/>
          <w:b/>
          <w:sz w:val="32"/>
        </w:rPr>
        <w:t>2）《湖南省河湖管理范围划定技术导则》（试行）：</w:t>
      </w:r>
    </w:p>
    <w:p w14:paraId="422CF8AD">
      <w:pPr>
        <w:ind w:firstLine="640"/>
        <w:rPr>
          <w:rFonts w:ascii="Times New Roman" w:hAnsi="Times New Roman"/>
          <w:sz w:val="32"/>
        </w:rPr>
      </w:pPr>
      <w:r>
        <w:rPr>
          <w:rFonts w:hint="eastAsia" w:ascii="Times New Roman" w:hAnsi="Times New Roman"/>
          <w:sz w:val="32"/>
        </w:rPr>
        <w:t>（1）对于道路等有一定宽度的线状地物尽量沿线状地物边缘线确定管理范围线。</w:t>
      </w:r>
    </w:p>
    <w:p w14:paraId="6CF41D4E">
      <w:pPr>
        <w:ind w:firstLine="640"/>
        <w:rPr>
          <w:rFonts w:ascii="Times New Roman" w:hAnsi="Times New Roman"/>
          <w:sz w:val="32"/>
        </w:rPr>
      </w:pPr>
      <w:r>
        <w:rPr>
          <w:rFonts w:hint="eastAsia" w:ascii="Times New Roman" w:hAnsi="Times New Roman"/>
          <w:sz w:val="32"/>
        </w:rPr>
        <w:t>本次划界无堤防段管理范围划定标准为：以设计洪水位线为管理范围线，有明显的线状地物的在满足设计洪水位的基础上，以线状地物边缘线为管理范围线。本次</w:t>
      </w:r>
      <w:r>
        <w:rPr>
          <w:rFonts w:hint="eastAsia" w:ascii="Times New Roman" w:hAnsi="Times New Roman"/>
          <w:sz w:val="32"/>
          <w:lang w:eastAsia="zh-CN"/>
        </w:rPr>
        <w:t>新廖坡</w:t>
      </w:r>
      <w:r>
        <w:rPr>
          <w:rFonts w:hint="eastAsia" w:ascii="Times New Roman" w:hAnsi="Times New Roman"/>
          <w:sz w:val="32"/>
        </w:rPr>
        <w:t>有明显的线状地物的在满足设计洪水位的基础上，以线状地物边缘线为管理范围线。此类型标准在本方案中定义为“划界标准类型</w:t>
      </w:r>
      <w:r>
        <w:rPr>
          <w:rFonts w:hint="eastAsia" w:ascii="Times New Roman" w:hAnsi="Times New Roman"/>
          <w:b/>
          <w:sz w:val="32"/>
        </w:rPr>
        <w:t>Ⅲ</w:t>
      </w:r>
      <w:r>
        <w:rPr>
          <w:rFonts w:hint="eastAsia" w:ascii="Times New Roman" w:hAnsi="Times New Roman"/>
          <w:sz w:val="32"/>
        </w:rPr>
        <w:t>”。</w:t>
      </w:r>
    </w:p>
    <w:p w14:paraId="2A7C7EC1">
      <w:pPr>
        <w:ind w:firstLine="320" w:firstLineChars="100"/>
        <w:rPr>
          <w:rFonts w:ascii="Times New Roman" w:hAnsi="Times New Roman"/>
          <w:sz w:val="32"/>
        </w:rPr>
      </w:pPr>
      <w:r>
        <w:rPr>
          <w:rFonts w:hint="eastAsia" w:ascii="Times New Roman" w:hAnsi="Times New Roman"/>
          <w:sz w:val="32"/>
        </w:rPr>
        <w:t>（</w:t>
      </w:r>
      <w:r>
        <w:rPr>
          <w:rFonts w:ascii="Times New Roman" w:hAnsi="Times New Roman"/>
          <w:sz w:val="32"/>
        </w:rPr>
        <w:t>2</w:t>
      </w:r>
      <w:r>
        <w:rPr>
          <w:rFonts w:hint="eastAsia" w:ascii="Times New Roman" w:hAnsi="Times New Roman"/>
          <w:sz w:val="32"/>
        </w:rPr>
        <w:t>）平原河道，当设计洪水位覆盖面积过大时，可以以河口向外延伸30至50米（经过城镇的堤段不得少于10米），确定管理范围。</w:t>
      </w:r>
    </w:p>
    <w:p w14:paraId="69409AFE">
      <w:pPr>
        <w:ind w:firstLine="640"/>
        <w:rPr>
          <w:rFonts w:ascii="Times New Roman" w:hAnsi="Times New Roman"/>
          <w:sz w:val="32"/>
        </w:rPr>
      </w:pPr>
      <w:r>
        <w:rPr>
          <w:rFonts w:hint="eastAsia" w:ascii="Times New Roman" w:hAnsi="Times New Roman"/>
          <w:sz w:val="32"/>
          <w:lang w:eastAsia="zh-CN"/>
        </w:rPr>
        <w:t>新廖坡</w:t>
      </w:r>
      <w:r>
        <w:rPr>
          <w:rFonts w:ascii="Times New Roman" w:hAnsi="Times New Roman"/>
          <w:sz w:val="32"/>
        </w:rPr>
        <w:t>部分无堤防河段</w:t>
      </w:r>
      <w:r>
        <w:rPr>
          <w:rFonts w:hint="eastAsia" w:ascii="Times New Roman" w:hAnsi="Times New Roman"/>
          <w:sz w:val="32"/>
        </w:rPr>
        <w:t>，</w:t>
      </w:r>
      <w:r>
        <w:rPr>
          <w:rFonts w:ascii="Times New Roman" w:hAnsi="Times New Roman"/>
          <w:sz w:val="32"/>
        </w:rPr>
        <w:t>地势低洼，按设计洪水位淹没区覆盖范围过大，有的甚至覆盖了整个村庄乃至乡镇，这样即便划定为河湖管理范围也无法实现真正意义上的有效管理</w:t>
      </w:r>
      <w:r>
        <w:rPr>
          <w:rFonts w:hint="eastAsia" w:ascii="Times New Roman" w:hAnsi="Times New Roman"/>
          <w:sz w:val="32"/>
        </w:rPr>
        <w:t>。但因河势不稳、河槽冲淤变化明显，河口位置时有摆动，故本次</w:t>
      </w:r>
      <w:r>
        <w:rPr>
          <w:rFonts w:hint="eastAsia" w:ascii="Times New Roman" w:hAnsi="Times New Roman"/>
          <w:sz w:val="32"/>
          <w:lang w:eastAsia="zh-CN"/>
        </w:rPr>
        <w:t>新廖坡</w:t>
      </w:r>
      <w:r>
        <w:rPr>
          <w:rFonts w:hint="eastAsia" w:ascii="Times New Roman" w:hAnsi="Times New Roman"/>
          <w:sz w:val="32"/>
        </w:rPr>
        <w:t>以岸线外扩3</w:t>
      </w:r>
      <w:r>
        <w:rPr>
          <w:rFonts w:ascii="Times New Roman" w:hAnsi="Times New Roman"/>
          <w:sz w:val="32"/>
        </w:rPr>
        <w:t>0米</w:t>
      </w:r>
      <w:r>
        <w:rPr>
          <w:rFonts w:hint="eastAsia" w:ascii="Times New Roman" w:hAnsi="Times New Roman"/>
          <w:sz w:val="32"/>
        </w:rPr>
        <w:t>确</w:t>
      </w:r>
      <w:r>
        <w:rPr>
          <w:rFonts w:ascii="Times New Roman" w:hAnsi="Times New Roman"/>
          <w:sz w:val="32"/>
        </w:rPr>
        <w:t>定管理范围线</w:t>
      </w:r>
      <w:r>
        <w:rPr>
          <w:rFonts w:hint="eastAsia" w:ascii="Times New Roman" w:hAnsi="Times New Roman"/>
          <w:sz w:val="32"/>
        </w:rPr>
        <w:t>。此类型标准在本方案中定义为“划界标准类型</w:t>
      </w:r>
      <w:r>
        <w:rPr>
          <w:rFonts w:hint="eastAsia" w:ascii="微软雅黑" w:hAnsi="微软雅黑" w:eastAsia="微软雅黑" w:cs="微软雅黑"/>
          <w:sz w:val="32"/>
        </w:rPr>
        <w:t>Ⅳ</w:t>
      </w:r>
      <w:r>
        <w:rPr>
          <w:rFonts w:hint="eastAsia" w:ascii="Times New Roman" w:hAnsi="Times New Roman"/>
          <w:sz w:val="32"/>
        </w:rPr>
        <w:t>”。同时设定设计洪水位线为蓄滞洪区管理范围线。</w:t>
      </w:r>
    </w:p>
    <w:p w14:paraId="7D780B3A">
      <w:pPr>
        <w:pStyle w:val="3"/>
        <w:ind w:firstLine="643"/>
        <w:rPr>
          <w:rFonts w:ascii="Times New Roman" w:hAnsi="Times New Roman"/>
        </w:rPr>
      </w:pPr>
      <w:bookmarkStart w:id="107" w:name="_Toc2559"/>
      <w:bookmarkStart w:id="108" w:name="_Toc17082"/>
      <w:bookmarkStart w:id="109" w:name="_Toc24490782"/>
      <w:bookmarkStart w:id="110" w:name="_Toc33626814"/>
      <w:bookmarkStart w:id="111" w:name="_Toc33626458"/>
      <w:bookmarkStart w:id="112" w:name="_Toc33625553"/>
      <w:r>
        <w:rPr>
          <w:rFonts w:hint="eastAsia" w:ascii="Times New Roman" w:hAnsi="Times New Roman"/>
        </w:rPr>
        <w:t>5.</w:t>
      </w:r>
      <w:r>
        <w:rPr>
          <w:rFonts w:ascii="Times New Roman" w:hAnsi="Times New Roman"/>
        </w:rPr>
        <w:t xml:space="preserve">3 </w:t>
      </w:r>
      <w:r>
        <w:rPr>
          <w:rFonts w:hint="eastAsia" w:ascii="Times New Roman" w:hAnsi="Times New Roman"/>
        </w:rPr>
        <w:t>特殊情况说明</w:t>
      </w:r>
      <w:bookmarkEnd w:id="107"/>
      <w:bookmarkEnd w:id="108"/>
      <w:bookmarkEnd w:id="109"/>
      <w:bookmarkEnd w:id="110"/>
      <w:bookmarkEnd w:id="111"/>
      <w:bookmarkEnd w:id="112"/>
    </w:p>
    <w:p w14:paraId="793DCE31">
      <w:pPr>
        <w:ind w:firstLine="640"/>
        <w:rPr>
          <w:rFonts w:ascii="Times New Roman" w:hAnsi="Times New Roman"/>
          <w:sz w:val="32"/>
        </w:rPr>
      </w:pPr>
      <w:r>
        <w:rPr>
          <w:rFonts w:ascii="Times New Roman" w:hAnsi="Times New Roman"/>
          <w:sz w:val="32"/>
        </w:rPr>
        <w:t>1</w:t>
      </w:r>
      <w:r>
        <w:rPr>
          <w:rFonts w:hint="eastAsia" w:ascii="Times New Roman" w:hAnsi="Times New Roman"/>
          <w:sz w:val="32"/>
        </w:rPr>
        <w:t>）</w:t>
      </w:r>
      <w:r>
        <w:rPr>
          <w:rFonts w:hint="eastAsia" w:ascii="Times New Roman" w:hAnsi="Times New Roman"/>
          <w:spacing w:val="-11"/>
          <w:sz w:val="32"/>
        </w:rPr>
        <w:t>如堤防有缺口、不连续，缺口长度小于50米时，可参照现状堤防线走向趋势，通过上下游有堤防段平顺连接确定管理范围。当缺口长度大于50米时，要按照无堤防的相关规定划定。</w:t>
      </w:r>
    </w:p>
    <w:p w14:paraId="70C30ABA">
      <w:pPr>
        <w:ind w:firstLine="640"/>
        <w:rPr>
          <w:rFonts w:ascii="Times New Roman" w:hAnsi="Times New Roman"/>
          <w:sz w:val="32"/>
        </w:rPr>
      </w:pPr>
      <w:r>
        <w:rPr>
          <w:rFonts w:ascii="Times New Roman" w:hAnsi="Times New Roman"/>
          <w:sz w:val="32"/>
        </w:rPr>
        <w:t>2</w:t>
      </w:r>
      <w:r>
        <w:rPr>
          <w:rFonts w:hint="eastAsia" w:ascii="Times New Roman" w:hAnsi="Times New Roman"/>
          <w:sz w:val="32"/>
        </w:rPr>
        <w:t>）交通、市政、土地整理等建设对堤身培厚、加宽后有明显堤脚的堤防，管理范围以外堤脚为基准确定，或以堤后排水沟外口确定；交通、市政、土地整理等建设对堤身培厚、加宽后无明显堤脚的，堤防管理范围线划定至少按《堤防工程设计规范》（GB50286-2013）中的达标堤防断面尺寸确定堤脚范围。</w:t>
      </w:r>
    </w:p>
    <w:p w14:paraId="556529A6">
      <w:pPr>
        <w:ind w:firstLine="640"/>
        <w:rPr>
          <w:rFonts w:hint="eastAsia" w:ascii="Times New Roman" w:hAnsi="Times New Roman" w:cs="Times New Roman"/>
          <w:sz w:val="32"/>
        </w:rPr>
      </w:pPr>
      <w:r>
        <w:rPr>
          <w:rFonts w:hint="eastAsia" w:ascii="Times New Roman" w:hAnsi="Times New Roman" w:cs="Times New Roman"/>
          <w:sz w:val="32"/>
        </w:rPr>
        <w:t>3）堤防直接为防洪墙段，根据堤防防洪等级按设计洪水位超高0.5米自墙后虚拟堤防断面，确定管理范围。</w:t>
      </w:r>
    </w:p>
    <w:p w14:paraId="3A0C0CC3">
      <w:pPr>
        <w:ind w:firstLine="640"/>
        <w:rPr>
          <w:rFonts w:hint="eastAsia" w:ascii="Times New Roman" w:hAnsi="Times New Roman" w:eastAsia="仿宋_GB2312"/>
          <w:sz w:val="32"/>
          <w:lang w:val="en-US" w:eastAsia="zh-CN"/>
        </w:rPr>
      </w:pPr>
      <w:r>
        <w:rPr>
          <w:rFonts w:hint="eastAsia" w:ascii="Times New Roman" w:hAnsi="Times New Roman"/>
          <w:sz w:val="32"/>
        </w:rPr>
        <w:t>4）河道上的水库库体按河道一并划界，库体河道无堤防无规划时，其管理范围为水库设计洪水位线。</w:t>
      </w:r>
    </w:p>
    <w:p w14:paraId="5B733D02">
      <w:pPr>
        <w:ind w:firstLine="640"/>
        <w:rPr>
          <w:rFonts w:ascii="Times New Roman" w:hAnsi="Times New Roman"/>
          <w:sz w:val="32"/>
        </w:rPr>
      </w:pPr>
      <w:r>
        <w:rPr>
          <w:rFonts w:hint="eastAsia" w:ascii="Times New Roman" w:hAnsi="Times New Roman"/>
          <w:sz w:val="32"/>
        </w:rPr>
        <w:t>5）对已划界、已埋桩的河道、湖泊管理范围要进行复核，对不满足要求或不切实际的本次应予以修正，基本满足要求的维持现状。</w:t>
      </w:r>
    </w:p>
    <w:p w14:paraId="617C374B">
      <w:pPr>
        <w:ind w:firstLine="640"/>
        <w:rPr>
          <w:rFonts w:ascii="Times New Roman" w:hAnsi="Times New Roman"/>
          <w:sz w:val="32"/>
        </w:rPr>
      </w:pPr>
      <w:r>
        <w:rPr>
          <w:rFonts w:hint="eastAsia" w:ascii="Times New Roman" w:hAnsi="Times New Roman"/>
          <w:sz w:val="32"/>
        </w:rPr>
        <w:t>6）对河势不稳、河槽冲淤变化明显、主流摆动的河段，划定管理范围时应考虑河势演变影响，适当留有余地。</w:t>
      </w:r>
    </w:p>
    <w:p w14:paraId="6229C65F">
      <w:pPr>
        <w:ind w:firstLine="640"/>
        <w:rPr>
          <w:rFonts w:ascii="Times New Roman" w:hAnsi="Times New Roman"/>
          <w:sz w:val="32"/>
        </w:rPr>
      </w:pPr>
      <w:r>
        <w:rPr>
          <w:rFonts w:hint="eastAsia" w:ascii="Times New Roman" w:hAnsi="Times New Roman"/>
          <w:sz w:val="32"/>
        </w:rPr>
        <w:t>7）河湖管理范围划界工作政策性很强，依法依规是前提，对于地方出台了地方性规定标准的，按照属地管理原则，可以具体的地方政策法规作为依据，但不能超过相关上位法律法规的标准。</w:t>
      </w:r>
    </w:p>
    <w:p w14:paraId="7294FAF9">
      <w:pPr>
        <w:pStyle w:val="3"/>
        <w:ind w:firstLine="643"/>
        <w:rPr>
          <w:rFonts w:ascii="Times New Roman" w:hAnsi="Times New Roman"/>
        </w:rPr>
      </w:pPr>
      <w:bookmarkStart w:id="113" w:name="_Toc33625554"/>
      <w:bookmarkStart w:id="114" w:name="_Toc33626815"/>
      <w:bookmarkStart w:id="115" w:name="_Toc24490783"/>
      <w:bookmarkStart w:id="116" w:name="_Toc33626459"/>
      <w:bookmarkStart w:id="117" w:name="_Toc15022"/>
      <w:bookmarkStart w:id="118" w:name="_Toc21748"/>
      <w:r>
        <w:rPr>
          <w:rFonts w:hint="eastAsia" w:ascii="Times New Roman" w:hAnsi="Times New Roman"/>
        </w:rPr>
        <w:t>5.</w:t>
      </w:r>
      <w:r>
        <w:rPr>
          <w:rFonts w:ascii="Times New Roman" w:hAnsi="Times New Roman"/>
        </w:rPr>
        <w:t xml:space="preserve">4 </w:t>
      </w:r>
      <w:r>
        <w:rPr>
          <w:rFonts w:hint="eastAsia" w:ascii="Times New Roman" w:hAnsi="Times New Roman"/>
        </w:rPr>
        <w:t>具体划界标准</w:t>
      </w:r>
      <w:bookmarkEnd w:id="113"/>
      <w:bookmarkEnd w:id="114"/>
      <w:bookmarkEnd w:id="115"/>
      <w:bookmarkEnd w:id="116"/>
      <w:bookmarkEnd w:id="117"/>
      <w:bookmarkEnd w:id="118"/>
    </w:p>
    <w:p w14:paraId="12024B75">
      <w:pPr>
        <w:ind w:firstLine="640"/>
        <w:rPr>
          <w:rFonts w:hint="eastAsia" w:ascii="Times New Roman" w:hAnsi="Times New Roman"/>
          <w:sz w:val="32"/>
          <w:lang w:val="zh-CN"/>
        </w:rPr>
      </w:pPr>
      <w:r>
        <w:rPr>
          <w:rFonts w:hint="eastAsia" w:ascii="Times New Roman" w:hAnsi="Times New Roman"/>
          <w:sz w:val="32"/>
          <w:lang w:val="zh-CN"/>
        </w:rPr>
        <w:t>按照上述划界标准，对新廖坡</w:t>
      </w:r>
      <w:r>
        <w:rPr>
          <w:rFonts w:hint="eastAsia" w:ascii="Times New Roman" w:hAnsi="Times New Roman"/>
          <w:sz w:val="32"/>
        </w:rPr>
        <w:t>岳阳县河段</w:t>
      </w:r>
      <w:r>
        <w:rPr>
          <w:rFonts w:hint="eastAsia" w:ascii="Times New Roman" w:hAnsi="Times New Roman"/>
          <w:sz w:val="32"/>
          <w:lang w:val="zh-CN"/>
        </w:rPr>
        <w:t>进行管理范围的界线划定，管理范围划定标准表见表5-1。界线划定具体标准如下表：</w:t>
      </w:r>
    </w:p>
    <w:p w14:paraId="224F3C78">
      <w:pPr>
        <w:ind w:firstLine="640"/>
        <w:rPr>
          <w:rFonts w:hint="eastAsia" w:ascii="Times New Roman" w:hAnsi="Times New Roman"/>
          <w:sz w:val="32"/>
          <w:lang w:val="zh-CN"/>
        </w:rPr>
      </w:pPr>
    </w:p>
    <w:p w14:paraId="15C76746">
      <w:pPr>
        <w:tabs>
          <w:tab w:val="left" w:pos="3260"/>
        </w:tabs>
        <w:ind w:firstLine="640"/>
        <w:rPr>
          <w:rFonts w:hint="eastAsia"/>
          <w:b/>
          <w:szCs w:val="28"/>
          <w:lang w:val="zh-CN"/>
        </w:rPr>
      </w:pPr>
      <w:r>
        <w:rPr>
          <w:rFonts w:hint="eastAsia" w:ascii="Times New Roman" w:hAnsi="Times New Roman"/>
          <w:sz w:val="32"/>
          <w:lang w:val="zh-CN"/>
        </w:rPr>
        <w:tab/>
      </w:r>
      <w:bookmarkStart w:id="119" w:name="_Toc9427831"/>
      <w:bookmarkStart w:id="120" w:name="_Toc9427741"/>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新廖坡</w:t>
      </w:r>
      <w:r>
        <w:rPr>
          <w:rFonts w:hint="eastAsia" w:asciiTheme="minorEastAsia" w:hAnsiTheme="minorEastAsia" w:eastAsiaTheme="minorEastAsia" w:cstheme="minorEastAsia"/>
          <w:b/>
          <w:bCs/>
          <w:sz w:val="21"/>
          <w:szCs w:val="18"/>
          <w:lang w:val="en-US" w:eastAsia="zh-CN"/>
        </w:rPr>
        <w:t>河</w:t>
      </w:r>
      <w:r>
        <w:rPr>
          <w:rFonts w:hint="eastAsia" w:asciiTheme="minorEastAsia" w:hAnsiTheme="minorEastAsia" w:eastAsiaTheme="minorEastAsia" w:cstheme="minorEastAsia"/>
          <w:b/>
          <w:bCs/>
          <w:sz w:val="21"/>
          <w:szCs w:val="18"/>
        </w:rPr>
        <w:t>左</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22ADBD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7DC3A5A9">
            <w:pPr>
              <w:ind w:firstLine="0" w:firstLineChars="0"/>
              <w:jc w:val="center"/>
              <w:rPr>
                <w:rFonts w:hint="eastAsia"/>
                <w:b/>
                <w:sz w:val="24"/>
                <w:lang w:val="zh-CN"/>
              </w:rPr>
            </w:pPr>
            <w:r>
              <w:rPr>
                <w:rFonts w:hint="eastAsia"/>
                <w:b/>
                <w:sz w:val="24"/>
                <w:lang w:val="zh-CN"/>
              </w:rPr>
              <w:t>序号</w:t>
            </w:r>
          </w:p>
        </w:tc>
        <w:tc>
          <w:tcPr>
            <w:tcW w:w="1914" w:type="dxa"/>
            <w:vAlign w:val="center"/>
          </w:tcPr>
          <w:p w14:paraId="268CD22C">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7BD04092">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021BA48">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9D554D3">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4EB6A4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A2D3BE3">
            <w:pPr>
              <w:ind w:firstLine="0" w:firstLineChars="0"/>
              <w:jc w:val="center"/>
              <w:rPr>
                <w:rFonts w:hint="eastAsia"/>
                <w:sz w:val="24"/>
                <w:lang w:val="zh-CN"/>
              </w:rPr>
            </w:pPr>
            <w:r>
              <w:rPr>
                <w:rFonts w:hint="eastAsia"/>
                <w:sz w:val="24"/>
                <w:lang w:val="zh-CN"/>
              </w:rPr>
              <w:t>1</w:t>
            </w:r>
          </w:p>
        </w:tc>
        <w:tc>
          <w:tcPr>
            <w:tcW w:w="1914" w:type="dxa"/>
            <w:vAlign w:val="center"/>
          </w:tcPr>
          <w:p w14:paraId="04602D1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C85DF48">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5+281</w:t>
            </w:r>
          </w:p>
        </w:tc>
        <w:tc>
          <w:tcPr>
            <w:tcW w:w="2133" w:type="dxa"/>
            <w:vAlign w:val="center"/>
          </w:tcPr>
          <w:p w14:paraId="0603E602">
            <w:pPr>
              <w:ind w:firstLine="0" w:firstLineChars="0"/>
              <w:jc w:val="center"/>
              <w:rPr>
                <w:rFonts w:hint="default" w:eastAsia="仿宋_GB2312"/>
                <w:sz w:val="24"/>
                <w:lang w:val="en-US" w:eastAsia="zh-CN"/>
              </w:rPr>
            </w:pPr>
            <w:r>
              <w:rPr>
                <w:rFonts w:hint="eastAsia"/>
                <w:sz w:val="24"/>
                <w:lang w:val="en-US" w:eastAsia="zh-CN"/>
              </w:rPr>
              <w:t>5.281</w:t>
            </w:r>
          </w:p>
        </w:tc>
        <w:tc>
          <w:tcPr>
            <w:tcW w:w="2183" w:type="dxa"/>
            <w:vAlign w:val="center"/>
          </w:tcPr>
          <w:p w14:paraId="70340CA3">
            <w:pPr>
              <w:widowControl/>
              <w:ind w:firstLine="0" w:firstLineChars="0"/>
              <w:jc w:val="center"/>
              <w:textAlignment w:val="center"/>
              <w:rPr>
                <w:rFonts w:hint="eastAsia"/>
                <w:sz w:val="24"/>
              </w:rPr>
            </w:pPr>
          </w:p>
        </w:tc>
      </w:tr>
      <w:tr w14:paraId="33B198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4174D86">
            <w:pPr>
              <w:ind w:firstLine="0" w:firstLineChars="0"/>
              <w:jc w:val="center"/>
              <w:rPr>
                <w:rFonts w:hint="eastAsia"/>
                <w:b/>
                <w:sz w:val="24"/>
              </w:rPr>
            </w:pPr>
            <w:r>
              <w:rPr>
                <w:rFonts w:hint="eastAsia"/>
                <w:b/>
                <w:sz w:val="24"/>
              </w:rPr>
              <w:t>情况说明</w:t>
            </w:r>
          </w:p>
        </w:tc>
        <w:tc>
          <w:tcPr>
            <w:tcW w:w="8264" w:type="dxa"/>
            <w:gridSpan w:val="4"/>
            <w:vAlign w:val="center"/>
          </w:tcPr>
          <w:p w14:paraId="0EBBA625">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新廖坡</w:t>
            </w:r>
            <w:r>
              <w:rPr>
                <w:rFonts w:hint="eastAsia" w:ascii="Times New Roman" w:hAnsi="Times New Roman"/>
                <w:sz w:val="21"/>
                <w:szCs w:val="21"/>
                <w:lang w:val="en-US" w:eastAsia="zh-CN"/>
              </w:rPr>
              <w:t>河</w:t>
            </w:r>
            <w:r>
              <w:rPr>
                <w:rFonts w:hint="eastAsia" w:ascii="Times New Roman" w:hAnsi="Times New Roman"/>
                <w:sz w:val="21"/>
                <w:szCs w:val="21"/>
              </w:rPr>
              <w:t>左</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麻塘办事处</w:t>
            </w:r>
            <w:r>
              <w:rPr>
                <w:rFonts w:hint="eastAsia" w:ascii="Times New Roman" w:hAnsi="Times New Roman"/>
                <w:sz w:val="21"/>
                <w:szCs w:val="21"/>
                <w:lang w:eastAsia="zh-CN"/>
              </w:rPr>
              <w:t>镇</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70CD2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6630E8E8">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1003D316">
            <w:pPr>
              <w:ind w:firstLine="0" w:firstLineChars="0"/>
              <w:jc w:val="center"/>
              <w:rPr>
                <w:rFonts w:hint="eastAsia"/>
                <w:sz w:val="24"/>
                <w:lang w:val="zh-CN"/>
              </w:rPr>
            </w:pPr>
            <w:r>
              <w:rPr>
                <w:sz w:val="24"/>
              </w:rPr>
              <w:drawing>
                <wp:inline distT="0" distB="0" distL="0" distR="0">
                  <wp:extent cx="4352290" cy="1931035"/>
                  <wp:effectExtent l="0" t="0" r="0" b="0"/>
                  <wp:docPr id="23" name="图片 23"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5C3DCD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31D8A4">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01FEB618">
            <w:pPr>
              <w:ind w:firstLine="0" w:firstLineChars="0"/>
              <w:jc w:val="center"/>
              <w:rPr>
                <w:rFonts w:hint="eastAsia"/>
                <w:sz w:val="24"/>
                <w:lang w:val="zh-CN"/>
              </w:rPr>
            </w:pPr>
            <w:r>
              <w:drawing>
                <wp:inline distT="0" distB="0" distL="114300" distR="114300">
                  <wp:extent cx="4914900" cy="2800350"/>
                  <wp:effectExtent l="0" t="0" r="0" b="0"/>
                  <wp:docPr id="20"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
                          <pic:cNvPicPr>
                            <a:picLocks noChangeAspect="1"/>
                          </pic:cNvPicPr>
                        </pic:nvPicPr>
                        <pic:blipFill>
                          <a:blip r:embed="rId43"/>
                          <a:stretch>
                            <a:fillRect/>
                          </a:stretch>
                        </pic:blipFill>
                        <pic:spPr>
                          <a:xfrm>
                            <a:off x="0" y="0"/>
                            <a:ext cx="4914900" cy="2800350"/>
                          </a:xfrm>
                          <a:prstGeom prst="rect">
                            <a:avLst/>
                          </a:prstGeom>
                          <a:noFill/>
                          <a:ln>
                            <a:noFill/>
                          </a:ln>
                        </pic:spPr>
                      </pic:pic>
                    </a:graphicData>
                  </a:graphic>
                </wp:inline>
              </w:drawing>
            </w:r>
          </w:p>
        </w:tc>
      </w:tr>
    </w:tbl>
    <w:p w14:paraId="1C9AD08B">
      <w:pPr>
        <w:ind w:firstLine="560"/>
        <w:jc w:val="left"/>
        <w:rPr>
          <w:rFonts w:hint="eastAsia"/>
          <w:szCs w:val="28"/>
          <w:lang w:val="zh-CN"/>
        </w:rPr>
      </w:pPr>
    </w:p>
    <w:p w14:paraId="2B7A2D69">
      <w:pPr>
        <w:ind w:firstLine="560"/>
        <w:jc w:val="left"/>
        <w:rPr>
          <w:rFonts w:hint="eastAsia"/>
          <w:szCs w:val="28"/>
          <w:lang w:val="zh-CN"/>
        </w:rPr>
      </w:pPr>
    </w:p>
    <w:p w14:paraId="1BAF32D1">
      <w:pPr>
        <w:ind w:firstLine="560"/>
        <w:jc w:val="left"/>
        <w:rPr>
          <w:rFonts w:hint="eastAsia"/>
          <w:szCs w:val="28"/>
          <w:lang w:val="zh-CN"/>
        </w:rPr>
      </w:pPr>
    </w:p>
    <w:p w14:paraId="4604FCA1">
      <w:pPr>
        <w:ind w:firstLine="560"/>
        <w:jc w:val="left"/>
        <w:rPr>
          <w:rFonts w:hint="eastAsia"/>
          <w:szCs w:val="28"/>
          <w:lang w:val="zh-CN"/>
        </w:rPr>
      </w:pPr>
    </w:p>
    <w:p w14:paraId="4C12906B">
      <w:pPr>
        <w:ind w:left="0" w:leftChars="0" w:firstLine="0" w:firstLineChars="0"/>
        <w:jc w:val="left"/>
        <w:rPr>
          <w:rFonts w:hint="eastAsia"/>
          <w:szCs w:val="28"/>
          <w:lang w:val="zh-CN"/>
        </w:rPr>
      </w:pPr>
    </w:p>
    <w:p w14:paraId="3DA12E81">
      <w:pPr>
        <w:ind w:firstLine="560"/>
        <w:jc w:val="left"/>
        <w:rPr>
          <w:rFonts w:hint="eastAsia"/>
          <w:szCs w:val="28"/>
          <w:lang w:val="zh-CN"/>
        </w:rPr>
        <w:sectPr>
          <w:footerReference r:id="rId17" w:type="default"/>
          <w:pgSz w:w="11906" w:h="16838"/>
          <w:pgMar w:top="1440" w:right="1800" w:bottom="1440" w:left="1800" w:header="851" w:footer="992" w:gutter="0"/>
          <w:cols w:space="425" w:num="1"/>
          <w:docGrid w:type="lines" w:linePitch="312" w:charSpace="0"/>
        </w:sectPr>
      </w:pPr>
    </w:p>
    <w:p w14:paraId="34A4F89D">
      <w:pPr>
        <w:ind w:firstLine="422"/>
        <w:jc w:val="center"/>
        <w:rPr>
          <w:rFonts w:hint="eastAsia"/>
          <w:b/>
          <w:szCs w:val="28"/>
          <w:lang w:val="zh-CN"/>
        </w:rPr>
      </w:pPr>
      <w:r>
        <w:rPr>
          <w:rFonts w:hint="eastAsia" w:asciiTheme="minorEastAsia" w:hAnsiTheme="minorEastAsia" w:eastAsiaTheme="minorEastAsia" w:cstheme="minorEastAsia"/>
          <w:b/>
          <w:bCs/>
          <w:sz w:val="21"/>
          <w:szCs w:val="18"/>
          <w:lang w:val="zh-CN"/>
        </w:rPr>
        <w:t>岳阳县</w:t>
      </w:r>
      <w:r>
        <w:rPr>
          <w:rFonts w:hint="eastAsia" w:asciiTheme="minorEastAsia" w:hAnsiTheme="minorEastAsia" w:eastAsiaTheme="minorEastAsia" w:cstheme="minorEastAsia"/>
          <w:b/>
          <w:bCs/>
          <w:sz w:val="21"/>
          <w:szCs w:val="18"/>
          <w:lang w:eastAsia="zh-CN"/>
        </w:rPr>
        <w:t>新廖坡</w:t>
      </w:r>
      <w:r>
        <w:rPr>
          <w:rFonts w:hint="eastAsia" w:asciiTheme="minorEastAsia" w:hAnsiTheme="minorEastAsia" w:eastAsiaTheme="minorEastAsia" w:cstheme="minorEastAsia"/>
          <w:b/>
          <w:bCs/>
          <w:sz w:val="21"/>
          <w:szCs w:val="18"/>
          <w:lang w:val="en-US" w:eastAsia="zh-CN"/>
        </w:rPr>
        <w:t>河右</w:t>
      </w:r>
      <w:r>
        <w:rPr>
          <w:rFonts w:hint="eastAsia" w:asciiTheme="minorEastAsia" w:hAnsiTheme="minorEastAsia" w:eastAsiaTheme="minorEastAsia" w:cstheme="minorEastAsia"/>
          <w:b/>
          <w:bCs/>
          <w:sz w:val="21"/>
          <w:szCs w:val="18"/>
          <w:lang w:val="zh-CN"/>
        </w:rPr>
        <w:t>岸划定标准表（</w:t>
      </w:r>
      <w:r>
        <w:rPr>
          <w:rFonts w:hint="eastAsia" w:asciiTheme="minorEastAsia" w:hAnsiTheme="minorEastAsia" w:eastAsiaTheme="minorEastAsia" w:cstheme="minorEastAsia"/>
          <w:b/>
          <w:bCs/>
          <w:sz w:val="21"/>
          <w:szCs w:val="18"/>
          <w:lang w:val="en-US" w:eastAsia="zh-CN"/>
        </w:rPr>
        <w:t>1</w:t>
      </w:r>
      <w:r>
        <w:rPr>
          <w:rFonts w:hint="eastAsia" w:asciiTheme="minorEastAsia" w:hAnsiTheme="minorEastAsia" w:eastAsiaTheme="minorEastAsia" w:cstheme="minorEastAsia"/>
          <w:b/>
          <w:bCs/>
          <w:sz w:val="21"/>
          <w:szCs w:val="18"/>
          <w:lang w:val="zh-CN"/>
        </w:rPr>
        <w:t>）</w:t>
      </w:r>
    </w:p>
    <w:tbl>
      <w:tblPr>
        <w:tblStyle w:val="20"/>
        <w:tblW w:w="876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00"/>
        <w:gridCol w:w="1914"/>
        <w:gridCol w:w="2034"/>
        <w:gridCol w:w="2133"/>
        <w:gridCol w:w="2183"/>
      </w:tblGrid>
      <w:tr w14:paraId="490450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20527890">
            <w:pPr>
              <w:ind w:firstLine="0" w:firstLineChars="0"/>
              <w:jc w:val="center"/>
              <w:rPr>
                <w:rFonts w:hint="eastAsia"/>
                <w:b/>
                <w:sz w:val="24"/>
                <w:lang w:val="zh-CN"/>
              </w:rPr>
            </w:pPr>
            <w:r>
              <w:rPr>
                <w:rFonts w:hint="eastAsia"/>
                <w:b/>
                <w:sz w:val="24"/>
                <w:lang w:val="zh-CN"/>
              </w:rPr>
              <w:t>序号</w:t>
            </w:r>
          </w:p>
        </w:tc>
        <w:tc>
          <w:tcPr>
            <w:tcW w:w="1914" w:type="dxa"/>
            <w:vAlign w:val="center"/>
          </w:tcPr>
          <w:p w14:paraId="21A6F859">
            <w:pPr>
              <w:ind w:firstLine="0" w:firstLineChars="0"/>
              <w:jc w:val="center"/>
              <w:rPr>
                <w:rFonts w:hint="eastAsia"/>
                <w:b/>
                <w:sz w:val="24"/>
                <w:lang w:val="zh-CN"/>
              </w:rPr>
            </w:pPr>
            <w:r>
              <w:rPr>
                <w:rFonts w:hint="eastAsia"/>
                <w:b/>
                <w:sz w:val="24"/>
                <w:lang w:val="zh-CN"/>
              </w:rPr>
              <w:t>河道起点</w:t>
            </w:r>
          </w:p>
        </w:tc>
        <w:tc>
          <w:tcPr>
            <w:tcW w:w="2034" w:type="dxa"/>
            <w:vAlign w:val="center"/>
          </w:tcPr>
          <w:p w14:paraId="4E3CA0CF">
            <w:pPr>
              <w:ind w:firstLine="0" w:firstLineChars="0"/>
              <w:jc w:val="center"/>
              <w:rPr>
                <w:rFonts w:hint="eastAsia"/>
                <w:b/>
                <w:sz w:val="24"/>
                <w:lang w:val="zh-CN"/>
              </w:rPr>
            </w:pPr>
            <w:r>
              <w:rPr>
                <w:rFonts w:hint="eastAsia"/>
                <w:b/>
                <w:sz w:val="24"/>
                <w:lang w:val="zh-CN"/>
              </w:rPr>
              <w:t>河道终点</w:t>
            </w:r>
          </w:p>
        </w:tc>
        <w:tc>
          <w:tcPr>
            <w:tcW w:w="2133" w:type="dxa"/>
            <w:vAlign w:val="center"/>
          </w:tcPr>
          <w:p w14:paraId="61F3BE81">
            <w:pPr>
              <w:ind w:firstLine="0" w:firstLineChars="0"/>
              <w:jc w:val="center"/>
              <w:rPr>
                <w:rFonts w:hint="eastAsia"/>
                <w:b/>
                <w:sz w:val="24"/>
                <w:lang w:val="zh-CN"/>
              </w:rPr>
            </w:pPr>
            <w:r>
              <w:rPr>
                <w:rFonts w:hint="eastAsia"/>
                <w:b/>
                <w:sz w:val="24"/>
                <w:lang w:val="zh-CN"/>
              </w:rPr>
              <w:t>河道长度（km）</w:t>
            </w:r>
          </w:p>
        </w:tc>
        <w:tc>
          <w:tcPr>
            <w:tcW w:w="2183" w:type="dxa"/>
            <w:vAlign w:val="center"/>
          </w:tcPr>
          <w:p w14:paraId="61902CB8">
            <w:pPr>
              <w:ind w:firstLine="0" w:firstLineChars="0"/>
              <w:jc w:val="center"/>
              <w:rPr>
                <w:rFonts w:hint="eastAsia"/>
                <w:b/>
                <w:sz w:val="24"/>
              </w:rPr>
            </w:pPr>
            <w:r>
              <w:rPr>
                <w:rFonts w:hint="eastAsia"/>
                <w:b/>
                <w:sz w:val="24"/>
                <w:lang w:val="zh-CN"/>
              </w:rPr>
              <w:t>界线划定标准类型</w:t>
            </w:r>
            <w:r>
              <w:rPr>
                <w:rFonts w:hint="eastAsia"/>
                <w:b/>
                <w:sz w:val="24"/>
              </w:rPr>
              <w:t>及所属河段</w:t>
            </w:r>
          </w:p>
        </w:tc>
      </w:tr>
      <w:tr w14:paraId="5F609D2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38ADDD91">
            <w:pPr>
              <w:ind w:firstLine="0" w:firstLineChars="0"/>
              <w:jc w:val="center"/>
              <w:rPr>
                <w:rFonts w:hint="eastAsia"/>
                <w:sz w:val="24"/>
                <w:lang w:val="zh-CN"/>
              </w:rPr>
            </w:pPr>
            <w:r>
              <w:rPr>
                <w:rFonts w:hint="eastAsia"/>
                <w:sz w:val="24"/>
                <w:lang w:val="zh-CN"/>
              </w:rPr>
              <w:t>1</w:t>
            </w:r>
          </w:p>
        </w:tc>
        <w:tc>
          <w:tcPr>
            <w:tcW w:w="1914" w:type="dxa"/>
            <w:vAlign w:val="center"/>
          </w:tcPr>
          <w:p w14:paraId="0781005C">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0+000</w:t>
            </w:r>
          </w:p>
        </w:tc>
        <w:tc>
          <w:tcPr>
            <w:tcW w:w="2034" w:type="dxa"/>
            <w:vAlign w:val="center"/>
          </w:tcPr>
          <w:p w14:paraId="1659E857">
            <w:pPr>
              <w:ind w:firstLine="0" w:firstLineChars="0"/>
              <w:jc w:val="center"/>
              <w:rPr>
                <w:rFonts w:hint="default" w:eastAsia="仿宋_GB2312"/>
                <w:sz w:val="24"/>
                <w:lang w:val="en-US" w:eastAsia="zh-CN"/>
              </w:rPr>
            </w:pPr>
            <w:r>
              <w:rPr>
                <w:rFonts w:hint="eastAsia"/>
                <w:sz w:val="24"/>
              </w:rPr>
              <w:t>K</w:t>
            </w:r>
            <w:r>
              <w:rPr>
                <w:rFonts w:hint="eastAsia"/>
                <w:sz w:val="24"/>
                <w:lang w:val="en-US" w:eastAsia="zh-CN"/>
              </w:rPr>
              <w:t>5+116</w:t>
            </w:r>
          </w:p>
        </w:tc>
        <w:tc>
          <w:tcPr>
            <w:tcW w:w="2133" w:type="dxa"/>
            <w:vAlign w:val="center"/>
          </w:tcPr>
          <w:p w14:paraId="7937B11D">
            <w:pPr>
              <w:ind w:firstLine="0" w:firstLineChars="0"/>
              <w:jc w:val="center"/>
              <w:rPr>
                <w:rFonts w:hint="default" w:eastAsia="仿宋_GB2312"/>
                <w:sz w:val="24"/>
                <w:lang w:val="en-US" w:eastAsia="zh-CN"/>
              </w:rPr>
            </w:pPr>
            <w:r>
              <w:rPr>
                <w:rFonts w:hint="eastAsia"/>
                <w:sz w:val="24"/>
                <w:lang w:val="en-US" w:eastAsia="zh-CN"/>
              </w:rPr>
              <w:t>5.116</w:t>
            </w:r>
          </w:p>
        </w:tc>
        <w:tc>
          <w:tcPr>
            <w:tcW w:w="2183" w:type="dxa"/>
            <w:vAlign w:val="center"/>
          </w:tcPr>
          <w:p w14:paraId="577AAA90">
            <w:pPr>
              <w:widowControl/>
              <w:ind w:firstLine="0" w:firstLineChars="0"/>
              <w:jc w:val="center"/>
              <w:textAlignment w:val="center"/>
              <w:rPr>
                <w:rFonts w:hint="eastAsia"/>
                <w:sz w:val="24"/>
              </w:rPr>
            </w:pPr>
          </w:p>
        </w:tc>
      </w:tr>
      <w:tr w14:paraId="7FCE7B6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173F09B">
            <w:pPr>
              <w:ind w:firstLine="0" w:firstLineChars="0"/>
              <w:jc w:val="center"/>
              <w:rPr>
                <w:rFonts w:hint="eastAsia"/>
                <w:b/>
                <w:sz w:val="24"/>
              </w:rPr>
            </w:pPr>
            <w:r>
              <w:rPr>
                <w:rFonts w:hint="eastAsia"/>
                <w:b/>
                <w:sz w:val="24"/>
              </w:rPr>
              <w:t>情况说明</w:t>
            </w:r>
          </w:p>
        </w:tc>
        <w:tc>
          <w:tcPr>
            <w:tcW w:w="8264" w:type="dxa"/>
            <w:gridSpan w:val="4"/>
            <w:vAlign w:val="center"/>
          </w:tcPr>
          <w:p w14:paraId="581F3EC6">
            <w:pPr>
              <w:ind w:firstLine="420"/>
              <w:jc w:val="left"/>
              <w:rPr>
                <w:rFonts w:hint="eastAsia"/>
                <w:szCs w:val="21"/>
                <w:highlight w:val="yellow"/>
              </w:rPr>
            </w:pPr>
            <w:r>
              <w:rPr>
                <w:rFonts w:hint="eastAsia" w:ascii="Times New Roman" w:hAnsi="Times New Roman"/>
                <w:sz w:val="21"/>
                <w:szCs w:val="21"/>
              </w:rPr>
              <w:t>此</w:t>
            </w:r>
            <w:r>
              <w:rPr>
                <w:rFonts w:hint="eastAsia" w:ascii="Times New Roman" w:hAnsi="Times New Roman"/>
                <w:sz w:val="21"/>
                <w:szCs w:val="21"/>
                <w:lang w:val="zh-CN"/>
              </w:rPr>
              <w:t>段为岳阳</w:t>
            </w:r>
            <w:r>
              <w:rPr>
                <w:rFonts w:hint="eastAsia" w:ascii="Times New Roman" w:hAnsi="Times New Roman"/>
                <w:sz w:val="21"/>
                <w:szCs w:val="21"/>
              </w:rPr>
              <w:t>县</w:t>
            </w:r>
            <w:r>
              <w:rPr>
                <w:rFonts w:hint="eastAsia" w:ascii="Times New Roman" w:hAnsi="Times New Roman"/>
                <w:sz w:val="21"/>
                <w:szCs w:val="21"/>
                <w:lang w:eastAsia="zh-CN"/>
              </w:rPr>
              <w:t>新廖坡</w:t>
            </w:r>
            <w:r>
              <w:rPr>
                <w:rFonts w:hint="eastAsia" w:ascii="Times New Roman" w:hAnsi="Times New Roman"/>
                <w:sz w:val="21"/>
                <w:szCs w:val="21"/>
                <w:lang w:val="en-US" w:eastAsia="zh-CN"/>
              </w:rPr>
              <w:t>河右</w:t>
            </w:r>
            <w:r>
              <w:rPr>
                <w:rFonts w:hint="eastAsia" w:ascii="Times New Roman" w:hAnsi="Times New Roman"/>
                <w:sz w:val="21"/>
                <w:szCs w:val="21"/>
                <w:lang w:val="zh-CN"/>
              </w:rPr>
              <w:t>岸无堤防</w:t>
            </w:r>
            <w:r>
              <w:rPr>
                <w:rFonts w:hint="eastAsia" w:ascii="Times New Roman" w:hAnsi="Times New Roman"/>
                <w:sz w:val="21"/>
                <w:szCs w:val="21"/>
              </w:rPr>
              <w:t>河</w:t>
            </w:r>
            <w:r>
              <w:rPr>
                <w:rFonts w:hint="eastAsia" w:ascii="Times New Roman" w:hAnsi="Times New Roman"/>
                <w:sz w:val="21"/>
                <w:szCs w:val="21"/>
                <w:lang w:val="zh-CN"/>
              </w:rPr>
              <w:t>段，</w:t>
            </w:r>
            <w:r>
              <w:rPr>
                <w:rFonts w:hint="eastAsia" w:ascii="Times New Roman" w:hAnsi="Times New Roman"/>
                <w:sz w:val="21"/>
                <w:szCs w:val="21"/>
              </w:rPr>
              <w:t>位于</w:t>
            </w:r>
            <w:r>
              <w:rPr>
                <w:rFonts w:hint="eastAsia" w:ascii="Times New Roman" w:hAnsi="Times New Roman"/>
                <w:sz w:val="21"/>
                <w:szCs w:val="21"/>
                <w:lang w:val="en-US" w:eastAsia="zh-CN"/>
              </w:rPr>
              <w:t>麻塘办事处</w:t>
            </w:r>
            <w:r>
              <w:rPr>
                <w:rFonts w:hint="eastAsia" w:ascii="Times New Roman" w:hAnsi="Times New Roman"/>
                <w:sz w:val="21"/>
                <w:szCs w:val="21"/>
              </w:rPr>
              <w:t>，</w:t>
            </w:r>
            <w:r>
              <w:rPr>
                <w:rFonts w:hint="eastAsia" w:ascii="Times New Roman" w:hAnsi="Times New Roman"/>
                <w:sz w:val="21"/>
                <w:szCs w:val="21"/>
                <w:lang w:val="zh-CN"/>
              </w:rPr>
              <w:t>依据《中华人民共和国防洪法》（中华人民共和国主席令第88号，2016年修订）第二十一条“有堤防的河道、湖泊，其管理范围为两岸堤防之间的水域、沙洲、滩地、行洪区和堤防及护堤地；无堤防的河道、湖泊，其管理范围为历史最高洪水位或者设计洪水位之间的水域、沙洲、滩地和行洪区。”本次</w:t>
            </w:r>
            <w:r>
              <w:rPr>
                <w:rFonts w:hint="eastAsia" w:ascii="Times New Roman" w:hAnsi="Times New Roman"/>
                <w:sz w:val="21"/>
                <w:szCs w:val="21"/>
                <w:lang w:val="en-US" w:eastAsia="zh-CN"/>
              </w:rPr>
              <w:t>河</w:t>
            </w:r>
            <w:r>
              <w:rPr>
                <w:rFonts w:hint="eastAsia" w:ascii="Times New Roman" w:hAnsi="Times New Roman"/>
                <w:sz w:val="21"/>
                <w:szCs w:val="21"/>
                <w:lang w:val="zh-CN"/>
              </w:rPr>
              <w:t>段按设计洪水位</w:t>
            </w:r>
            <w:r>
              <w:rPr>
                <w:rFonts w:hint="eastAsia" w:ascii="Times New Roman" w:hAnsi="Times New Roman"/>
                <w:sz w:val="21"/>
                <w:szCs w:val="21"/>
              </w:rPr>
              <w:t>确定其管理范围线。</w:t>
            </w:r>
          </w:p>
        </w:tc>
      </w:tr>
      <w:tr w14:paraId="61CC4C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5A1DD0AB">
            <w:pPr>
              <w:ind w:firstLine="482"/>
              <w:jc w:val="center"/>
              <w:rPr>
                <w:rFonts w:hint="eastAsia"/>
                <w:b/>
                <w:sz w:val="24"/>
                <w:lang w:val="zh-CN"/>
              </w:rPr>
            </w:pPr>
            <w:r>
              <w:rPr>
                <w:rFonts w:hint="eastAsia"/>
                <w:b/>
                <w:sz w:val="24"/>
                <w:lang w:val="zh-CN"/>
              </w:rPr>
              <w:t>划</w:t>
            </w:r>
            <w:r>
              <w:rPr>
                <w:rFonts w:hint="eastAsia"/>
                <w:b/>
                <w:sz w:val="24"/>
              </w:rPr>
              <w:t>划</w:t>
            </w:r>
            <w:r>
              <w:rPr>
                <w:rFonts w:hint="eastAsia"/>
                <w:b/>
                <w:sz w:val="24"/>
                <w:lang w:val="zh-CN"/>
              </w:rPr>
              <w:t>界示意图</w:t>
            </w:r>
          </w:p>
        </w:tc>
        <w:tc>
          <w:tcPr>
            <w:tcW w:w="8264" w:type="dxa"/>
            <w:gridSpan w:val="4"/>
            <w:vAlign w:val="center"/>
          </w:tcPr>
          <w:p w14:paraId="4A734C09">
            <w:pPr>
              <w:ind w:firstLine="0" w:firstLineChars="0"/>
              <w:jc w:val="center"/>
              <w:rPr>
                <w:rFonts w:hint="eastAsia"/>
                <w:sz w:val="24"/>
                <w:lang w:val="zh-CN"/>
              </w:rPr>
            </w:pPr>
            <w:r>
              <w:rPr>
                <w:sz w:val="24"/>
              </w:rPr>
              <w:drawing>
                <wp:inline distT="0" distB="0" distL="0" distR="0">
                  <wp:extent cx="4352290" cy="1931035"/>
                  <wp:effectExtent l="0" t="0" r="10160" b="12065"/>
                  <wp:docPr id="11" name="图片 11" descr="C:\Users\Administrator\Desktop\岳阳河湖划界评审终稿（文本图件）11.21\岳阳县河湖划界管理范围线示意图\游港河示意图（无堤）.JPG游港河示意图（无堤）"/>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C:\Users\Administrator\Desktop\岳阳河湖划界评审终稿（文本图件）11.21\岳阳县河湖划界管理范围线示意图\游港河示意图（无堤）.JPG游港河示意图（无堤）"/>
                          <pic:cNvPicPr>
                            <a:picLocks noChangeAspect="1" noChangeArrowheads="1"/>
                          </pic:cNvPicPr>
                        </pic:nvPicPr>
                        <pic:blipFill>
                          <a:blip r:embed="rId42" cstate="print"/>
                          <a:srcRect l="12960" t="14349" r="-562" b="2062"/>
                          <a:stretch>
                            <a:fillRect/>
                          </a:stretch>
                        </pic:blipFill>
                        <pic:spPr>
                          <a:xfrm>
                            <a:off x="0" y="0"/>
                            <a:ext cx="4352290" cy="1931035"/>
                          </a:xfrm>
                          <a:prstGeom prst="rect">
                            <a:avLst/>
                          </a:prstGeom>
                          <a:noFill/>
                          <a:ln>
                            <a:noFill/>
                          </a:ln>
                        </pic:spPr>
                      </pic:pic>
                    </a:graphicData>
                  </a:graphic>
                </wp:inline>
              </w:drawing>
            </w:r>
          </w:p>
        </w:tc>
      </w:tr>
      <w:tr w14:paraId="0A7A48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00" w:type="dxa"/>
            <w:vAlign w:val="center"/>
          </w:tcPr>
          <w:p w14:paraId="10F69053">
            <w:pPr>
              <w:ind w:firstLine="482"/>
              <w:jc w:val="center"/>
              <w:rPr>
                <w:rFonts w:hint="eastAsia"/>
                <w:b/>
                <w:sz w:val="24"/>
                <w:lang w:val="zh-CN"/>
              </w:rPr>
            </w:pPr>
            <w:r>
              <w:rPr>
                <w:rFonts w:hint="eastAsia"/>
                <w:b/>
                <w:sz w:val="24"/>
              </w:rPr>
              <w:t>典</w:t>
            </w:r>
            <w:r>
              <w:rPr>
                <w:rFonts w:hint="eastAsia"/>
                <w:b/>
                <w:sz w:val="24"/>
                <w:lang w:val="zh-CN"/>
              </w:rPr>
              <w:t>型影像图</w:t>
            </w:r>
          </w:p>
        </w:tc>
        <w:tc>
          <w:tcPr>
            <w:tcW w:w="8264" w:type="dxa"/>
            <w:gridSpan w:val="4"/>
            <w:vAlign w:val="center"/>
          </w:tcPr>
          <w:p w14:paraId="4DD3ED2D">
            <w:pPr>
              <w:ind w:firstLine="0" w:firstLineChars="0"/>
              <w:jc w:val="center"/>
              <w:rPr>
                <w:rFonts w:hint="eastAsia"/>
                <w:sz w:val="24"/>
                <w:lang w:val="zh-CN"/>
              </w:rPr>
            </w:pPr>
            <w:r>
              <w:drawing>
                <wp:inline distT="0" distB="0" distL="114300" distR="114300">
                  <wp:extent cx="4914900" cy="2800350"/>
                  <wp:effectExtent l="0" t="0" r="0" b="0"/>
                  <wp:docPr id="21"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4"/>
                          <pic:cNvPicPr>
                            <a:picLocks noChangeAspect="1"/>
                          </pic:cNvPicPr>
                        </pic:nvPicPr>
                        <pic:blipFill>
                          <a:blip r:embed="rId43"/>
                          <a:stretch>
                            <a:fillRect/>
                          </a:stretch>
                        </pic:blipFill>
                        <pic:spPr>
                          <a:xfrm>
                            <a:off x="0" y="0"/>
                            <a:ext cx="4914900" cy="2800350"/>
                          </a:xfrm>
                          <a:prstGeom prst="rect">
                            <a:avLst/>
                          </a:prstGeom>
                          <a:noFill/>
                          <a:ln>
                            <a:noFill/>
                          </a:ln>
                        </pic:spPr>
                      </pic:pic>
                    </a:graphicData>
                  </a:graphic>
                </wp:inline>
              </w:drawing>
            </w:r>
          </w:p>
        </w:tc>
      </w:tr>
    </w:tbl>
    <w:p w14:paraId="438D5785">
      <w:pPr>
        <w:ind w:firstLine="560"/>
        <w:jc w:val="left"/>
        <w:rPr>
          <w:rFonts w:hint="eastAsia"/>
          <w:szCs w:val="28"/>
          <w:lang w:val="zh-CN"/>
        </w:rPr>
      </w:pPr>
    </w:p>
    <w:p w14:paraId="53E59047">
      <w:pPr>
        <w:ind w:firstLine="560"/>
        <w:jc w:val="left"/>
        <w:rPr>
          <w:rFonts w:hint="eastAsia"/>
          <w:szCs w:val="28"/>
          <w:lang w:val="zh-CN"/>
        </w:rPr>
      </w:pPr>
    </w:p>
    <w:p w14:paraId="302E460D">
      <w:pPr>
        <w:ind w:firstLine="560"/>
        <w:jc w:val="left"/>
        <w:rPr>
          <w:rFonts w:hint="eastAsia"/>
          <w:szCs w:val="28"/>
          <w:lang w:val="zh-CN"/>
        </w:rPr>
      </w:pPr>
    </w:p>
    <w:p w14:paraId="27E21048">
      <w:pPr>
        <w:ind w:firstLine="560"/>
        <w:jc w:val="left"/>
        <w:rPr>
          <w:rFonts w:hint="eastAsia"/>
          <w:szCs w:val="28"/>
          <w:lang w:val="zh-CN"/>
        </w:rPr>
      </w:pPr>
    </w:p>
    <w:p w14:paraId="556F7F55">
      <w:pPr>
        <w:ind w:left="0" w:leftChars="0" w:firstLine="0" w:firstLineChars="0"/>
        <w:jc w:val="left"/>
        <w:rPr>
          <w:rFonts w:hint="eastAsia"/>
          <w:szCs w:val="28"/>
          <w:lang w:val="zh-CN"/>
        </w:rPr>
      </w:pPr>
    </w:p>
    <w:p w14:paraId="33E053A0">
      <w:pPr>
        <w:ind w:firstLine="640"/>
        <w:rPr>
          <w:rFonts w:ascii="Times New Roman" w:hAnsi="Times New Roman"/>
          <w:sz w:val="32"/>
          <w:szCs w:val="28"/>
        </w:rPr>
      </w:pPr>
      <w:r>
        <w:rPr>
          <w:rFonts w:hint="eastAsia" w:ascii="Times New Roman" w:hAnsi="Times New Roman"/>
          <w:sz w:val="32"/>
          <w:lang w:eastAsia="zh-CN"/>
        </w:rPr>
        <w:t>新廖坡</w:t>
      </w:r>
      <w:r>
        <w:rPr>
          <w:rFonts w:hint="eastAsia" w:ascii="Times New Roman" w:hAnsi="Times New Roman"/>
          <w:sz w:val="32"/>
        </w:rPr>
        <w:t>岳阳县河段</w:t>
      </w:r>
      <w:r>
        <w:rPr>
          <w:rFonts w:ascii="Times New Roman" w:hAnsi="Times New Roman"/>
          <w:sz w:val="32"/>
          <w:szCs w:val="28"/>
        </w:rPr>
        <w:t>从上游至下游共划定</w:t>
      </w:r>
      <w:r>
        <w:rPr>
          <w:rFonts w:hint="eastAsia" w:ascii="Times New Roman" w:hAnsi="Times New Roman"/>
          <w:color w:val="000000" w:themeColor="text1"/>
          <w:sz w:val="32"/>
          <w:szCs w:val="28"/>
          <w:lang w:val="en-US" w:eastAsia="zh-CN"/>
          <w14:textFill>
            <w14:solidFill>
              <w14:schemeClr w14:val="tx1"/>
            </w14:solidFill>
          </w14:textFill>
        </w:rPr>
        <w:t>4</w:t>
      </w:r>
      <w:r>
        <w:rPr>
          <w:rFonts w:ascii="Times New Roman" w:hAnsi="Times New Roman"/>
          <w:sz w:val="32"/>
          <w:szCs w:val="28"/>
        </w:rPr>
        <w:t>条界线，其中左岸</w:t>
      </w:r>
      <w:r>
        <w:rPr>
          <w:rFonts w:hint="eastAsia" w:ascii="Times New Roman" w:hAnsi="Times New Roman"/>
          <w:sz w:val="32"/>
          <w:szCs w:val="28"/>
          <w:lang w:val="en-US" w:eastAsia="zh-CN"/>
        </w:rPr>
        <w:t>2</w:t>
      </w:r>
      <w:r>
        <w:rPr>
          <w:rFonts w:ascii="Times New Roman" w:hAnsi="Times New Roman"/>
          <w:color w:val="000000" w:themeColor="text1"/>
          <w:sz w:val="32"/>
          <w:szCs w:val="28"/>
          <w14:textFill>
            <w14:solidFill>
              <w14:schemeClr w14:val="tx1"/>
            </w14:solidFill>
          </w14:textFill>
        </w:rPr>
        <w:t>条界线，右岸</w:t>
      </w:r>
      <w:r>
        <w:rPr>
          <w:rFonts w:hint="eastAsia" w:ascii="Times New Roman" w:hAnsi="Times New Roman"/>
          <w:color w:val="000000" w:themeColor="text1"/>
          <w:sz w:val="32"/>
          <w:szCs w:val="28"/>
          <w:lang w:val="en-US" w:eastAsia="zh-CN"/>
          <w14:textFill>
            <w14:solidFill>
              <w14:schemeClr w14:val="tx1"/>
            </w14:solidFill>
          </w14:textFill>
        </w:rPr>
        <w:t>2</w:t>
      </w:r>
      <w:r>
        <w:rPr>
          <w:rFonts w:ascii="Times New Roman" w:hAnsi="Times New Roman"/>
          <w:sz w:val="32"/>
          <w:szCs w:val="28"/>
        </w:rPr>
        <w:t>条界线。</w:t>
      </w:r>
      <w:r>
        <w:rPr>
          <w:rFonts w:hint="eastAsia" w:ascii="Times New Roman" w:hAnsi="Times New Roman"/>
          <w:sz w:val="32"/>
          <w:lang w:eastAsia="zh-CN"/>
        </w:rPr>
        <w:t>新廖坡</w:t>
      </w:r>
      <w:r>
        <w:rPr>
          <w:rFonts w:hint="eastAsia" w:ascii="Times New Roman" w:hAnsi="Times New Roman"/>
          <w:sz w:val="32"/>
        </w:rPr>
        <w:t>岳阳县河段</w:t>
      </w:r>
      <w:r>
        <w:rPr>
          <w:rFonts w:ascii="Times New Roman" w:hAnsi="Times New Roman"/>
          <w:sz w:val="32"/>
          <w:szCs w:val="28"/>
        </w:rPr>
        <w:t>管理范围划定的具体标准如下：</w:t>
      </w:r>
      <w:bookmarkEnd w:id="119"/>
      <w:bookmarkEnd w:id="120"/>
    </w:p>
    <w:p w14:paraId="47887E36">
      <w:pPr>
        <w:ind w:firstLine="0" w:firstLineChars="0"/>
        <w:jc w:val="center"/>
        <w:rPr>
          <w:rFonts w:hint="eastAsia"/>
          <w:sz w:val="24"/>
          <w:szCs w:val="24"/>
        </w:rPr>
      </w:pPr>
      <w:bookmarkStart w:id="121" w:name="_Toc24729786"/>
      <w:r>
        <w:rPr>
          <w:rFonts w:hint="eastAsia"/>
          <w:b/>
          <w:bCs/>
          <w:sz w:val="24"/>
          <w:szCs w:val="24"/>
        </w:rPr>
        <w:t xml:space="preserve">表5-1   </w:t>
      </w:r>
      <w:r>
        <w:rPr>
          <w:rFonts w:hint="eastAsia"/>
          <w:b/>
          <w:bCs/>
          <w:sz w:val="24"/>
          <w:szCs w:val="24"/>
          <w:lang w:eastAsia="zh-CN"/>
        </w:rPr>
        <w:t>新廖坡</w:t>
      </w:r>
      <w:r>
        <w:rPr>
          <w:rFonts w:hint="eastAsia"/>
          <w:b/>
          <w:bCs/>
          <w:sz w:val="24"/>
          <w:szCs w:val="24"/>
        </w:rPr>
        <w:t>岳阳县河段管理范围划定标准表</w:t>
      </w:r>
    </w:p>
    <w:tbl>
      <w:tblPr>
        <w:tblStyle w:val="66"/>
        <w:tblW w:w="7442"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16"/>
        <w:gridCol w:w="387"/>
        <w:gridCol w:w="756"/>
        <w:gridCol w:w="1329"/>
        <w:gridCol w:w="525"/>
        <w:gridCol w:w="1563"/>
        <w:gridCol w:w="725"/>
        <w:gridCol w:w="925"/>
        <w:gridCol w:w="816"/>
      </w:tblGrid>
      <w:tr w14:paraId="39AA5E2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53" w:hRule="atLeast"/>
          <w:tblHeader/>
          <w:jc w:val="center"/>
        </w:trPr>
        <w:tc>
          <w:tcPr>
            <w:tcW w:w="416" w:type="dxa"/>
            <w:vMerge w:val="restart"/>
            <w:vAlign w:val="center"/>
          </w:tcPr>
          <w:p w14:paraId="4137C82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岸别</w:t>
            </w:r>
          </w:p>
        </w:tc>
        <w:tc>
          <w:tcPr>
            <w:tcW w:w="387" w:type="dxa"/>
            <w:vMerge w:val="restart"/>
            <w:vAlign w:val="center"/>
          </w:tcPr>
          <w:p w14:paraId="15303099">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类别</w:t>
            </w:r>
          </w:p>
        </w:tc>
        <w:tc>
          <w:tcPr>
            <w:tcW w:w="2085" w:type="dxa"/>
            <w:gridSpan w:val="2"/>
            <w:vAlign w:val="center"/>
          </w:tcPr>
          <w:p w14:paraId="0751DE08">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起点</w:t>
            </w:r>
          </w:p>
        </w:tc>
        <w:tc>
          <w:tcPr>
            <w:tcW w:w="525" w:type="dxa"/>
            <w:vMerge w:val="restart"/>
            <w:vAlign w:val="center"/>
          </w:tcPr>
          <w:p w14:paraId="11428767">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河段属性</w:t>
            </w:r>
          </w:p>
        </w:tc>
        <w:tc>
          <w:tcPr>
            <w:tcW w:w="1563" w:type="dxa"/>
            <w:vMerge w:val="restart"/>
            <w:vAlign w:val="center"/>
          </w:tcPr>
          <w:p w14:paraId="60340D4E">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依据</w:t>
            </w:r>
          </w:p>
        </w:tc>
        <w:tc>
          <w:tcPr>
            <w:tcW w:w="1650" w:type="dxa"/>
            <w:gridSpan w:val="2"/>
            <w:vAlign w:val="center"/>
          </w:tcPr>
          <w:p w14:paraId="427E371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划界标准</w:t>
            </w:r>
          </w:p>
        </w:tc>
        <w:tc>
          <w:tcPr>
            <w:tcW w:w="816" w:type="dxa"/>
            <w:vMerge w:val="restart"/>
            <w:vAlign w:val="center"/>
          </w:tcPr>
          <w:p w14:paraId="288E2864">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备注</w:t>
            </w:r>
          </w:p>
        </w:tc>
      </w:tr>
      <w:tr w14:paraId="4D9A49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5" w:hRule="atLeast"/>
          <w:tblHeader/>
          <w:jc w:val="center"/>
        </w:trPr>
        <w:tc>
          <w:tcPr>
            <w:tcW w:w="416" w:type="dxa"/>
            <w:vMerge w:val="continue"/>
            <w:vAlign w:val="center"/>
          </w:tcPr>
          <w:p w14:paraId="2E63FB79">
            <w:pPr>
              <w:ind w:firstLine="0" w:firstLineChars="0"/>
              <w:jc w:val="center"/>
              <w:rPr>
                <w:rFonts w:ascii="Times New Roman" w:hAnsi="Times New Roman" w:eastAsiaTheme="minorEastAsia"/>
                <w:b/>
                <w:kern w:val="0"/>
                <w:sz w:val="22"/>
                <w:szCs w:val="20"/>
              </w:rPr>
            </w:pPr>
          </w:p>
        </w:tc>
        <w:tc>
          <w:tcPr>
            <w:tcW w:w="387" w:type="dxa"/>
            <w:vMerge w:val="continue"/>
            <w:vAlign w:val="center"/>
          </w:tcPr>
          <w:p w14:paraId="4B3C3E48">
            <w:pPr>
              <w:ind w:firstLine="0" w:firstLineChars="0"/>
              <w:jc w:val="center"/>
              <w:rPr>
                <w:rFonts w:ascii="Times New Roman" w:hAnsi="Times New Roman" w:eastAsiaTheme="minorEastAsia"/>
                <w:b/>
                <w:kern w:val="0"/>
                <w:sz w:val="22"/>
                <w:szCs w:val="20"/>
              </w:rPr>
            </w:pPr>
          </w:p>
        </w:tc>
        <w:tc>
          <w:tcPr>
            <w:tcW w:w="756" w:type="dxa"/>
            <w:vAlign w:val="center"/>
          </w:tcPr>
          <w:p w14:paraId="1895EBE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河道里程数（km）</w:t>
            </w:r>
          </w:p>
        </w:tc>
        <w:tc>
          <w:tcPr>
            <w:tcW w:w="1329" w:type="dxa"/>
            <w:vAlign w:val="center"/>
          </w:tcPr>
          <w:p w14:paraId="43AC8662">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0"/>
                <w:szCs w:val="20"/>
              </w:rPr>
              <w:t>点位坐标</w:t>
            </w:r>
          </w:p>
        </w:tc>
        <w:tc>
          <w:tcPr>
            <w:tcW w:w="525" w:type="dxa"/>
            <w:vMerge w:val="continue"/>
            <w:vAlign w:val="center"/>
          </w:tcPr>
          <w:p w14:paraId="4E3BBE7F">
            <w:pPr>
              <w:ind w:firstLine="0" w:firstLineChars="0"/>
              <w:jc w:val="center"/>
              <w:rPr>
                <w:rFonts w:ascii="Times New Roman" w:hAnsi="Times New Roman" w:eastAsiaTheme="minorEastAsia"/>
                <w:b/>
                <w:kern w:val="0"/>
                <w:sz w:val="22"/>
                <w:szCs w:val="20"/>
              </w:rPr>
            </w:pPr>
          </w:p>
        </w:tc>
        <w:tc>
          <w:tcPr>
            <w:tcW w:w="1563" w:type="dxa"/>
            <w:vMerge w:val="continue"/>
            <w:vAlign w:val="center"/>
          </w:tcPr>
          <w:p w14:paraId="5E9587C7">
            <w:pPr>
              <w:ind w:firstLine="0" w:firstLineChars="0"/>
              <w:jc w:val="center"/>
              <w:rPr>
                <w:rFonts w:ascii="Times New Roman" w:hAnsi="Times New Roman" w:eastAsiaTheme="minorEastAsia"/>
                <w:b/>
                <w:kern w:val="0"/>
                <w:sz w:val="22"/>
                <w:szCs w:val="20"/>
              </w:rPr>
            </w:pPr>
          </w:p>
        </w:tc>
        <w:tc>
          <w:tcPr>
            <w:tcW w:w="725" w:type="dxa"/>
            <w:vAlign w:val="center"/>
          </w:tcPr>
          <w:p w14:paraId="0DC9FC31">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护堤地范围</w:t>
            </w:r>
          </w:p>
        </w:tc>
        <w:tc>
          <w:tcPr>
            <w:tcW w:w="925" w:type="dxa"/>
            <w:vAlign w:val="center"/>
          </w:tcPr>
          <w:p w14:paraId="2FF0924F">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其他</w:t>
            </w:r>
          </w:p>
          <w:p w14:paraId="23AB9310">
            <w:pPr>
              <w:ind w:firstLine="0" w:firstLineChars="0"/>
              <w:jc w:val="center"/>
              <w:rPr>
                <w:rFonts w:ascii="Times New Roman" w:hAnsi="Times New Roman" w:eastAsiaTheme="minorEastAsia"/>
                <w:b/>
                <w:kern w:val="0"/>
                <w:sz w:val="22"/>
                <w:szCs w:val="20"/>
              </w:rPr>
            </w:pPr>
            <w:r>
              <w:rPr>
                <w:rFonts w:ascii="Times New Roman" w:hAnsi="Times New Roman" w:eastAsiaTheme="minorEastAsia"/>
                <w:b/>
                <w:kern w:val="0"/>
                <w:sz w:val="22"/>
                <w:szCs w:val="20"/>
              </w:rPr>
              <w:t>标准</w:t>
            </w:r>
          </w:p>
        </w:tc>
        <w:tc>
          <w:tcPr>
            <w:tcW w:w="816" w:type="dxa"/>
            <w:vMerge w:val="continue"/>
            <w:vAlign w:val="center"/>
          </w:tcPr>
          <w:p w14:paraId="1EB8447B">
            <w:pPr>
              <w:ind w:firstLine="0" w:firstLineChars="0"/>
              <w:jc w:val="center"/>
              <w:rPr>
                <w:rFonts w:ascii="Times New Roman" w:hAnsi="Times New Roman" w:eastAsiaTheme="minorEastAsia"/>
                <w:b/>
                <w:kern w:val="0"/>
                <w:sz w:val="22"/>
                <w:szCs w:val="20"/>
              </w:rPr>
            </w:pPr>
          </w:p>
        </w:tc>
      </w:tr>
      <w:tr w14:paraId="071304B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59046842">
            <w:pPr>
              <w:widowControl/>
              <w:ind w:firstLine="0" w:firstLineChars="0"/>
              <w:jc w:val="center"/>
              <w:rPr>
                <w:rFonts w:ascii="Times New Roman" w:hAnsi="Times New Roman"/>
                <w:kern w:val="0"/>
                <w:sz w:val="18"/>
                <w:szCs w:val="18"/>
              </w:rPr>
            </w:pPr>
            <w:r>
              <w:rPr>
                <w:rFonts w:ascii="Times New Roman" w:hAnsi="Times New Roman"/>
                <w:kern w:val="0"/>
                <w:sz w:val="18"/>
                <w:szCs w:val="18"/>
              </w:rPr>
              <w:t>左岸</w:t>
            </w:r>
          </w:p>
        </w:tc>
        <w:tc>
          <w:tcPr>
            <w:tcW w:w="387" w:type="dxa"/>
            <w:vAlign w:val="center"/>
          </w:tcPr>
          <w:p w14:paraId="795B0E4D">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1F2F7A1F">
            <w:pPr>
              <w:widowControl/>
              <w:ind w:firstLine="0" w:firstLineChars="0"/>
              <w:jc w:val="center"/>
              <w:textAlignment w:val="center"/>
              <w:rPr>
                <w:rFonts w:ascii="Times New Roman" w:hAnsi="Times New Roman"/>
                <w:kern w:val="0"/>
                <w:sz w:val="18"/>
                <w:szCs w:val="18"/>
              </w:rPr>
            </w:pPr>
            <w:r>
              <w:rPr>
                <w:rFonts w:hint="eastAsia" w:ascii="Times New Roman" w:hAnsi="Times New Roman" w:eastAsia="宋体"/>
                <w:color w:val="000000"/>
                <w:kern w:val="0"/>
                <w:sz w:val="20"/>
                <w:szCs w:val="20"/>
              </w:rPr>
              <w:t>0</w:t>
            </w:r>
          </w:p>
        </w:tc>
        <w:tc>
          <w:tcPr>
            <w:tcW w:w="1329" w:type="dxa"/>
            <w:vAlign w:val="center"/>
          </w:tcPr>
          <w:p w14:paraId="262ACA8C">
            <w:pPr>
              <w:widowControl/>
              <w:ind w:firstLine="0" w:firstLineChars="0"/>
              <w:jc w:val="center"/>
              <w:textAlignment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38416389.51</w:t>
            </w:r>
          </w:p>
          <w:p w14:paraId="1FE7FD92">
            <w:pPr>
              <w:widowControl/>
              <w:ind w:firstLine="0" w:firstLineChars="0"/>
              <w:jc w:val="center"/>
              <w:textAlignment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3235546.17</w:t>
            </w:r>
          </w:p>
        </w:tc>
        <w:tc>
          <w:tcPr>
            <w:tcW w:w="525" w:type="dxa"/>
            <w:vAlign w:val="center"/>
          </w:tcPr>
          <w:p w14:paraId="32229D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shd w:val="clear" w:color="auto" w:fill="auto"/>
            <w:vAlign w:val="center"/>
          </w:tcPr>
          <w:p w14:paraId="692F1F6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5A6466A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627EF82F">
            <w:pPr>
              <w:widowControl/>
              <w:ind w:firstLine="0" w:firstLineChars="0"/>
              <w:jc w:val="center"/>
              <w:rPr>
                <w:rFonts w:ascii="Times New Roman" w:hAnsi="Times New Roman"/>
                <w:kern w:val="0"/>
                <w:sz w:val="18"/>
                <w:szCs w:val="18"/>
              </w:rPr>
            </w:pPr>
          </w:p>
        </w:tc>
        <w:tc>
          <w:tcPr>
            <w:tcW w:w="925" w:type="dxa"/>
            <w:vAlign w:val="center"/>
          </w:tcPr>
          <w:p w14:paraId="367E300A">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16" w:type="dxa"/>
            <w:vAlign w:val="center"/>
          </w:tcPr>
          <w:p w14:paraId="4B201A5F">
            <w:pPr>
              <w:widowControl/>
              <w:ind w:firstLine="0" w:firstLineChars="0"/>
              <w:jc w:val="left"/>
              <w:textAlignment w:val="center"/>
              <w:rPr>
                <w:rFonts w:hint="eastAsia" w:ascii="Times New Roman" w:hAnsi="Times New Roman" w:eastAsia="宋体"/>
                <w:kern w:val="0"/>
                <w:sz w:val="18"/>
                <w:szCs w:val="18"/>
                <w:lang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27B8266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1A7AD6C5">
            <w:pPr>
              <w:widowControl/>
              <w:ind w:firstLine="0" w:firstLineChars="0"/>
              <w:jc w:val="center"/>
              <w:rPr>
                <w:rFonts w:ascii="Times New Roman" w:hAnsi="Times New Roman"/>
                <w:kern w:val="0"/>
                <w:sz w:val="18"/>
                <w:szCs w:val="18"/>
              </w:rPr>
            </w:pPr>
          </w:p>
        </w:tc>
        <w:tc>
          <w:tcPr>
            <w:tcW w:w="387" w:type="dxa"/>
            <w:shd w:val="clear" w:color="auto" w:fill="auto"/>
            <w:vAlign w:val="center"/>
          </w:tcPr>
          <w:p w14:paraId="4C416A21">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11F9AEDB">
            <w:pPr>
              <w:widowControl/>
              <w:ind w:firstLine="0" w:firstLineChars="0"/>
              <w:jc w:val="center"/>
              <w:textAlignment w:val="center"/>
              <w:rPr>
                <w:rFonts w:hint="default" w:ascii="Times New Roman" w:hAnsi="Times New Roman" w:eastAsia="仿宋_GB2312" w:cs="Times New Roman"/>
                <w:kern w:val="0"/>
                <w:sz w:val="18"/>
                <w:szCs w:val="18"/>
                <w:lang w:val="en-US" w:eastAsia="zh-CN" w:bidi="ar-SA"/>
              </w:rPr>
            </w:pPr>
            <w:r>
              <w:rPr>
                <w:rFonts w:hint="eastAsia" w:ascii="Times New Roman" w:hAnsi="Times New Roman" w:eastAsia="宋体"/>
                <w:color w:val="000000"/>
                <w:kern w:val="0"/>
                <w:sz w:val="20"/>
                <w:szCs w:val="20"/>
                <w:lang w:val="en-US" w:eastAsia="zh-CN"/>
              </w:rPr>
              <w:t>1.274</w:t>
            </w:r>
          </w:p>
        </w:tc>
        <w:tc>
          <w:tcPr>
            <w:tcW w:w="1329" w:type="dxa"/>
            <w:shd w:val="clear" w:color="auto" w:fill="auto"/>
            <w:vAlign w:val="center"/>
          </w:tcPr>
          <w:p w14:paraId="1460DF4F">
            <w:pPr>
              <w:widowControl/>
              <w:ind w:firstLine="0" w:firstLineChars="0"/>
              <w:jc w:val="center"/>
              <w:textAlignment w:val="center"/>
              <w:rPr>
                <w:rFonts w:hint="eastAsia"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38415499.87</w:t>
            </w:r>
          </w:p>
          <w:p w14:paraId="61200864">
            <w:pPr>
              <w:widowControl/>
              <w:ind w:firstLine="0" w:firstLineChars="0"/>
              <w:jc w:val="center"/>
              <w:textAlignment w:val="center"/>
              <w:rPr>
                <w:rFonts w:hint="default" w:ascii="Times New Roman" w:hAnsi="Times New Roman" w:cs="Times New Roman"/>
                <w:kern w:val="0"/>
                <w:sz w:val="18"/>
                <w:szCs w:val="18"/>
                <w:lang w:val="en-US" w:eastAsia="zh-CN" w:bidi="ar-SA"/>
              </w:rPr>
            </w:pPr>
            <w:r>
              <w:rPr>
                <w:rFonts w:hint="eastAsia" w:ascii="Times New Roman" w:hAnsi="Times New Roman" w:cs="Times New Roman"/>
                <w:kern w:val="0"/>
                <w:sz w:val="18"/>
                <w:szCs w:val="18"/>
                <w:lang w:val="en-US" w:eastAsia="zh-CN" w:bidi="ar-SA"/>
              </w:rPr>
              <w:t>3232722.05</w:t>
            </w:r>
          </w:p>
        </w:tc>
        <w:tc>
          <w:tcPr>
            <w:tcW w:w="525" w:type="dxa"/>
            <w:shd w:val="clear" w:color="auto" w:fill="auto"/>
            <w:vAlign w:val="center"/>
          </w:tcPr>
          <w:p w14:paraId="5248D8FB">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7BC5E2EE">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1417EC05">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2C180501">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5F9676F9">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16" w:type="dxa"/>
            <w:shd w:val="clear" w:color="auto" w:fill="auto"/>
            <w:vAlign w:val="center"/>
          </w:tcPr>
          <w:p w14:paraId="5E50E87A">
            <w:pPr>
              <w:widowControl/>
              <w:ind w:firstLine="0" w:firstLineChars="0"/>
              <w:jc w:val="left"/>
              <w:textAlignment w:val="center"/>
              <w:rPr>
                <w:rFonts w:hint="eastAsia" w:ascii="Times New Roman" w:hAnsi="Times New Roman" w:eastAsia="宋体" w:cs="Times New Roman"/>
                <w:kern w:val="0"/>
                <w:sz w:val="18"/>
                <w:szCs w:val="18"/>
                <w:lang w:val="en-US" w:eastAsia="zh-CN" w:bidi="ar-SA"/>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33ED27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723242EA">
            <w:pPr>
              <w:ind w:firstLine="440"/>
              <w:jc w:val="center"/>
              <w:rPr>
                <w:rFonts w:ascii="Times New Roman" w:hAnsi="Times New Roman" w:eastAsiaTheme="minorEastAsia"/>
                <w:kern w:val="0"/>
                <w:sz w:val="22"/>
                <w:szCs w:val="20"/>
              </w:rPr>
            </w:pPr>
          </w:p>
        </w:tc>
        <w:tc>
          <w:tcPr>
            <w:tcW w:w="387" w:type="dxa"/>
            <w:vAlign w:val="center"/>
          </w:tcPr>
          <w:p w14:paraId="2FD265DB">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72AC656">
            <w:pPr>
              <w:widowControl/>
              <w:ind w:firstLine="0" w:firstLineChars="0"/>
              <w:jc w:val="center"/>
              <w:textAlignment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4.006</w:t>
            </w:r>
          </w:p>
        </w:tc>
        <w:tc>
          <w:tcPr>
            <w:tcW w:w="1329" w:type="dxa"/>
            <w:vAlign w:val="center"/>
          </w:tcPr>
          <w:p w14:paraId="3AEF0AAA">
            <w:pPr>
              <w:widowControl/>
              <w:ind w:firstLine="0" w:firstLineChars="0"/>
              <w:jc w:val="center"/>
              <w:textAlignment w:val="center"/>
              <w:rPr>
                <w:rFonts w:hint="eastAsia"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38415025.29</w:t>
            </w:r>
          </w:p>
          <w:p w14:paraId="08B2AC56">
            <w:pPr>
              <w:widowControl/>
              <w:ind w:firstLine="0" w:firstLineChars="0"/>
              <w:jc w:val="center"/>
              <w:textAlignment w:val="center"/>
              <w:rPr>
                <w:rFonts w:hint="default" w:ascii="Times New Roman" w:hAnsi="Times New Roman" w:eastAsia="宋体"/>
                <w:kern w:val="0"/>
                <w:sz w:val="18"/>
                <w:szCs w:val="18"/>
                <w:lang w:val="en-US" w:eastAsia="zh-CN"/>
              </w:rPr>
            </w:pPr>
            <w:r>
              <w:rPr>
                <w:rFonts w:hint="eastAsia" w:ascii="Times New Roman" w:hAnsi="Times New Roman" w:eastAsia="宋体"/>
                <w:kern w:val="0"/>
                <w:sz w:val="18"/>
                <w:szCs w:val="18"/>
                <w:lang w:val="en-US" w:eastAsia="zh-CN"/>
              </w:rPr>
              <w:t>3232150.23</w:t>
            </w:r>
          </w:p>
        </w:tc>
        <w:tc>
          <w:tcPr>
            <w:tcW w:w="525" w:type="dxa"/>
            <w:vAlign w:val="center"/>
          </w:tcPr>
          <w:p w14:paraId="07FDD774">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15A810D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C79C8E0">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235233C4">
            <w:pPr>
              <w:widowControl/>
              <w:ind w:firstLine="0" w:firstLineChars="0"/>
              <w:jc w:val="center"/>
              <w:rPr>
                <w:rFonts w:ascii="Times New Roman" w:hAnsi="Times New Roman" w:eastAsiaTheme="minorEastAsia"/>
                <w:kern w:val="0"/>
                <w:sz w:val="18"/>
                <w:szCs w:val="18"/>
              </w:rPr>
            </w:pPr>
          </w:p>
        </w:tc>
        <w:tc>
          <w:tcPr>
            <w:tcW w:w="925" w:type="dxa"/>
            <w:vAlign w:val="center"/>
          </w:tcPr>
          <w:p w14:paraId="36BCAE1C">
            <w:pPr>
              <w:widowControl/>
              <w:ind w:firstLine="0" w:firstLineChars="0"/>
              <w:jc w:val="center"/>
              <w:rPr>
                <w:rFonts w:ascii="Times New Roman" w:hAnsi="Times New Roman"/>
                <w:color w:val="FF0000"/>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16" w:type="dxa"/>
            <w:vAlign w:val="center"/>
          </w:tcPr>
          <w:p w14:paraId="16ED3896">
            <w:pPr>
              <w:ind w:firstLine="0" w:firstLineChars="0"/>
              <w:jc w:val="left"/>
              <w:rPr>
                <w:rFonts w:hint="eastAsia" w:ascii="Times New Roman" w:hAnsi="Times New Roman" w:eastAsia="宋体"/>
                <w:kern w:val="0"/>
                <w:sz w:val="18"/>
                <w:szCs w:val="18"/>
                <w:lang w:val="en-US" w:eastAsia="zh-CN"/>
              </w:rPr>
            </w:pPr>
            <w:r>
              <w:rPr>
                <w:rFonts w:hint="eastAsia" w:ascii="Times New Roman" w:hAnsi="Times New Roman" w:eastAsia="宋体"/>
                <w:color w:val="000000"/>
                <w:kern w:val="0"/>
                <w:sz w:val="20"/>
                <w:szCs w:val="20"/>
              </w:rPr>
              <w:t>L</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00</w:t>
            </w:r>
            <w:r>
              <w:rPr>
                <w:rFonts w:hint="eastAsia" w:ascii="Times New Roman" w:hAnsi="Times New Roman" w:eastAsia="宋体"/>
                <w:color w:val="000000"/>
                <w:kern w:val="0"/>
                <w:sz w:val="20"/>
                <w:szCs w:val="20"/>
                <w:lang w:val="en-US" w:eastAsia="zh-CN"/>
              </w:rPr>
              <w:t>2</w:t>
            </w:r>
          </w:p>
        </w:tc>
      </w:tr>
      <w:tr w14:paraId="67614A1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restart"/>
            <w:vAlign w:val="center"/>
          </w:tcPr>
          <w:p w14:paraId="22DB9D98">
            <w:pPr>
              <w:ind w:firstLine="0" w:firstLineChars="0"/>
              <w:jc w:val="center"/>
              <w:rPr>
                <w:rFonts w:ascii="Times New Roman" w:hAnsi="Times New Roman" w:eastAsiaTheme="minorEastAsia"/>
                <w:kern w:val="0"/>
                <w:sz w:val="22"/>
                <w:szCs w:val="20"/>
              </w:rPr>
            </w:pPr>
            <w:r>
              <w:rPr>
                <w:rFonts w:hint="eastAsia" w:ascii="Times New Roman" w:hAnsi="Times New Roman"/>
                <w:kern w:val="0"/>
                <w:sz w:val="18"/>
                <w:szCs w:val="18"/>
              </w:rPr>
              <w:t>右岸</w:t>
            </w:r>
          </w:p>
          <w:p w14:paraId="0CF60508">
            <w:pPr>
              <w:ind w:firstLine="440"/>
              <w:rPr>
                <w:rFonts w:ascii="Times New Roman" w:hAnsi="Times New Roman" w:eastAsiaTheme="minorEastAsia"/>
                <w:kern w:val="0"/>
                <w:sz w:val="22"/>
                <w:szCs w:val="20"/>
              </w:rPr>
            </w:pPr>
          </w:p>
        </w:tc>
        <w:tc>
          <w:tcPr>
            <w:tcW w:w="387" w:type="dxa"/>
            <w:vAlign w:val="center"/>
          </w:tcPr>
          <w:p w14:paraId="5B41D291">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vAlign w:val="center"/>
          </w:tcPr>
          <w:p w14:paraId="6C274FAA">
            <w:pPr>
              <w:ind w:firstLine="0" w:firstLineChars="0"/>
              <w:jc w:val="center"/>
              <w:rPr>
                <w:rFonts w:ascii="Times New Roman" w:hAnsi="Times New Roman" w:eastAsiaTheme="minorEastAsia"/>
                <w:kern w:val="0"/>
                <w:sz w:val="18"/>
                <w:szCs w:val="18"/>
              </w:rPr>
            </w:pPr>
            <w:r>
              <w:rPr>
                <w:rFonts w:hint="eastAsia" w:ascii="Times New Roman" w:hAnsi="Times New Roman"/>
                <w:kern w:val="0"/>
                <w:sz w:val="18"/>
                <w:szCs w:val="18"/>
              </w:rPr>
              <w:t>0</w:t>
            </w:r>
          </w:p>
        </w:tc>
        <w:tc>
          <w:tcPr>
            <w:tcW w:w="1329" w:type="dxa"/>
            <w:vAlign w:val="center"/>
          </w:tcPr>
          <w:p w14:paraId="768D9A2D">
            <w:pPr>
              <w:ind w:firstLine="0" w:firstLineChars="0"/>
              <w:jc w:val="center"/>
              <w:rPr>
                <w:rFonts w:hint="eastAsia"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38416386.53</w:t>
            </w:r>
          </w:p>
          <w:p w14:paraId="34265E32">
            <w:pPr>
              <w:ind w:firstLine="0" w:firstLineChars="0"/>
              <w:jc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lang w:val="en-US" w:eastAsia="zh-CN"/>
              </w:rPr>
              <w:t>3235543.76</w:t>
            </w:r>
          </w:p>
        </w:tc>
        <w:tc>
          <w:tcPr>
            <w:tcW w:w="525" w:type="dxa"/>
            <w:vAlign w:val="center"/>
          </w:tcPr>
          <w:p w14:paraId="237B2195">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422E8602">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289863D3">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7429E5D8">
            <w:pPr>
              <w:widowControl/>
              <w:ind w:firstLine="0" w:firstLineChars="0"/>
              <w:jc w:val="center"/>
              <w:rPr>
                <w:rFonts w:ascii="Times New Roman" w:hAnsi="Times New Roman"/>
                <w:kern w:val="0"/>
                <w:sz w:val="18"/>
                <w:szCs w:val="18"/>
              </w:rPr>
            </w:pPr>
          </w:p>
        </w:tc>
        <w:tc>
          <w:tcPr>
            <w:tcW w:w="925" w:type="dxa"/>
            <w:vAlign w:val="center"/>
          </w:tcPr>
          <w:p w14:paraId="4255BD39">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16" w:type="dxa"/>
            <w:vAlign w:val="center"/>
          </w:tcPr>
          <w:p w14:paraId="7B067BF6">
            <w:pPr>
              <w:widowControl/>
              <w:ind w:firstLine="0" w:firstLineChars="0"/>
              <w:jc w:val="left"/>
              <w:textAlignment w:val="center"/>
              <w:rPr>
                <w:rFonts w:hint="default" w:ascii="Times New Roman" w:hAnsi="Times New Roman" w:eastAsia="宋体"/>
                <w:color w:val="000000"/>
                <w:kern w:val="0"/>
                <w:sz w:val="20"/>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02C010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5FC7985D">
            <w:pPr>
              <w:ind w:firstLine="440"/>
              <w:rPr>
                <w:rFonts w:ascii="Times New Roman" w:hAnsi="Times New Roman" w:eastAsiaTheme="minorEastAsia"/>
                <w:kern w:val="0"/>
                <w:sz w:val="22"/>
                <w:szCs w:val="20"/>
              </w:rPr>
            </w:pPr>
          </w:p>
        </w:tc>
        <w:tc>
          <w:tcPr>
            <w:tcW w:w="387" w:type="dxa"/>
            <w:shd w:val="clear" w:color="auto" w:fill="auto"/>
            <w:vAlign w:val="center"/>
          </w:tcPr>
          <w:p w14:paraId="525E06D3">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lang w:val="en-US" w:eastAsia="zh-CN"/>
              </w:rPr>
              <w:t>无</w:t>
            </w:r>
            <w:r>
              <w:rPr>
                <w:rFonts w:hint="eastAsia" w:ascii="Times New Roman" w:hAnsi="Times New Roman"/>
                <w:kern w:val="0"/>
                <w:sz w:val="18"/>
                <w:szCs w:val="18"/>
              </w:rPr>
              <w:t>堤防</w:t>
            </w:r>
          </w:p>
        </w:tc>
        <w:tc>
          <w:tcPr>
            <w:tcW w:w="756" w:type="dxa"/>
            <w:shd w:val="clear" w:color="auto" w:fill="auto"/>
            <w:vAlign w:val="center"/>
          </w:tcPr>
          <w:p w14:paraId="3308A18C">
            <w:pPr>
              <w:ind w:firstLine="0" w:firstLineChars="0"/>
              <w:jc w:val="center"/>
              <w:rPr>
                <w:rFonts w:hint="default" w:ascii="Times New Roman" w:hAnsi="Times New Roman" w:cs="Times New Roman" w:eastAsiaTheme="minorEastAsia"/>
                <w:kern w:val="0"/>
                <w:sz w:val="18"/>
                <w:szCs w:val="18"/>
                <w:lang w:val="en-US" w:eastAsia="zh-CN" w:bidi="ar-SA"/>
              </w:rPr>
            </w:pPr>
            <w:r>
              <w:rPr>
                <w:rFonts w:hint="eastAsia" w:ascii="Times New Roman" w:hAnsi="Times New Roman" w:eastAsiaTheme="minorEastAsia"/>
                <w:kern w:val="0"/>
                <w:sz w:val="18"/>
                <w:szCs w:val="18"/>
                <w:lang w:val="en-US" w:eastAsia="zh-CN"/>
              </w:rPr>
              <w:t>1.054</w:t>
            </w:r>
          </w:p>
        </w:tc>
        <w:tc>
          <w:tcPr>
            <w:tcW w:w="1329" w:type="dxa"/>
            <w:shd w:val="clear" w:color="auto" w:fill="auto"/>
            <w:vAlign w:val="center"/>
          </w:tcPr>
          <w:p w14:paraId="6EAFE0EB">
            <w:pPr>
              <w:ind w:firstLine="0" w:firstLineChars="0"/>
              <w:jc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38415437.40</w:t>
            </w:r>
          </w:p>
          <w:p w14:paraId="06BC6598">
            <w:pPr>
              <w:ind w:firstLine="0" w:firstLineChars="0"/>
              <w:jc w:val="center"/>
              <w:rPr>
                <w:rFonts w:hint="default" w:ascii="Times New Roman" w:hAnsi="Times New Roman" w:eastAsia="宋体" w:cs="Times New Roman"/>
                <w:color w:val="000000"/>
                <w:kern w:val="0"/>
                <w:sz w:val="20"/>
                <w:szCs w:val="20"/>
                <w:lang w:val="en-US" w:eastAsia="zh-CN" w:bidi="ar-SA"/>
              </w:rPr>
            </w:pPr>
            <w:r>
              <w:rPr>
                <w:rFonts w:hint="eastAsia" w:ascii="Times New Roman" w:hAnsi="Times New Roman" w:eastAsia="宋体" w:cs="Times New Roman"/>
                <w:color w:val="000000"/>
                <w:kern w:val="0"/>
                <w:sz w:val="20"/>
                <w:szCs w:val="20"/>
                <w:lang w:val="en-US" w:eastAsia="zh-CN" w:bidi="ar-SA"/>
              </w:rPr>
              <w:t>3232727.74</w:t>
            </w:r>
          </w:p>
        </w:tc>
        <w:tc>
          <w:tcPr>
            <w:tcW w:w="525" w:type="dxa"/>
            <w:shd w:val="clear" w:color="auto" w:fill="auto"/>
            <w:vAlign w:val="center"/>
          </w:tcPr>
          <w:p w14:paraId="3E440F10">
            <w:pPr>
              <w:widowControl/>
              <w:ind w:firstLine="0" w:firstLineChars="0"/>
              <w:jc w:val="center"/>
              <w:rPr>
                <w:rFonts w:hint="eastAsia" w:ascii="Times New Roman" w:hAnsi="Times New Roman" w:eastAsia="仿宋_GB2312" w:cs="Times New Roman"/>
                <w:kern w:val="0"/>
                <w:sz w:val="18"/>
                <w:szCs w:val="18"/>
                <w:lang w:val="en-US" w:eastAsia="zh-CN" w:bidi="ar-SA"/>
              </w:rPr>
            </w:pPr>
            <w:r>
              <w:rPr>
                <w:rFonts w:hint="eastAsia" w:ascii="Times New Roman" w:hAnsi="Times New Roman"/>
                <w:kern w:val="0"/>
                <w:sz w:val="18"/>
                <w:szCs w:val="18"/>
              </w:rPr>
              <w:t>农村河段</w:t>
            </w:r>
          </w:p>
        </w:tc>
        <w:tc>
          <w:tcPr>
            <w:tcW w:w="1563" w:type="dxa"/>
            <w:shd w:val="clear" w:color="auto" w:fill="auto"/>
            <w:vAlign w:val="center"/>
          </w:tcPr>
          <w:p w14:paraId="01CE9B38">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6FF1BBE">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shd w:val="clear" w:color="auto" w:fill="auto"/>
            <w:vAlign w:val="center"/>
          </w:tcPr>
          <w:p w14:paraId="3CE9DDF0">
            <w:pPr>
              <w:widowControl/>
              <w:ind w:firstLine="0" w:firstLineChars="0"/>
              <w:jc w:val="center"/>
              <w:rPr>
                <w:rFonts w:ascii="Times New Roman" w:hAnsi="Times New Roman" w:eastAsia="仿宋_GB2312" w:cs="Times New Roman"/>
                <w:kern w:val="0"/>
                <w:sz w:val="18"/>
                <w:szCs w:val="18"/>
                <w:lang w:val="en-US" w:eastAsia="zh-CN" w:bidi="ar-SA"/>
              </w:rPr>
            </w:pPr>
          </w:p>
        </w:tc>
        <w:tc>
          <w:tcPr>
            <w:tcW w:w="925" w:type="dxa"/>
            <w:shd w:val="clear" w:color="auto" w:fill="auto"/>
            <w:vAlign w:val="center"/>
          </w:tcPr>
          <w:p w14:paraId="619BB57E">
            <w:pPr>
              <w:widowControl/>
              <w:ind w:firstLine="0" w:firstLineChars="0"/>
              <w:jc w:val="center"/>
              <w:rPr>
                <w:rFonts w:hint="eastAsia" w:ascii="Times New Roman" w:hAnsi="Times New Roman" w:eastAsia="仿宋_GB2312" w:cs="Times New Roman"/>
                <w:kern w:val="0"/>
                <w:sz w:val="18"/>
                <w:szCs w:val="18"/>
                <w:lang w:val="zh-CN" w:eastAsia="zh-CN" w:bidi="ar-SA"/>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16" w:type="dxa"/>
            <w:shd w:val="clear" w:color="auto" w:fill="auto"/>
            <w:vAlign w:val="center"/>
          </w:tcPr>
          <w:p w14:paraId="03BFF504">
            <w:pPr>
              <w:widowControl/>
              <w:ind w:firstLine="0" w:firstLineChars="0"/>
              <w:jc w:val="left"/>
              <w:textAlignment w:val="center"/>
              <w:rPr>
                <w:rFonts w:hint="eastAsia" w:ascii="Times New Roman" w:hAnsi="Times New Roman" w:eastAsia="宋体" w:cs="Times New Roman"/>
                <w:color w:val="000000"/>
                <w:kern w:val="0"/>
                <w:sz w:val="20"/>
                <w:szCs w:val="20"/>
                <w:lang w:val="en-US" w:eastAsia="zh-CN" w:bidi="ar-SA"/>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0</w:t>
            </w:r>
            <w:r>
              <w:rPr>
                <w:rFonts w:hint="eastAsia" w:ascii="Times New Roman" w:hAnsi="Times New Roman" w:eastAsia="宋体"/>
                <w:color w:val="000000"/>
                <w:kern w:val="0"/>
                <w:sz w:val="20"/>
                <w:szCs w:val="20"/>
              </w:rPr>
              <w:t>0</w:t>
            </w:r>
            <w:r>
              <w:rPr>
                <w:rFonts w:hint="eastAsia" w:ascii="Times New Roman" w:hAnsi="Times New Roman" w:eastAsia="宋体"/>
                <w:color w:val="000000"/>
                <w:kern w:val="0"/>
                <w:sz w:val="20"/>
                <w:szCs w:val="20"/>
                <w:lang w:val="en-US" w:eastAsia="zh-CN"/>
              </w:rPr>
              <w:t>01</w:t>
            </w:r>
          </w:p>
        </w:tc>
      </w:tr>
      <w:tr w14:paraId="000BBE3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47" w:hRule="atLeast"/>
          <w:jc w:val="center"/>
        </w:trPr>
        <w:tc>
          <w:tcPr>
            <w:tcW w:w="416" w:type="dxa"/>
            <w:vMerge w:val="continue"/>
            <w:vAlign w:val="center"/>
          </w:tcPr>
          <w:p w14:paraId="0AF87E0F">
            <w:pPr>
              <w:ind w:firstLine="440"/>
              <w:rPr>
                <w:rFonts w:ascii="Times New Roman" w:hAnsi="Times New Roman" w:eastAsiaTheme="minorEastAsia"/>
                <w:kern w:val="0"/>
                <w:sz w:val="22"/>
                <w:szCs w:val="20"/>
              </w:rPr>
            </w:pPr>
          </w:p>
        </w:tc>
        <w:tc>
          <w:tcPr>
            <w:tcW w:w="387" w:type="dxa"/>
            <w:vAlign w:val="center"/>
          </w:tcPr>
          <w:p w14:paraId="73B62EBE">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无堤防</w:t>
            </w:r>
          </w:p>
        </w:tc>
        <w:tc>
          <w:tcPr>
            <w:tcW w:w="756" w:type="dxa"/>
            <w:vAlign w:val="center"/>
          </w:tcPr>
          <w:p w14:paraId="235F06AF">
            <w:pPr>
              <w:ind w:firstLine="0" w:firstLineChars="0"/>
              <w:jc w:val="center"/>
              <w:rPr>
                <w:rFonts w:hint="default" w:ascii="Times New Roman" w:hAnsi="Times New Roman"/>
                <w:kern w:val="0"/>
                <w:sz w:val="18"/>
                <w:szCs w:val="18"/>
                <w:lang w:val="en-US"/>
              </w:rPr>
            </w:pPr>
            <w:r>
              <w:rPr>
                <w:rFonts w:hint="eastAsia" w:ascii="Times New Roman" w:hAnsi="Times New Roman" w:eastAsia="宋体"/>
                <w:kern w:val="0"/>
                <w:sz w:val="18"/>
                <w:szCs w:val="18"/>
                <w:lang w:val="en-US" w:eastAsia="zh-CN"/>
              </w:rPr>
              <w:t>4.061</w:t>
            </w:r>
          </w:p>
        </w:tc>
        <w:tc>
          <w:tcPr>
            <w:tcW w:w="1329" w:type="dxa"/>
            <w:vAlign w:val="center"/>
          </w:tcPr>
          <w:p w14:paraId="58438EC5">
            <w:pPr>
              <w:ind w:firstLine="0" w:firstLineChars="0"/>
              <w:jc w:val="center"/>
              <w:rPr>
                <w:rFonts w:hint="eastAsia" w:ascii="Times New Roman" w:hAnsi="Times New Roman"/>
                <w:kern w:val="0"/>
                <w:sz w:val="18"/>
                <w:szCs w:val="18"/>
                <w:lang w:val="en-US" w:eastAsia="zh-CN"/>
              </w:rPr>
            </w:pPr>
            <w:r>
              <w:rPr>
                <w:rFonts w:hint="eastAsia" w:ascii="Times New Roman" w:hAnsi="Times New Roman"/>
                <w:kern w:val="0"/>
                <w:sz w:val="18"/>
                <w:szCs w:val="18"/>
                <w:lang w:val="en-US" w:eastAsia="zh-CN"/>
              </w:rPr>
              <w:t>38415022.11</w:t>
            </w:r>
          </w:p>
          <w:p w14:paraId="70EAF7B4">
            <w:pPr>
              <w:ind w:firstLine="0" w:firstLineChars="0"/>
              <w:jc w:val="center"/>
              <w:rPr>
                <w:rFonts w:hint="default" w:ascii="Times New Roman" w:hAnsi="Times New Roman"/>
                <w:kern w:val="0"/>
                <w:sz w:val="18"/>
                <w:szCs w:val="18"/>
                <w:lang w:val="en-US" w:eastAsia="zh-CN"/>
              </w:rPr>
            </w:pPr>
            <w:r>
              <w:rPr>
                <w:rFonts w:hint="eastAsia" w:ascii="Times New Roman" w:hAnsi="Times New Roman"/>
                <w:kern w:val="0"/>
                <w:sz w:val="18"/>
                <w:szCs w:val="18"/>
                <w:lang w:val="en-US" w:eastAsia="zh-CN"/>
              </w:rPr>
              <w:t>3232161.08</w:t>
            </w:r>
          </w:p>
        </w:tc>
        <w:tc>
          <w:tcPr>
            <w:tcW w:w="525" w:type="dxa"/>
            <w:vAlign w:val="center"/>
          </w:tcPr>
          <w:p w14:paraId="15EBFF67">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rPr>
              <w:t>农村河段</w:t>
            </w:r>
          </w:p>
        </w:tc>
        <w:tc>
          <w:tcPr>
            <w:tcW w:w="1563" w:type="dxa"/>
            <w:vAlign w:val="center"/>
          </w:tcPr>
          <w:p w14:paraId="7FBCFB19">
            <w:pPr>
              <w:widowControl/>
              <w:ind w:firstLine="0" w:firstLineChars="0"/>
              <w:jc w:val="center"/>
              <w:rPr>
                <w:rFonts w:ascii="Times New Roman" w:hAnsi="Times New Roman"/>
                <w:kern w:val="0"/>
                <w:sz w:val="18"/>
                <w:szCs w:val="18"/>
                <w:lang w:val="zh-CN"/>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《中华人民共和国防洪法》第二十一条；</w:t>
            </w:r>
          </w:p>
          <w:p w14:paraId="649E13F6">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《湖南省河湖管理范围划定技术导则》（试行）“对于道路等有一定宽度的线状地物沿线状地物边缘线确定管理范围线。”</w:t>
            </w:r>
          </w:p>
        </w:tc>
        <w:tc>
          <w:tcPr>
            <w:tcW w:w="725" w:type="dxa"/>
            <w:vAlign w:val="center"/>
          </w:tcPr>
          <w:p w14:paraId="419B7043">
            <w:pPr>
              <w:widowControl/>
              <w:ind w:firstLine="0" w:firstLineChars="0"/>
              <w:jc w:val="center"/>
              <w:rPr>
                <w:rFonts w:ascii="Times New Roman" w:hAnsi="Times New Roman"/>
                <w:kern w:val="0"/>
                <w:sz w:val="18"/>
                <w:szCs w:val="18"/>
              </w:rPr>
            </w:pPr>
          </w:p>
        </w:tc>
        <w:tc>
          <w:tcPr>
            <w:tcW w:w="925" w:type="dxa"/>
            <w:vAlign w:val="center"/>
          </w:tcPr>
          <w:p w14:paraId="7A7E26B8">
            <w:pPr>
              <w:widowControl/>
              <w:ind w:firstLine="0" w:firstLineChars="0"/>
              <w:jc w:val="center"/>
              <w:rPr>
                <w:rFonts w:ascii="Times New Roman" w:hAnsi="Times New Roman"/>
                <w:kern w:val="0"/>
                <w:sz w:val="18"/>
                <w:szCs w:val="18"/>
              </w:rPr>
            </w:pP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rPr>
              <w:t>设计</w:t>
            </w:r>
            <w:r>
              <w:rPr>
                <w:rFonts w:hint="eastAsia" w:ascii="Times New Roman" w:hAnsi="Times New Roman"/>
                <w:kern w:val="0"/>
                <w:sz w:val="18"/>
                <w:szCs w:val="18"/>
                <w:lang w:val="zh-CN"/>
              </w:rPr>
              <w:t>洪水位</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\o\ac(○,2)</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此段有明显线状地物，管理范围线在满足标准</w:t>
            </w:r>
            <w:r>
              <w:rPr>
                <w:rFonts w:hint="eastAsia" w:ascii="Times New Roman" w:hAnsi="Times New Roman"/>
                <w:kern w:val="0"/>
                <w:sz w:val="18"/>
                <w:szCs w:val="18"/>
                <w:lang w:val="zh-CN"/>
              </w:rPr>
              <w:fldChar w:fldCharType="begin"/>
            </w:r>
            <w:r>
              <w:rPr>
                <w:rFonts w:hint="eastAsia" w:ascii="Times New Roman" w:hAnsi="Times New Roman"/>
                <w:kern w:val="0"/>
                <w:sz w:val="18"/>
                <w:szCs w:val="18"/>
                <w:lang w:val="zh-CN"/>
              </w:rPr>
              <w:instrText xml:space="preserve"> eq \o\ac(○,1)</w:instrText>
            </w:r>
            <w:r>
              <w:rPr>
                <w:rFonts w:hint="eastAsia" w:ascii="Times New Roman" w:hAnsi="Times New Roman"/>
                <w:kern w:val="0"/>
                <w:sz w:val="18"/>
                <w:szCs w:val="18"/>
                <w:lang w:val="zh-CN"/>
              </w:rPr>
              <w:fldChar w:fldCharType="end"/>
            </w:r>
            <w:r>
              <w:rPr>
                <w:rFonts w:hint="eastAsia" w:ascii="Times New Roman" w:hAnsi="Times New Roman"/>
                <w:kern w:val="0"/>
                <w:sz w:val="18"/>
                <w:szCs w:val="18"/>
                <w:lang w:val="zh-CN"/>
              </w:rPr>
              <w:t>的基础上，以线状地物边缘线确定</w:t>
            </w:r>
          </w:p>
        </w:tc>
        <w:tc>
          <w:tcPr>
            <w:tcW w:w="816" w:type="dxa"/>
            <w:vAlign w:val="center"/>
          </w:tcPr>
          <w:p w14:paraId="22708954">
            <w:pPr>
              <w:widowControl/>
              <w:ind w:firstLine="0" w:firstLineChars="0"/>
              <w:jc w:val="left"/>
              <w:textAlignment w:val="center"/>
              <w:rPr>
                <w:rFonts w:hint="eastAsia" w:ascii="Times New Roman" w:hAnsi="Times New Roman" w:eastAsia="宋体"/>
                <w:kern w:val="0"/>
                <w:sz w:val="19"/>
                <w:szCs w:val="20"/>
                <w:lang w:val="en-US" w:eastAsia="zh-CN"/>
              </w:rPr>
            </w:pPr>
            <w:r>
              <w:rPr>
                <w:rFonts w:hint="eastAsia" w:ascii="Times New Roman" w:hAnsi="Times New Roman" w:eastAsia="宋体"/>
                <w:color w:val="000000"/>
                <w:kern w:val="0"/>
                <w:sz w:val="20"/>
                <w:szCs w:val="20"/>
              </w:rPr>
              <w:t>R</w:t>
            </w:r>
            <w:r>
              <w:rPr>
                <w:rFonts w:hint="eastAsia" w:ascii="Times New Roman" w:hAnsi="Times New Roman" w:eastAsia="宋体"/>
                <w:color w:val="000000"/>
                <w:kern w:val="0"/>
                <w:sz w:val="20"/>
                <w:szCs w:val="20"/>
                <w:lang w:val="en-US" w:eastAsia="zh-CN"/>
              </w:rPr>
              <w:t>1</w:t>
            </w:r>
            <w:r>
              <w:rPr>
                <w:rFonts w:hint="eastAsia" w:ascii="Times New Roman" w:hAnsi="Times New Roman" w:eastAsia="宋体"/>
                <w:color w:val="000000"/>
                <w:kern w:val="0"/>
                <w:sz w:val="20"/>
                <w:szCs w:val="20"/>
              </w:rPr>
              <w:t>00</w:t>
            </w:r>
            <w:r>
              <w:rPr>
                <w:rFonts w:hint="eastAsia" w:ascii="Times New Roman" w:hAnsi="Times New Roman" w:eastAsia="宋体"/>
                <w:color w:val="000000"/>
                <w:kern w:val="0"/>
                <w:sz w:val="20"/>
                <w:szCs w:val="20"/>
                <w:lang w:val="en-US" w:eastAsia="zh-CN"/>
              </w:rPr>
              <w:t>2</w:t>
            </w:r>
          </w:p>
        </w:tc>
      </w:tr>
    </w:tbl>
    <w:p w14:paraId="3896C6C5">
      <w:pPr>
        <w:ind w:left="-566" w:leftChars="-202" w:right="-568" w:rightChars="-203" w:firstLine="0" w:firstLineChars="0"/>
        <w:rPr>
          <w:rFonts w:hint="eastAsia"/>
        </w:rPr>
        <w:sectPr>
          <w:headerReference r:id="rId18" w:type="default"/>
          <w:footerReference r:id="rId19" w:type="default"/>
          <w:pgSz w:w="11906" w:h="16838"/>
          <w:pgMar w:top="1440" w:right="1800" w:bottom="1440" w:left="1800" w:header="851" w:footer="992" w:gutter="0"/>
          <w:cols w:space="425" w:num="1"/>
          <w:docGrid w:type="lines" w:linePitch="312" w:charSpace="0"/>
        </w:sectPr>
      </w:pPr>
      <w:r>
        <w:rPr>
          <w:rFonts w:ascii="Times New Roman" w:hAnsi="Times New Roman"/>
          <w:sz w:val="21"/>
          <w:szCs w:val="21"/>
        </w:rPr>
        <w:t>说明：1）起点和终点填写河道里程数和点位坐标，其中，河道里程数为从下游至上游的河流中心线长度，下游与</w:t>
      </w:r>
      <w:r>
        <w:rPr>
          <w:rFonts w:hint="eastAsia" w:ascii="Times New Roman" w:hAnsi="Times New Roman"/>
          <w:sz w:val="21"/>
          <w:szCs w:val="21"/>
          <w:lang w:val="en-US" w:eastAsia="zh-CN"/>
        </w:rPr>
        <w:t>湘粮湖</w:t>
      </w:r>
      <w:r>
        <w:rPr>
          <w:rFonts w:ascii="Times New Roman" w:hAnsi="Times New Roman"/>
          <w:sz w:val="21"/>
          <w:szCs w:val="21"/>
        </w:rPr>
        <w:t>交界处里程为0km；2）表中坐标系统：2000国家大地坐标系，高斯投影，标准3度分带；高程系统：1985国家高程基准；3）类别可分为有堤防、无堤防、水利工程；4）河段属性可分为城镇河段、农村河段；</w:t>
      </w:r>
    </w:p>
    <w:p w14:paraId="7E054BD2">
      <w:pPr>
        <w:pStyle w:val="2"/>
        <w:ind w:firstLine="643"/>
        <w:rPr>
          <w:rFonts w:ascii="Times New Roman" w:hAnsi="Times New Roman"/>
        </w:rPr>
      </w:pPr>
      <w:bookmarkStart w:id="122" w:name="_Toc13351"/>
      <w:r>
        <w:rPr>
          <w:rFonts w:hint="eastAsia" w:ascii="Times New Roman" w:hAnsi="Times New Roman"/>
        </w:rPr>
        <w:t>6其他相关情况说明</w:t>
      </w:r>
      <w:bookmarkEnd w:id="121"/>
      <w:bookmarkEnd w:id="122"/>
    </w:p>
    <w:p w14:paraId="6430195D">
      <w:pPr>
        <w:ind w:firstLine="560"/>
        <w:rPr>
          <w:rFonts w:hint="eastAsia"/>
          <w:color w:val="auto"/>
          <w:szCs w:val="28"/>
          <w:lang w:val="zh-CN"/>
        </w:rPr>
      </w:pPr>
      <w:bookmarkStart w:id="123" w:name="_Toc13597"/>
      <w:r>
        <w:rPr>
          <w:rFonts w:hint="eastAsia"/>
          <w:color w:val="auto"/>
          <w:szCs w:val="28"/>
          <w:lang w:val="zh-CN"/>
        </w:rPr>
        <w:t>6其他相关情况说明</w:t>
      </w:r>
      <w:bookmarkEnd w:id="123"/>
    </w:p>
    <w:p w14:paraId="6C12355C">
      <w:pPr>
        <w:ind w:firstLine="560"/>
        <w:rPr>
          <w:rFonts w:hint="eastAsia"/>
          <w:color w:val="auto"/>
          <w:szCs w:val="28"/>
          <w:lang w:val="zh-CN" w:eastAsia="zh-CN"/>
        </w:rPr>
      </w:pPr>
      <w:bookmarkStart w:id="124" w:name="_Toc15707"/>
      <w:r>
        <w:rPr>
          <w:rFonts w:hint="eastAsia"/>
          <w:color w:val="auto"/>
          <w:szCs w:val="28"/>
          <w:lang w:val="zh-CN" w:eastAsia="zh-CN"/>
        </w:rPr>
        <w:t>6.1数据成果规格</w:t>
      </w:r>
      <w:bookmarkEnd w:id="124"/>
    </w:p>
    <w:p w14:paraId="23671054">
      <w:pPr>
        <w:ind w:firstLine="560"/>
        <w:rPr>
          <w:rFonts w:hint="eastAsia"/>
          <w:color w:val="auto"/>
          <w:szCs w:val="28"/>
          <w:lang w:val="zh-CN"/>
        </w:rPr>
      </w:pPr>
      <w:bookmarkStart w:id="125" w:name="_Toc19634"/>
      <w:r>
        <w:rPr>
          <w:rFonts w:hint="eastAsia"/>
          <w:color w:val="auto"/>
          <w:szCs w:val="28"/>
          <w:lang w:val="zh-CN" w:eastAsia="zh-CN"/>
        </w:rPr>
        <w:t>6.1.1</w:t>
      </w:r>
      <w:r>
        <w:rPr>
          <w:rFonts w:hint="eastAsia"/>
          <w:color w:val="auto"/>
          <w:szCs w:val="28"/>
          <w:lang w:val="zh-CN"/>
        </w:rPr>
        <w:t>数据格式和命名</w:t>
      </w:r>
      <w:bookmarkEnd w:id="125"/>
    </w:p>
    <w:p w14:paraId="706D6378">
      <w:pPr>
        <w:ind w:firstLine="560"/>
        <w:rPr>
          <w:rFonts w:hint="eastAsia"/>
          <w:color w:val="auto"/>
          <w:szCs w:val="28"/>
          <w:lang w:val="zh-CN"/>
        </w:rPr>
      </w:pPr>
      <w:r>
        <w:rPr>
          <w:rFonts w:hint="eastAsia"/>
          <w:color w:val="auto"/>
          <w:szCs w:val="28"/>
          <w:lang w:val="zh-CN"/>
        </w:rPr>
        <w:t>管理范围划定数据成果采用File Geodatabase格式，包含工作底图和划定成果两个数据集，命名分别为BaseMap和RangeResults。其中，工作底图数据集内的遥感影像采用非压缩GEOTIFF格式。</w:t>
      </w:r>
    </w:p>
    <w:p w14:paraId="0B85D9FB">
      <w:pPr>
        <w:ind w:firstLine="560"/>
        <w:rPr>
          <w:rFonts w:hint="eastAsia"/>
          <w:color w:val="auto"/>
          <w:szCs w:val="28"/>
          <w:lang w:val="zh-CN" w:eastAsia="zh-CN"/>
        </w:rPr>
      </w:pPr>
      <w:bookmarkStart w:id="126" w:name="_Toc24936"/>
      <w:r>
        <w:rPr>
          <w:rFonts w:hint="eastAsia"/>
          <w:color w:val="auto"/>
          <w:szCs w:val="28"/>
          <w:lang w:val="zh-CN" w:eastAsia="zh-CN"/>
        </w:rPr>
        <w:t>6.1.2数据分层</w:t>
      </w:r>
      <w:bookmarkEnd w:id="126"/>
    </w:p>
    <w:p w14:paraId="3DC52911">
      <w:pPr>
        <w:ind w:firstLine="560"/>
        <w:rPr>
          <w:rFonts w:hint="eastAsia"/>
          <w:color w:val="auto"/>
          <w:szCs w:val="28"/>
          <w:lang w:val="zh-CN"/>
        </w:rPr>
      </w:pPr>
      <w:r>
        <w:rPr>
          <w:rFonts w:hint="eastAsia"/>
          <w:color w:val="auto"/>
          <w:szCs w:val="28"/>
          <w:lang w:val="zh-CN"/>
        </w:rPr>
        <w:t>BaseMap要素集数据分层按原始数据结构，RangeResults要素集的图层见表</w:t>
      </w:r>
      <w:r>
        <w:rPr>
          <w:rFonts w:hint="eastAsia"/>
          <w:color w:val="auto"/>
          <w:szCs w:val="28"/>
          <w:lang w:val="zh-CN" w:eastAsia="zh-CN"/>
        </w:rPr>
        <w:t>6.1-1</w:t>
      </w:r>
      <w:r>
        <w:rPr>
          <w:rFonts w:hint="eastAsia"/>
          <w:color w:val="auto"/>
          <w:szCs w:val="28"/>
          <w:lang w:val="zh-CN"/>
        </w:rPr>
        <w:t>。</w:t>
      </w:r>
    </w:p>
    <w:p w14:paraId="43A70344">
      <w:pPr>
        <w:ind w:firstLine="560"/>
        <w:rPr>
          <w:rFonts w:hint="eastAsia"/>
          <w:color w:val="auto"/>
          <w:szCs w:val="28"/>
          <w:lang w:val="zh-CN" w:eastAsia="zh-CN"/>
        </w:rPr>
      </w:pPr>
      <w:r>
        <w:rPr>
          <w:rFonts w:hint="eastAsia"/>
          <w:color w:val="auto"/>
          <w:szCs w:val="28"/>
          <w:lang w:val="zh-CN" w:eastAsia="zh-CN"/>
        </w:rPr>
        <w:t xml:space="preserve">表6.1.1           </w:t>
      </w:r>
      <w:r>
        <w:rPr>
          <w:rFonts w:hint="eastAsia"/>
          <w:color w:val="auto"/>
          <w:szCs w:val="28"/>
          <w:lang w:val="zh-CN"/>
        </w:rPr>
        <w:t>RangeResults要素集</w:t>
      </w:r>
      <w:r>
        <w:rPr>
          <w:rFonts w:hint="eastAsia"/>
          <w:color w:val="auto"/>
          <w:szCs w:val="28"/>
          <w:lang w:val="zh-CN" w:eastAsia="zh-CN"/>
        </w:rPr>
        <w:t>数据层</w:t>
      </w:r>
    </w:p>
    <w:p w14:paraId="41A616E1">
      <w:pPr>
        <w:ind w:left="0" w:leftChars="0" w:firstLine="0" w:firstLineChars="0"/>
        <w:jc w:val="both"/>
        <w:rPr>
          <w:rFonts w:hint="eastAsia"/>
          <w:color w:val="auto"/>
          <w:szCs w:val="28"/>
          <w:lang w:val="zh-CN"/>
        </w:rPr>
      </w:pPr>
      <w:r>
        <w:rPr>
          <w:rFonts w:hint="eastAsia"/>
          <w:color w:val="auto"/>
          <w:szCs w:val="28"/>
          <w:lang w:val="zh-CN"/>
        </w:rPr>
        <w:drawing>
          <wp:inline distT="0" distB="0" distL="114300" distR="114300">
            <wp:extent cx="6039485" cy="2331720"/>
            <wp:effectExtent l="0" t="0" r="18415" b="11430"/>
            <wp:docPr id="37"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8"/>
                    <pic:cNvPicPr>
                      <a:picLocks noChangeAspect="1"/>
                    </pic:cNvPicPr>
                  </pic:nvPicPr>
                  <pic:blipFill>
                    <a:blip r:embed="rId44"/>
                    <a:stretch>
                      <a:fillRect/>
                    </a:stretch>
                  </pic:blipFill>
                  <pic:spPr>
                    <a:xfrm>
                      <a:off x="0" y="0"/>
                      <a:ext cx="6039485" cy="2331720"/>
                    </a:xfrm>
                    <a:prstGeom prst="rect">
                      <a:avLst/>
                    </a:prstGeom>
                    <a:noFill/>
                    <a:ln>
                      <a:noFill/>
                    </a:ln>
                  </pic:spPr>
                </pic:pic>
              </a:graphicData>
            </a:graphic>
          </wp:inline>
        </w:drawing>
      </w:r>
    </w:p>
    <w:p w14:paraId="1D944DAF">
      <w:pPr>
        <w:ind w:firstLine="560"/>
        <w:rPr>
          <w:rFonts w:hint="eastAsia"/>
          <w:color w:val="auto"/>
          <w:szCs w:val="28"/>
          <w:lang w:val="zh-CN" w:eastAsia="zh-CN"/>
        </w:rPr>
      </w:pPr>
      <w:bookmarkStart w:id="127" w:name="_Toc27206"/>
      <w:r>
        <w:rPr>
          <w:rFonts w:hint="eastAsia"/>
          <w:color w:val="auto"/>
          <w:szCs w:val="28"/>
          <w:lang w:val="zh-CN" w:eastAsia="zh-CN"/>
        </w:rPr>
        <w:t>6.1.3数据层属性结构</w:t>
      </w:r>
      <w:bookmarkEnd w:id="127"/>
    </w:p>
    <w:p w14:paraId="16E59422">
      <w:pPr>
        <w:ind w:firstLine="560"/>
        <w:rPr>
          <w:rFonts w:hint="eastAsia"/>
          <w:color w:val="auto"/>
          <w:szCs w:val="28"/>
          <w:lang w:val="zh-CN"/>
        </w:rPr>
      </w:pPr>
      <w:r>
        <w:rPr>
          <w:rFonts w:hint="eastAsia"/>
          <w:color w:val="auto"/>
          <w:szCs w:val="28"/>
          <w:lang w:val="zh-CN"/>
        </w:rPr>
        <w:t>数据层MIDL、HSWL、MANA、MANL、YLDA、BOUP和GSPP的属性结构定义，分别见表</w:t>
      </w:r>
      <w:r>
        <w:rPr>
          <w:rFonts w:hint="eastAsia"/>
          <w:color w:val="auto"/>
          <w:szCs w:val="28"/>
          <w:lang w:val="zh-CN" w:eastAsia="zh-CN"/>
        </w:rPr>
        <w:t>6.1-2-</w:t>
      </w:r>
      <w:r>
        <w:rPr>
          <w:rFonts w:hint="eastAsia"/>
          <w:color w:val="auto"/>
          <w:szCs w:val="28"/>
          <w:lang w:val="zh-CN"/>
        </w:rPr>
        <w:t>表</w:t>
      </w:r>
      <w:r>
        <w:rPr>
          <w:rFonts w:hint="eastAsia"/>
          <w:color w:val="auto"/>
          <w:szCs w:val="28"/>
          <w:lang w:val="zh-CN" w:eastAsia="zh-CN"/>
        </w:rPr>
        <w:t>6.1-8</w:t>
      </w:r>
      <w:r>
        <w:rPr>
          <w:rFonts w:hint="eastAsia"/>
          <w:color w:val="auto"/>
          <w:szCs w:val="28"/>
          <w:lang w:val="zh-CN"/>
        </w:rPr>
        <w:t>。其中，层MANL属性表字段代码为“GRADE”的值域见表</w:t>
      </w:r>
      <w:r>
        <w:rPr>
          <w:rFonts w:hint="eastAsia"/>
          <w:color w:val="auto"/>
          <w:szCs w:val="28"/>
          <w:lang w:val="zh-CN" w:eastAsia="zh-CN"/>
        </w:rPr>
        <w:t>6.1-9</w:t>
      </w:r>
      <w:r>
        <w:rPr>
          <w:rFonts w:hint="eastAsia"/>
          <w:color w:val="auto"/>
          <w:szCs w:val="28"/>
          <w:lang w:val="zh-CN"/>
        </w:rPr>
        <w:t>。</w:t>
      </w:r>
    </w:p>
    <w:p w14:paraId="67123A56">
      <w:pPr>
        <w:ind w:firstLine="560"/>
        <w:rPr>
          <w:rFonts w:hint="eastAsia"/>
          <w:color w:val="auto"/>
          <w:szCs w:val="28"/>
          <w:lang w:val="zh-CN"/>
        </w:rPr>
      </w:pPr>
    </w:p>
    <w:p w14:paraId="2F80AE5F">
      <w:pPr>
        <w:ind w:firstLine="560"/>
        <w:rPr>
          <w:rFonts w:hint="eastAsia"/>
          <w:color w:val="auto"/>
          <w:szCs w:val="28"/>
          <w:lang w:val="zh-CN" w:eastAsia="zh-CN"/>
        </w:rPr>
      </w:pPr>
      <w:r>
        <w:rPr>
          <w:rFonts w:hint="eastAsia"/>
          <w:color w:val="auto"/>
          <w:szCs w:val="28"/>
          <w:lang w:val="zh-CN" w:eastAsia="zh-CN"/>
        </w:rPr>
        <w:t xml:space="preserve">表6.1.2            </w:t>
      </w:r>
      <w:r>
        <w:rPr>
          <w:rFonts w:hint="eastAsia"/>
          <w:color w:val="auto"/>
          <w:szCs w:val="28"/>
          <w:lang w:val="zh-CN"/>
        </w:rPr>
        <w:t>堤脚线（MIDL）层新增属性</w:t>
      </w:r>
    </w:p>
    <w:p w14:paraId="20B4A6FF">
      <w:pPr>
        <w:ind w:left="0" w:leftChars="0" w:firstLine="0" w:firstLineChars="0"/>
        <w:jc w:val="center"/>
        <w:rPr>
          <w:rFonts w:hint="eastAsia"/>
          <w:color w:val="auto"/>
          <w:szCs w:val="28"/>
          <w:lang w:val="zh-CN"/>
        </w:rPr>
      </w:pPr>
      <w:r>
        <w:rPr>
          <w:rFonts w:hint="eastAsia"/>
          <w:color w:val="auto"/>
          <w:szCs w:val="28"/>
          <w:lang w:val="zh-CN"/>
        </w:rPr>
        <w:drawing>
          <wp:inline distT="0" distB="0" distL="114300" distR="114300">
            <wp:extent cx="5944870" cy="1038860"/>
            <wp:effectExtent l="0" t="0" r="17780" b="8890"/>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45"/>
                    <a:stretch>
                      <a:fillRect/>
                    </a:stretch>
                  </pic:blipFill>
                  <pic:spPr>
                    <a:xfrm>
                      <a:off x="0" y="0"/>
                      <a:ext cx="5944870" cy="1038860"/>
                    </a:xfrm>
                    <a:prstGeom prst="rect">
                      <a:avLst/>
                    </a:prstGeom>
                    <a:noFill/>
                    <a:ln>
                      <a:noFill/>
                    </a:ln>
                  </pic:spPr>
                </pic:pic>
              </a:graphicData>
            </a:graphic>
          </wp:inline>
        </w:drawing>
      </w:r>
    </w:p>
    <w:p w14:paraId="4F6BD359">
      <w:pPr>
        <w:ind w:firstLine="560"/>
        <w:rPr>
          <w:rFonts w:hint="eastAsia"/>
          <w:color w:val="auto"/>
          <w:szCs w:val="28"/>
          <w:lang w:val="zh-CN"/>
        </w:rPr>
      </w:pPr>
      <w:r>
        <w:rPr>
          <w:rFonts w:hint="eastAsia"/>
          <w:color w:val="auto"/>
          <w:szCs w:val="28"/>
          <w:lang w:val="zh-CN" w:eastAsia="zh-CN"/>
        </w:rPr>
        <w:t xml:space="preserve">表6.1.3             </w:t>
      </w:r>
      <w:r>
        <w:rPr>
          <w:rFonts w:hint="eastAsia"/>
          <w:color w:val="auto"/>
          <w:szCs w:val="28"/>
          <w:lang w:val="zh-CN"/>
        </w:rPr>
        <w:t>洪水位（HSWL）层属性</w:t>
      </w:r>
    </w:p>
    <w:p w14:paraId="47F2D1ED">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11215" cy="1421765"/>
            <wp:effectExtent l="0" t="0" r="13335" b="6985"/>
            <wp:docPr id="3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0"/>
                    <pic:cNvPicPr>
                      <a:picLocks noChangeAspect="1"/>
                    </pic:cNvPicPr>
                  </pic:nvPicPr>
                  <pic:blipFill>
                    <a:blip r:embed="rId46"/>
                    <a:stretch>
                      <a:fillRect/>
                    </a:stretch>
                  </pic:blipFill>
                  <pic:spPr>
                    <a:xfrm>
                      <a:off x="0" y="0"/>
                      <a:ext cx="5911215" cy="1421765"/>
                    </a:xfrm>
                    <a:prstGeom prst="rect">
                      <a:avLst/>
                    </a:prstGeom>
                    <a:noFill/>
                    <a:ln>
                      <a:noFill/>
                    </a:ln>
                  </pic:spPr>
                </pic:pic>
              </a:graphicData>
            </a:graphic>
          </wp:inline>
        </w:drawing>
      </w:r>
    </w:p>
    <w:p w14:paraId="228E1B29">
      <w:pPr>
        <w:ind w:firstLine="560"/>
        <w:rPr>
          <w:rFonts w:hint="eastAsia"/>
          <w:color w:val="auto"/>
          <w:szCs w:val="28"/>
          <w:lang w:val="zh-CN"/>
        </w:rPr>
      </w:pPr>
      <w:r>
        <w:rPr>
          <w:rFonts w:hint="eastAsia"/>
          <w:color w:val="auto"/>
          <w:szCs w:val="28"/>
          <w:lang w:val="zh-CN" w:eastAsia="zh-CN"/>
        </w:rPr>
        <w:t xml:space="preserve">表6.1.4          </w:t>
      </w:r>
      <w:r>
        <w:rPr>
          <w:rFonts w:hint="eastAsia"/>
          <w:color w:val="auto"/>
          <w:szCs w:val="28"/>
          <w:lang w:val="zh-CN"/>
        </w:rPr>
        <w:t>管理范围面（</w:t>
      </w:r>
      <w:r>
        <w:rPr>
          <w:rFonts w:hint="eastAsia"/>
          <w:color w:val="auto"/>
          <w:szCs w:val="28"/>
          <w:lang w:val="zh-CN" w:eastAsia="zh-CN"/>
        </w:rPr>
        <w:t>MANA</w:t>
      </w:r>
      <w:r>
        <w:rPr>
          <w:rFonts w:hint="eastAsia"/>
          <w:color w:val="auto"/>
          <w:szCs w:val="28"/>
          <w:lang w:val="zh-CN"/>
        </w:rPr>
        <w:t>）层属性</w:t>
      </w:r>
    </w:p>
    <w:p w14:paraId="6A8CE28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29630" cy="1720215"/>
            <wp:effectExtent l="0" t="0" r="13970" b="13335"/>
            <wp:docPr id="33"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1"/>
                    <pic:cNvPicPr>
                      <a:picLocks noChangeAspect="1"/>
                    </pic:cNvPicPr>
                  </pic:nvPicPr>
                  <pic:blipFill>
                    <a:blip r:embed="rId47"/>
                    <a:stretch>
                      <a:fillRect/>
                    </a:stretch>
                  </pic:blipFill>
                  <pic:spPr>
                    <a:xfrm>
                      <a:off x="0" y="0"/>
                      <a:ext cx="5929630" cy="1720215"/>
                    </a:xfrm>
                    <a:prstGeom prst="rect">
                      <a:avLst/>
                    </a:prstGeom>
                    <a:noFill/>
                    <a:ln>
                      <a:noFill/>
                    </a:ln>
                  </pic:spPr>
                </pic:pic>
              </a:graphicData>
            </a:graphic>
          </wp:inline>
        </w:drawing>
      </w:r>
    </w:p>
    <w:p w14:paraId="1BA82992">
      <w:pPr>
        <w:ind w:firstLine="560"/>
        <w:rPr>
          <w:rFonts w:hint="eastAsia"/>
          <w:color w:val="auto"/>
          <w:szCs w:val="28"/>
          <w:lang w:val="zh-CN"/>
        </w:rPr>
      </w:pPr>
      <w:r>
        <w:rPr>
          <w:rFonts w:hint="eastAsia"/>
          <w:color w:val="auto"/>
          <w:szCs w:val="28"/>
          <w:lang w:val="zh-CN" w:eastAsia="zh-CN"/>
        </w:rPr>
        <w:t xml:space="preserve">表6.1.5          </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MANL</w:t>
      </w:r>
      <w:r>
        <w:rPr>
          <w:rFonts w:hint="eastAsia"/>
          <w:color w:val="auto"/>
          <w:szCs w:val="28"/>
          <w:lang w:val="zh-CN" w:eastAsia="zh-CN"/>
        </w:rPr>
        <w:t>）</w:t>
      </w:r>
      <w:r>
        <w:rPr>
          <w:rFonts w:hint="eastAsia"/>
          <w:color w:val="auto"/>
          <w:szCs w:val="28"/>
          <w:lang w:val="zh-CN"/>
        </w:rPr>
        <w:t>层属性</w:t>
      </w:r>
    </w:p>
    <w:p w14:paraId="1B0D9323">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688965" cy="2610485"/>
            <wp:effectExtent l="0" t="0" r="6985" b="18415"/>
            <wp:docPr id="2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2"/>
                    <pic:cNvPicPr>
                      <a:picLocks noChangeAspect="1"/>
                    </pic:cNvPicPr>
                  </pic:nvPicPr>
                  <pic:blipFill>
                    <a:blip r:embed="rId48"/>
                    <a:stretch>
                      <a:fillRect/>
                    </a:stretch>
                  </pic:blipFill>
                  <pic:spPr>
                    <a:xfrm>
                      <a:off x="0" y="0"/>
                      <a:ext cx="5688965" cy="2610485"/>
                    </a:xfrm>
                    <a:prstGeom prst="rect">
                      <a:avLst/>
                    </a:prstGeom>
                    <a:noFill/>
                    <a:ln>
                      <a:noFill/>
                    </a:ln>
                  </pic:spPr>
                </pic:pic>
              </a:graphicData>
            </a:graphic>
          </wp:inline>
        </w:drawing>
      </w:r>
    </w:p>
    <w:p w14:paraId="67D0123E">
      <w:pPr>
        <w:ind w:firstLine="560"/>
        <w:rPr>
          <w:rFonts w:hint="eastAsia"/>
          <w:color w:val="auto"/>
          <w:szCs w:val="28"/>
          <w:lang w:val="zh-CN"/>
        </w:rPr>
      </w:pPr>
      <w:r>
        <w:rPr>
          <w:rFonts w:hint="eastAsia"/>
          <w:color w:val="auto"/>
          <w:szCs w:val="28"/>
          <w:lang w:val="zh-CN" w:eastAsia="zh-CN"/>
        </w:rPr>
        <w:t xml:space="preserve">表6.1.6        </w:t>
      </w:r>
      <w:r>
        <w:rPr>
          <w:rFonts w:hint="eastAsia"/>
          <w:color w:val="auto"/>
          <w:szCs w:val="28"/>
          <w:lang w:val="zh-CN"/>
        </w:rPr>
        <w:t>管理预留地范围（YLDA）层属性</w:t>
      </w:r>
    </w:p>
    <w:p w14:paraId="0358C2E6">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900420" cy="1248410"/>
            <wp:effectExtent l="0" t="0" r="5080" b="8890"/>
            <wp:docPr id="39"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23"/>
                    <pic:cNvPicPr>
                      <a:picLocks noChangeAspect="1"/>
                    </pic:cNvPicPr>
                  </pic:nvPicPr>
                  <pic:blipFill>
                    <a:blip r:embed="rId49"/>
                    <a:stretch>
                      <a:fillRect/>
                    </a:stretch>
                  </pic:blipFill>
                  <pic:spPr>
                    <a:xfrm>
                      <a:off x="0" y="0"/>
                      <a:ext cx="5900420" cy="1248410"/>
                    </a:xfrm>
                    <a:prstGeom prst="rect">
                      <a:avLst/>
                    </a:prstGeom>
                    <a:noFill/>
                    <a:ln>
                      <a:noFill/>
                    </a:ln>
                  </pic:spPr>
                </pic:pic>
              </a:graphicData>
            </a:graphic>
          </wp:inline>
        </w:drawing>
      </w:r>
    </w:p>
    <w:p w14:paraId="519D84B7">
      <w:pPr>
        <w:ind w:firstLine="560"/>
        <w:rPr>
          <w:rFonts w:hint="eastAsia"/>
          <w:color w:val="auto"/>
          <w:szCs w:val="28"/>
          <w:lang w:val="zh-CN"/>
        </w:rPr>
      </w:pPr>
      <w:r>
        <w:rPr>
          <w:rFonts w:hint="eastAsia"/>
          <w:color w:val="auto"/>
          <w:szCs w:val="28"/>
          <w:lang w:val="zh-CN" w:eastAsia="zh-CN"/>
        </w:rPr>
        <w:t xml:space="preserve">表6.1.7         </w:t>
      </w:r>
      <w:r>
        <w:rPr>
          <w:rFonts w:hint="eastAsia"/>
          <w:color w:val="auto"/>
          <w:szCs w:val="28"/>
          <w:lang w:val="zh-CN"/>
        </w:rPr>
        <w:t>管理范围界桩（BOUP）层属性</w:t>
      </w:r>
    </w:p>
    <w:p w14:paraId="0178871F">
      <w:pPr>
        <w:ind w:left="0" w:leftChars="0" w:firstLine="0" w:firstLineChars="0"/>
        <w:rPr>
          <w:rFonts w:hint="eastAsia"/>
          <w:color w:val="auto"/>
          <w:szCs w:val="28"/>
          <w:lang w:val="zh-CN"/>
        </w:rPr>
      </w:pPr>
      <w:r>
        <w:rPr>
          <w:rFonts w:hint="eastAsia"/>
          <w:color w:val="auto"/>
          <w:szCs w:val="28"/>
          <w:lang w:val="zh-CN"/>
        </w:rPr>
        <w:drawing>
          <wp:anchor distT="0" distB="0" distL="114300" distR="114300" simplePos="0" relativeHeight="251659264" behindDoc="0" locked="0" layoutInCell="1" allowOverlap="1">
            <wp:simplePos x="0" y="0"/>
            <wp:positionH relativeFrom="column">
              <wp:posOffset>-1905</wp:posOffset>
            </wp:positionH>
            <wp:positionV relativeFrom="paragraph">
              <wp:posOffset>1654810</wp:posOffset>
            </wp:positionV>
            <wp:extent cx="5820410" cy="1666875"/>
            <wp:effectExtent l="0" t="0" r="8890" b="9525"/>
            <wp:wrapNone/>
            <wp:docPr id="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
                    <pic:cNvPicPr>
                      <a:picLocks noChangeAspect="1"/>
                    </pic:cNvPicPr>
                  </pic:nvPicPr>
                  <pic:blipFill>
                    <a:blip r:embed="rId50"/>
                    <a:stretch>
                      <a:fillRect/>
                    </a:stretch>
                  </pic:blipFill>
                  <pic:spPr>
                    <a:xfrm>
                      <a:off x="0" y="0"/>
                      <a:ext cx="5820410" cy="1666875"/>
                    </a:xfrm>
                    <a:prstGeom prst="rect">
                      <a:avLst/>
                    </a:prstGeom>
                    <a:noFill/>
                    <a:ln>
                      <a:noFill/>
                    </a:ln>
                  </pic:spPr>
                </pic:pic>
              </a:graphicData>
            </a:graphic>
          </wp:anchor>
        </w:drawing>
      </w:r>
      <w:r>
        <w:rPr>
          <w:rFonts w:hint="eastAsia"/>
          <w:color w:val="auto"/>
          <w:szCs w:val="28"/>
          <w:lang w:val="zh-CN"/>
        </w:rPr>
        <w:drawing>
          <wp:inline distT="0" distB="0" distL="114300" distR="114300">
            <wp:extent cx="5866130" cy="1583690"/>
            <wp:effectExtent l="0" t="0" r="1270" b="16510"/>
            <wp:docPr id="31"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24"/>
                    <pic:cNvPicPr>
                      <a:picLocks noChangeAspect="1"/>
                    </pic:cNvPicPr>
                  </pic:nvPicPr>
                  <pic:blipFill>
                    <a:blip r:embed="rId51"/>
                    <a:stretch>
                      <a:fillRect/>
                    </a:stretch>
                  </pic:blipFill>
                  <pic:spPr>
                    <a:xfrm>
                      <a:off x="0" y="0"/>
                      <a:ext cx="5866130" cy="1583690"/>
                    </a:xfrm>
                    <a:prstGeom prst="rect">
                      <a:avLst/>
                    </a:prstGeom>
                    <a:noFill/>
                    <a:ln>
                      <a:noFill/>
                    </a:ln>
                  </pic:spPr>
                </pic:pic>
              </a:graphicData>
            </a:graphic>
          </wp:inline>
        </w:drawing>
      </w:r>
    </w:p>
    <w:p w14:paraId="5166F5E7">
      <w:pPr>
        <w:ind w:firstLine="560"/>
        <w:rPr>
          <w:rFonts w:hint="eastAsia"/>
          <w:color w:val="auto"/>
          <w:szCs w:val="28"/>
          <w:lang w:val="zh-CN" w:eastAsia="zh-CN"/>
        </w:rPr>
      </w:pPr>
    </w:p>
    <w:p w14:paraId="36B829E6">
      <w:pPr>
        <w:ind w:firstLine="560"/>
        <w:rPr>
          <w:rFonts w:hint="eastAsia"/>
          <w:color w:val="auto"/>
          <w:szCs w:val="28"/>
          <w:lang w:val="zh-CN" w:eastAsia="zh-CN"/>
        </w:rPr>
      </w:pPr>
    </w:p>
    <w:p w14:paraId="53DBD918">
      <w:pPr>
        <w:ind w:firstLine="560"/>
        <w:rPr>
          <w:rFonts w:hint="eastAsia"/>
          <w:color w:val="auto"/>
          <w:szCs w:val="28"/>
          <w:lang w:val="zh-CN" w:eastAsia="zh-CN"/>
        </w:rPr>
      </w:pPr>
    </w:p>
    <w:p w14:paraId="1A74635F">
      <w:pPr>
        <w:ind w:firstLine="560"/>
        <w:rPr>
          <w:rFonts w:hint="eastAsia"/>
          <w:color w:val="auto"/>
          <w:szCs w:val="28"/>
          <w:lang w:val="zh-CN" w:eastAsia="zh-CN"/>
        </w:rPr>
      </w:pPr>
    </w:p>
    <w:p w14:paraId="349D6145">
      <w:pPr>
        <w:ind w:firstLine="560"/>
        <w:rPr>
          <w:rFonts w:hint="eastAsia"/>
          <w:color w:val="auto"/>
          <w:szCs w:val="28"/>
          <w:lang w:val="zh-CN"/>
        </w:rPr>
      </w:pPr>
      <w:r>
        <w:rPr>
          <w:rFonts w:hint="eastAsia"/>
          <w:color w:val="auto"/>
          <w:szCs w:val="28"/>
          <w:lang w:val="zh-CN" w:eastAsia="zh-CN"/>
        </w:rPr>
        <w:t xml:space="preserve">表6.1.8         </w:t>
      </w:r>
      <w:r>
        <w:rPr>
          <w:rFonts w:hint="eastAsia"/>
          <w:color w:val="auto"/>
          <w:szCs w:val="28"/>
          <w:lang w:val="zh-CN"/>
        </w:rPr>
        <w:t>管理范围告示牌（GSPP）层属性</w:t>
      </w:r>
    </w:p>
    <w:p w14:paraId="175673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2124075"/>
            <wp:effectExtent l="0" t="0" r="8255" b="9525"/>
            <wp:docPr id="34"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5"/>
                    <pic:cNvPicPr>
                      <a:picLocks noChangeAspect="1"/>
                    </pic:cNvPicPr>
                  </pic:nvPicPr>
                  <pic:blipFill>
                    <a:blip r:embed="rId52"/>
                    <a:stretch>
                      <a:fillRect/>
                    </a:stretch>
                  </pic:blipFill>
                  <pic:spPr>
                    <a:xfrm>
                      <a:off x="0" y="0"/>
                      <a:ext cx="5859145" cy="2124075"/>
                    </a:xfrm>
                    <a:prstGeom prst="rect">
                      <a:avLst/>
                    </a:prstGeom>
                    <a:noFill/>
                    <a:ln>
                      <a:noFill/>
                    </a:ln>
                  </pic:spPr>
                </pic:pic>
              </a:graphicData>
            </a:graphic>
          </wp:inline>
        </w:drawing>
      </w:r>
    </w:p>
    <w:p w14:paraId="6702C733">
      <w:pPr>
        <w:ind w:firstLine="560"/>
        <w:rPr>
          <w:rFonts w:hint="eastAsia"/>
          <w:color w:val="auto"/>
          <w:szCs w:val="28"/>
          <w:lang w:val="zh-CN"/>
        </w:rPr>
      </w:pPr>
    </w:p>
    <w:p w14:paraId="43F789BF">
      <w:pPr>
        <w:ind w:firstLine="560"/>
        <w:rPr>
          <w:rFonts w:hint="eastAsia"/>
          <w:color w:val="auto"/>
          <w:szCs w:val="28"/>
          <w:lang w:val="zh-CN"/>
        </w:rPr>
      </w:pPr>
    </w:p>
    <w:p w14:paraId="7D81C958">
      <w:pPr>
        <w:ind w:firstLine="560"/>
        <w:rPr>
          <w:rFonts w:hint="eastAsia"/>
          <w:color w:val="auto"/>
          <w:szCs w:val="28"/>
          <w:lang w:val="zh-CN"/>
        </w:rPr>
      </w:pPr>
      <w:r>
        <w:rPr>
          <w:rFonts w:hint="eastAsia"/>
          <w:color w:val="auto"/>
          <w:szCs w:val="28"/>
          <w:lang w:val="zh-CN" w:eastAsia="zh-CN"/>
        </w:rPr>
        <w:t xml:space="preserve">表6.1.9         </w:t>
      </w:r>
      <w:r>
        <w:rPr>
          <w:rFonts w:hint="eastAsia"/>
          <w:color w:val="auto"/>
          <w:szCs w:val="28"/>
          <w:lang w:val="zh-CN"/>
        </w:rPr>
        <w:t>管理范围告示牌（GSPP）层属性</w:t>
      </w:r>
    </w:p>
    <w:p w14:paraId="2AEB46E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59145" cy="1887855"/>
            <wp:effectExtent l="0" t="0" r="8255" b="17145"/>
            <wp:docPr id="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6"/>
                    <pic:cNvPicPr>
                      <a:picLocks noChangeAspect="1"/>
                    </pic:cNvPicPr>
                  </pic:nvPicPr>
                  <pic:blipFill>
                    <a:blip r:embed="rId53"/>
                    <a:stretch>
                      <a:fillRect/>
                    </a:stretch>
                  </pic:blipFill>
                  <pic:spPr>
                    <a:xfrm>
                      <a:off x="0" y="0"/>
                      <a:ext cx="5859145" cy="1887855"/>
                    </a:xfrm>
                    <a:prstGeom prst="rect">
                      <a:avLst/>
                    </a:prstGeom>
                    <a:noFill/>
                    <a:ln>
                      <a:noFill/>
                    </a:ln>
                  </pic:spPr>
                </pic:pic>
              </a:graphicData>
            </a:graphic>
          </wp:inline>
        </w:drawing>
      </w:r>
    </w:p>
    <w:p w14:paraId="6AE3752A">
      <w:pPr>
        <w:ind w:firstLine="560"/>
        <w:rPr>
          <w:rFonts w:hint="eastAsia"/>
          <w:color w:val="auto"/>
          <w:szCs w:val="28"/>
          <w:lang w:val="zh-CN" w:eastAsia="zh-CN"/>
        </w:rPr>
      </w:pPr>
      <w:bookmarkStart w:id="128" w:name="_Toc3352"/>
      <w:r>
        <w:rPr>
          <w:rFonts w:hint="eastAsia"/>
          <w:color w:val="auto"/>
          <w:szCs w:val="28"/>
          <w:lang w:val="zh-CN" w:eastAsia="zh-CN"/>
        </w:rPr>
        <w:t>6.1.4要素分类与代码</w:t>
      </w:r>
      <w:bookmarkEnd w:id="128"/>
    </w:p>
    <w:p w14:paraId="459515D1">
      <w:pPr>
        <w:ind w:firstLine="560"/>
        <w:rPr>
          <w:rFonts w:hint="eastAsia"/>
          <w:color w:val="auto"/>
          <w:szCs w:val="28"/>
          <w:lang w:val="zh-CN" w:eastAsia="zh-CN"/>
        </w:rPr>
      </w:pPr>
      <w:r>
        <w:rPr>
          <w:rFonts w:hint="eastAsia"/>
          <w:color w:val="auto"/>
          <w:szCs w:val="28"/>
          <w:lang w:val="zh-CN"/>
        </w:rPr>
        <w:t>辅助划定参考要素各类数据层的要素分类代码不变，RangeResults 要素集中各要素的分类代码见表</w:t>
      </w:r>
      <w:r>
        <w:rPr>
          <w:rFonts w:hint="eastAsia"/>
          <w:color w:val="auto"/>
          <w:szCs w:val="28"/>
          <w:lang w:val="zh-CN" w:eastAsia="zh-CN"/>
        </w:rPr>
        <w:t>6.1-10</w:t>
      </w:r>
    </w:p>
    <w:p w14:paraId="7692E0A5">
      <w:pPr>
        <w:ind w:firstLine="560"/>
        <w:rPr>
          <w:rFonts w:hint="eastAsia"/>
          <w:color w:val="auto"/>
          <w:szCs w:val="28"/>
          <w:lang w:val="zh-CN"/>
        </w:rPr>
      </w:pPr>
      <w:r>
        <w:rPr>
          <w:rFonts w:hint="eastAsia"/>
          <w:color w:val="auto"/>
          <w:szCs w:val="28"/>
          <w:lang w:val="zh-CN" w:eastAsia="zh-CN"/>
        </w:rPr>
        <w:t xml:space="preserve">表6.1.10           </w:t>
      </w:r>
      <w:r>
        <w:rPr>
          <w:rFonts w:hint="eastAsia"/>
          <w:color w:val="auto"/>
          <w:szCs w:val="28"/>
          <w:lang w:val="zh-CN"/>
        </w:rPr>
        <w:t>管理范围划定数据扩展要素代码</w:t>
      </w:r>
    </w:p>
    <w:p w14:paraId="432C4955">
      <w:pPr>
        <w:ind w:left="0" w:leftChars="0" w:firstLine="0" w:firstLineChars="0"/>
        <w:rPr>
          <w:rFonts w:hint="eastAsia"/>
          <w:color w:val="auto"/>
          <w:szCs w:val="28"/>
          <w:lang w:val="zh-CN"/>
        </w:rPr>
      </w:pPr>
      <w:r>
        <w:rPr>
          <w:rFonts w:hint="eastAsia"/>
          <w:color w:val="auto"/>
          <w:szCs w:val="28"/>
          <w:lang w:val="zh-CN"/>
        </w:rPr>
        <w:drawing>
          <wp:inline distT="0" distB="0" distL="114300" distR="114300">
            <wp:extent cx="5864225" cy="2682875"/>
            <wp:effectExtent l="0" t="0" r="3175" b="3175"/>
            <wp:docPr id="28"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7"/>
                    <pic:cNvPicPr>
                      <a:picLocks noChangeAspect="1"/>
                    </pic:cNvPicPr>
                  </pic:nvPicPr>
                  <pic:blipFill>
                    <a:blip r:embed="rId54"/>
                    <a:stretch>
                      <a:fillRect/>
                    </a:stretch>
                  </pic:blipFill>
                  <pic:spPr>
                    <a:xfrm>
                      <a:off x="0" y="0"/>
                      <a:ext cx="5864225" cy="2682875"/>
                    </a:xfrm>
                    <a:prstGeom prst="rect">
                      <a:avLst/>
                    </a:prstGeom>
                    <a:noFill/>
                    <a:ln>
                      <a:noFill/>
                    </a:ln>
                  </pic:spPr>
                </pic:pic>
              </a:graphicData>
            </a:graphic>
          </wp:inline>
        </w:drawing>
      </w:r>
    </w:p>
    <w:p w14:paraId="359354AA">
      <w:pPr>
        <w:ind w:firstLine="560"/>
        <w:rPr>
          <w:rFonts w:hint="eastAsia"/>
          <w:color w:val="auto"/>
          <w:szCs w:val="28"/>
          <w:lang w:val="zh-CN" w:eastAsia="zh-CN"/>
        </w:rPr>
      </w:pPr>
      <w:bookmarkStart w:id="129" w:name="_Toc29972"/>
      <w:bookmarkStart w:id="130" w:name="_Toc4064"/>
      <w:r>
        <w:rPr>
          <w:rFonts w:hint="eastAsia"/>
          <w:color w:val="auto"/>
          <w:szCs w:val="28"/>
          <w:lang w:val="zh-CN" w:eastAsia="zh-CN"/>
        </w:rPr>
        <w:t>6.2管理范围界桩、告示牌制作与埋设</w:t>
      </w:r>
      <w:bookmarkEnd w:id="129"/>
      <w:bookmarkEnd w:id="130"/>
    </w:p>
    <w:p w14:paraId="4A02AFD3">
      <w:pPr>
        <w:ind w:firstLine="560"/>
        <w:rPr>
          <w:rFonts w:hint="eastAsia"/>
          <w:color w:val="auto"/>
          <w:szCs w:val="28"/>
          <w:lang w:val="zh-CN" w:eastAsia="zh-CN"/>
        </w:rPr>
      </w:pPr>
      <w:bookmarkStart w:id="131" w:name="_Toc29117"/>
      <w:r>
        <w:rPr>
          <w:rFonts w:hint="eastAsia"/>
          <w:color w:val="auto"/>
          <w:szCs w:val="28"/>
          <w:lang w:val="zh-CN" w:eastAsia="zh-CN"/>
        </w:rPr>
        <w:t>6.2.1管理范围界桩制作与埋设</w:t>
      </w:r>
      <w:bookmarkEnd w:id="131"/>
    </w:p>
    <w:p w14:paraId="6BB3EE37">
      <w:pPr>
        <w:ind w:firstLine="560"/>
        <w:rPr>
          <w:rFonts w:hint="eastAsia"/>
          <w:color w:val="auto"/>
          <w:szCs w:val="28"/>
          <w:lang w:val="zh-CN" w:eastAsia="zh-CN"/>
        </w:rPr>
      </w:pPr>
      <w:r>
        <w:rPr>
          <w:rFonts w:hint="eastAsia"/>
          <w:color w:val="auto"/>
          <w:szCs w:val="28"/>
          <w:lang w:val="zh-CN" w:eastAsia="zh-CN"/>
        </w:rPr>
        <w:t>1）管理范围界桩制作</w:t>
      </w:r>
    </w:p>
    <w:p w14:paraId="3EF1AF55">
      <w:pPr>
        <w:ind w:firstLine="560"/>
        <w:rPr>
          <w:rFonts w:hint="eastAsia"/>
          <w:color w:val="auto"/>
          <w:szCs w:val="28"/>
          <w:lang w:val="zh-CN"/>
        </w:rPr>
      </w:pPr>
      <w:r>
        <w:rPr>
          <w:rFonts w:hint="eastAsia"/>
          <w:color w:val="auto"/>
          <w:szCs w:val="28"/>
          <w:lang w:val="zh-CN" w:eastAsia="zh-CN"/>
        </w:rPr>
        <w:t>管理范围界桩</w:t>
      </w:r>
      <w:r>
        <w:rPr>
          <w:rFonts w:hint="eastAsia"/>
          <w:color w:val="auto"/>
          <w:szCs w:val="28"/>
          <w:lang w:val="zh-CN"/>
        </w:rPr>
        <w:t>可以采取预制或者现场浇筑两种方式。</w:t>
      </w:r>
    </w:p>
    <w:p w14:paraId="3B0DAA10">
      <w:pPr>
        <w:ind w:firstLine="560"/>
        <w:rPr>
          <w:rFonts w:hint="eastAsia"/>
          <w:color w:val="auto"/>
          <w:szCs w:val="28"/>
          <w:lang w:val="zh-CN" w:eastAsia="zh-CN"/>
        </w:rPr>
      </w:pPr>
      <w:r>
        <w:rPr>
          <w:rFonts w:hint="eastAsia"/>
          <w:color w:val="auto"/>
          <w:szCs w:val="28"/>
          <w:lang w:val="zh-CN" w:eastAsia="zh-CN"/>
        </w:rPr>
        <w:t>（1）</w:t>
      </w:r>
      <w:r>
        <w:rPr>
          <w:rFonts w:hint="eastAsia"/>
          <w:color w:val="auto"/>
          <w:szCs w:val="28"/>
          <w:lang w:val="zh-CN"/>
        </w:rPr>
        <w:t>采用长方形柱体</w:t>
      </w:r>
      <w:r>
        <w:rPr>
          <w:rFonts w:hint="eastAsia"/>
          <w:color w:val="auto"/>
          <w:szCs w:val="28"/>
          <w:lang w:val="zh-CN" w:eastAsia="zh-CN"/>
        </w:rPr>
        <w:t>，</w:t>
      </w:r>
      <w:r>
        <w:rPr>
          <w:rFonts w:hint="eastAsia"/>
          <w:color w:val="auto"/>
          <w:szCs w:val="28"/>
          <w:lang w:val="zh-CN"/>
        </w:rPr>
        <w:t>尺寸150mm×130mm×1000mm</w:t>
      </w:r>
      <w:r>
        <w:rPr>
          <w:rFonts w:hint="eastAsia"/>
          <w:color w:val="auto"/>
          <w:szCs w:val="28"/>
          <w:lang w:val="zh-CN" w:eastAsia="zh-CN"/>
        </w:rPr>
        <w:t>，</w:t>
      </w:r>
      <w:r>
        <w:rPr>
          <w:rFonts w:hint="eastAsia"/>
          <w:color w:val="auto"/>
          <w:szCs w:val="28"/>
          <w:lang w:val="zh-CN"/>
        </w:rPr>
        <w:t>四角切除棱角</w:t>
      </w:r>
      <w:r>
        <w:rPr>
          <w:rFonts w:hint="eastAsia"/>
          <w:color w:val="auto"/>
          <w:szCs w:val="28"/>
          <w:lang w:val="zh-CN" w:eastAsia="zh-CN"/>
        </w:rPr>
        <w:t>，</w:t>
      </w:r>
      <w:r>
        <w:rPr>
          <w:rFonts w:hint="eastAsia"/>
          <w:color w:val="auto"/>
          <w:szCs w:val="28"/>
          <w:lang w:val="zh-CN"/>
        </w:rPr>
        <w:t>切除棱角边长10mm</w:t>
      </w:r>
      <w:r>
        <w:rPr>
          <w:rFonts w:hint="eastAsia"/>
          <w:color w:val="auto"/>
          <w:szCs w:val="28"/>
          <w:lang w:val="zh-CN" w:eastAsia="zh-CN"/>
        </w:rPr>
        <w:t>，</w:t>
      </w:r>
      <w:r>
        <w:rPr>
          <w:rFonts w:hint="eastAsia"/>
          <w:color w:val="auto"/>
          <w:szCs w:val="28"/>
          <w:lang w:val="zh-CN"/>
        </w:rPr>
        <w:t>地面以上高度为400mm</w:t>
      </w:r>
      <w:r>
        <w:rPr>
          <w:rFonts w:hint="eastAsia"/>
          <w:color w:val="auto"/>
          <w:szCs w:val="28"/>
          <w:lang w:val="zh-CN" w:eastAsia="zh-CN"/>
        </w:rPr>
        <w:t>，</w:t>
      </w:r>
      <w:r>
        <w:rPr>
          <w:rFonts w:hint="eastAsia"/>
          <w:color w:val="auto"/>
          <w:szCs w:val="28"/>
          <w:lang w:val="zh-CN"/>
        </w:rPr>
        <w:t>地下600mm</w:t>
      </w:r>
      <w:r>
        <w:rPr>
          <w:rFonts w:hint="eastAsia"/>
          <w:color w:val="auto"/>
          <w:szCs w:val="28"/>
          <w:lang w:val="zh-CN" w:eastAsia="zh-CN"/>
        </w:rPr>
        <w:t>，</w:t>
      </w:r>
      <w:r>
        <w:rPr>
          <w:rFonts w:hint="eastAsia"/>
          <w:color w:val="auto"/>
          <w:szCs w:val="28"/>
          <w:lang w:val="zh-CN"/>
        </w:rPr>
        <w:t>刻注以下内容</w:t>
      </w:r>
      <w:r>
        <w:rPr>
          <w:rFonts w:hint="eastAsia"/>
          <w:color w:val="auto"/>
          <w:szCs w:val="28"/>
          <w:lang w:val="zh-CN" w:eastAsia="zh-CN"/>
        </w:rPr>
        <w:t>：</w:t>
      </w:r>
    </w:p>
    <w:p w14:paraId="7F222E4A">
      <w:pPr>
        <w:ind w:firstLine="560"/>
        <w:rPr>
          <w:rFonts w:hint="eastAsia"/>
          <w:color w:val="auto"/>
          <w:szCs w:val="28"/>
          <w:lang w:val="zh-CN"/>
        </w:rPr>
      </w:pPr>
      <w:r>
        <w:rPr>
          <w:rFonts w:hint="eastAsia"/>
          <w:color w:val="auto"/>
          <w:szCs w:val="28"/>
          <w:lang w:val="zh-CN"/>
        </w:rPr>
        <w:t>●界桩在向河道面喷涂</w:t>
      </w:r>
      <w:r>
        <w:rPr>
          <w:rFonts w:hint="eastAsia"/>
          <w:color w:val="auto"/>
          <w:szCs w:val="28"/>
          <w:lang w:val="zh-CN" w:eastAsia="zh-CN"/>
        </w:rPr>
        <w:t>（</w:t>
      </w:r>
      <w:r>
        <w:rPr>
          <w:rFonts w:hint="eastAsia"/>
          <w:color w:val="auto"/>
          <w:szCs w:val="28"/>
          <w:lang w:val="zh-CN"/>
        </w:rPr>
        <w:t>严禁破坏</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字间距20mm</w:t>
      </w:r>
      <w:r>
        <w:rPr>
          <w:rFonts w:hint="eastAsia"/>
          <w:color w:val="auto"/>
          <w:szCs w:val="28"/>
          <w:lang w:val="zh-CN" w:eastAsia="zh-CN"/>
        </w:rPr>
        <w:t>。）</w:t>
      </w:r>
      <w:r>
        <w:rPr>
          <w:rFonts w:hint="eastAsia"/>
          <w:color w:val="auto"/>
          <w:szCs w:val="28"/>
          <w:lang w:val="zh-CN"/>
        </w:rPr>
        <w:t>；</w:t>
      </w:r>
    </w:p>
    <w:p w14:paraId="20CA29E2">
      <w:pPr>
        <w:ind w:firstLine="560"/>
        <w:rPr>
          <w:rFonts w:hint="eastAsia"/>
          <w:color w:val="auto"/>
          <w:szCs w:val="28"/>
          <w:lang w:val="zh-CN"/>
        </w:rPr>
      </w:pPr>
      <w:r>
        <w:rPr>
          <w:rFonts w:hint="eastAsia"/>
          <w:color w:val="auto"/>
          <w:szCs w:val="28"/>
          <w:lang w:val="zh-CN"/>
        </w:rPr>
        <w:t>●背河道面喷涂</w:t>
      </w:r>
      <w:r>
        <w:rPr>
          <w:rFonts w:hint="eastAsia"/>
          <w:color w:val="auto"/>
          <w:szCs w:val="28"/>
          <w:lang w:val="zh-CN" w:eastAsia="zh-CN"/>
        </w:rPr>
        <w:t>（</w:t>
      </w:r>
      <w:r>
        <w:rPr>
          <w:rFonts w:hint="eastAsia"/>
          <w:color w:val="auto"/>
          <w:szCs w:val="28"/>
          <w:lang w:val="zh-CN"/>
        </w:rPr>
        <w:t>严禁移动</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字规格为50mm×50mm</w:t>
      </w:r>
      <w:r>
        <w:rPr>
          <w:rFonts w:hint="eastAsia"/>
          <w:color w:val="auto"/>
          <w:szCs w:val="28"/>
          <w:lang w:val="zh-CN" w:eastAsia="zh-CN"/>
        </w:rPr>
        <w:t>，</w:t>
      </w:r>
      <w:r>
        <w:rPr>
          <w:rFonts w:hint="eastAsia"/>
          <w:color w:val="auto"/>
          <w:szCs w:val="28"/>
          <w:lang w:val="zh-CN"/>
        </w:rPr>
        <w:t>字体为黑体</w:t>
      </w:r>
      <w:r>
        <w:rPr>
          <w:rFonts w:hint="eastAsia"/>
          <w:color w:val="auto"/>
          <w:szCs w:val="28"/>
          <w:lang w:val="zh-CN" w:eastAsia="zh-CN"/>
        </w:rPr>
        <w:t>，</w:t>
      </w:r>
      <w:r>
        <w:rPr>
          <w:rFonts w:hint="eastAsia"/>
          <w:color w:val="auto"/>
          <w:szCs w:val="28"/>
          <w:lang w:val="zh-CN"/>
        </w:rPr>
        <w:t>颜色为蓝色</w:t>
      </w:r>
      <w:r>
        <w:rPr>
          <w:rFonts w:hint="eastAsia"/>
          <w:color w:val="auto"/>
          <w:szCs w:val="28"/>
          <w:lang w:val="zh-CN" w:eastAsia="zh-CN"/>
        </w:rPr>
        <w:t>，</w:t>
      </w:r>
      <w:r>
        <w:rPr>
          <w:rFonts w:hint="eastAsia"/>
          <w:color w:val="auto"/>
          <w:szCs w:val="28"/>
          <w:lang w:val="zh-CN"/>
        </w:rPr>
        <w:t>字同距20mm</w:t>
      </w:r>
      <w:r>
        <w:rPr>
          <w:rFonts w:hint="eastAsia"/>
          <w:color w:val="auto"/>
          <w:szCs w:val="28"/>
          <w:lang w:val="zh-CN" w:eastAsia="zh-CN"/>
        </w:rPr>
        <w:t>。）</w:t>
      </w:r>
      <w:r>
        <w:rPr>
          <w:rFonts w:hint="eastAsia"/>
          <w:color w:val="auto"/>
          <w:szCs w:val="28"/>
          <w:lang w:val="zh-CN"/>
        </w:rPr>
        <w:t>；</w:t>
      </w:r>
    </w:p>
    <w:p w14:paraId="7BF184C4">
      <w:pPr>
        <w:ind w:firstLine="560"/>
        <w:rPr>
          <w:rFonts w:hint="eastAsia"/>
          <w:color w:val="auto"/>
          <w:szCs w:val="28"/>
          <w:lang w:val="zh-CN"/>
        </w:rPr>
      </w:pPr>
      <w:r>
        <w:rPr>
          <w:rFonts w:hint="eastAsia"/>
          <w:color w:val="auto"/>
          <w:szCs w:val="28"/>
          <w:lang w:val="zh-CN"/>
        </w:rPr>
        <w:t>●向河道面面左侧面从上至下分别刻注水利标志</w:t>
      </w:r>
      <w:r>
        <w:rPr>
          <w:rFonts w:hint="eastAsia"/>
          <w:color w:val="auto"/>
          <w:szCs w:val="28"/>
          <w:lang w:val="zh-CN" w:eastAsia="zh-CN"/>
        </w:rPr>
        <w:t>（</w:t>
      </w:r>
      <w:r>
        <w:rPr>
          <w:rFonts w:hint="eastAsia"/>
          <w:color w:val="auto"/>
          <w:szCs w:val="28"/>
          <w:lang w:val="zh-CN"/>
        </w:rPr>
        <w:t>蓝色</w:t>
      </w:r>
      <w:r>
        <w:rPr>
          <w:rFonts w:hint="eastAsia"/>
          <w:color w:val="auto"/>
          <w:szCs w:val="28"/>
          <w:lang w:val="zh-CN" w:eastAsia="zh-CN"/>
        </w:rPr>
        <w:t>，</w:t>
      </w:r>
      <w:r>
        <w:rPr>
          <w:rFonts w:hint="eastAsia"/>
          <w:color w:val="auto"/>
          <w:szCs w:val="28"/>
          <w:lang w:val="zh-CN"/>
        </w:rPr>
        <w:t>50mm×50mm</w:t>
      </w:r>
      <w:r>
        <w:rPr>
          <w:rFonts w:hint="eastAsia"/>
          <w:color w:val="auto"/>
          <w:szCs w:val="28"/>
          <w:lang w:val="zh-CN" w:eastAsia="zh-CN"/>
        </w:rPr>
        <w:t>）</w:t>
      </w:r>
      <w:r>
        <w:rPr>
          <w:rFonts w:hint="eastAsia"/>
          <w:color w:val="auto"/>
          <w:szCs w:val="28"/>
          <w:lang w:val="zh-CN"/>
        </w:rPr>
        <w:t>,河道名</w:t>
      </w:r>
      <w:r>
        <w:rPr>
          <w:rFonts w:hint="eastAsia"/>
          <w:color w:val="auto"/>
          <w:szCs w:val="28"/>
          <w:lang w:val="zh-CN" w:eastAsia="zh-CN"/>
        </w:rPr>
        <w:t>（</w:t>
      </w:r>
      <w:r>
        <w:rPr>
          <w:rFonts w:hint="eastAsia"/>
          <w:color w:val="auto"/>
          <w:szCs w:val="28"/>
          <w:lang w:val="zh-CN"/>
        </w:rPr>
        <w:t>红色,字规格为50mm×50mm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河道名称较长时</w:t>
      </w:r>
      <w:r>
        <w:rPr>
          <w:rFonts w:hint="eastAsia"/>
          <w:color w:val="auto"/>
          <w:szCs w:val="28"/>
          <w:lang w:val="zh-CN" w:eastAsia="zh-CN"/>
        </w:rPr>
        <w:t>，</w:t>
      </w:r>
      <w:r>
        <w:rPr>
          <w:rFonts w:hint="eastAsia"/>
          <w:color w:val="auto"/>
          <w:szCs w:val="28"/>
          <w:lang w:val="zh-CN"/>
        </w:rPr>
        <w:t>字高不变</w:t>
      </w:r>
      <w:r>
        <w:rPr>
          <w:rFonts w:hint="eastAsia"/>
          <w:color w:val="auto"/>
          <w:szCs w:val="28"/>
          <w:lang w:val="zh-CN" w:eastAsia="zh-CN"/>
        </w:rPr>
        <w:t>，</w:t>
      </w:r>
      <w:r>
        <w:rPr>
          <w:rFonts w:hint="eastAsia"/>
          <w:color w:val="auto"/>
          <w:szCs w:val="28"/>
          <w:lang w:val="zh-CN"/>
        </w:rPr>
        <w:t>宽度可适当调整</w:t>
      </w:r>
      <w:r>
        <w:rPr>
          <w:rFonts w:hint="eastAsia"/>
          <w:color w:val="auto"/>
          <w:szCs w:val="28"/>
          <w:lang w:val="zh-CN" w:eastAsia="zh-CN"/>
        </w:rPr>
        <w:t>）</w:t>
      </w:r>
      <w:r>
        <w:rPr>
          <w:rFonts w:hint="eastAsia"/>
          <w:color w:val="auto"/>
          <w:szCs w:val="28"/>
          <w:lang w:val="zh-CN"/>
        </w:rPr>
        <w:t>。管理范围线</w:t>
      </w:r>
      <w:r>
        <w:rPr>
          <w:rFonts w:hint="eastAsia"/>
          <w:color w:val="auto"/>
          <w:szCs w:val="28"/>
          <w:lang w:val="zh-CN" w:eastAsia="zh-CN"/>
        </w:rPr>
        <w:t>（</w:t>
      </w:r>
      <w:r>
        <w:rPr>
          <w:rFonts w:hint="eastAsia"/>
          <w:color w:val="auto"/>
          <w:szCs w:val="28"/>
          <w:lang w:val="zh-CN"/>
        </w:rPr>
        <w:t>蓝色,字规格35mm×35mm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与河道名称行间距20mm</w:t>
      </w:r>
      <w:r>
        <w:rPr>
          <w:rFonts w:hint="eastAsia"/>
          <w:color w:val="auto"/>
          <w:szCs w:val="28"/>
          <w:lang w:val="zh-CN" w:eastAsia="zh-CN"/>
        </w:rPr>
        <w:t>），</w:t>
      </w:r>
      <w:r>
        <w:rPr>
          <w:rFonts w:hint="eastAsia"/>
          <w:color w:val="auto"/>
          <w:szCs w:val="28"/>
          <w:lang w:val="zh-CN"/>
        </w:rPr>
        <w:t>编号</w:t>
      </w:r>
      <w:r>
        <w:rPr>
          <w:rFonts w:hint="eastAsia"/>
          <w:color w:val="auto"/>
          <w:szCs w:val="28"/>
          <w:lang w:val="zh-CN" w:eastAsia="zh-CN"/>
        </w:rPr>
        <w:t>（</w:t>
      </w:r>
      <w:r>
        <w:rPr>
          <w:rFonts w:hint="eastAsia"/>
          <w:color w:val="auto"/>
          <w:szCs w:val="28"/>
          <w:lang w:val="zh-CN"/>
        </w:rPr>
        <w:t>编号分两行刻注</w:t>
      </w:r>
      <w:r>
        <w:rPr>
          <w:rFonts w:hint="eastAsia"/>
          <w:color w:val="auto"/>
          <w:szCs w:val="28"/>
          <w:lang w:val="zh-CN" w:eastAsia="zh-CN"/>
        </w:rPr>
        <w:t>，</w:t>
      </w:r>
      <w:r>
        <w:rPr>
          <w:rFonts w:hint="eastAsia"/>
          <w:color w:val="auto"/>
          <w:szCs w:val="28"/>
          <w:lang w:val="zh-CN"/>
        </w:rPr>
        <w:t>第一行为</w:t>
      </w:r>
      <w:r>
        <w:rPr>
          <w:rFonts w:hint="eastAsia"/>
          <w:color w:val="auto"/>
          <w:szCs w:val="28"/>
          <w:lang w:val="zh-CN" w:eastAsia="zh-CN"/>
        </w:rPr>
        <w:t>“</w:t>
      </w:r>
      <w:r>
        <w:rPr>
          <w:rFonts w:hint="eastAsia"/>
          <w:color w:val="auto"/>
          <w:szCs w:val="28"/>
          <w:lang w:val="zh-CN"/>
        </w:rPr>
        <w:t>行政区名+岸别</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左</w:t>
      </w:r>
      <w:r>
        <w:rPr>
          <w:rFonts w:hint="eastAsia"/>
          <w:color w:val="auto"/>
          <w:szCs w:val="28"/>
          <w:lang w:val="zh-CN" w:eastAsia="zh-CN"/>
        </w:rPr>
        <w:t>），</w:t>
      </w:r>
      <w:r>
        <w:rPr>
          <w:rFonts w:hint="eastAsia"/>
          <w:color w:val="auto"/>
          <w:szCs w:val="28"/>
          <w:lang w:val="zh-CN"/>
        </w:rPr>
        <w:t>第二行为编号</w:t>
      </w:r>
      <w:r>
        <w:rPr>
          <w:rFonts w:hint="eastAsia"/>
          <w:color w:val="auto"/>
          <w:szCs w:val="28"/>
          <w:lang w:val="zh-CN" w:eastAsia="zh-CN"/>
        </w:rPr>
        <w:t>，</w:t>
      </w:r>
      <w:r>
        <w:rPr>
          <w:rFonts w:hint="eastAsia"/>
          <w:color w:val="auto"/>
          <w:szCs w:val="28"/>
          <w:lang w:val="zh-CN"/>
        </w:rPr>
        <w:t>编号只取正式编号后三位</w:t>
      </w:r>
      <w:r>
        <w:rPr>
          <w:rFonts w:hint="eastAsia"/>
          <w:color w:val="auto"/>
          <w:szCs w:val="28"/>
          <w:lang w:val="zh-CN" w:eastAsia="zh-CN"/>
        </w:rPr>
        <w:t>，</w:t>
      </w:r>
      <w:r>
        <w:rPr>
          <w:rFonts w:hint="eastAsia"/>
          <w:color w:val="auto"/>
          <w:szCs w:val="28"/>
          <w:lang w:val="zh-CN"/>
        </w:rPr>
        <w:t>如</w:t>
      </w:r>
      <w:r>
        <w:rPr>
          <w:rFonts w:hint="eastAsia"/>
          <w:color w:val="auto"/>
          <w:szCs w:val="28"/>
          <w:lang w:val="zh-CN" w:eastAsia="zh-CN"/>
        </w:rPr>
        <w:t>“</w:t>
      </w:r>
      <w:r>
        <w:rPr>
          <w:rFonts w:hint="eastAsia"/>
          <w:color w:val="auto"/>
          <w:szCs w:val="28"/>
          <w:lang w:val="zh-CN"/>
        </w:rPr>
        <w:t>第001号</w:t>
      </w:r>
      <w:r>
        <w:rPr>
          <w:rFonts w:hint="eastAsia"/>
          <w:color w:val="auto"/>
          <w:szCs w:val="28"/>
          <w:lang w:val="zh-CN" w:eastAsia="zh-CN"/>
        </w:rPr>
        <w:t>”，</w:t>
      </w:r>
      <w:r>
        <w:rPr>
          <w:rFonts w:hint="eastAsia"/>
          <w:color w:val="auto"/>
          <w:szCs w:val="28"/>
          <w:lang w:val="zh-CN"/>
        </w:rPr>
        <w:t>字体为仿宋</w:t>
      </w:r>
      <w:r>
        <w:rPr>
          <w:rFonts w:hint="eastAsia"/>
          <w:color w:val="auto"/>
          <w:szCs w:val="28"/>
          <w:lang w:val="zh-CN" w:eastAsia="zh-CN"/>
        </w:rPr>
        <w:t>，</w:t>
      </w:r>
      <w:r>
        <w:rPr>
          <w:rFonts w:hint="eastAsia"/>
          <w:color w:val="auto"/>
          <w:szCs w:val="28"/>
          <w:lang w:val="zh-CN"/>
        </w:rPr>
        <w:t>规格25mm×25mm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行间距10mm</w:t>
      </w:r>
      <w:r>
        <w:rPr>
          <w:rFonts w:hint="eastAsia"/>
          <w:color w:val="auto"/>
          <w:szCs w:val="28"/>
          <w:lang w:val="zh-CN" w:eastAsia="zh-CN"/>
        </w:rPr>
        <w:t>）</w:t>
      </w:r>
      <w:r>
        <w:rPr>
          <w:rFonts w:hint="eastAsia"/>
          <w:color w:val="auto"/>
          <w:szCs w:val="28"/>
          <w:lang w:val="zh-CN"/>
        </w:rPr>
        <w:t>；</w:t>
      </w:r>
    </w:p>
    <w:p w14:paraId="2FE7FC38">
      <w:pPr>
        <w:ind w:firstLine="560"/>
        <w:rPr>
          <w:rFonts w:hint="eastAsia"/>
          <w:color w:val="auto"/>
          <w:szCs w:val="28"/>
          <w:lang w:val="zh-CN"/>
        </w:rPr>
      </w:pPr>
      <w:r>
        <w:rPr>
          <w:rFonts w:hint="eastAsia"/>
          <w:color w:val="auto"/>
          <w:szCs w:val="28"/>
          <w:lang w:val="zh-CN"/>
        </w:rPr>
        <w:t>●在河道面右侧刻注</w:t>
      </w:r>
      <w:r>
        <w:rPr>
          <w:rFonts w:hint="eastAsia"/>
          <w:color w:val="auto"/>
          <w:szCs w:val="28"/>
          <w:lang w:val="zh-CN" w:eastAsia="zh-CN"/>
        </w:rPr>
        <w:t>“****管理委员会”，</w:t>
      </w:r>
      <w:r>
        <w:rPr>
          <w:rFonts w:hint="eastAsia"/>
          <w:color w:val="auto"/>
          <w:szCs w:val="28"/>
          <w:lang w:val="zh-CN"/>
        </w:rPr>
        <w:t>文字采用红色</w:t>
      </w:r>
      <w:r>
        <w:rPr>
          <w:rFonts w:hint="eastAsia"/>
          <w:color w:val="auto"/>
          <w:szCs w:val="28"/>
          <w:lang w:val="zh-CN" w:eastAsia="zh-CN"/>
        </w:rPr>
        <w:t>，</w:t>
      </w:r>
      <w:r>
        <w:rPr>
          <w:rFonts w:hint="eastAsia"/>
          <w:color w:val="auto"/>
          <w:szCs w:val="28"/>
          <w:lang w:val="zh-CN"/>
        </w:rPr>
        <w:t>竖排</w:t>
      </w:r>
      <w:r>
        <w:rPr>
          <w:rFonts w:hint="eastAsia"/>
          <w:color w:val="auto"/>
          <w:szCs w:val="28"/>
          <w:lang w:val="zh-CN" w:eastAsia="zh-CN"/>
        </w:rPr>
        <w:t>，</w:t>
      </w:r>
      <w:r>
        <w:rPr>
          <w:rFonts w:hint="eastAsia"/>
          <w:color w:val="auto"/>
          <w:szCs w:val="28"/>
          <w:lang w:val="zh-CN"/>
        </w:rPr>
        <w:t>字规格为40mm×40mm</w:t>
      </w:r>
      <w:r>
        <w:rPr>
          <w:rFonts w:hint="eastAsia"/>
          <w:color w:val="auto"/>
          <w:szCs w:val="28"/>
          <w:lang w:val="zh-CN" w:eastAsia="zh-CN"/>
        </w:rPr>
        <w:t>，</w:t>
      </w:r>
      <w:r>
        <w:rPr>
          <w:rFonts w:hint="eastAsia"/>
          <w:color w:val="auto"/>
          <w:szCs w:val="28"/>
          <w:lang w:val="zh-CN"/>
        </w:rPr>
        <w:t>字距顶面20mm</w:t>
      </w:r>
      <w:r>
        <w:rPr>
          <w:rFonts w:hint="eastAsia"/>
          <w:color w:val="auto"/>
          <w:szCs w:val="28"/>
          <w:lang w:val="zh-CN" w:eastAsia="zh-CN"/>
        </w:rPr>
        <w:t>，</w:t>
      </w:r>
      <w:r>
        <w:rPr>
          <w:rFonts w:hint="eastAsia"/>
          <w:color w:val="auto"/>
          <w:szCs w:val="28"/>
          <w:lang w:val="zh-CN"/>
        </w:rPr>
        <w:t>字间距5mm</w:t>
      </w:r>
      <w:r>
        <w:rPr>
          <w:rFonts w:hint="eastAsia"/>
          <w:color w:val="auto"/>
          <w:szCs w:val="28"/>
          <w:lang w:val="zh-CN" w:eastAsia="zh-CN"/>
        </w:rPr>
        <w:t>，</w:t>
      </w:r>
      <w:r>
        <w:rPr>
          <w:rFonts w:hint="eastAsia"/>
          <w:color w:val="auto"/>
          <w:szCs w:val="28"/>
          <w:lang w:val="zh-CN"/>
        </w:rPr>
        <w:t>右下角刻注埋设时间</w:t>
      </w:r>
      <w:r>
        <w:rPr>
          <w:rFonts w:hint="eastAsia"/>
          <w:color w:val="auto"/>
          <w:szCs w:val="28"/>
          <w:lang w:val="zh-CN" w:eastAsia="zh-CN"/>
        </w:rPr>
        <w:t>“</w:t>
      </w:r>
      <w:r>
        <w:rPr>
          <w:rFonts w:hint="eastAsia"/>
          <w:color w:val="auto"/>
          <w:szCs w:val="28"/>
          <w:lang w:val="zh-CN"/>
        </w:rPr>
        <w:t>××××年××月</w:t>
      </w:r>
      <w:r>
        <w:rPr>
          <w:rFonts w:hint="eastAsia"/>
          <w:color w:val="auto"/>
          <w:szCs w:val="28"/>
          <w:lang w:val="zh-CN" w:eastAsia="zh-CN"/>
        </w:rPr>
        <w:t>”，</w:t>
      </w:r>
      <w:r>
        <w:rPr>
          <w:rFonts w:hint="eastAsia"/>
          <w:color w:val="auto"/>
          <w:szCs w:val="28"/>
          <w:lang w:val="zh-CN"/>
        </w:rPr>
        <w:t>字体均为仿宋；</w:t>
      </w:r>
    </w:p>
    <w:p w14:paraId="7C605244">
      <w:pPr>
        <w:ind w:firstLine="560"/>
        <w:rPr>
          <w:rFonts w:hint="eastAsia"/>
          <w:color w:val="auto"/>
          <w:szCs w:val="28"/>
          <w:lang w:val="zh-CN"/>
        </w:rPr>
      </w:pPr>
      <w:r>
        <w:rPr>
          <w:rFonts w:hint="eastAsia"/>
          <w:color w:val="auto"/>
          <w:szCs w:val="28"/>
          <w:lang w:val="zh-CN"/>
        </w:rPr>
        <w:t>●一般管理界桩盖顶刷亮蓝色</w:t>
      </w:r>
      <w:r>
        <w:rPr>
          <w:rFonts w:hint="eastAsia"/>
          <w:color w:val="auto"/>
          <w:szCs w:val="28"/>
          <w:lang w:val="zh-CN" w:eastAsia="zh-CN"/>
        </w:rPr>
        <w:t>，</w:t>
      </w:r>
      <w:r>
        <w:rPr>
          <w:rFonts w:hint="eastAsia"/>
          <w:color w:val="auto"/>
          <w:szCs w:val="28"/>
          <w:lang w:val="zh-CN"/>
        </w:rPr>
        <w:t>公共界桩顶部采用红色油漆喷涂</w:t>
      </w:r>
      <w:r>
        <w:rPr>
          <w:rFonts w:hint="eastAsia"/>
          <w:color w:val="auto"/>
          <w:szCs w:val="28"/>
          <w:lang w:val="zh-CN" w:eastAsia="zh-CN"/>
        </w:rPr>
        <w:t>，</w:t>
      </w:r>
      <w:r>
        <w:rPr>
          <w:rFonts w:hint="eastAsia"/>
          <w:color w:val="auto"/>
          <w:szCs w:val="28"/>
          <w:lang w:val="zh-CN"/>
        </w:rPr>
        <w:t>厚度15mm</w:t>
      </w:r>
      <w:r>
        <w:rPr>
          <w:rFonts w:hint="eastAsia"/>
          <w:color w:val="auto"/>
          <w:szCs w:val="28"/>
          <w:lang w:val="zh-CN" w:eastAsia="zh-CN"/>
        </w:rPr>
        <w:t>，</w:t>
      </w:r>
      <w:r>
        <w:rPr>
          <w:rFonts w:hint="eastAsia"/>
          <w:color w:val="auto"/>
          <w:szCs w:val="28"/>
          <w:lang w:val="zh-CN"/>
        </w:rPr>
        <w:t>以上设计中</w:t>
      </w:r>
      <w:r>
        <w:rPr>
          <w:rFonts w:hint="eastAsia"/>
          <w:color w:val="auto"/>
          <w:szCs w:val="28"/>
          <w:lang w:val="zh-CN" w:eastAsia="zh-CN"/>
        </w:rPr>
        <w:t>，</w:t>
      </w:r>
      <w:r>
        <w:rPr>
          <w:rFonts w:hint="eastAsia"/>
          <w:color w:val="auto"/>
          <w:szCs w:val="28"/>
          <w:lang w:val="zh-CN"/>
        </w:rPr>
        <w:t>数量较多的文字</w:t>
      </w:r>
      <w:r>
        <w:rPr>
          <w:rFonts w:hint="eastAsia"/>
          <w:color w:val="auto"/>
          <w:szCs w:val="28"/>
          <w:lang w:val="zh-CN" w:eastAsia="zh-CN"/>
        </w:rPr>
        <w:t>，</w:t>
      </w:r>
      <w:r>
        <w:rPr>
          <w:rFonts w:hint="eastAsia"/>
          <w:color w:val="auto"/>
          <w:szCs w:val="28"/>
          <w:lang w:val="zh-CN"/>
        </w:rPr>
        <w:t>可适当缩小其大小</w:t>
      </w:r>
      <w:r>
        <w:rPr>
          <w:rFonts w:hint="eastAsia"/>
          <w:color w:val="auto"/>
          <w:szCs w:val="28"/>
          <w:lang w:val="zh-CN" w:eastAsia="zh-CN"/>
        </w:rPr>
        <w:t>，</w:t>
      </w:r>
      <w:r>
        <w:rPr>
          <w:rFonts w:hint="eastAsia"/>
          <w:color w:val="auto"/>
          <w:szCs w:val="28"/>
          <w:lang w:val="zh-CN"/>
        </w:rPr>
        <w:t>以美观清晰为宜；</w:t>
      </w:r>
    </w:p>
    <w:p w14:paraId="1B806B40">
      <w:pPr>
        <w:ind w:firstLine="560"/>
        <w:rPr>
          <w:rFonts w:hint="eastAsia"/>
          <w:color w:val="auto"/>
          <w:szCs w:val="28"/>
          <w:lang w:val="zh-CN"/>
        </w:rPr>
      </w:pPr>
      <w:r>
        <w:rPr>
          <w:rFonts w:hint="eastAsia"/>
          <w:color w:val="auto"/>
          <w:szCs w:val="28"/>
          <w:lang w:val="zh-CN"/>
        </w:rPr>
        <w:t>●公共界桩按照划界对象临近原则</w:t>
      </w:r>
      <w:r>
        <w:rPr>
          <w:rFonts w:hint="eastAsia"/>
          <w:color w:val="auto"/>
          <w:szCs w:val="28"/>
          <w:lang w:val="zh-CN" w:eastAsia="zh-CN"/>
        </w:rPr>
        <w:t>，</w:t>
      </w:r>
      <w:r>
        <w:rPr>
          <w:rFonts w:hint="eastAsia"/>
          <w:color w:val="auto"/>
          <w:szCs w:val="28"/>
          <w:lang w:val="zh-CN"/>
        </w:rPr>
        <w:t>在向河道面面左和面右侧面分别刻注相关内容</w:t>
      </w:r>
      <w:r>
        <w:rPr>
          <w:rFonts w:hint="eastAsia"/>
          <w:color w:val="auto"/>
          <w:szCs w:val="28"/>
          <w:lang w:val="zh-CN" w:eastAsia="zh-CN"/>
        </w:rPr>
        <w:t>，</w:t>
      </w:r>
      <w:r>
        <w:rPr>
          <w:rFonts w:hint="eastAsia"/>
          <w:color w:val="auto"/>
          <w:szCs w:val="28"/>
          <w:lang w:val="zh-CN"/>
        </w:rPr>
        <w:t>刻注内容和要求刻注在界桩向河道面的左侧面；</w:t>
      </w:r>
    </w:p>
    <w:p w14:paraId="56A9C78C">
      <w:pPr>
        <w:ind w:firstLine="560"/>
        <w:rPr>
          <w:rFonts w:hint="eastAsia"/>
          <w:color w:val="auto"/>
          <w:szCs w:val="28"/>
          <w:lang w:val="zh-CN" w:eastAsia="zh-CN"/>
        </w:rPr>
      </w:pPr>
      <w:r>
        <w:rPr>
          <w:rFonts w:hint="eastAsia"/>
          <w:color w:val="auto"/>
          <w:szCs w:val="28"/>
          <w:lang w:val="zh-CN"/>
        </w:rPr>
        <w:t>●界桩顶部应刻注十字丝或植入钢钉,以精确定位界桩坐标</w:t>
      </w:r>
      <w:r>
        <w:rPr>
          <w:rFonts w:hint="eastAsia"/>
          <w:color w:val="auto"/>
          <w:szCs w:val="28"/>
          <w:lang w:val="zh-CN" w:eastAsia="zh-CN"/>
        </w:rPr>
        <w:t>。</w:t>
      </w:r>
    </w:p>
    <w:p w14:paraId="0457A1FF">
      <w:pPr>
        <w:ind w:firstLine="560"/>
        <w:rPr>
          <w:rFonts w:hint="eastAsia"/>
          <w:color w:val="auto"/>
          <w:szCs w:val="28"/>
          <w:lang w:val="zh-CN" w:eastAsia="zh-CN"/>
        </w:rPr>
      </w:pP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钢筋混凝土预制</w:t>
      </w:r>
      <w:r>
        <w:rPr>
          <w:rFonts w:hint="eastAsia"/>
          <w:color w:val="auto"/>
          <w:szCs w:val="28"/>
          <w:lang w:val="zh-CN" w:eastAsia="zh-CN"/>
        </w:rPr>
        <w:t>，</w:t>
      </w:r>
      <w:r>
        <w:rPr>
          <w:rFonts w:hint="eastAsia"/>
          <w:color w:val="auto"/>
          <w:szCs w:val="28"/>
          <w:lang w:val="zh-CN"/>
        </w:rPr>
        <w:t>青石料成大理石</w:t>
      </w:r>
      <w:r>
        <w:rPr>
          <w:rFonts w:hint="eastAsia"/>
          <w:color w:val="auto"/>
          <w:szCs w:val="28"/>
          <w:lang w:val="zh-CN" w:eastAsia="zh-CN"/>
        </w:rPr>
        <w:t>，</w:t>
      </w:r>
      <w:r>
        <w:rPr>
          <w:rFonts w:hint="eastAsia"/>
          <w:color w:val="auto"/>
          <w:szCs w:val="28"/>
          <w:lang w:val="zh-CN"/>
        </w:rPr>
        <w:t>混凝土安装时现浇</w:t>
      </w:r>
      <w:r>
        <w:rPr>
          <w:rFonts w:hint="eastAsia"/>
          <w:color w:val="auto"/>
          <w:szCs w:val="28"/>
          <w:lang w:val="zh-CN" w:eastAsia="zh-CN"/>
        </w:rPr>
        <w:t>（</w:t>
      </w:r>
      <w:r>
        <w:rPr>
          <w:rFonts w:hint="eastAsia"/>
          <w:color w:val="auto"/>
          <w:szCs w:val="28"/>
          <w:lang w:val="zh-CN"/>
        </w:rPr>
        <w:t>混凝土标号不低于C20</w:t>
      </w:r>
      <w:r>
        <w:rPr>
          <w:rFonts w:hint="eastAsia"/>
          <w:color w:val="auto"/>
          <w:szCs w:val="28"/>
          <w:lang w:val="zh-CN" w:eastAsia="zh-CN"/>
        </w:rPr>
        <w:t>）</w:t>
      </w:r>
      <w:r>
        <w:rPr>
          <w:rFonts w:hint="eastAsia"/>
          <w:color w:val="auto"/>
          <w:szCs w:val="28"/>
          <w:lang w:val="zh-CN"/>
        </w:rPr>
        <w:t>，采用混凝土材料时</w:t>
      </w:r>
      <w:r>
        <w:rPr>
          <w:rFonts w:hint="eastAsia"/>
          <w:color w:val="auto"/>
          <w:szCs w:val="28"/>
          <w:lang w:val="zh-CN" w:eastAsia="zh-CN"/>
        </w:rPr>
        <w:t>，</w:t>
      </w:r>
      <w:r>
        <w:rPr>
          <w:rFonts w:hint="eastAsia"/>
          <w:color w:val="auto"/>
          <w:szCs w:val="28"/>
          <w:lang w:val="zh-CN"/>
        </w:rPr>
        <w:t>需外喷仿花岗岩外墙漆</w:t>
      </w:r>
      <w:r>
        <w:rPr>
          <w:rFonts w:hint="eastAsia"/>
          <w:color w:val="auto"/>
          <w:szCs w:val="28"/>
          <w:lang w:val="zh-CN" w:eastAsia="zh-CN"/>
        </w:rPr>
        <w:t>，</w:t>
      </w:r>
      <w:r>
        <w:rPr>
          <w:rFonts w:hint="eastAsia"/>
          <w:color w:val="auto"/>
          <w:szCs w:val="28"/>
          <w:lang w:val="zh-CN"/>
        </w:rPr>
        <w:t>并在四角配置四根长度700mm以上的φ12钢筋</w:t>
      </w:r>
      <w:r>
        <w:rPr>
          <w:rFonts w:hint="eastAsia"/>
          <w:color w:val="auto"/>
          <w:szCs w:val="28"/>
          <w:lang w:val="zh-CN" w:eastAsia="zh-CN"/>
        </w:rPr>
        <w:t>。</w:t>
      </w:r>
    </w:p>
    <w:p w14:paraId="650DBE8C">
      <w:pPr>
        <w:ind w:firstLine="560"/>
        <w:rPr>
          <w:rFonts w:hint="eastAsia"/>
          <w:color w:val="auto"/>
          <w:szCs w:val="28"/>
          <w:lang w:val="zh-CN" w:eastAsia="zh-CN"/>
        </w:rPr>
      </w:pPr>
      <w:r>
        <w:rPr>
          <w:rFonts w:hint="eastAsia"/>
          <w:color w:val="auto"/>
          <w:szCs w:val="28"/>
          <w:lang w:val="zh-CN" w:eastAsia="zh-CN"/>
        </w:rPr>
        <w:t>（3）</w:t>
      </w:r>
      <w:r>
        <w:rPr>
          <w:rFonts w:hint="eastAsia"/>
          <w:color w:val="auto"/>
          <w:szCs w:val="28"/>
          <w:lang w:val="zh-CN"/>
        </w:rPr>
        <w:t>埋设要求</w:t>
      </w:r>
      <w:r>
        <w:rPr>
          <w:rFonts w:hint="eastAsia"/>
          <w:color w:val="auto"/>
          <w:szCs w:val="28"/>
          <w:lang w:val="zh-CN" w:eastAsia="zh-CN"/>
        </w:rPr>
        <w:t>：</w:t>
      </w:r>
      <w:r>
        <w:rPr>
          <w:rFonts w:hint="eastAsia"/>
          <w:color w:val="auto"/>
          <w:szCs w:val="28"/>
          <w:lang w:val="zh-CN"/>
        </w:rPr>
        <w:t>地面以下600mm</w:t>
      </w:r>
      <w:r>
        <w:rPr>
          <w:rFonts w:hint="eastAsia"/>
          <w:color w:val="auto"/>
          <w:szCs w:val="28"/>
          <w:lang w:val="zh-CN" w:eastAsia="zh-CN"/>
        </w:rPr>
        <w:t>，</w:t>
      </w:r>
      <w:r>
        <w:rPr>
          <w:rFonts w:hint="eastAsia"/>
          <w:color w:val="auto"/>
          <w:szCs w:val="28"/>
          <w:lang w:val="zh-CN"/>
        </w:rPr>
        <w:t>地上露出400mm</w:t>
      </w:r>
      <w:r>
        <w:rPr>
          <w:rFonts w:hint="eastAsia"/>
          <w:color w:val="auto"/>
          <w:szCs w:val="28"/>
          <w:lang w:val="zh-CN" w:eastAsia="zh-CN"/>
        </w:rPr>
        <w:t>，</w:t>
      </w:r>
      <w:r>
        <w:rPr>
          <w:rFonts w:hint="eastAsia"/>
          <w:color w:val="auto"/>
          <w:szCs w:val="28"/>
          <w:lang w:val="zh-CN"/>
        </w:rPr>
        <w:t>周围用泥土填筑密实</w:t>
      </w:r>
      <w:r>
        <w:rPr>
          <w:rFonts w:hint="eastAsia"/>
          <w:color w:val="auto"/>
          <w:szCs w:val="28"/>
          <w:lang w:val="zh-CN" w:eastAsia="zh-CN"/>
        </w:rPr>
        <w:t>，</w:t>
      </w:r>
      <w:r>
        <w:rPr>
          <w:rFonts w:hint="eastAsia"/>
          <w:color w:val="auto"/>
          <w:szCs w:val="28"/>
          <w:lang w:val="zh-CN"/>
        </w:rPr>
        <w:t>界桩安装埋设点为坚硬岩石基础时,</w:t>
      </w:r>
      <w:r>
        <w:rPr>
          <w:rFonts w:hint="eastAsia"/>
          <w:color w:val="auto"/>
          <w:szCs w:val="28"/>
          <w:lang w:val="zh-CN" w:eastAsia="zh-CN"/>
        </w:rPr>
        <w:t>，</w:t>
      </w:r>
      <w:r>
        <w:rPr>
          <w:rFonts w:hint="eastAsia"/>
          <w:color w:val="auto"/>
          <w:szCs w:val="28"/>
          <w:lang w:val="zh-CN"/>
        </w:rPr>
        <w:t>可直接开凿基坑</w:t>
      </w:r>
      <w:r>
        <w:rPr>
          <w:rFonts w:hint="eastAsia"/>
          <w:color w:val="auto"/>
          <w:szCs w:val="28"/>
          <w:lang w:val="zh-CN" w:eastAsia="zh-CN"/>
        </w:rPr>
        <w:t>，</w:t>
      </w:r>
      <w:r>
        <w:rPr>
          <w:rFonts w:hint="eastAsia"/>
          <w:color w:val="auto"/>
          <w:szCs w:val="28"/>
          <w:lang w:val="zh-CN"/>
        </w:rPr>
        <w:t>将界桩桩体镶嵌于岩石基坑内或在岩石上直接雕刻</w:t>
      </w:r>
      <w:r>
        <w:rPr>
          <w:rFonts w:hint="eastAsia"/>
          <w:color w:val="auto"/>
          <w:szCs w:val="28"/>
          <w:lang w:val="zh-CN" w:eastAsia="zh-CN"/>
        </w:rPr>
        <w:t>。</w:t>
      </w:r>
    </w:p>
    <w:p w14:paraId="40D7F01F">
      <w:pPr>
        <w:ind w:firstLine="560"/>
        <w:rPr>
          <w:rFonts w:hint="eastAsia"/>
          <w:color w:val="auto"/>
          <w:szCs w:val="28"/>
          <w:lang w:val="zh-CN" w:eastAsia="zh-CN"/>
        </w:rPr>
      </w:pPr>
      <w:r>
        <w:rPr>
          <w:rFonts w:hint="eastAsia"/>
          <w:color w:val="auto"/>
          <w:szCs w:val="28"/>
          <w:lang w:val="zh-CN" w:eastAsia="zh-CN"/>
        </w:rPr>
        <w:t>（4）管理范围界桩一般间距:城镇河道不宜小于200m；其他河道不宜小于1000m。在重要下河通道、重要涉河设施处、河道拐弯（角度小于120度）处、水事纠纷和水事案件易发地段或行政界应增设管理范围界桩，在河道无生产、生活、人类活动的陡崖、荒山、森林等河段，可根据实际情况加大间距。</w:t>
      </w:r>
    </w:p>
    <w:p w14:paraId="6D7319E5">
      <w:pPr>
        <w:ind w:firstLine="560"/>
        <w:rPr>
          <w:rFonts w:hint="eastAsia"/>
          <w:color w:val="auto"/>
          <w:szCs w:val="28"/>
          <w:lang w:val="zh-CN"/>
        </w:rPr>
      </w:pPr>
      <w:r>
        <w:rPr>
          <w:rFonts w:hint="eastAsia"/>
          <w:color w:val="auto"/>
          <w:szCs w:val="28"/>
          <w:lang w:val="zh-CN"/>
        </w:rPr>
        <w:drawing>
          <wp:inline distT="0" distB="0" distL="114300" distR="114300">
            <wp:extent cx="5150485" cy="3963035"/>
            <wp:effectExtent l="0" t="0" r="12065" b="18415"/>
            <wp:docPr id="4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8"/>
                    <pic:cNvPicPr>
                      <a:picLocks noChangeAspect="1"/>
                    </pic:cNvPicPr>
                  </pic:nvPicPr>
                  <pic:blipFill>
                    <a:blip r:embed="rId55"/>
                    <a:stretch>
                      <a:fillRect/>
                    </a:stretch>
                  </pic:blipFill>
                  <pic:spPr>
                    <a:xfrm>
                      <a:off x="0" y="0"/>
                      <a:ext cx="5150485" cy="3963035"/>
                    </a:xfrm>
                    <a:prstGeom prst="rect">
                      <a:avLst/>
                    </a:prstGeom>
                    <a:noFill/>
                    <a:ln>
                      <a:noFill/>
                    </a:ln>
                  </pic:spPr>
                </pic:pic>
              </a:graphicData>
            </a:graphic>
          </wp:inline>
        </w:drawing>
      </w:r>
    </w:p>
    <w:p w14:paraId="541C7D73">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1</w:t>
      </w:r>
      <w:r>
        <w:rPr>
          <w:rFonts w:hint="eastAsia"/>
          <w:color w:val="auto"/>
          <w:szCs w:val="28"/>
          <w:lang w:val="zh-CN"/>
        </w:rPr>
        <w:t xml:space="preserve">  </w:t>
      </w:r>
      <w:r>
        <w:rPr>
          <w:rFonts w:hint="eastAsia"/>
          <w:color w:val="auto"/>
          <w:szCs w:val="28"/>
          <w:lang w:val="zh-CN" w:eastAsia="zh-CN"/>
        </w:rPr>
        <w:t xml:space="preserve"> 管理范围界桩结构图</w:t>
      </w:r>
    </w:p>
    <w:p w14:paraId="54B003E6">
      <w:pPr>
        <w:ind w:firstLine="560"/>
        <w:rPr>
          <w:rFonts w:hint="eastAsia"/>
          <w:color w:val="auto"/>
          <w:szCs w:val="28"/>
          <w:lang w:val="zh-CN" w:eastAsia="zh-CN"/>
        </w:rPr>
      </w:pPr>
    </w:p>
    <w:p w14:paraId="21A8E663">
      <w:pPr>
        <w:ind w:firstLine="560"/>
        <w:rPr>
          <w:rFonts w:hint="eastAsia"/>
          <w:color w:val="auto"/>
          <w:szCs w:val="28"/>
          <w:lang w:val="zh-CN" w:eastAsia="zh-CN"/>
        </w:rPr>
      </w:pPr>
    </w:p>
    <w:p w14:paraId="79628D6B">
      <w:pPr>
        <w:ind w:firstLine="560"/>
        <w:rPr>
          <w:rFonts w:hint="eastAsia"/>
          <w:color w:val="auto"/>
          <w:szCs w:val="28"/>
          <w:lang w:val="zh-CN" w:eastAsia="zh-CN"/>
        </w:rPr>
      </w:pPr>
    </w:p>
    <w:p w14:paraId="6009978C">
      <w:pPr>
        <w:ind w:firstLine="560"/>
        <w:jc w:val="center"/>
        <w:rPr>
          <w:rFonts w:hint="eastAsia"/>
          <w:color w:val="auto"/>
          <w:szCs w:val="28"/>
          <w:lang w:val="zh-CN"/>
        </w:rPr>
      </w:pPr>
      <w:r>
        <w:rPr>
          <w:rFonts w:hint="eastAsia"/>
          <w:color w:val="auto"/>
          <w:szCs w:val="28"/>
          <w:lang w:val="zh-CN"/>
        </w:rPr>
        <w:drawing>
          <wp:inline distT="0" distB="0" distL="114300" distR="114300">
            <wp:extent cx="4320540" cy="3528695"/>
            <wp:effectExtent l="0" t="0" r="3810" b="14605"/>
            <wp:docPr id="4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29"/>
                    <pic:cNvPicPr>
                      <a:picLocks noChangeAspect="1"/>
                    </pic:cNvPicPr>
                  </pic:nvPicPr>
                  <pic:blipFill>
                    <a:blip r:embed="rId56"/>
                    <a:stretch>
                      <a:fillRect/>
                    </a:stretch>
                  </pic:blipFill>
                  <pic:spPr>
                    <a:xfrm>
                      <a:off x="0" y="0"/>
                      <a:ext cx="4320540" cy="3528695"/>
                    </a:xfrm>
                    <a:prstGeom prst="rect">
                      <a:avLst/>
                    </a:prstGeom>
                    <a:noFill/>
                    <a:ln>
                      <a:noFill/>
                    </a:ln>
                  </pic:spPr>
                </pic:pic>
              </a:graphicData>
            </a:graphic>
          </wp:inline>
        </w:drawing>
      </w:r>
    </w:p>
    <w:p w14:paraId="654B4350">
      <w:pPr>
        <w:ind w:firstLine="560"/>
        <w:rPr>
          <w:rFonts w:hint="eastAsia"/>
          <w:color w:val="auto"/>
          <w:szCs w:val="28"/>
          <w:lang w:val="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2</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管理范围界桩平面图</w:t>
      </w:r>
    </w:p>
    <w:p w14:paraId="314CA092">
      <w:pPr>
        <w:ind w:firstLine="560"/>
        <w:jc w:val="center"/>
        <w:rPr>
          <w:rFonts w:hint="eastAsia"/>
          <w:color w:val="auto"/>
          <w:szCs w:val="28"/>
          <w:lang w:val="zh-CN"/>
        </w:rPr>
      </w:pPr>
      <w:r>
        <w:rPr>
          <w:rFonts w:hint="eastAsia"/>
          <w:color w:val="auto"/>
          <w:szCs w:val="28"/>
          <w:lang w:val="zh-CN"/>
        </w:rPr>
        <w:drawing>
          <wp:inline distT="0" distB="0" distL="114300" distR="114300">
            <wp:extent cx="1733550" cy="1635760"/>
            <wp:effectExtent l="0" t="0" r="0" b="2540"/>
            <wp:docPr id="4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30"/>
                    <pic:cNvPicPr>
                      <a:picLocks noChangeAspect="1"/>
                    </pic:cNvPicPr>
                  </pic:nvPicPr>
                  <pic:blipFill>
                    <a:blip r:embed="rId57"/>
                    <a:stretch>
                      <a:fillRect/>
                    </a:stretch>
                  </pic:blipFill>
                  <pic:spPr>
                    <a:xfrm>
                      <a:off x="0" y="0"/>
                      <a:ext cx="1733550" cy="1635760"/>
                    </a:xfrm>
                    <a:prstGeom prst="rect">
                      <a:avLst/>
                    </a:prstGeom>
                    <a:noFill/>
                    <a:ln>
                      <a:noFill/>
                    </a:ln>
                  </pic:spPr>
                </pic:pic>
              </a:graphicData>
            </a:graphic>
          </wp:inline>
        </w:drawing>
      </w:r>
    </w:p>
    <w:p w14:paraId="36C03395">
      <w:pPr>
        <w:ind w:firstLine="560"/>
        <w:rPr>
          <w:rFonts w:hint="eastAsia"/>
          <w:color w:val="auto"/>
          <w:szCs w:val="28"/>
          <w:lang w:val="zh-CN" w:eastAsia="zh-CN"/>
        </w:rPr>
      </w:pPr>
      <w:r>
        <w:rPr>
          <w:rFonts w:hint="eastAsia"/>
          <w:color w:val="auto"/>
          <w:szCs w:val="28"/>
          <w:lang w:val="zh-CN"/>
        </w:rPr>
        <w:t>图</w:t>
      </w:r>
      <w:r>
        <w:rPr>
          <w:rFonts w:hint="eastAsia"/>
          <w:color w:val="auto"/>
          <w:szCs w:val="28"/>
          <w:lang w:val="zh-CN" w:eastAsia="zh-CN"/>
        </w:rPr>
        <w:t>6.2</w:t>
      </w:r>
      <w:r>
        <w:rPr>
          <w:rFonts w:hint="eastAsia"/>
          <w:color w:val="auto"/>
          <w:szCs w:val="28"/>
          <w:lang w:val="zh-CN"/>
        </w:rPr>
        <w:t>-</w:t>
      </w:r>
      <w:r>
        <w:rPr>
          <w:rFonts w:hint="eastAsia"/>
          <w:color w:val="auto"/>
          <w:szCs w:val="28"/>
          <w:lang w:val="zh-CN" w:eastAsia="zh-CN"/>
        </w:rPr>
        <w:t>3</w:t>
      </w:r>
      <w:r>
        <w:rPr>
          <w:rFonts w:hint="eastAsia"/>
          <w:color w:val="auto"/>
          <w:szCs w:val="28"/>
          <w:lang w:val="zh-CN"/>
        </w:rPr>
        <w:t xml:space="preserve"> </w:t>
      </w:r>
      <w:r>
        <w:rPr>
          <w:rFonts w:hint="eastAsia"/>
          <w:color w:val="auto"/>
          <w:szCs w:val="28"/>
          <w:lang w:val="zh-CN" w:eastAsia="zh-CN"/>
        </w:rPr>
        <w:t xml:space="preserve"> </w:t>
      </w:r>
      <w:r>
        <w:rPr>
          <w:rFonts w:hint="eastAsia"/>
          <w:color w:val="auto"/>
          <w:szCs w:val="28"/>
          <w:lang w:val="zh-CN"/>
        </w:rPr>
        <w:t xml:space="preserve"> </w:t>
      </w:r>
      <w:r>
        <w:rPr>
          <w:rFonts w:hint="eastAsia"/>
          <w:color w:val="auto"/>
          <w:szCs w:val="28"/>
          <w:lang w:val="zh-CN" w:eastAsia="zh-CN"/>
        </w:rPr>
        <w:t>管理范围界桩钢筋配置图</w:t>
      </w:r>
    </w:p>
    <w:p w14:paraId="5B985C22">
      <w:pPr>
        <w:ind w:firstLine="560"/>
        <w:rPr>
          <w:rFonts w:hint="eastAsia"/>
          <w:color w:val="auto"/>
          <w:szCs w:val="28"/>
          <w:lang w:val="zh-CN" w:eastAsia="zh-CN"/>
        </w:rPr>
      </w:pPr>
      <w:r>
        <w:rPr>
          <w:rFonts w:hint="eastAsia"/>
          <w:color w:val="auto"/>
          <w:szCs w:val="28"/>
          <w:lang w:val="zh-CN" w:eastAsia="zh-CN"/>
        </w:rPr>
        <w:t>2）管理范围界桩埋设</w:t>
      </w:r>
    </w:p>
    <w:p w14:paraId="13CACEE4">
      <w:pPr>
        <w:ind w:firstLine="560"/>
        <w:rPr>
          <w:rFonts w:hint="eastAsia"/>
          <w:color w:val="auto"/>
          <w:szCs w:val="28"/>
          <w:lang w:val="zh-CN" w:eastAsia="zh-CN"/>
        </w:rPr>
      </w:pPr>
      <w:r>
        <w:rPr>
          <w:rFonts w:hint="eastAsia"/>
          <w:color w:val="auto"/>
          <w:szCs w:val="28"/>
          <w:lang w:val="zh-CN" w:eastAsia="zh-CN"/>
        </w:rPr>
        <w:t>划界方案经批准后，根据界桩设计图，界桩坐标，界桩点位略图，再实地确定界桩埋设位置，对于根据点位略图难以在实地确定界桩位置时，需采用测量放样的方式确定界桩位置，界桩埋设时注意如下事项：</w:t>
      </w:r>
    </w:p>
    <w:p w14:paraId="398BF015">
      <w:pPr>
        <w:ind w:firstLine="560"/>
        <w:rPr>
          <w:rFonts w:hint="eastAsia"/>
          <w:color w:val="auto"/>
          <w:szCs w:val="28"/>
          <w:lang w:val="zh-CN" w:eastAsia="zh-CN"/>
        </w:rPr>
      </w:pPr>
      <w:r>
        <w:rPr>
          <w:rFonts w:hint="eastAsia"/>
          <w:color w:val="auto"/>
          <w:szCs w:val="28"/>
          <w:lang w:val="zh-CN" w:eastAsia="zh-CN"/>
        </w:rPr>
        <w:t>（1）界桩埋设时，界桩的正面要与河岸线尽量垂直；</w:t>
      </w:r>
    </w:p>
    <w:p w14:paraId="0B2D5A30">
      <w:pPr>
        <w:ind w:firstLine="560"/>
        <w:rPr>
          <w:rFonts w:hint="eastAsia"/>
          <w:color w:val="auto"/>
          <w:szCs w:val="28"/>
          <w:lang w:val="zh-CN" w:eastAsia="zh-CN"/>
        </w:rPr>
      </w:pPr>
      <w:r>
        <w:rPr>
          <w:rFonts w:hint="eastAsia"/>
          <w:color w:val="auto"/>
          <w:szCs w:val="28"/>
          <w:lang w:val="zh-CN" w:eastAsia="zh-CN"/>
        </w:rPr>
        <w:t>（2）界桩埋设完毕后，要从不同角度拍摄2至3张实地照片，照片能清晰反映界桩埋设的周边环境及界桩的实际状况，并制作界桩点之记；</w:t>
      </w:r>
    </w:p>
    <w:p w14:paraId="7DA0497E">
      <w:pPr>
        <w:ind w:firstLine="560"/>
        <w:rPr>
          <w:rFonts w:hint="eastAsia"/>
          <w:color w:val="auto"/>
          <w:szCs w:val="28"/>
          <w:lang w:val="zh-CN" w:eastAsia="zh-CN"/>
        </w:rPr>
      </w:pPr>
      <w:r>
        <w:rPr>
          <w:rFonts w:hint="eastAsia"/>
          <w:color w:val="auto"/>
          <w:szCs w:val="28"/>
          <w:lang w:val="zh-CN" w:eastAsia="zh-CN"/>
        </w:rPr>
        <w:t>（3）界桩埋设的实际位置应不影响目前人民群众的生产生活，当地人民群众对界桩位置有异议时，可以在满足管理范围划定要求的前提下，合理调整界桩的位置，界桩位置调整时尽量沿管理范围线走向上调整；</w:t>
      </w:r>
    </w:p>
    <w:p w14:paraId="15C4C506">
      <w:pPr>
        <w:ind w:firstLine="560"/>
        <w:rPr>
          <w:rFonts w:hint="eastAsia"/>
          <w:color w:val="auto"/>
          <w:szCs w:val="28"/>
          <w:lang w:val="zh-CN" w:eastAsia="zh-CN"/>
        </w:rPr>
      </w:pPr>
      <w:r>
        <w:rPr>
          <w:rFonts w:hint="eastAsia"/>
          <w:color w:val="auto"/>
          <w:szCs w:val="28"/>
          <w:lang w:val="zh-CN" w:eastAsia="zh-CN"/>
        </w:rPr>
        <w:t>（4）界桩公里数为河中心线对应的河长度；</w:t>
      </w:r>
    </w:p>
    <w:p w14:paraId="726A7821">
      <w:pPr>
        <w:ind w:firstLine="560"/>
        <w:rPr>
          <w:rFonts w:hint="eastAsia"/>
          <w:color w:val="auto"/>
          <w:szCs w:val="28"/>
          <w:lang w:val="zh-CN" w:eastAsia="zh-CN"/>
        </w:rPr>
      </w:pPr>
      <w:r>
        <w:rPr>
          <w:rFonts w:hint="eastAsia"/>
          <w:color w:val="auto"/>
          <w:szCs w:val="28"/>
          <w:lang w:val="zh-CN" w:eastAsia="zh-CN"/>
        </w:rPr>
        <w:t>（5）界桩埋设后，水利管理部门可与有关行政村和单位签订“界桩保护协议书”，明确界桩保护职责；</w:t>
      </w:r>
    </w:p>
    <w:p w14:paraId="1BD6872A">
      <w:pPr>
        <w:ind w:firstLine="560"/>
        <w:rPr>
          <w:rFonts w:hint="eastAsia"/>
          <w:color w:val="auto"/>
          <w:szCs w:val="28"/>
          <w:lang w:val="zh-CN" w:eastAsia="zh-CN"/>
        </w:rPr>
      </w:pPr>
      <w:r>
        <w:rPr>
          <w:rFonts w:hint="eastAsia"/>
          <w:color w:val="auto"/>
          <w:szCs w:val="28"/>
          <w:lang w:val="zh-CN" w:eastAsia="zh-CN"/>
        </w:rPr>
        <w:t>（6）原则上均采用界桩，特殊困难地区方可使用界牌，但需在总结报告中说明原因；</w:t>
      </w:r>
    </w:p>
    <w:p w14:paraId="796A185E">
      <w:pPr>
        <w:ind w:firstLine="560"/>
        <w:rPr>
          <w:rFonts w:hint="eastAsia"/>
          <w:color w:val="auto"/>
          <w:szCs w:val="28"/>
          <w:lang w:val="zh-CN" w:eastAsia="zh-CN"/>
        </w:rPr>
      </w:pPr>
      <w:r>
        <w:rPr>
          <w:rFonts w:hint="eastAsia"/>
          <w:color w:val="auto"/>
          <w:szCs w:val="28"/>
          <w:lang w:val="zh-CN" w:eastAsia="zh-CN"/>
        </w:rPr>
        <w:t>（7）未进行接边的公共界桩,只需划定界桩位置，不埋设界桩。</w:t>
      </w:r>
    </w:p>
    <w:p w14:paraId="0E333A21">
      <w:pPr>
        <w:ind w:firstLine="560"/>
        <w:rPr>
          <w:rFonts w:hint="eastAsia"/>
          <w:color w:val="auto"/>
          <w:szCs w:val="28"/>
          <w:lang w:val="zh-CN" w:eastAsia="zh-CN"/>
        </w:rPr>
      </w:pPr>
      <w:bookmarkStart w:id="132" w:name="_Toc721"/>
      <w:bookmarkStart w:id="133" w:name="_Toc11287"/>
      <w:r>
        <w:rPr>
          <w:rFonts w:hint="eastAsia"/>
          <w:color w:val="auto"/>
          <w:szCs w:val="28"/>
          <w:lang w:val="zh-CN" w:eastAsia="zh-CN"/>
        </w:rPr>
        <w:t>6.2.2管理范围告示牌制作与埋设</w:t>
      </w:r>
      <w:bookmarkEnd w:id="132"/>
      <w:bookmarkEnd w:id="133"/>
    </w:p>
    <w:p w14:paraId="2705FF4C">
      <w:pPr>
        <w:ind w:firstLine="560"/>
        <w:rPr>
          <w:rFonts w:hint="eastAsia"/>
          <w:color w:val="auto"/>
          <w:szCs w:val="28"/>
          <w:lang w:val="zh-CN" w:eastAsia="zh-CN"/>
        </w:rPr>
      </w:pPr>
      <w:r>
        <w:rPr>
          <w:rFonts w:hint="eastAsia"/>
          <w:color w:val="auto"/>
          <w:szCs w:val="28"/>
          <w:lang w:val="zh-CN" w:eastAsia="zh-CN"/>
        </w:rPr>
        <w:t>1）管理范围告示牌制作</w:t>
      </w:r>
    </w:p>
    <w:p w14:paraId="387D7254">
      <w:pPr>
        <w:ind w:firstLine="560"/>
        <w:rPr>
          <w:rFonts w:hint="eastAsia"/>
          <w:color w:val="auto"/>
          <w:szCs w:val="28"/>
          <w:lang w:val="zh-CN" w:eastAsia="zh-CN"/>
        </w:rPr>
      </w:pPr>
      <w:r>
        <w:rPr>
          <w:rFonts w:hint="eastAsia"/>
          <w:color w:val="auto"/>
          <w:szCs w:val="28"/>
          <w:lang w:val="zh-CN" w:eastAsia="zh-CN"/>
        </w:rPr>
        <w:t>管理范围告示牌的制作可以采取预制或者现场浇筑两种方式。</w:t>
      </w:r>
    </w:p>
    <w:p w14:paraId="4CAC0B3D">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1</w:t>
      </w:r>
      <w:r>
        <w:rPr>
          <w:rFonts w:hint="eastAsia"/>
          <w:color w:val="auto"/>
          <w:szCs w:val="28"/>
          <w:lang w:val="zh-CN"/>
        </w:rPr>
        <w:t>）制作规格：告示牌总宽1600mm，高2300mm（地面以上），其中面板尺寸1500mm×1000mm（宽×高）。告示牌采用蓝底白字，落款为“</w:t>
      </w:r>
      <w:r>
        <w:rPr>
          <w:rFonts w:hint="eastAsia"/>
          <w:color w:val="auto"/>
          <w:szCs w:val="28"/>
          <w:lang w:val="zh-CN" w:eastAsia="zh-CN"/>
        </w:rPr>
        <w:t>****管理委员会</w:t>
      </w:r>
      <w:r>
        <w:rPr>
          <w:rFonts w:hint="eastAsia"/>
          <w:color w:val="auto"/>
          <w:szCs w:val="28"/>
          <w:lang w:val="zh-CN"/>
        </w:rPr>
        <w:t>”，告示内容如图6</w:t>
      </w:r>
      <w:r>
        <w:rPr>
          <w:rFonts w:hint="eastAsia"/>
          <w:color w:val="auto"/>
          <w:szCs w:val="28"/>
          <w:lang w:val="zh-CN" w:eastAsia="zh-CN"/>
        </w:rPr>
        <w:t>.2-4</w:t>
      </w:r>
      <w:r>
        <w:rPr>
          <w:rFonts w:hint="eastAsia"/>
          <w:color w:val="auto"/>
          <w:szCs w:val="28"/>
          <w:lang w:val="zh-CN"/>
        </w:rPr>
        <w:t>和图</w:t>
      </w:r>
      <w:r>
        <w:rPr>
          <w:rFonts w:hint="eastAsia"/>
          <w:color w:val="auto"/>
          <w:szCs w:val="28"/>
          <w:lang w:val="zh-CN" w:eastAsia="zh-CN"/>
        </w:rPr>
        <w:t>6.2-5</w:t>
      </w:r>
      <w:r>
        <w:rPr>
          <w:rFonts w:hint="eastAsia"/>
          <w:color w:val="auto"/>
          <w:szCs w:val="28"/>
          <w:lang w:val="zh-CN"/>
        </w:rPr>
        <w:t>所示。标注文字的字体标题采用黑体，其他均采用宋体字号大小可根据字数适当缩放，以美观、清晰为宜。</w:t>
      </w:r>
    </w:p>
    <w:p w14:paraId="3B1EB886">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2</w:t>
      </w:r>
      <w:r>
        <w:rPr>
          <w:rFonts w:hint="eastAsia"/>
          <w:color w:val="auto"/>
          <w:szCs w:val="28"/>
          <w:lang w:val="zh-CN"/>
        </w:rPr>
        <w:t>）制作材料</w:t>
      </w:r>
      <w:r>
        <w:rPr>
          <w:rFonts w:hint="eastAsia"/>
          <w:color w:val="auto"/>
          <w:szCs w:val="28"/>
          <w:lang w:val="zh-CN" w:eastAsia="zh-CN"/>
        </w:rPr>
        <w:t>：</w:t>
      </w:r>
      <w:r>
        <w:rPr>
          <w:rFonts w:hint="eastAsia"/>
          <w:color w:val="auto"/>
          <w:szCs w:val="28"/>
          <w:lang w:val="zh-CN"/>
        </w:rPr>
        <w:t>采用50mm不锈钢管或热镀管制作支架面板采用铝反光面板制作。</w:t>
      </w:r>
    </w:p>
    <w:p w14:paraId="46B1272B">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3</w:t>
      </w:r>
      <w:r>
        <w:rPr>
          <w:rFonts w:hint="eastAsia"/>
          <w:color w:val="auto"/>
          <w:szCs w:val="28"/>
          <w:lang w:val="zh-CN"/>
        </w:rPr>
        <w:t>）埋设要求：告示牌立柱管埋入地下400mm，四周浇筑600×600mm的C20砼底座固定。</w:t>
      </w:r>
    </w:p>
    <w:p w14:paraId="33CB9BE1">
      <w:pPr>
        <w:ind w:firstLine="560"/>
        <w:rPr>
          <w:rFonts w:hint="eastAsia"/>
          <w:color w:val="auto"/>
          <w:szCs w:val="28"/>
          <w:lang w:val="zh-CN"/>
        </w:rPr>
      </w:pPr>
      <w:r>
        <w:rPr>
          <w:rFonts w:hint="eastAsia"/>
          <w:color w:val="auto"/>
          <w:szCs w:val="28"/>
          <w:lang w:val="zh-CN"/>
        </w:rPr>
        <w:t>（</w:t>
      </w:r>
      <w:r>
        <w:rPr>
          <w:rFonts w:hint="eastAsia"/>
          <w:color w:val="auto"/>
          <w:szCs w:val="28"/>
          <w:lang w:val="zh-CN" w:eastAsia="zh-CN"/>
        </w:rPr>
        <w:t>4</w:t>
      </w:r>
      <w:r>
        <w:rPr>
          <w:rFonts w:hint="eastAsia"/>
          <w:color w:val="auto"/>
          <w:szCs w:val="28"/>
          <w:lang w:val="zh-CN"/>
        </w:rPr>
        <w:t>）告示牌应尽量设置在穿越城镇规划区上下游、重要下河通道（车行通道）、人口密集或人流聚集地点河岸。</w:t>
      </w:r>
    </w:p>
    <w:p w14:paraId="295A90BB">
      <w:pPr>
        <w:ind w:firstLine="560"/>
        <w:jc w:val="center"/>
        <w:rPr>
          <w:rFonts w:hint="eastAsia"/>
          <w:color w:val="FF0000"/>
          <w:szCs w:val="28"/>
          <w:lang w:val="zh-CN"/>
        </w:rPr>
      </w:pPr>
      <w:r>
        <w:rPr>
          <w:rFonts w:hint="eastAsia"/>
          <w:color w:val="FF0000"/>
          <w:szCs w:val="28"/>
          <w:lang w:val="zh-CN"/>
        </w:rPr>
        <w:drawing>
          <wp:inline distT="0" distB="0" distL="114300" distR="114300">
            <wp:extent cx="3913505" cy="3782695"/>
            <wp:effectExtent l="0" t="0" r="10795" b="8255"/>
            <wp:docPr id="42"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31"/>
                    <pic:cNvPicPr>
                      <a:picLocks noChangeAspect="1"/>
                    </pic:cNvPicPr>
                  </pic:nvPicPr>
                  <pic:blipFill>
                    <a:blip r:embed="rId58"/>
                    <a:srcRect l="2100" r="3622"/>
                    <a:stretch>
                      <a:fillRect/>
                    </a:stretch>
                  </pic:blipFill>
                  <pic:spPr>
                    <a:xfrm>
                      <a:off x="0" y="0"/>
                      <a:ext cx="3913505" cy="3782695"/>
                    </a:xfrm>
                    <a:prstGeom prst="rect">
                      <a:avLst/>
                    </a:prstGeom>
                    <a:noFill/>
                    <a:ln>
                      <a:noFill/>
                    </a:ln>
                  </pic:spPr>
                </pic:pic>
              </a:graphicData>
            </a:graphic>
          </wp:inline>
        </w:drawing>
      </w:r>
    </w:p>
    <w:p w14:paraId="1C59BC48">
      <w:pPr>
        <w:ind w:firstLine="560"/>
        <w:jc w:val="center"/>
        <w:rPr>
          <w:rFonts w:hint="eastAsia"/>
          <w:color w:val="FF0000"/>
          <w:szCs w:val="28"/>
          <w:lang w:val="zh-CN" w:eastAsia="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4</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管理范围告示牌正面示意图</w:t>
      </w:r>
    </w:p>
    <w:p w14:paraId="2F78DC8E">
      <w:pPr>
        <w:ind w:firstLine="560"/>
        <w:jc w:val="center"/>
        <w:rPr>
          <w:rFonts w:hint="eastAsia"/>
          <w:color w:val="FF0000"/>
          <w:szCs w:val="28"/>
          <w:lang w:val="zh-CN"/>
        </w:rPr>
      </w:pPr>
      <w:r>
        <w:rPr>
          <w:rFonts w:hint="eastAsia"/>
          <w:color w:val="FF0000"/>
          <w:szCs w:val="28"/>
          <w:lang w:val="zh-CN"/>
        </w:rPr>
        <w:drawing>
          <wp:inline distT="0" distB="0" distL="114300" distR="114300">
            <wp:extent cx="4011295" cy="3964305"/>
            <wp:effectExtent l="0" t="0" r="8255" b="17145"/>
            <wp:docPr id="4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32"/>
                    <pic:cNvPicPr>
                      <a:picLocks noChangeAspect="1"/>
                    </pic:cNvPicPr>
                  </pic:nvPicPr>
                  <pic:blipFill>
                    <a:blip r:embed="rId59"/>
                    <a:stretch>
                      <a:fillRect/>
                    </a:stretch>
                  </pic:blipFill>
                  <pic:spPr>
                    <a:xfrm>
                      <a:off x="0" y="0"/>
                      <a:ext cx="4011295" cy="3964305"/>
                    </a:xfrm>
                    <a:prstGeom prst="rect">
                      <a:avLst/>
                    </a:prstGeom>
                    <a:noFill/>
                    <a:ln>
                      <a:noFill/>
                    </a:ln>
                  </pic:spPr>
                </pic:pic>
              </a:graphicData>
            </a:graphic>
          </wp:inline>
        </w:drawing>
      </w:r>
    </w:p>
    <w:p w14:paraId="0D6ACDD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5</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管理范围告示牌背面示意图</w:t>
      </w:r>
    </w:p>
    <w:p w14:paraId="6D68B73B">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5970" cy="2700655"/>
            <wp:effectExtent l="0" t="0" r="11430" b="4445"/>
            <wp:docPr id="46"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3"/>
                    <pic:cNvPicPr>
                      <a:picLocks noChangeAspect="1"/>
                    </pic:cNvPicPr>
                  </pic:nvPicPr>
                  <pic:blipFill>
                    <a:blip r:embed="rId60"/>
                    <a:stretch>
                      <a:fillRect/>
                    </a:stretch>
                  </pic:blipFill>
                  <pic:spPr>
                    <a:xfrm>
                      <a:off x="0" y="0"/>
                      <a:ext cx="5855970" cy="2700655"/>
                    </a:xfrm>
                    <a:prstGeom prst="rect">
                      <a:avLst/>
                    </a:prstGeom>
                    <a:noFill/>
                    <a:ln>
                      <a:noFill/>
                    </a:ln>
                  </pic:spPr>
                </pic:pic>
              </a:graphicData>
            </a:graphic>
          </wp:inline>
        </w:drawing>
      </w:r>
    </w:p>
    <w:p w14:paraId="41934A3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6</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管理范围告示牌背面参考内容</w:t>
      </w:r>
    </w:p>
    <w:p w14:paraId="5F90C526">
      <w:pPr>
        <w:ind w:left="0" w:leftChars="0" w:firstLine="0" w:firstLineChars="0"/>
        <w:jc w:val="both"/>
        <w:rPr>
          <w:rFonts w:hint="eastAsia"/>
          <w:color w:val="FF0000"/>
          <w:szCs w:val="28"/>
          <w:lang w:val="zh-CN"/>
        </w:rPr>
      </w:pPr>
      <w:r>
        <w:rPr>
          <w:rFonts w:hint="eastAsia"/>
          <w:color w:val="FF0000"/>
          <w:szCs w:val="28"/>
          <w:lang w:val="zh-CN"/>
        </w:rPr>
        <w:drawing>
          <wp:inline distT="0" distB="0" distL="114300" distR="114300">
            <wp:extent cx="5854065" cy="3336290"/>
            <wp:effectExtent l="0" t="0" r="13335" b="1651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61"/>
                    <a:stretch>
                      <a:fillRect/>
                    </a:stretch>
                  </pic:blipFill>
                  <pic:spPr>
                    <a:xfrm>
                      <a:off x="0" y="0"/>
                      <a:ext cx="5854065" cy="3336290"/>
                    </a:xfrm>
                    <a:prstGeom prst="rect">
                      <a:avLst/>
                    </a:prstGeom>
                    <a:noFill/>
                    <a:ln>
                      <a:noFill/>
                    </a:ln>
                  </pic:spPr>
                </pic:pic>
              </a:graphicData>
            </a:graphic>
          </wp:inline>
        </w:drawing>
      </w:r>
    </w:p>
    <w:p w14:paraId="170963BF">
      <w:pPr>
        <w:ind w:firstLine="560"/>
        <w:jc w:val="center"/>
        <w:rPr>
          <w:rFonts w:hint="eastAsia"/>
          <w:color w:val="FF0000"/>
          <w:szCs w:val="28"/>
          <w:lang w:val="zh-CN"/>
        </w:rPr>
      </w:pPr>
      <w:r>
        <w:rPr>
          <w:rFonts w:hint="eastAsia"/>
          <w:color w:val="FF0000"/>
          <w:szCs w:val="28"/>
          <w:lang w:val="zh-CN"/>
        </w:rPr>
        <w:t>图</w:t>
      </w:r>
      <w:r>
        <w:rPr>
          <w:rFonts w:hint="eastAsia"/>
          <w:color w:val="FF0000"/>
          <w:szCs w:val="28"/>
          <w:lang w:val="zh-CN" w:eastAsia="zh-CN"/>
        </w:rPr>
        <w:t>6.2</w:t>
      </w:r>
      <w:r>
        <w:rPr>
          <w:rFonts w:hint="eastAsia"/>
          <w:color w:val="FF0000"/>
          <w:szCs w:val="28"/>
          <w:lang w:val="zh-CN"/>
        </w:rPr>
        <w:t>-</w:t>
      </w:r>
      <w:r>
        <w:rPr>
          <w:rFonts w:hint="eastAsia"/>
          <w:color w:val="FF0000"/>
          <w:szCs w:val="28"/>
          <w:lang w:val="zh-CN" w:eastAsia="zh-CN"/>
        </w:rPr>
        <w:t>7</w:t>
      </w:r>
      <w:r>
        <w:rPr>
          <w:rFonts w:hint="eastAsia"/>
          <w:color w:val="FF0000"/>
          <w:szCs w:val="28"/>
          <w:lang w:val="zh-CN"/>
        </w:rPr>
        <w:t xml:space="preserve"> </w:t>
      </w:r>
      <w:r>
        <w:rPr>
          <w:rFonts w:hint="eastAsia"/>
          <w:color w:val="FF0000"/>
          <w:szCs w:val="28"/>
          <w:lang w:val="zh-CN" w:eastAsia="zh-CN"/>
        </w:rPr>
        <w:t xml:space="preserve"> </w:t>
      </w:r>
      <w:r>
        <w:rPr>
          <w:rFonts w:hint="eastAsia"/>
          <w:color w:val="FF0000"/>
          <w:szCs w:val="28"/>
          <w:lang w:val="zh-CN"/>
        </w:rPr>
        <w:t xml:space="preserve"> </w:t>
      </w:r>
      <w:r>
        <w:rPr>
          <w:rFonts w:hint="eastAsia"/>
          <w:color w:val="FF0000"/>
          <w:szCs w:val="28"/>
          <w:lang w:val="zh-CN" w:eastAsia="zh-CN"/>
        </w:rPr>
        <w:t>管理范围告示牌正面参考内容</w:t>
      </w:r>
    </w:p>
    <w:p w14:paraId="31D23C9E">
      <w:pPr>
        <w:ind w:firstLine="560"/>
        <w:rPr>
          <w:rFonts w:hint="eastAsia"/>
          <w:color w:val="FF0000"/>
          <w:szCs w:val="28"/>
          <w:lang w:val="zh-CN"/>
        </w:rPr>
      </w:pPr>
    </w:p>
    <w:p w14:paraId="3D7063C6">
      <w:pPr>
        <w:pStyle w:val="2"/>
        <w:ind w:firstLine="640"/>
        <w:rPr>
          <w:rFonts w:ascii="Times New Roman" w:hAnsi="Times New Roman"/>
          <w:szCs w:val="30"/>
        </w:rPr>
      </w:pPr>
      <w:bookmarkStart w:id="134" w:name="_Toc22258"/>
      <w:bookmarkStart w:id="135" w:name="_Toc9552233"/>
      <w:bookmarkStart w:id="136" w:name="_Toc12606402"/>
      <w:bookmarkStart w:id="137" w:name="_Toc9552136"/>
      <w:r>
        <w:rPr>
          <w:b w:val="0"/>
          <w:bCs w:val="0"/>
        </w:rPr>
        <w:t>附表</w:t>
      </w:r>
      <w:r>
        <w:rPr>
          <w:rFonts w:hint="eastAsia"/>
          <w:b w:val="0"/>
          <w:bCs w:val="0"/>
        </w:rPr>
        <w:t>一</w:t>
      </w:r>
      <w:bookmarkEnd w:id="134"/>
    </w:p>
    <w:p w14:paraId="78603FA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lang w:eastAsia="zh-CN"/>
        </w:rPr>
        <w:t>新廖坡</w:t>
      </w:r>
      <w:r>
        <w:rPr>
          <w:rFonts w:hint="eastAsia" w:asciiTheme="minorEastAsia" w:hAnsiTheme="minorEastAsia" w:eastAsiaTheme="minorEastAsia" w:cstheme="minorEastAsia"/>
          <w:b/>
          <w:color w:val="FF0000"/>
          <w:sz w:val="24"/>
          <w:szCs w:val="24"/>
        </w:rPr>
        <w:t>岳阳县河段管理范围界桩成果表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34"/>
        <w:gridCol w:w="3260"/>
        <w:gridCol w:w="1749"/>
        <w:gridCol w:w="1511"/>
        <w:gridCol w:w="1385"/>
      </w:tblGrid>
      <w:tr w14:paraId="467CCD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restart"/>
            <w:vAlign w:val="center"/>
          </w:tcPr>
          <w:p w14:paraId="112C468F">
            <w:pPr>
              <w:widowControl/>
              <w:spacing w:line="280" w:lineRule="exact"/>
              <w:ind w:firstLine="0" w:firstLineChars="0"/>
              <w:jc w:val="center"/>
              <w:rPr>
                <w:rFonts w:ascii="Times New Roman" w:hAnsi="Times New Roman" w:eastAsia="仿宋"/>
                <w:color w:val="000000"/>
                <w:kern w:val="0"/>
                <w:sz w:val="24"/>
                <w:szCs w:val="24"/>
                <w:highlight w:val="none"/>
              </w:rPr>
            </w:pPr>
            <w:r>
              <w:rPr>
                <w:rFonts w:ascii="Times New Roman" w:hAnsi="Times New Roman" w:eastAsia="仿宋"/>
                <w:b/>
                <w:kern w:val="0"/>
                <w:sz w:val="24"/>
                <w:szCs w:val="24"/>
                <w:highlight w:val="none"/>
              </w:rPr>
              <w:t>序号</w:t>
            </w:r>
          </w:p>
        </w:tc>
        <w:tc>
          <w:tcPr>
            <w:tcW w:w="3260" w:type="dxa"/>
            <w:vMerge w:val="restart"/>
            <w:vAlign w:val="center"/>
          </w:tcPr>
          <w:p w14:paraId="1EE2A11D">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桩名（编号）</w:t>
            </w:r>
          </w:p>
        </w:tc>
        <w:tc>
          <w:tcPr>
            <w:tcW w:w="3260" w:type="dxa"/>
            <w:gridSpan w:val="2"/>
            <w:vAlign w:val="center"/>
          </w:tcPr>
          <w:p w14:paraId="602DC542">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坐标</w:t>
            </w:r>
          </w:p>
        </w:tc>
        <w:tc>
          <w:tcPr>
            <w:tcW w:w="1385" w:type="dxa"/>
            <w:vMerge w:val="restart"/>
            <w:vAlign w:val="center"/>
          </w:tcPr>
          <w:p w14:paraId="3B1997D1">
            <w:pPr>
              <w:widowControl/>
              <w:spacing w:line="280" w:lineRule="exact"/>
              <w:ind w:firstLine="0" w:firstLineChars="0"/>
              <w:jc w:val="center"/>
              <w:rPr>
                <w:rFonts w:ascii="Times New Roman" w:hAnsi="Times New Roman" w:eastAsia="仿宋"/>
                <w:b/>
                <w:kern w:val="0"/>
                <w:sz w:val="24"/>
                <w:szCs w:val="24"/>
                <w:highlight w:val="none"/>
              </w:rPr>
            </w:pPr>
            <w:r>
              <w:rPr>
                <w:rFonts w:ascii="Times New Roman" w:hAnsi="Times New Roman" w:eastAsia="仿宋"/>
                <w:b/>
                <w:kern w:val="0"/>
                <w:sz w:val="24"/>
                <w:szCs w:val="24"/>
                <w:highlight w:val="none"/>
              </w:rPr>
              <w:t>备注</w:t>
            </w:r>
          </w:p>
        </w:tc>
      </w:tr>
      <w:tr w14:paraId="3A89C21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54" w:hRule="exact"/>
          <w:tblHeader/>
        </w:trPr>
        <w:tc>
          <w:tcPr>
            <w:tcW w:w="534" w:type="dxa"/>
            <w:vMerge w:val="continue"/>
            <w:vAlign w:val="center"/>
          </w:tcPr>
          <w:p w14:paraId="45F6E6E9">
            <w:pPr>
              <w:ind w:firstLine="0" w:firstLineChars="0"/>
              <w:jc w:val="center"/>
              <w:rPr>
                <w:rFonts w:ascii="Times New Roman" w:hAnsi="Times New Roman" w:eastAsia="宋体"/>
                <w:color w:val="000000"/>
                <w:kern w:val="0"/>
                <w:sz w:val="22"/>
                <w:szCs w:val="20"/>
                <w:highlight w:val="none"/>
              </w:rPr>
            </w:pPr>
          </w:p>
        </w:tc>
        <w:tc>
          <w:tcPr>
            <w:tcW w:w="3260" w:type="dxa"/>
            <w:vMerge w:val="continue"/>
            <w:vAlign w:val="center"/>
          </w:tcPr>
          <w:p w14:paraId="43F0AB08">
            <w:pPr>
              <w:widowControl/>
              <w:spacing w:line="280" w:lineRule="exact"/>
              <w:ind w:firstLine="0" w:firstLineChars="0"/>
              <w:jc w:val="center"/>
              <w:rPr>
                <w:rFonts w:ascii="Times New Roman" w:hAnsi="Times New Roman" w:eastAsia="宋体"/>
                <w:b/>
                <w:kern w:val="0"/>
                <w:sz w:val="21"/>
                <w:szCs w:val="21"/>
                <w:highlight w:val="none"/>
              </w:rPr>
            </w:pPr>
          </w:p>
        </w:tc>
        <w:tc>
          <w:tcPr>
            <w:tcW w:w="1749" w:type="dxa"/>
            <w:vAlign w:val="center"/>
          </w:tcPr>
          <w:p w14:paraId="2ACFBF9A">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X</w:t>
            </w:r>
          </w:p>
        </w:tc>
        <w:tc>
          <w:tcPr>
            <w:tcW w:w="1511" w:type="dxa"/>
            <w:vAlign w:val="center"/>
          </w:tcPr>
          <w:p w14:paraId="55AF3FD1">
            <w:pPr>
              <w:widowControl/>
              <w:spacing w:line="280" w:lineRule="exact"/>
              <w:ind w:firstLine="0" w:firstLineChars="0"/>
              <w:jc w:val="center"/>
              <w:rPr>
                <w:rFonts w:ascii="Times New Roman" w:hAnsi="Times New Roman" w:eastAsia="宋体"/>
                <w:b/>
                <w:kern w:val="0"/>
                <w:sz w:val="21"/>
                <w:szCs w:val="21"/>
                <w:highlight w:val="none"/>
              </w:rPr>
            </w:pPr>
            <w:r>
              <w:rPr>
                <w:rFonts w:ascii="Times New Roman" w:hAnsi="Times New Roman" w:eastAsia="宋体"/>
                <w:b/>
                <w:kern w:val="0"/>
                <w:sz w:val="21"/>
                <w:szCs w:val="21"/>
                <w:highlight w:val="none"/>
              </w:rPr>
              <w:t>Y</w:t>
            </w:r>
          </w:p>
        </w:tc>
        <w:tc>
          <w:tcPr>
            <w:tcW w:w="1385" w:type="dxa"/>
            <w:vMerge w:val="continue"/>
            <w:vAlign w:val="center"/>
          </w:tcPr>
          <w:p w14:paraId="1131A0EC">
            <w:pPr>
              <w:widowControl/>
              <w:spacing w:line="280" w:lineRule="exact"/>
              <w:ind w:firstLine="0" w:firstLineChars="0"/>
              <w:jc w:val="center"/>
              <w:rPr>
                <w:rFonts w:ascii="Times New Roman" w:hAnsi="Times New Roman" w:eastAsia="宋体"/>
                <w:b/>
                <w:kern w:val="0"/>
                <w:sz w:val="21"/>
                <w:szCs w:val="21"/>
                <w:highlight w:val="none"/>
              </w:rPr>
            </w:pPr>
          </w:p>
        </w:tc>
      </w:tr>
      <w:tr w14:paraId="56D87D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316B118C">
            <w:pPr>
              <w:ind w:firstLine="0" w:firstLineChars="0"/>
              <w:jc w:val="center"/>
              <w:rPr>
                <w:rFonts w:hint="eastAsia"/>
                <w:sz w:val="24"/>
                <w:highlight w:val="none"/>
              </w:rPr>
            </w:pPr>
            <w:r>
              <w:rPr>
                <w:rFonts w:hint="eastAsia"/>
                <w:sz w:val="24"/>
                <w:highlight w:val="none"/>
              </w:rPr>
              <w:t>1</w:t>
            </w:r>
          </w:p>
        </w:tc>
        <w:tc>
          <w:tcPr>
            <w:tcW w:w="3260" w:type="dxa"/>
            <w:vAlign w:val="center"/>
          </w:tcPr>
          <w:p w14:paraId="0111B964">
            <w:pPr>
              <w:ind w:firstLine="0" w:firstLineChars="0"/>
              <w:jc w:val="center"/>
              <w:rPr>
                <w:rFonts w:hint="eastAsia"/>
                <w:sz w:val="24"/>
                <w:highlight w:val="none"/>
              </w:rPr>
            </w:pPr>
            <w:r>
              <w:rPr>
                <w:rFonts w:hint="eastAsia"/>
                <w:sz w:val="24"/>
                <w:highlight w:val="none"/>
                <w:lang w:val="en-US" w:eastAsia="zh-CN"/>
              </w:rPr>
              <w:t>430621880015</w:t>
            </w:r>
            <w:r>
              <w:rPr>
                <w:rFonts w:hint="eastAsia"/>
                <w:sz w:val="24"/>
                <w:highlight w:val="none"/>
              </w:rPr>
              <w:t>-430621-L</w:t>
            </w:r>
            <w:r>
              <w:rPr>
                <w:rFonts w:hint="eastAsia"/>
                <w:sz w:val="24"/>
                <w:highlight w:val="none"/>
                <w:lang w:val="en-US" w:eastAsia="zh-CN"/>
              </w:rPr>
              <w:t>1</w:t>
            </w:r>
            <w:r>
              <w:rPr>
                <w:rFonts w:hint="eastAsia"/>
                <w:sz w:val="24"/>
                <w:highlight w:val="none"/>
              </w:rPr>
              <w:t>001</w:t>
            </w:r>
          </w:p>
        </w:tc>
        <w:tc>
          <w:tcPr>
            <w:tcW w:w="1749" w:type="dxa"/>
            <w:vAlign w:val="center"/>
          </w:tcPr>
          <w:p w14:paraId="74D8E7BD">
            <w:pPr>
              <w:ind w:firstLine="0" w:firstLineChars="0"/>
              <w:jc w:val="center"/>
              <w:rPr>
                <w:rFonts w:hint="default" w:eastAsia="仿宋_GB2312"/>
                <w:sz w:val="24"/>
                <w:highlight w:val="none"/>
                <w:lang w:val="en-US" w:eastAsia="zh-CN"/>
              </w:rPr>
            </w:pPr>
            <w:r>
              <w:rPr>
                <w:rFonts w:hint="eastAsia"/>
                <w:sz w:val="24"/>
                <w:highlight w:val="none"/>
                <w:lang w:val="en-US" w:eastAsia="zh-CN"/>
              </w:rPr>
              <w:t>38415025.06</w:t>
            </w:r>
          </w:p>
        </w:tc>
        <w:tc>
          <w:tcPr>
            <w:tcW w:w="1511" w:type="dxa"/>
            <w:vAlign w:val="center"/>
          </w:tcPr>
          <w:p w14:paraId="02AEA21D">
            <w:pPr>
              <w:ind w:firstLine="0" w:firstLineChars="0"/>
              <w:jc w:val="center"/>
              <w:rPr>
                <w:rFonts w:hint="default" w:eastAsia="仿宋_GB2312"/>
                <w:sz w:val="24"/>
                <w:highlight w:val="none"/>
                <w:lang w:val="en-US" w:eastAsia="zh-CN"/>
              </w:rPr>
            </w:pPr>
            <w:r>
              <w:rPr>
                <w:rFonts w:hint="eastAsia"/>
                <w:sz w:val="24"/>
                <w:highlight w:val="none"/>
                <w:lang w:val="en-US" w:eastAsia="zh-CN"/>
              </w:rPr>
              <w:t>3232150.04</w:t>
            </w:r>
          </w:p>
        </w:tc>
        <w:tc>
          <w:tcPr>
            <w:tcW w:w="1385" w:type="dxa"/>
            <w:vAlign w:val="center"/>
          </w:tcPr>
          <w:p w14:paraId="18868F4A">
            <w:pPr>
              <w:ind w:firstLine="0" w:firstLineChars="0"/>
              <w:jc w:val="center"/>
              <w:rPr>
                <w:rFonts w:hint="default" w:eastAsia="仿宋_GB2312"/>
                <w:sz w:val="22"/>
                <w:szCs w:val="21"/>
                <w:highlight w:val="none"/>
                <w:lang w:val="en-US" w:eastAsia="zh-CN"/>
              </w:rPr>
            </w:pPr>
            <w:r>
              <w:rPr>
                <w:rFonts w:hint="eastAsia"/>
                <w:sz w:val="22"/>
                <w:szCs w:val="21"/>
                <w:highlight w:val="none"/>
                <w:lang w:val="en-US" w:eastAsia="zh-CN"/>
              </w:rPr>
              <w:t>麻塘办事处</w:t>
            </w:r>
          </w:p>
          <w:p w14:paraId="2D30B913">
            <w:pPr>
              <w:ind w:firstLine="0" w:firstLineChars="0"/>
              <w:jc w:val="center"/>
              <w:rPr>
                <w:rFonts w:hint="eastAsia"/>
                <w:sz w:val="24"/>
                <w:highlight w:val="none"/>
              </w:rPr>
            </w:pPr>
            <w:r>
              <w:rPr>
                <w:rFonts w:hint="eastAsia"/>
                <w:sz w:val="22"/>
                <w:szCs w:val="21"/>
                <w:highlight w:val="none"/>
                <w:lang w:val="en-US" w:eastAsia="zh-CN"/>
              </w:rPr>
              <w:t>麻布山村</w:t>
            </w:r>
          </w:p>
        </w:tc>
      </w:tr>
      <w:tr w14:paraId="359EA1A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08AF07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2</w:t>
            </w:r>
          </w:p>
        </w:tc>
        <w:tc>
          <w:tcPr>
            <w:tcW w:w="3260" w:type="dxa"/>
            <w:shd w:val="clear" w:color="auto" w:fill="auto"/>
            <w:vAlign w:val="center"/>
          </w:tcPr>
          <w:p w14:paraId="62BA188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430621880015</w:t>
            </w:r>
            <w:r>
              <w:rPr>
                <w:rFonts w:hint="eastAsia"/>
                <w:sz w:val="24"/>
                <w:highlight w:val="none"/>
              </w:rPr>
              <w:t>-430621-L</w:t>
            </w:r>
            <w:r>
              <w:rPr>
                <w:rFonts w:hint="eastAsia"/>
                <w:sz w:val="24"/>
                <w:highlight w:val="none"/>
                <w:lang w:val="en-US" w:eastAsia="zh-CN"/>
              </w:rPr>
              <w:t>1</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027C65D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38416389.37</w:t>
            </w:r>
          </w:p>
        </w:tc>
        <w:tc>
          <w:tcPr>
            <w:tcW w:w="1511" w:type="dxa"/>
            <w:shd w:val="clear" w:color="auto" w:fill="auto"/>
            <w:vAlign w:val="center"/>
          </w:tcPr>
          <w:p w14:paraId="183D6F7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3235546.01</w:t>
            </w:r>
          </w:p>
        </w:tc>
        <w:tc>
          <w:tcPr>
            <w:tcW w:w="1385" w:type="dxa"/>
            <w:shd w:val="clear" w:color="auto" w:fill="auto"/>
            <w:vAlign w:val="center"/>
          </w:tcPr>
          <w:p w14:paraId="05019AD2">
            <w:pPr>
              <w:ind w:firstLine="0" w:firstLineChars="0"/>
              <w:jc w:val="center"/>
              <w:rPr>
                <w:rFonts w:hint="default" w:eastAsia="仿宋_GB2312"/>
                <w:sz w:val="22"/>
                <w:szCs w:val="21"/>
                <w:highlight w:val="none"/>
                <w:lang w:val="en-US" w:eastAsia="zh-CN"/>
              </w:rPr>
            </w:pPr>
            <w:r>
              <w:rPr>
                <w:rFonts w:hint="eastAsia"/>
                <w:sz w:val="22"/>
                <w:szCs w:val="21"/>
                <w:highlight w:val="none"/>
                <w:lang w:val="en-US" w:eastAsia="zh-CN"/>
              </w:rPr>
              <w:t>麻塘办事处</w:t>
            </w:r>
          </w:p>
          <w:p w14:paraId="5D904174">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2"/>
                <w:szCs w:val="21"/>
                <w:highlight w:val="none"/>
                <w:lang w:val="en-US" w:eastAsia="zh-CN"/>
              </w:rPr>
              <w:t>麻布山村</w:t>
            </w:r>
          </w:p>
        </w:tc>
      </w:tr>
      <w:tr w14:paraId="65238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69F9D6ED">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3</w:t>
            </w:r>
          </w:p>
        </w:tc>
        <w:tc>
          <w:tcPr>
            <w:tcW w:w="3260" w:type="dxa"/>
            <w:shd w:val="clear" w:color="auto" w:fill="auto"/>
            <w:vAlign w:val="center"/>
          </w:tcPr>
          <w:p w14:paraId="412BD793">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430621880015</w:t>
            </w:r>
            <w:r>
              <w:rPr>
                <w:rFonts w:hint="eastAsia"/>
                <w:sz w:val="24"/>
                <w:highlight w:val="none"/>
              </w:rPr>
              <w:t>-430621-L</w:t>
            </w:r>
            <w:r>
              <w:rPr>
                <w:rFonts w:hint="eastAsia"/>
                <w:sz w:val="24"/>
                <w:highlight w:val="none"/>
                <w:lang w:val="en-US" w:eastAsia="zh-CN"/>
              </w:rPr>
              <w:t>0001</w:t>
            </w:r>
          </w:p>
        </w:tc>
        <w:tc>
          <w:tcPr>
            <w:tcW w:w="1749" w:type="dxa"/>
            <w:shd w:val="clear" w:color="auto" w:fill="auto"/>
            <w:vAlign w:val="center"/>
          </w:tcPr>
          <w:p w14:paraId="3ABC58C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38415447.04</w:t>
            </w:r>
          </w:p>
        </w:tc>
        <w:tc>
          <w:tcPr>
            <w:tcW w:w="1511" w:type="dxa"/>
            <w:shd w:val="clear" w:color="auto" w:fill="auto"/>
            <w:vAlign w:val="center"/>
          </w:tcPr>
          <w:p w14:paraId="0547E6E7">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3232724.48</w:t>
            </w:r>
          </w:p>
        </w:tc>
        <w:tc>
          <w:tcPr>
            <w:tcW w:w="1385" w:type="dxa"/>
            <w:shd w:val="clear" w:color="auto" w:fill="auto"/>
            <w:vAlign w:val="center"/>
          </w:tcPr>
          <w:p w14:paraId="4E081883">
            <w:pPr>
              <w:ind w:firstLine="0" w:firstLineChars="0"/>
              <w:jc w:val="center"/>
              <w:rPr>
                <w:rFonts w:hint="default" w:eastAsia="仿宋_GB2312"/>
                <w:sz w:val="22"/>
                <w:szCs w:val="21"/>
                <w:highlight w:val="none"/>
                <w:lang w:val="en-US" w:eastAsia="zh-CN"/>
              </w:rPr>
            </w:pPr>
            <w:r>
              <w:rPr>
                <w:rFonts w:hint="eastAsia"/>
                <w:sz w:val="22"/>
                <w:szCs w:val="21"/>
                <w:highlight w:val="none"/>
                <w:lang w:val="en-US" w:eastAsia="zh-CN"/>
              </w:rPr>
              <w:t>麻塘办事处</w:t>
            </w:r>
          </w:p>
          <w:p w14:paraId="7C042F1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2"/>
                <w:szCs w:val="21"/>
                <w:highlight w:val="none"/>
                <w:lang w:val="en-US" w:eastAsia="zh-CN"/>
              </w:rPr>
              <w:t>麻布山村</w:t>
            </w:r>
          </w:p>
        </w:tc>
      </w:tr>
      <w:tr w14:paraId="61A4DBF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0DB9C18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sz w:val="24"/>
                <w:highlight w:val="none"/>
                <w:lang w:val="en-US" w:eastAsia="zh-CN"/>
              </w:rPr>
              <w:t>4</w:t>
            </w:r>
          </w:p>
        </w:tc>
        <w:tc>
          <w:tcPr>
            <w:tcW w:w="3260" w:type="dxa"/>
            <w:shd w:val="clear" w:color="auto" w:fill="auto"/>
            <w:vAlign w:val="center"/>
          </w:tcPr>
          <w:p w14:paraId="55863A1E">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430621880015</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4FADB4EB">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38415021.73</w:t>
            </w:r>
          </w:p>
        </w:tc>
        <w:tc>
          <w:tcPr>
            <w:tcW w:w="1511" w:type="dxa"/>
            <w:shd w:val="clear" w:color="auto" w:fill="auto"/>
            <w:vAlign w:val="center"/>
          </w:tcPr>
          <w:p w14:paraId="3A0381EC">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3232161.02</w:t>
            </w:r>
          </w:p>
        </w:tc>
        <w:tc>
          <w:tcPr>
            <w:tcW w:w="1385" w:type="dxa"/>
            <w:shd w:val="clear" w:color="auto" w:fill="auto"/>
            <w:vAlign w:val="center"/>
          </w:tcPr>
          <w:p w14:paraId="26B404B6">
            <w:pPr>
              <w:ind w:firstLine="0" w:firstLineChars="0"/>
              <w:jc w:val="center"/>
              <w:rPr>
                <w:rFonts w:hint="default" w:eastAsia="仿宋_GB2312"/>
                <w:sz w:val="22"/>
                <w:szCs w:val="21"/>
                <w:highlight w:val="none"/>
                <w:lang w:val="en-US" w:eastAsia="zh-CN"/>
              </w:rPr>
            </w:pPr>
            <w:r>
              <w:rPr>
                <w:rFonts w:hint="eastAsia"/>
                <w:sz w:val="22"/>
                <w:szCs w:val="21"/>
                <w:highlight w:val="none"/>
                <w:lang w:val="en-US" w:eastAsia="zh-CN"/>
              </w:rPr>
              <w:t>麻塘办事处</w:t>
            </w:r>
          </w:p>
          <w:p w14:paraId="1C947F2B">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2"/>
                <w:szCs w:val="21"/>
                <w:highlight w:val="none"/>
                <w:lang w:val="en-US" w:eastAsia="zh-CN"/>
              </w:rPr>
              <w:t>麻布山村</w:t>
            </w:r>
          </w:p>
        </w:tc>
      </w:tr>
      <w:tr w14:paraId="36C523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shd w:val="clear" w:color="auto" w:fill="auto"/>
            <w:vAlign w:val="center"/>
          </w:tcPr>
          <w:p w14:paraId="287AF0E5">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5</w:t>
            </w:r>
          </w:p>
        </w:tc>
        <w:tc>
          <w:tcPr>
            <w:tcW w:w="3260" w:type="dxa"/>
            <w:shd w:val="clear" w:color="auto" w:fill="auto"/>
            <w:vAlign w:val="center"/>
          </w:tcPr>
          <w:p w14:paraId="4AE5426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430621880015</w:t>
            </w:r>
            <w:r>
              <w:rPr>
                <w:rFonts w:hint="eastAsia"/>
                <w:sz w:val="24"/>
                <w:highlight w:val="none"/>
              </w:rPr>
              <w:t>-430621-</w:t>
            </w:r>
            <w:r>
              <w:rPr>
                <w:rFonts w:hint="eastAsia"/>
                <w:sz w:val="24"/>
                <w:highlight w:val="none"/>
                <w:lang w:val="en-US" w:eastAsia="zh-CN"/>
              </w:rPr>
              <w:t>R1</w:t>
            </w:r>
            <w:r>
              <w:rPr>
                <w:rFonts w:hint="eastAsia"/>
                <w:sz w:val="24"/>
                <w:highlight w:val="none"/>
              </w:rPr>
              <w:t>00</w:t>
            </w:r>
            <w:r>
              <w:rPr>
                <w:rFonts w:hint="eastAsia"/>
                <w:sz w:val="24"/>
                <w:highlight w:val="none"/>
                <w:lang w:val="en-US" w:eastAsia="zh-CN"/>
              </w:rPr>
              <w:t>2</w:t>
            </w:r>
          </w:p>
        </w:tc>
        <w:tc>
          <w:tcPr>
            <w:tcW w:w="1749" w:type="dxa"/>
            <w:shd w:val="clear" w:color="auto" w:fill="auto"/>
            <w:vAlign w:val="center"/>
          </w:tcPr>
          <w:p w14:paraId="2D20E2E0">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38416386.47</w:t>
            </w:r>
          </w:p>
        </w:tc>
        <w:tc>
          <w:tcPr>
            <w:tcW w:w="1511" w:type="dxa"/>
            <w:shd w:val="clear" w:color="auto" w:fill="auto"/>
            <w:vAlign w:val="center"/>
          </w:tcPr>
          <w:p w14:paraId="597A84F5">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3235543.92</w:t>
            </w:r>
          </w:p>
        </w:tc>
        <w:tc>
          <w:tcPr>
            <w:tcW w:w="1385" w:type="dxa"/>
            <w:shd w:val="clear" w:color="auto" w:fill="auto"/>
            <w:vAlign w:val="center"/>
          </w:tcPr>
          <w:p w14:paraId="10CBCC61">
            <w:pPr>
              <w:ind w:firstLine="0" w:firstLineChars="0"/>
              <w:jc w:val="center"/>
              <w:rPr>
                <w:rFonts w:hint="default" w:eastAsia="仿宋_GB2312"/>
                <w:sz w:val="22"/>
                <w:szCs w:val="21"/>
                <w:highlight w:val="none"/>
                <w:lang w:val="en-US" w:eastAsia="zh-CN"/>
              </w:rPr>
            </w:pPr>
            <w:r>
              <w:rPr>
                <w:rFonts w:hint="eastAsia"/>
                <w:sz w:val="22"/>
                <w:szCs w:val="21"/>
                <w:highlight w:val="none"/>
                <w:lang w:val="en-US" w:eastAsia="zh-CN"/>
              </w:rPr>
              <w:t>麻塘办事处</w:t>
            </w:r>
          </w:p>
          <w:p w14:paraId="2E85AB38">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2"/>
                <w:szCs w:val="21"/>
                <w:highlight w:val="none"/>
                <w:lang w:val="en-US" w:eastAsia="zh-CN"/>
              </w:rPr>
              <w:t>麻布山村</w:t>
            </w:r>
          </w:p>
        </w:tc>
      </w:tr>
      <w:tr w14:paraId="58EBA2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80" w:hRule="exact"/>
        </w:trPr>
        <w:tc>
          <w:tcPr>
            <w:tcW w:w="534" w:type="dxa"/>
            <w:vAlign w:val="center"/>
          </w:tcPr>
          <w:p w14:paraId="67F3F23A">
            <w:pPr>
              <w:ind w:firstLine="0" w:firstLineChars="0"/>
              <w:jc w:val="center"/>
              <w:rPr>
                <w:rFonts w:hint="default"/>
                <w:sz w:val="24"/>
                <w:highlight w:val="none"/>
                <w:lang w:val="en-US" w:eastAsia="zh-CN"/>
              </w:rPr>
            </w:pPr>
            <w:r>
              <w:rPr>
                <w:rFonts w:hint="eastAsia"/>
                <w:sz w:val="24"/>
                <w:highlight w:val="none"/>
                <w:lang w:val="en-US" w:eastAsia="zh-CN"/>
              </w:rPr>
              <w:t>6</w:t>
            </w:r>
          </w:p>
        </w:tc>
        <w:tc>
          <w:tcPr>
            <w:tcW w:w="3260" w:type="dxa"/>
            <w:shd w:val="clear" w:color="auto" w:fill="auto"/>
            <w:vAlign w:val="center"/>
          </w:tcPr>
          <w:p w14:paraId="65F77290">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4"/>
                <w:highlight w:val="none"/>
                <w:lang w:val="en-US" w:eastAsia="zh-CN"/>
              </w:rPr>
              <w:t>430621880015</w:t>
            </w:r>
            <w:r>
              <w:rPr>
                <w:rFonts w:hint="eastAsia"/>
                <w:sz w:val="24"/>
                <w:highlight w:val="none"/>
              </w:rPr>
              <w:t>-430621-</w:t>
            </w:r>
            <w:r>
              <w:rPr>
                <w:rFonts w:hint="eastAsia"/>
                <w:sz w:val="24"/>
                <w:highlight w:val="none"/>
                <w:lang w:val="en-US" w:eastAsia="zh-CN"/>
              </w:rPr>
              <w:t>R0</w:t>
            </w:r>
            <w:r>
              <w:rPr>
                <w:rFonts w:hint="eastAsia"/>
                <w:sz w:val="24"/>
                <w:highlight w:val="none"/>
              </w:rPr>
              <w:t>00</w:t>
            </w:r>
            <w:r>
              <w:rPr>
                <w:rFonts w:hint="eastAsia"/>
                <w:sz w:val="24"/>
                <w:highlight w:val="none"/>
                <w:lang w:val="en-US" w:eastAsia="zh-CN"/>
              </w:rPr>
              <w:t>1</w:t>
            </w:r>
          </w:p>
        </w:tc>
        <w:tc>
          <w:tcPr>
            <w:tcW w:w="1749" w:type="dxa"/>
            <w:shd w:val="clear" w:color="auto" w:fill="auto"/>
            <w:vAlign w:val="center"/>
          </w:tcPr>
          <w:p w14:paraId="367092AF">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38415438.72</w:t>
            </w:r>
          </w:p>
        </w:tc>
        <w:tc>
          <w:tcPr>
            <w:tcW w:w="1511" w:type="dxa"/>
            <w:shd w:val="clear" w:color="auto" w:fill="auto"/>
            <w:vAlign w:val="center"/>
          </w:tcPr>
          <w:p w14:paraId="5F77AF36">
            <w:pPr>
              <w:ind w:firstLine="0" w:firstLineChars="0"/>
              <w:jc w:val="center"/>
              <w:rPr>
                <w:rFonts w:hint="default" w:ascii="Calibri" w:hAnsi="Calibri" w:eastAsia="仿宋_GB2312" w:cs="Times New Roman"/>
                <w:kern w:val="2"/>
                <w:sz w:val="24"/>
                <w:szCs w:val="22"/>
                <w:highlight w:val="none"/>
                <w:lang w:val="en-US" w:eastAsia="zh-CN" w:bidi="ar-SA"/>
              </w:rPr>
            </w:pPr>
            <w:r>
              <w:rPr>
                <w:rFonts w:hint="eastAsia" w:cs="Times New Roman"/>
                <w:kern w:val="2"/>
                <w:sz w:val="24"/>
                <w:szCs w:val="22"/>
                <w:highlight w:val="none"/>
                <w:lang w:val="en-US" w:eastAsia="zh-CN" w:bidi="ar-SA"/>
              </w:rPr>
              <w:t>3232724.10</w:t>
            </w:r>
          </w:p>
        </w:tc>
        <w:tc>
          <w:tcPr>
            <w:tcW w:w="1385" w:type="dxa"/>
            <w:shd w:val="clear" w:color="auto" w:fill="auto"/>
            <w:vAlign w:val="center"/>
          </w:tcPr>
          <w:p w14:paraId="48C5076D">
            <w:pPr>
              <w:ind w:firstLine="0" w:firstLineChars="0"/>
              <w:jc w:val="center"/>
              <w:rPr>
                <w:rFonts w:hint="default" w:eastAsia="仿宋_GB2312"/>
                <w:sz w:val="22"/>
                <w:szCs w:val="21"/>
                <w:highlight w:val="none"/>
                <w:lang w:val="en-US" w:eastAsia="zh-CN"/>
              </w:rPr>
            </w:pPr>
            <w:r>
              <w:rPr>
                <w:rFonts w:hint="eastAsia"/>
                <w:sz w:val="22"/>
                <w:szCs w:val="21"/>
                <w:highlight w:val="none"/>
                <w:lang w:val="en-US" w:eastAsia="zh-CN"/>
              </w:rPr>
              <w:t>麻塘办事处</w:t>
            </w:r>
          </w:p>
          <w:p w14:paraId="3BE062FC">
            <w:pPr>
              <w:ind w:firstLine="0" w:firstLineChars="0"/>
              <w:jc w:val="center"/>
              <w:rPr>
                <w:rFonts w:hint="eastAsia" w:ascii="Calibri" w:hAnsi="Calibri" w:eastAsia="仿宋_GB2312" w:cs="Times New Roman"/>
                <w:kern w:val="2"/>
                <w:sz w:val="24"/>
                <w:szCs w:val="22"/>
                <w:highlight w:val="none"/>
                <w:lang w:val="en-US" w:eastAsia="zh-CN" w:bidi="ar-SA"/>
              </w:rPr>
            </w:pPr>
            <w:r>
              <w:rPr>
                <w:rFonts w:hint="eastAsia"/>
                <w:sz w:val="22"/>
                <w:szCs w:val="21"/>
                <w:highlight w:val="none"/>
                <w:lang w:val="en-US" w:eastAsia="zh-CN"/>
              </w:rPr>
              <w:t>麻布山村</w:t>
            </w:r>
          </w:p>
        </w:tc>
      </w:tr>
    </w:tbl>
    <w:p w14:paraId="52B1D067">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p w14:paraId="334085D6">
      <w:pPr>
        <w:pStyle w:val="2"/>
        <w:ind w:left="0" w:leftChars="0" w:firstLine="0" w:firstLineChars="0"/>
        <w:rPr>
          <w:b w:val="0"/>
          <w:bCs w:val="0"/>
        </w:rPr>
      </w:pPr>
    </w:p>
    <w:p w14:paraId="73B98C7D">
      <w:pPr>
        <w:pStyle w:val="2"/>
        <w:ind w:left="0" w:leftChars="0" w:firstLine="0" w:firstLineChars="0"/>
        <w:rPr>
          <w:b w:val="0"/>
          <w:bCs w:val="0"/>
        </w:rPr>
      </w:pPr>
    </w:p>
    <w:p w14:paraId="445CFC86">
      <w:pPr>
        <w:pStyle w:val="2"/>
        <w:ind w:left="0" w:leftChars="0" w:firstLine="0" w:firstLineChars="0"/>
        <w:rPr>
          <w:rFonts w:hint="eastAsia"/>
          <w:b w:val="0"/>
          <w:bCs w:val="0"/>
        </w:rPr>
      </w:pPr>
      <w:bookmarkStart w:id="138" w:name="_Toc26460"/>
      <w:r>
        <w:rPr>
          <w:b w:val="0"/>
          <w:bCs w:val="0"/>
        </w:rPr>
        <w:t>附表</w:t>
      </w:r>
      <w:r>
        <w:rPr>
          <w:rFonts w:hint="eastAsia"/>
          <w:b w:val="0"/>
          <w:bCs w:val="0"/>
        </w:rPr>
        <w:t>二</w:t>
      </w:r>
      <w:bookmarkEnd w:id="138"/>
    </w:p>
    <w:p w14:paraId="04796521">
      <w:pPr>
        <w:ind w:firstLine="482"/>
        <w:jc w:val="center"/>
        <w:rPr>
          <w:rFonts w:asciiTheme="minorEastAsia" w:hAnsiTheme="minorEastAsia" w:eastAsiaTheme="minorEastAsia" w:cstheme="minorEastAsia"/>
          <w:b/>
          <w:color w:val="FF0000"/>
          <w:sz w:val="24"/>
          <w:szCs w:val="24"/>
        </w:rPr>
      </w:pPr>
      <w:r>
        <w:rPr>
          <w:rFonts w:hint="eastAsia" w:asciiTheme="minorEastAsia" w:hAnsiTheme="minorEastAsia" w:eastAsiaTheme="minorEastAsia" w:cstheme="minorEastAsia"/>
          <w:b/>
          <w:color w:val="FF0000"/>
          <w:sz w:val="24"/>
          <w:szCs w:val="24"/>
          <w:lang w:eastAsia="zh-CN"/>
        </w:rPr>
        <w:t>新廖坡</w:t>
      </w:r>
      <w:r>
        <w:rPr>
          <w:rFonts w:hint="eastAsia" w:asciiTheme="minorEastAsia" w:hAnsiTheme="minorEastAsia" w:eastAsiaTheme="minorEastAsia" w:cstheme="minorEastAsia"/>
          <w:b/>
          <w:color w:val="FF0000"/>
          <w:sz w:val="24"/>
          <w:szCs w:val="24"/>
        </w:rPr>
        <w:t>岳阳县河段管理范围告示牌成果表</w:t>
      </w:r>
    </w:p>
    <w:tbl>
      <w:tblPr>
        <w:tblStyle w:val="67"/>
        <w:tblW w:w="843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99"/>
        <w:gridCol w:w="3175"/>
        <w:gridCol w:w="1740"/>
        <w:gridCol w:w="1530"/>
        <w:gridCol w:w="1595"/>
      </w:tblGrid>
      <w:tr w14:paraId="6D36D4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45" w:hRule="atLeast"/>
          <w:tblHeader/>
        </w:trPr>
        <w:tc>
          <w:tcPr>
            <w:tcW w:w="399" w:type="dxa"/>
            <w:vMerge w:val="restart"/>
            <w:vAlign w:val="center"/>
          </w:tcPr>
          <w:p w14:paraId="04DBF8F1">
            <w:pPr>
              <w:widowControl/>
              <w:spacing w:line="280" w:lineRule="exact"/>
              <w:ind w:firstLine="0" w:firstLineChars="0"/>
              <w:jc w:val="center"/>
              <w:rPr>
                <w:rFonts w:ascii="Times New Roman" w:hAnsi="Times New Roman" w:eastAsia="仿宋"/>
                <w:color w:val="000000"/>
                <w:kern w:val="0"/>
                <w:sz w:val="24"/>
                <w:szCs w:val="24"/>
              </w:rPr>
            </w:pPr>
            <w:r>
              <w:rPr>
                <w:rFonts w:ascii="Times New Roman" w:hAnsi="Times New Roman" w:eastAsia="仿宋"/>
                <w:b/>
                <w:kern w:val="0"/>
                <w:sz w:val="24"/>
                <w:szCs w:val="24"/>
              </w:rPr>
              <w:t>序号</w:t>
            </w:r>
          </w:p>
        </w:tc>
        <w:tc>
          <w:tcPr>
            <w:tcW w:w="3175" w:type="dxa"/>
            <w:vMerge w:val="restart"/>
            <w:vAlign w:val="center"/>
          </w:tcPr>
          <w:p w14:paraId="2483B1FA">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桩名（编号）</w:t>
            </w:r>
          </w:p>
        </w:tc>
        <w:tc>
          <w:tcPr>
            <w:tcW w:w="3270" w:type="dxa"/>
            <w:gridSpan w:val="2"/>
            <w:vAlign w:val="center"/>
          </w:tcPr>
          <w:p w14:paraId="36621012">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坐标</w:t>
            </w:r>
          </w:p>
        </w:tc>
        <w:tc>
          <w:tcPr>
            <w:tcW w:w="1595" w:type="dxa"/>
            <w:vMerge w:val="restart"/>
            <w:vAlign w:val="center"/>
          </w:tcPr>
          <w:p w14:paraId="7F973C8D">
            <w:pPr>
              <w:widowControl/>
              <w:spacing w:line="280" w:lineRule="exact"/>
              <w:ind w:firstLine="0" w:firstLineChars="0"/>
              <w:jc w:val="center"/>
              <w:rPr>
                <w:rFonts w:ascii="Times New Roman" w:hAnsi="Times New Roman" w:eastAsia="仿宋"/>
                <w:b/>
                <w:kern w:val="0"/>
                <w:sz w:val="24"/>
                <w:szCs w:val="24"/>
              </w:rPr>
            </w:pPr>
            <w:r>
              <w:rPr>
                <w:rFonts w:ascii="Times New Roman" w:hAnsi="Times New Roman" w:eastAsia="仿宋"/>
                <w:b/>
                <w:kern w:val="0"/>
                <w:sz w:val="24"/>
                <w:szCs w:val="24"/>
              </w:rPr>
              <w:t>备注</w:t>
            </w:r>
          </w:p>
        </w:tc>
      </w:tr>
      <w:tr w14:paraId="5060EE8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blHeader/>
        </w:trPr>
        <w:tc>
          <w:tcPr>
            <w:tcW w:w="399" w:type="dxa"/>
            <w:vMerge w:val="continue"/>
            <w:vAlign w:val="center"/>
          </w:tcPr>
          <w:p w14:paraId="769718AA">
            <w:pPr>
              <w:ind w:firstLine="0" w:firstLineChars="0"/>
              <w:jc w:val="center"/>
              <w:rPr>
                <w:rFonts w:ascii="Times New Roman" w:hAnsi="Times New Roman"/>
                <w:color w:val="000000"/>
                <w:kern w:val="0"/>
                <w:sz w:val="22"/>
                <w:szCs w:val="20"/>
              </w:rPr>
            </w:pPr>
          </w:p>
        </w:tc>
        <w:tc>
          <w:tcPr>
            <w:tcW w:w="3175" w:type="dxa"/>
            <w:vMerge w:val="continue"/>
            <w:vAlign w:val="center"/>
          </w:tcPr>
          <w:p w14:paraId="1D506DAE">
            <w:pPr>
              <w:widowControl/>
              <w:spacing w:line="280" w:lineRule="exact"/>
              <w:ind w:firstLine="0" w:firstLineChars="0"/>
              <w:jc w:val="center"/>
              <w:rPr>
                <w:rFonts w:ascii="Times New Roman" w:hAnsi="Times New Roman"/>
                <w:b/>
                <w:kern w:val="0"/>
                <w:sz w:val="21"/>
                <w:szCs w:val="21"/>
              </w:rPr>
            </w:pPr>
          </w:p>
        </w:tc>
        <w:tc>
          <w:tcPr>
            <w:tcW w:w="1740" w:type="dxa"/>
            <w:vAlign w:val="center"/>
          </w:tcPr>
          <w:p w14:paraId="7DD05607">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X</w:t>
            </w:r>
          </w:p>
        </w:tc>
        <w:tc>
          <w:tcPr>
            <w:tcW w:w="1530" w:type="dxa"/>
            <w:vAlign w:val="center"/>
          </w:tcPr>
          <w:p w14:paraId="3DCF0EFB">
            <w:pPr>
              <w:widowControl/>
              <w:spacing w:line="280" w:lineRule="exact"/>
              <w:ind w:firstLine="0" w:firstLineChars="0"/>
              <w:jc w:val="center"/>
              <w:rPr>
                <w:rFonts w:ascii="Times New Roman" w:hAnsi="Times New Roman"/>
                <w:b/>
                <w:kern w:val="0"/>
                <w:sz w:val="21"/>
                <w:szCs w:val="21"/>
              </w:rPr>
            </w:pPr>
            <w:r>
              <w:rPr>
                <w:rFonts w:ascii="Times New Roman" w:hAnsi="Times New Roman"/>
                <w:b/>
                <w:kern w:val="0"/>
                <w:sz w:val="21"/>
                <w:szCs w:val="21"/>
              </w:rPr>
              <w:t>Y</w:t>
            </w:r>
          </w:p>
        </w:tc>
        <w:tc>
          <w:tcPr>
            <w:tcW w:w="1595" w:type="dxa"/>
            <w:vMerge w:val="continue"/>
            <w:vAlign w:val="center"/>
          </w:tcPr>
          <w:p w14:paraId="41CB4758">
            <w:pPr>
              <w:widowControl/>
              <w:spacing w:line="280" w:lineRule="exact"/>
              <w:ind w:firstLine="0" w:firstLineChars="0"/>
              <w:jc w:val="center"/>
              <w:rPr>
                <w:rFonts w:ascii="Times New Roman" w:hAnsi="Times New Roman"/>
                <w:b/>
                <w:kern w:val="0"/>
                <w:sz w:val="21"/>
                <w:szCs w:val="21"/>
              </w:rPr>
            </w:pPr>
          </w:p>
        </w:tc>
      </w:tr>
      <w:tr w14:paraId="26699BA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0" w:hRule="atLeast"/>
        </w:trPr>
        <w:tc>
          <w:tcPr>
            <w:tcW w:w="399" w:type="dxa"/>
            <w:vAlign w:val="center"/>
          </w:tcPr>
          <w:p w14:paraId="754F457C">
            <w:pPr>
              <w:ind w:firstLine="0" w:firstLineChars="0"/>
              <w:jc w:val="center"/>
              <w:rPr>
                <w:rFonts w:ascii="Times New Roman" w:hAnsi="Times New Roman"/>
                <w:color w:val="000000"/>
                <w:kern w:val="0"/>
                <w:sz w:val="20"/>
                <w:szCs w:val="20"/>
                <w:lang w:val="zh-CN"/>
              </w:rPr>
            </w:pPr>
            <w:r>
              <w:rPr>
                <w:rFonts w:hint="eastAsia" w:ascii="Times New Roman" w:hAnsi="Times New Roman"/>
                <w:color w:val="000000"/>
                <w:kern w:val="0"/>
                <w:sz w:val="20"/>
                <w:szCs w:val="20"/>
                <w:lang w:val="zh-CN"/>
              </w:rPr>
              <w:t>1</w:t>
            </w:r>
          </w:p>
        </w:tc>
        <w:tc>
          <w:tcPr>
            <w:tcW w:w="3175" w:type="dxa"/>
            <w:vAlign w:val="center"/>
          </w:tcPr>
          <w:p w14:paraId="515D180A">
            <w:pPr>
              <w:ind w:firstLine="0" w:firstLineChars="0"/>
              <w:jc w:val="center"/>
              <w:rPr>
                <w:rFonts w:hint="eastAsia"/>
                <w:sz w:val="24"/>
                <w:lang w:val="zh-CN"/>
              </w:rPr>
            </w:pPr>
            <w:r>
              <w:rPr>
                <w:rFonts w:hint="eastAsia"/>
                <w:sz w:val="24"/>
                <w:highlight w:val="none"/>
                <w:lang w:val="en-US" w:eastAsia="zh-CN"/>
              </w:rPr>
              <w:t>430621880015</w:t>
            </w:r>
            <w:r>
              <w:rPr>
                <w:rFonts w:hint="eastAsia"/>
                <w:sz w:val="24"/>
                <w:highlight w:val="none"/>
              </w:rPr>
              <w:t>-430621-R001</w:t>
            </w:r>
          </w:p>
        </w:tc>
        <w:tc>
          <w:tcPr>
            <w:tcW w:w="1740" w:type="dxa"/>
            <w:vAlign w:val="center"/>
          </w:tcPr>
          <w:p w14:paraId="41AAE121">
            <w:pPr>
              <w:ind w:firstLine="0" w:firstLineChars="0"/>
              <w:jc w:val="center"/>
              <w:rPr>
                <w:rFonts w:hint="default" w:eastAsia="仿宋_GB2312"/>
                <w:sz w:val="24"/>
                <w:lang w:val="en-US" w:eastAsia="zh-CN"/>
              </w:rPr>
            </w:pPr>
            <w:r>
              <w:rPr>
                <w:rFonts w:hint="eastAsia"/>
                <w:sz w:val="24"/>
                <w:lang w:val="en-US" w:eastAsia="zh-CN"/>
              </w:rPr>
              <w:t>38415438.67</w:t>
            </w:r>
          </w:p>
        </w:tc>
        <w:tc>
          <w:tcPr>
            <w:tcW w:w="1530" w:type="dxa"/>
            <w:vAlign w:val="center"/>
          </w:tcPr>
          <w:p w14:paraId="6A321B47">
            <w:pPr>
              <w:ind w:firstLine="0" w:firstLineChars="0"/>
              <w:jc w:val="center"/>
              <w:rPr>
                <w:rFonts w:hint="default" w:eastAsia="仿宋_GB2312"/>
                <w:sz w:val="24"/>
                <w:lang w:val="en-US" w:eastAsia="zh-CN"/>
              </w:rPr>
            </w:pPr>
            <w:r>
              <w:rPr>
                <w:rFonts w:hint="eastAsia"/>
                <w:sz w:val="24"/>
                <w:lang w:val="en-US" w:eastAsia="zh-CN"/>
              </w:rPr>
              <w:t>3232724.19</w:t>
            </w:r>
          </w:p>
        </w:tc>
        <w:tc>
          <w:tcPr>
            <w:tcW w:w="1595" w:type="dxa"/>
            <w:vAlign w:val="center"/>
          </w:tcPr>
          <w:p w14:paraId="2C68D704">
            <w:pPr>
              <w:ind w:firstLine="0" w:firstLineChars="0"/>
              <w:jc w:val="center"/>
              <w:rPr>
                <w:rFonts w:hint="default" w:eastAsia="仿宋_GB2312"/>
                <w:sz w:val="22"/>
                <w:szCs w:val="21"/>
                <w:highlight w:val="none"/>
                <w:lang w:val="en-US" w:eastAsia="zh-CN"/>
              </w:rPr>
            </w:pPr>
            <w:r>
              <w:rPr>
                <w:rFonts w:hint="eastAsia"/>
                <w:sz w:val="22"/>
                <w:szCs w:val="21"/>
                <w:highlight w:val="none"/>
                <w:lang w:val="en-US" w:eastAsia="zh-CN"/>
              </w:rPr>
              <w:t>麻塘办事处</w:t>
            </w:r>
          </w:p>
          <w:p w14:paraId="1B3D9F00">
            <w:pPr>
              <w:ind w:firstLine="0" w:firstLineChars="0"/>
              <w:jc w:val="center"/>
              <w:rPr>
                <w:rFonts w:hint="eastAsia"/>
                <w:sz w:val="24"/>
              </w:rPr>
            </w:pPr>
            <w:r>
              <w:rPr>
                <w:rFonts w:hint="eastAsia"/>
                <w:sz w:val="22"/>
                <w:szCs w:val="21"/>
                <w:highlight w:val="none"/>
                <w:lang w:val="en-US" w:eastAsia="zh-CN"/>
              </w:rPr>
              <w:t>麻布山村</w:t>
            </w:r>
          </w:p>
        </w:tc>
      </w:tr>
      <w:tr w14:paraId="7EA736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85" w:hRule="atLeast"/>
        </w:trPr>
        <w:tc>
          <w:tcPr>
            <w:tcW w:w="399" w:type="dxa"/>
            <w:vAlign w:val="center"/>
          </w:tcPr>
          <w:p w14:paraId="0F18295E">
            <w:pPr>
              <w:ind w:firstLine="0" w:firstLineChars="0"/>
              <w:jc w:val="center"/>
              <w:rPr>
                <w:rFonts w:hint="eastAsia" w:ascii="Times New Roman" w:hAnsi="Times New Roman" w:eastAsia="仿宋_GB2312"/>
                <w:color w:val="000000"/>
                <w:kern w:val="0"/>
                <w:sz w:val="20"/>
                <w:szCs w:val="20"/>
                <w:lang w:val="en-US" w:eastAsia="zh-CN"/>
              </w:rPr>
            </w:pPr>
            <w:r>
              <w:rPr>
                <w:rFonts w:hint="eastAsia" w:ascii="Times New Roman" w:hAnsi="Times New Roman"/>
                <w:color w:val="000000"/>
                <w:kern w:val="0"/>
                <w:sz w:val="20"/>
                <w:szCs w:val="20"/>
                <w:lang w:val="en-US" w:eastAsia="zh-CN"/>
              </w:rPr>
              <w:t>2</w:t>
            </w:r>
          </w:p>
        </w:tc>
        <w:tc>
          <w:tcPr>
            <w:tcW w:w="3175" w:type="dxa"/>
            <w:vAlign w:val="center"/>
          </w:tcPr>
          <w:p w14:paraId="30C5B35C">
            <w:pPr>
              <w:ind w:firstLine="0" w:firstLineChars="0"/>
              <w:jc w:val="center"/>
              <w:rPr>
                <w:rFonts w:hint="eastAsia" w:ascii="Times New Roman" w:hAnsi="Times New Roman" w:eastAsia="仿宋_GB2312"/>
                <w:color w:val="000000"/>
                <w:kern w:val="0"/>
                <w:sz w:val="20"/>
                <w:szCs w:val="20"/>
                <w:lang w:val="en-US" w:eastAsia="zh-CN"/>
              </w:rPr>
            </w:pPr>
            <w:r>
              <w:rPr>
                <w:rFonts w:hint="eastAsia"/>
                <w:sz w:val="24"/>
                <w:highlight w:val="none"/>
                <w:lang w:val="en-US" w:eastAsia="zh-CN"/>
              </w:rPr>
              <w:t>430621880015</w:t>
            </w:r>
            <w:r>
              <w:rPr>
                <w:rFonts w:hint="eastAsia"/>
                <w:sz w:val="24"/>
                <w:highlight w:val="none"/>
              </w:rPr>
              <w:t>-430621-R00</w:t>
            </w:r>
            <w:r>
              <w:rPr>
                <w:rFonts w:hint="eastAsia"/>
                <w:sz w:val="24"/>
                <w:highlight w:val="none"/>
                <w:lang w:val="en-US" w:eastAsia="zh-CN"/>
              </w:rPr>
              <w:t>2</w:t>
            </w:r>
          </w:p>
        </w:tc>
        <w:tc>
          <w:tcPr>
            <w:tcW w:w="1740" w:type="dxa"/>
            <w:vAlign w:val="center"/>
          </w:tcPr>
          <w:p w14:paraId="46BC8953">
            <w:pPr>
              <w:ind w:firstLine="0" w:firstLineChars="0"/>
              <w:jc w:val="center"/>
              <w:rPr>
                <w:rFonts w:hint="default"/>
                <w:sz w:val="24"/>
                <w:lang w:val="en-US" w:eastAsia="zh-CN"/>
              </w:rPr>
            </w:pPr>
            <w:r>
              <w:rPr>
                <w:rFonts w:hint="eastAsia"/>
                <w:sz w:val="24"/>
                <w:lang w:val="en-US" w:eastAsia="zh-CN"/>
              </w:rPr>
              <w:t>38416298.36</w:t>
            </w:r>
          </w:p>
        </w:tc>
        <w:tc>
          <w:tcPr>
            <w:tcW w:w="1530" w:type="dxa"/>
            <w:vAlign w:val="center"/>
          </w:tcPr>
          <w:p w14:paraId="17E3EE41">
            <w:pPr>
              <w:ind w:firstLine="0" w:firstLineChars="0"/>
              <w:jc w:val="center"/>
              <w:rPr>
                <w:rFonts w:hint="default"/>
                <w:sz w:val="24"/>
                <w:lang w:val="en-US" w:eastAsia="zh-CN"/>
              </w:rPr>
            </w:pPr>
            <w:r>
              <w:rPr>
                <w:rFonts w:hint="eastAsia"/>
                <w:sz w:val="24"/>
                <w:lang w:val="en-US" w:eastAsia="zh-CN"/>
              </w:rPr>
              <w:t>3235377.12</w:t>
            </w:r>
          </w:p>
        </w:tc>
        <w:tc>
          <w:tcPr>
            <w:tcW w:w="1595" w:type="dxa"/>
            <w:vAlign w:val="center"/>
          </w:tcPr>
          <w:p w14:paraId="71556F71">
            <w:pPr>
              <w:ind w:firstLine="0" w:firstLineChars="0"/>
              <w:jc w:val="center"/>
              <w:rPr>
                <w:rFonts w:hint="default" w:eastAsia="仿宋_GB2312"/>
                <w:sz w:val="22"/>
                <w:szCs w:val="21"/>
                <w:highlight w:val="none"/>
                <w:lang w:val="en-US" w:eastAsia="zh-CN"/>
              </w:rPr>
            </w:pPr>
            <w:r>
              <w:rPr>
                <w:rFonts w:hint="eastAsia"/>
                <w:sz w:val="22"/>
                <w:szCs w:val="21"/>
                <w:highlight w:val="none"/>
                <w:lang w:val="en-US" w:eastAsia="zh-CN"/>
              </w:rPr>
              <w:t>麻塘办事处</w:t>
            </w:r>
          </w:p>
          <w:p w14:paraId="0EB035E3">
            <w:pPr>
              <w:ind w:firstLine="0" w:firstLineChars="0"/>
              <w:jc w:val="center"/>
              <w:rPr>
                <w:rFonts w:hint="eastAsia" w:ascii="Times New Roman" w:hAnsi="Times New Roman"/>
                <w:color w:val="000000"/>
                <w:kern w:val="0"/>
                <w:sz w:val="20"/>
                <w:szCs w:val="20"/>
                <w:lang w:val="en-US" w:eastAsia="zh-CN"/>
              </w:rPr>
            </w:pPr>
            <w:r>
              <w:rPr>
                <w:rFonts w:hint="eastAsia"/>
                <w:sz w:val="22"/>
                <w:szCs w:val="21"/>
                <w:highlight w:val="none"/>
                <w:lang w:val="en-US" w:eastAsia="zh-CN"/>
              </w:rPr>
              <w:t>麻布山村</w:t>
            </w:r>
          </w:p>
        </w:tc>
      </w:tr>
    </w:tbl>
    <w:p w14:paraId="7B854249">
      <w:pPr>
        <w:pStyle w:val="53"/>
        <w:jc w:val="left"/>
        <w:rPr>
          <w:rFonts w:ascii="Times New Roman" w:hAnsi="Times New Roman" w:eastAsia="仿宋"/>
          <w:sz w:val="30"/>
        </w:rPr>
      </w:pPr>
      <w:r>
        <w:rPr>
          <w:rFonts w:ascii="Times New Roman" w:hAnsi="Times New Roman" w:eastAsia="仿宋_GB2312"/>
          <w:b w:val="0"/>
          <w:sz w:val="22"/>
          <w:szCs w:val="21"/>
        </w:rPr>
        <w:t>注：表中坐标系统：2000国家大地坐标系，中央经线114；高程系统：1985国家高程基准。</w:t>
      </w:r>
    </w:p>
    <w:bookmarkEnd w:id="135"/>
    <w:bookmarkEnd w:id="136"/>
    <w:bookmarkEnd w:id="137"/>
    <w:p w14:paraId="254EAD48">
      <w:pPr>
        <w:ind w:firstLine="0" w:firstLineChars="0"/>
        <w:rPr>
          <w:rFonts w:hint="eastAsia" w:ascii="Times New Roman" w:hAnsi="Times New Roman"/>
          <w:szCs w:val="21"/>
        </w:rPr>
      </w:pPr>
    </w:p>
    <w:p w14:paraId="254C7773">
      <w:pPr>
        <w:ind w:firstLine="0" w:firstLineChars="0"/>
        <w:rPr>
          <w:rFonts w:hint="eastAsia" w:ascii="Times New Roman" w:hAnsi="Times New Roman"/>
          <w:szCs w:val="21"/>
        </w:rPr>
      </w:pPr>
    </w:p>
    <w:p w14:paraId="6F7A46D0">
      <w:pPr>
        <w:ind w:firstLine="0" w:firstLineChars="0"/>
        <w:rPr>
          <w:rFonts w:hint="eastAsia" w:ascii="Times New Roman" w:hAnsi="Times New Roman"/>
          <w:szCs w:val="21"/>
        </w:rPr>
      </w:pPr>
    </w:p>
    <w:p w14:paraId="46DF8E63">
      <w:pPr>
        <w:ind w:firstLine="0" w:firstLineChars="0"/>
        <w:rPr>
          <w:rFonts w:hint="eastAsia" w:ascii="Times New Roman" w:hAnsi="Times New Roman"/>
          <w:szCs w:val="21"/>
        </w:rPr>
      </w:pPr>
    </w:p>
    <w:p w14:paraId="1CBAF6F5">
      <w:pPr>
        <w:ind w:firstLine="0" w:firstLineChars="0"/>
        <w:rPr>
          <w:rFonts w:hint="eastAsia" w:ascii="Times New Roman" w:hAnsi="Times New Roman"/>
          <w:szCs w:val="21"/>
        </w:rPr>
      </w:pPr>
    </w:p>
    <w:p w14:paraId="2699E19C">
      <w:pPr>
        <w:ind w:firstLine="0" w:firstLineChars="0"/>
        <w:rPr>
          <w:rFonts w:hint="eastAsia" w:ascii="Times New Roman" w:hAnsi="Times New Roman"/>
          <w:szCs w:val="21"/>
        </w:rPr>
      </w:pPr>
    </w:p>
    <w:p w14:paraId="2685778B">
      <w:pPr>
        <w:ind w:firstLine="0" w:firstLineChars="0"/>
        <w:rPr>
          <w:rFonts w:hint="eastAsia" w:ascii="Times New Roman" w:hAnsi="Times New Roman"/>
          <w:szCs w:val="21"/>
        </w:rPr>
      </w:pPr>
    </w:p>
    <w:p w14:paraId="43B6F23C">
      <w:pPr>
        <w:ind w:firstLine="0" w:firstLineChars="0"/>
        <w:rPr>
          <w:rFonts w:hint="eastAsia" w:ascii="Times New Roman" w:hAnsi="Times New Roman"/>
          <w:szCs w:val="21"/>
        </w:rPr>
      </w:pPr>
    </w:p>
    <w:p w14:paraId="25B2FB92">
      <w:pPr>
        <w:ind w:firstLine="0" w:firstLineChars="0"/>
        <w:rPr>
          <w:rFonts w:hint="eastAsia" w:ascii="Times New Roman" w:hAnsi="Times New Roman"/>
          <w:szCs w:val="21"/>
        </w:rPr>
      </w:pPr>
    </w:p>
    <w:p w14:paraId="396604C6">
      <w:pPr>
        <w:ind w:firstLine="0" w:firstLineChars="0"/>
        <w:rPr>
          <w:rFonts w:hint="eastAsia" w:ascii="Times New Roman" w:hAnsi="Times New Roman"/>
          <w:szCs w:val="21"/>
        </w:rPr>
      </w:pPr>
    </w:p>
    <w:p w14:paraId="30593B29">
      <w:pPr>
        <w:ind w:firstLine="0" w:firstLineChars="0"/>
        <w:rPr>
          <w:rFonts w:hint="eastAsia" w:ascii="Times New Roman" w:hAnsi="Times New Roman"/>
          <w:szCs w:val="21"/>
        </w:rPr>
      </w:pPr>
    </w:p>
    <w:p w14:paraId="698589CD">
      <w:pPr>
        <w:ind w:firstLine="0" w:firstLineChars="0"/>
        <w:rPr>
          <w:rFonts w:hint="eastAsia" w:ascii="Times New Roman" w:hAnsi="Times New Roman"/>
          <w:szCs w:val="21"/>
        </w:rPr>
      </w:pPr>
    </w:p>
    <w:p w14:paraId="0062C03A">
      <w:pPr>
        <w:pStyle w:val="53"/>
        <w:jc w:val="both"/>
        <w:rPr>
          <w:rFonts w:ascii="Times New Roman" w:hAnsi="Times New Roman"/>
          <w:szCs w:val="24"/>
        </w:rPr>
      </w:pPr>
    </w:p>
    <w:sectPr>
      <w:footerReference r:id="rId20" w:type="default"/>
      <w:pgSz w:w="11906" w:h="16838"/>
      <w:pgMar w:top="1440" w:right="1800" w:bottom="1440" w:left="1800" w:header="851" w:footer="992" w:gutter="0"/>
      <w:cols w:space="425"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ind w:firstLine="560"/>
      </w:pPr>
      <w:r>
        <w:separator/>
      </w:r>
    </w:p>
  </w:endnote>
  <w:endnote w:type="continuationSeparator" w:id="1">
    <w:p>
      <w:pPr>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roman"/>
    <w:pitch w:val="default"/>
    <w:sig w:usb0="E0002EFF" w:usb1="C000785B" w:usb2="00000009" w:usb3="00000000" w:csb0="400001FF" w:csb1="FFFF0000"/>
  </w:font>
  <w:font w:name="宋体">
    <w:panose1 w:val="02010600030101010101"/>
    <w:charset w:val="B1"/>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_GB2312">
    <w:altName w:val="仿宋"/>
    <w:panose1 w:val="02010609030101010101"/>
    <w:charset w:val="86"/>
    <w:family w:val="modern"/>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楷体_GB2312">
    <w:altName w:val="楷体"/>
    <w:panose1 w:val="02010609030101010101"/>
    <w:charset w:val="86"/>
    <w:family w:val="modern"/>
    <w:pitch w:val="default"/>
    <w:sig w:usb0="00000000" w:usb1="00000000" w:usb2="00000000" w:usb3="00000000" w:csb0="00040000" w:csb1="00000000"/>
  </w:font>
  <w:font w:name="楷体">
    <w:panose1 w:val="02010609060101010101"/>
    <w:charset w:val="86"/>
    <w:family w:val="auto"/>
    <w:pitch w:val="default"/>
    <w:sig w:usb0="800002BF" w:usb1="38CF7CFA" w:usb2="00000016" w:usb3="00000000" w:csb0="00040001" w:csb1="00000000"/>
  </w:font>
  <w:font w:name="等线">
    <w:panose1 w:val="02010600030101010101"/>
    <w:charset w:val="86"/>
    <w:family w:val="auto"/>
    <w:pitch w:val="default"/>
    <w:sig w:usb0="A00002BF" w:usb1="38CF7CFA" w:usb2="00000016" w:usb3="00000000" w:csb0="0004000F" w:csb1="00000000"/>
  </w:font>
  <w:font w:name="方正小标宋简体">
    <w:panose1 w:val="02010601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9FEE7A">
    <w:pPr>
      <w:pStyle w:val="14"/>
      <w:ind w:firstLine="360"/>
      <w:jc w:val="center"/>
      <w:rPr>
        <w:rFonts w:hint="eastAsia"/>
      </w:rPr>
    </w:pPr>
  </w:p>
  <w:p w14:paraId="512F2329">
    <w:pPr>
      <w:pStyle w:val="14"/>
      <w:ind w:firstLine="0" w:firstLineChars="0"/>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59B016C">
    <w:pPr>
      <w:pStyle w:val="14"/>
      <w:ind w:firstLine="360"/>
      <w:rPr>
        <w:rFonts w:hint="eastAsia"/>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52DFA5">
    <w:pPr>
      <w:pStyle w:val="14"/>
      <w:ind w:firstLine="360"/>
      <w:rPr>
        <w:rFonts w:hint="eastAsia"/>
      </w:rP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80125A0">
    <w:pPr>
      <w:pStyle w:val="14"/>
      <w:ind w:firstLine="360"/>
      <w:jc w:val="center"/>
      <w:rPr>
        <w:rFonts w:hint="eastAsia"/>
      </w:rPr>
    </w:pPr>
  </w:p>
  <w:p w14:paraId="092C7BDB">
    <w:pPr>
      <w:pStyle w:val="14"/>
      <w:ind w:firstLine="0" w:firstLineChars="0"/>
      <w:rPr>
        <w:rFonts w:hint="eastAsia"/>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7802A2A">
    <w:pPr>
      <w:pStyle w:val="14"/>
      <w:ind w:firstLine="360"/>
      <w:rPr>
        <w:rFonts w:hint="eastAsia"/>
      </w:rP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05CCCD">
    <w:pPr>
      <w:pStyle w:val="14"/>
      <w:ind w:firstLine="360"/>
      <w:rPr>
        <w:rFonts w:hint="eastAsia"/>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EC21F0">
    <w:pPr>
      <w:pStyle w:val="14"/>
      <w:ind w:firstLine="360"/>
      <w:jc w:val="center"/>
      <w:rPr>
        <w:rFonts w:hint="eastAsia"/>
      </w:rPr>
    </w:pPr>
    <w:r>
      <mc:AlternateContent>
        <mc:Choice Requires="wps">
          <w:drawing>
            <wp:anchor distT="0" distB="0" distL="114300" distR="114300" simplePos="0" relativeHeight="251661312" behindDoc="0" locked="0" layoutInCell="1" allowOverlap="1">
              <wp:simplePos x="0" y="0"/>
              <wp:positionH relativeFrom="margin">
                <wp:posOffset>2609850</wp:posOffset>
              </wp:positionH>
              <wp:positionV relativeFrom="paragraph">
                <wp:posOffset>635</wp:posOffset>
              </wp:positionV>
              <wp:extent cx="409575" cy="1828800"/>
              <wp:effectExtent l="0" t="0" r="10160" b="6350"/>
              <wp:wrapNone/>
              <wp:docPr id="2" name="文本框 2"/>
              <wp:cNvGraphicFramePr/>
              <a:graphic xmlns:a="http://schemas.openxmlformats.org/drawingml/2006/main">
                <a:graphicData uri="http://schemas.microsoft.com/office/word/2010/wordprocessingShape">
                  <wps:wsp>
                    <wps:cNvSpPr txBox="1"/>
                    <wps:spPr>
                      <a:xfrm>
                        <a:off x="0" y="0"/>
                        <a:ext cx="409492" cy="1828800"/>
                      </a:xfrm>
                      <a:prstGeom prst="rect">
                        <a:avLst/>
                      </a:prstGeom>
                      <a:noFill/>
                      <a:ln w="6350">
                        <a:noFill/>
                      </a:ln>
                      <a:effectLst/>
                    </wps:spPr>
                    <wps:txbx>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left:205.5pt;margin-top:0.05pt;height:144pt;width:32.25pt;mso-position-horizontal-relative:margin;z-index:251661312;mso-width-relative:page;mso-height-relative:page;" filled="f" stroked="f" coordsize="21600,21600" o:gfxdata="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">
              <v:fill on="f" focussize="0,0"/>
              <v:stroke on="f" weight="0.5pt"/>
              <v:imagedata o:title=""/>
              <o:lock v:ext="edit" aspectratio="f"/>
              <v:textbox inset="0mm,0mm,0mm,0mm" style="mso-fit-shape-to-text:t;">
                <w:txbxContent>
                  <w:p w14:paraId="3AA183C1">
                    <w:pPr>
                      <w:pStyle w:val="14"/>
                      <w:ind w:firstLine="360"/>
                      <w:rPr>
                        <w:rFonts w:hint="eastAsia"/>
                      </w:rPr>
                    </w:pPr>
                    <w:r>
                      <w:fldChar w:fldCharType="begin"/>
                    </w:r>
                    <w:r>
                      <w:instrText xml:space="preserve"> PAGE  \* MERGEFORMAT </w:instrText>
                    </w:r>
                    <w:r>
                      <w:fldChar w:fldCharType="separate"/>
                    </w:r>
                    <w:r>
                      <w:rPr>
                        <w:rFonts w:hint="eastAsia"/>
                      </w:rPr>
                      <w:t>22</w:t>
                    </w:r>
                    <w:r>
                      <w:fldChar w:fldCharType="end"/>
                    </w:r>
                  </w:p>
                </w:txbxContent>
              </v:textbox>
            </v:shape>
          </w:pict>
        </mc:Fallback>
      </mc:AlternateContent>
    </w:r>
  </w:p>
  <w:p w14:paraId="714A73AE">
    <w:pPr>
      <w:pStyle w:val="14"/>
      <w:ind w:firstLine="0" w:firstLineChars="0"/>
      <w:rPr>
        <w:rFonts w:hint="eastAsia"/>
      </w:rP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C1302">
    <w:pPr>
      <w:pStyle w:val="14"/>
      <w:ind w:firstLine="360"/>
      <w:rPr>
        <w:rFonts w:hint="eastAsia"/>
      </w:rPr>
    </w:pPr>
    <w:r>
      <mc:AlternateContent>
        <mc:Choice Requires="wps">
          <w:drawing>
            <wp:anchor distT="0" distB="0" distL="114300" distR="114300" simplePos="0" relativeHeight="251662336" behindDoc="0" locked="0" layoutInCell="1" allowOverlap="1">
              <wp:simplePos x="0" y="0"/>
              <wp:positionH relativeFrom="margin">
                <wp:align>center</wp:align>
              </wp:positionH>
              <wp:positionV relativeFrom="paragraph">
                <wp:posOffset>0</wp:posOffset>
              </wp:positionV>
              <wp:extent cx="114935" cy="131445"/>
              <wp:effectExtent l="0" t="0" r="0" b="0"/>
              <wp:wrapNone/>
              <wp:docPr id="12" name="文本框 1"/>
              <wp:cNvGraphicFramePr/>
              <a:graphic xmlns:a="http://schemas.openxmlformats.org/drawingml/2006/main">
                <a:graphicData uri="http://schemas.microsoft.com/office/word/2010/wordprocessingShape">
                  <wps:wsp>
                    <wps:cNvSpPr txBox="1"/>
                    <wps:spPr>
                      <a:xfrm>
                        <a:off x="0" y="0"/>
                        <a:ext cx="114935" cy="131445"/>
                      </a:xfrm>
                      <a:prstGeom prst="rect">
                        <a:avLst/>
                      </a:prstGeom>
                      <a:noFill/>
                      <a:ln w="6350">
                        <a:noFill/>
                      </a:ln>
                    </wps:spPr>
                    <wps:txbx>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wps:txbx>
                    <wps:bodyPr wrap="none" lIns="0" tIns="0" rIns="0" bIns="0" upright="1">
                      <a:spAutoFit/>
                    </wps:bodyPr>
                  </wps:wsp>
                </a:graphicData>
              </a:graphic>
            </wp:anchor>
          </w:drawing>
        </mc:Choice>
        <mc:Fallback>
          <w:pict>
            <v:shape id="文本框 1" o:spid="_x0000_s1026" o:spt="202" type="#_x0000_t202" style="position:absolute;left:0pt;margin-top:0pt;height:10.35pt;width:9.05pt;mso-position-horizontal:center;mso-position-horizontal-relative:margin;mso-wrap-style:none;z-index:251662336;mso-width-relative:page;mso-height-relative:page;" filled="f" stroked="f" coordsize="21600,21600" o:gfxdata="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">
              <v:fill on="f" focussize="0,0"/>
              <v:stroke on="f" weight="0.5pt"/>
              <v:imagedata o:title=""/>
              <o:lock v:ext="edit" aspectratio="f"/>
              <v:textbox inset="0mm,0mm,0mm,0mm" style="mso-fit-shape-to-text:t;">
                <w:txbxContent>
                  <w:p w14:paraId="09430794">
                    <w:pPr>
                      <w:pStyle w:val="14"/>
                      <w:ind w:firstLine="360"/>
                      <w:rPr>
                        <w:rStyle w:val="23"/>
                        <w:rFonts w:hint="eastAsia"/>
                      </w:rPr>
                    </w:pPr>
                    <w:r>
                      <w:fldChar w:fldCharType="begin"/>
                    </w:r>
                    <w:r>
                      <w:rPr>
                        <w:rStyle w:val="23"/>
                      </w:rPr>
                      <w:instrText xml:space="preserve">PAGE  </w:instrText>
                    </w:r>
                    <w:r>
                      <w:fldChar w:fldCharType="separate"/>
                    </w:r>
                    <w:r>
                      <w:rPr>
                        <w:rStyle w:val="23"/>
                        <w:rFonts w:hint="eastAsia"/>
                      </w:rPr>
                      <w:t>44</w:t>
                    </w:r>
                    <w:r>
                      <w:fldChar w:fldCharType="end"/>
                    </w:r>
                  </w:p>
                </w:txbxContent>
              </v:textbox>
            </v:shape>
          </w:pict>
        </mc:Fallback>
      </mc:AlternateConten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471D055">
    <w:pPr>
      <w:pStyle w:val="14"/>
      <w:ind w:firstLine="360"/>
      <w:jc w:val="center"/>
      <w:rPr>
        <w:rFonts w:hint="eastAsia"/>
      </w:rPr>
    </w:pPr>
    <w: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343535" cy="131445"/>
              <wp:effectExtent l="0" t="0" r="0" b="0"/>
              <wp:wrapNone/>
              <wp:docPr id="5" name="Text Box 3"/>
              <wp:cNvGraphicFramePr/>
              <a:graphic xmlns:a="http://schemas.openxmlformats.org/drawingml/2006/main">
                <a:graphicData uri="http://schemas.microsoft.com/office/word/2010/wordprocessingShape">
                  <wps:wsp>
                    <wps:cNvSpPr txBox="1">
                      <a:spLocks noChangeArrowheads="1"/>
                    </wps:cNvSpPr>
                    <wps:spPr bwMode="auto">
                      <a:xfrm>
                        <a:off x="0" y="0"/>
                        <a:ext cx="343535" cy="131445"/>
                      </a:xfrm>
                      <a:prstGeom prst="rect">
                        <a:avLst/>
                      </a:prstGeom>
                      <a:noFill/>
                      <a:ln>
                        <a:noFill/>
                      </a:ln>
                      <a:effectLst/>
                    </wps:spPr>
                    <wps:txbx>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wps:txbx>
                    <wps:bodyPr rot="0" vert="horz" wrap="none" lIns="0" tIns="0" rIns="0" bIns="0" anchor="t" anchorCtr="0" upright="1">
                      <a:spAutoFit/>
                    </wps:bodyPr>
                  </wps:wsp>
                </a:graphicData>
              </a:graphic>
            </wp:anchor>
          </w:drawing>
        </mc:Choice>
        <mc:Fallback>
          <w:pict>
            <v:shape id="Text Box 3" o:spid="_x0000_s1026" o:spt="202" type="#_x0000_t202" style="position:absolute;left:0pt;margin-top:0pt;height:10.35pt;width:27.05pt;mso-position-horizontal:center;mso-position-horizontal-relative:margin;mso-wrap-style:none;z-index:251660288;mso-width-relative:page;mso-height-relative:page;" filled="f" stroked="f" coordsize="21600,21600" o:gfxdata="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DptoFdEAAAADAQAADwAAAAAAAAABACAAAAAiAAAAZHJzL2Rvd25yZXYueG1s&#10;UEsBAhQAFAAAAAgAh07iQKk1Gh//AQAADwQAAA4AAAAAAAAAAQAgAAAAIAEAAGRycy9lMm9Eb2Mu&#10;eG1sUEsFBgAAAAAGAAYAWQEAAJEFAAAAAA==&#10;">
              <v:fill on="f" focussize="0,0"/>
              <v:stroke on="f"/>
              <v:imagedata o:title=""/>
              <o:lock v:ext="edit" aspectratio="f"/>
              <v:textbox inset="0mm,0mm,0mm,0mm" style="mso-fit-shape-to-text:t;">
                <w:txbxContent>
                  <w:p w14:paraId="56DEB618">
                    <w:pPr>
                      <w:pStyle w:val="14"/>
                      <w:ind w:firstLine="360"/>
                      <w:jc w:val="center"/>
                      <w:rPr>
                        <w:rFonts w:hint="eastAsia"/>
                      </w:rPr>
                    </w:pPr>
                    <w:r>
                      <w:fldChar w:fldCharType="begin"/>
                    </w:r>
                    <w:r>
                      <w:instrText xml:space="preserve">PAGE   \* MERGEFORMAT</w:instrText>
                    </w:r>
                    <w:r>
                      <w:fldChar w:fldCharType="separate"/>
                    </w:r>
                    <w:r>
                      <w:rPr>
                        <w:rFonts w:hint="eastAsia"/>
                        <w:lang w:val="zh-CN"/>
                      </w:rPr>
                      <w:t>48</w:t>
                    </w:r>
                    <w:r>
                      <w:rPr>
                        <w:lang w:val="zh-CN"/>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ind w:firstLine="560"/>
      </w:pPr>
      <w:r>
        <w:separator/>
      </w:r>
    </w:p>
  </w:footnote>
  <w:footnote w:type="continuationSeparator" w:id="1">
    <w:p>
      <w:pPr>
        <w:ind w:firstLine="56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97198EE">
    <w:pPr>
      <w:pStyle w:val="15"/>
      <w:pBdr>
        <w:bottom w:val="none" w:color="auto" w:sz="0" w:space="0"/>
      </w:pBdr>
      <w:ind w:firstLine="360"/>
      <w:rPr>
        <w:rFonts w:hint="eastAsia"/>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69B3B92">
    <w:pPr>
      <w:pStyle w:val="15"/>
      <w:ind w:firstLine="360"/>
      <w:rPr>
        <w:rFonts w:hint="eastAsia"/>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24F7D74">
    <w:pPr>
      <w:pStyle w:val="15"/>
      <w:ind w:firstLine="360"/>
      <w:rPr>
        <w:rFonts w:hint="eastAsi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5810A1">
    <w:pPr>
      <w:pStyle w:val="15"/>
      <w:ind w:firstLine="0" w:firstLineChars="0"/>
      <w:jc w:val="both"/>
      <w:rPr>
        <w:rFonts w:hint="eastAsia"/>
      </w:rPr>
    </w:pPr>
    <w:r>
      <w:rPr>
        <w:rFonts w:hint="eastAsia"/>
        <w:lang w:val="en-US" w:eastAsia="zh-CN"/>
      </w:rPr>
      <w:t>新廖坡</w:t>
    </w:r>
    <w:r>
      <w:rPr>
        <w:rFonts w:hint="eastAsia"/>
        <w:lang w:eastAsia="zh-CN"/>
      </w:rPr>
      <w:t>（</w:t>
    </w:r>
    <w:r>
      <w:rPr>
        <w:rFonts w:hint="eastAsia"/>
      </w:rPr>
      <w:t>岳阳县段</w:t>
    </w:r>
    <w:r>
      <w:rPr>
        <w:rFonts w:hint="eastAsia"/>
        <w:lang w:eastAsia="zh-CN"/>
      </w:rPr>
      <w:t>）</w:t>
    </w:r>
    <w:r>
      <w:rPr>
        <w:rFonts w:hint="eastAsia"/>
        <w:lang w:val="en-US" w:eastAsia="zh-CN"/>
      </w:rPr>
      <w:t>河道</w:t>
    </w:r>
    <w:r>
      <w:rPr>
        <w:rFonts w:hint="eastAsia"/>
      </w:rPr>
      <w:t xml:space="preserve">管理范围划定方案                       </w:t>
    </w:r>
    <w:r>
      <w:rPr>
        <w:rFonts w:hint="eastAsia"/>
        <w:lang w:val="en-US" w:eastAsia="zh-CN"/>
      </w:rPr>
      <w:t>岳阳县水利水电勘测设计院</w:t>
    </w:r>
    <w:r>
      <w:rPr>
        <w:rFonts w:hint="eastAsia"/>
      </w:rPr>
      <w:t>有限公司</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F7B7DD">
    <w:pPr>
      <w:pStyle w:val="15"/>
      <w:ind w:firstLine="360"/>
      <w:rPr>
        <w:rFonts w:hint="eastAsia"/>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4FE178D">
    <w:pPr>
      <w:pStyle w:val="15"/>
      <w:ind w:firstLine="360"/>
      <w:rPr>
        <w:rFonts w:hint="eastAsia"/>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D81B92C">
    <w:pPr>
      <w:pStyle w:val="15"/>
      <w:pBdr>
        <w:bottom w:val="single" w:color="auto" w:sz="6" w:space="0"/>
      </w:pBdr>
      <w:ind w:firstLine="0" w:firstLineChars="0"/>
      <w:jc w:val="both"/>
      <w:rPr>
        <w:rFonts w:hint="eastAsia"/>
      </w:rPr>
    </w:pPr>
    <w:r>
      <w:rPr>
        <w:rFonts w:hint="eastAsia"/>
        <w:lang w:eastAsia="zh-CN"/>
      </w:rPr>
      <w:t>新廖坡</w:t>
    </w:r>
    <w:r>
      <w:rPr>
        <w:rFonts w:hint="eastAsia"/>
      </w:rPr>
      <w:t xml:space="preserve">岳阳县管理范围划定方案                                </w:t>
    </w:r>
    <w:r>
      <w:rPr>
        <w:rFonts w:hint="eastAsia"/>
        <w:lang w:val="en-US" w:eastAsia="zh-CN"/>
      </w:rPr>
      <w:t>岳阳县水利水电勘测设计院有限</w:t>
    </w:r>
    <w:r>
      <w:rPr>
        <w:rFonts w:hint="eastAsia"/>
      </w:rPr>
      <w:t>公司</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BA4566D"/>
    <w:multiLevelType w:val="singleLevel"/>
    <w:tmpl w:val="1BA4566D"/>
    <w:lvl w:ilvl="0" w:tentative="0">
      <w:start w:val="1"/>
      <w:numFmt w:val="decimal"/>
      <w:suff w:val="nothing"/>
      <w:lvlText w:val="%1）"/>
      <w:lvlJc w:val="left"/>
    </w:lvl>
  </w:abstractNum>
  <w:abstractNum w:abstractNumId="1">
    <w:nsid w:val="7A573D33"/>
    <w:multiLevelType w:val="multilevel"/>
    <w:tmpl w:val="7A573D33"/>
    <w:lvl w:ilvl="0" w:tentative="0">
      <w:start w:val="1"/>
      <w:numFmt w:val="decimal"/>
      <w:pStyle w:val="44"/>
      <w:lvlText w:val="%1"/>
      <w:lvlJc w:val="center"/>
      <w:pPr>
        <w:ind w:left="0" w:firstLine="0"/>
      </w:pPr>
      <w:rPr>
        <w:rFonts w:hint="eastAsia"/>
      </w:rPr>
    </w:lvl>
    <w:lvl w:ilvl="1" w:tentative="0">
      <w:start w:val="1"/>
      <w:numFmt w:val="decimal"/>
      <w:pStyle w:val="45"/>
      <w:lvlText w:val="%1.%2"/>
      <w:lvlJc w:val="left"/>
      <w:pPr>
        <w:tabs>
          <w:tab w:val="left" w:pos="0"/>
        </w:tabs>
        <w:ind w:left="0" w:firstLine="0"/>
      </w:pPr>
      <w:rPr>
        <w:rFonts w:hint="eastAsia"/>
      </w:rPr>
    </w:lvl>
    <w:lvl w:ilvl="2" w:tentative="0">
      <w:start w:val="1"/>
      <w:numFmt w:val="decimal"/>
      <w:pStyle w:val="46"/>
      <w:lvlText w:val="%1.%2.%3"/>
      <w:lvlJc w:val="left"/>
      <w:pPr>
        <w:tabs>
          <w:tab w:val="left" w:pos="-2590"/>
        </w:tabs>
        <w:ind w:left="360" w:firstLine="0"/>
      </w:pPr>
      <w:rPr>
        <w:rFonts w:hint="eastAsia" w:ascii="Times New Roman" w:hAnsi="Times New Roman" w:cs="Times New Roman"/>
        <w:b w:val="0"/>
        <w:bCs w:val="0"/>
        <w:i w:val="0"/>
        <w:iCs w:val="0"/>
        <w:caps w:val="0"/>
        <w:smallCaps w:val="0"/>
        <w:strike w:val="0"/>
        <w:dstrike w:val="0"/>
        <w:snapToGrid w:val="0"/>
        <w:vanish w:val="0"/>
        <w:color w:val="000000"/>
        <w:spacing w:val="0"/>
        <w:w w:val="0"/>
        <w:kern w:val="0"/>
        <w:position w:val="0"/>
        <w:sz w:val="0"/>
        <w:szCs w:val="0"/>
        <w:u w:val="none" w:color="000000"/>
        <w:shd w:val="clear" w:color="000000" w:fill="000000"/>
        <w:vertAlign w:val="baseline"/>
      </w:rPr>
    </w:lvl>
    <w:lvl w:ilvl="3" w:tentative="0">
      <w:start w:val="1"/>
      <w:numFmt w:val="decimal"/>
      <w:pStyle w:val="47"/>
      <w:lvlText w:val="%1.%2.%3.%4"/>
      <w:lvlJc w:val="left"/>
      <w:pPr>
        <w:tabs>
          <w:tab w:val="left" w:pos="-57"/>
        </w:tabs>
        <w:ind w:left="-57" w:firstLine="57"/>
      </w:pPr>
      <w:rPr>
        <w:rFonts w:hint="eastAsia" w:ascii="宋体" w:eastAsia="宋体"/>
      </w:rPr>
    </w:lvl>
    <w:lvl w:ilvl="4" w:tentative="0">
      <w:start w:val="1"/>
      <w:numFmt w:val="decimal"/>
      <w:lvlText w:val="%1.%2.%3.%4.%5."/>
      <w:lvlJc w:val="left"/>
      <w:pPr>
        <w:tabs>
          <w:tab w:val="left" w:pos="-2667"/>
        </w:tabs>
        <w:ind w:left="-2667" w:hanging="992"/>
      </w:pPr>
      <w:rPr>
        <w:rFonts w:hint="eastAsia"/>
      </w:rPr>
    </w:lvl>
    <w:lvl w:ilvl="5" w:tentative="0">
      <w:start w:val="1"/>
      <w:numFmt w:val="decimal"/>
      <w:lvlText w:val="%6."/>
      <w:lvlJc w:val="left"/>
      <w:pPr>
        <w:tabs>
          <w:tab w:val="left" w:pos="-2525"/>
        </w:tabs>
        <w:ind w:left="-2525" w:hanging="1134"/>
      </w:pPr>
      <w:rPr>
        <w:rFonts w:hint="eastAsia"/>
      </w:rPr>
    </w:lvl>
    <w:lvl w:ilvl="6" w:tentative="0">
      <w:start w:val="1"/>
      <w:numFmt w:val="decimal"/>
      <w:lvlRestart w:val="1"/>
      <w:pStyle w:val="42"/>
      <w:lvlText w:val="公式%1－%7"/>
      <w:lvlJc w:val="left"/>
      <w:pPr>
        <w:tabs>
          <w:tab w:val="left" w:pos="988"/>
        </w:tabs>
        <w:ind w:left="988" w:hanging="1276"/>
      </w:pPr>
      <w:rPr>
        <w:rFonts w:hint="eastAsia"/>
      </w:rPr>
    </w:lvl>
    <w:lvl w:ilvl="7" w:tentative="0">
      <w:start w:val="1"/>
      <w:numFmt w:val="decimal"/>
      <w:lvlRestart w:val="1"/>
      <w:pStyle w:val="41"/>
      <w:lvlText w:val="表%1－%8"/>
      <w:lvlJc w:val="left"/>
      <w:pPr>
        <w:tabs>
          <w:tab w:val="left" w:pos="5630"/>
        </w:tabs>
        <w:ind w:left="5630" w:hanging="1418"/>
      </w:pPr>
      <w:rPr>
        <w:rFonts w:hint="eastAsia"/>
      </w:rPr>
    </w:lvl>
    <w:lvl w:ilvl="8" w:tentative="0">
      <w:start w:val="1"/>
      <w:numFmt w:val="decimal"/>
      <w:lvlRestart w:val="1"/>
      <w:pStyle w:val="43"/>
      <w:lvlText w:val="图%1－%9"/>
      <w:lvlJc w:val="center"/>
      <w:pPr>
        <w:tabs>
          <w:tab w:val="left" w:pos="-175"/>
        </w:tabs>
        <w:ind w:left="-2100" w:firstLine="2100"/>
      </w:pPr>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isplayBackgroundShape w:val="1"/>
  <w:bordersDoNotSurroundHeader w:val="0"/>
  <w:bordersDoNotSurroundFooter w:val="0"/>
  <w:documentProtection w:enforcement="0"/>
  <w:defaultTabStop w:val="420"/>
  <w:drawingGridHorizontalSpacing w:val="140"/>
  <w:drawingGridVerticalSpacing w:val="381"/>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TRiMmFlYjk4NDY1N2RkZjYzMDM1YjczYWI3YzY1ZDQifQ=="/>
  </w:docVars>
  <w:rsids>
    <w:rsidRoot w:val="00D13526"/>
    <w:rsid w:val="00006A94"/>
    <w:rsid w:val="00010FF5"/>
    <w:rsid w:val="00011C94"/>
    <w:rsid w:val="000139DA"/>
    <w:rsid w:val="00017635"/>
    <w:rsid w:val="00022914"/>
    <w:rsid w:val="00022BEB"/>
    <w:rsid w:val="000239B0"/>
    <w:rsid w:val="0002512F"/>
    <w:rsid w:val="00030260"/>
    <w:rsid w:val="00031D76"/>
    <w:rsid w:val="00032583"/>
    <w:rsid w:val="00033139"/>
    <w:rsid w:val="000343A2"/>
    <w:rsid w:val="00034A08"/>
    <w:rsid w:val="0003503E"/>
    <w:rsid w:val="000372A4"/>
    <w:rsid w:val="000421CF"/>
    <w:rsid w:val="000443F5"/>
    <w:rsid w:val="00045035"/>
    <w:rsid w:val="0004696E"/>
    <w:rsid w:val="0005054C"/>
    <w:rsid w:val="00052002"/>
    <w:rsid w:val="0005262F"/>
    <w:rsid w:val="00053BE7"/>
    <w:rsid w:val="000544A7"/>
    <w:rsid w:val="00055F34"/>
    <w:rsid w:val="00056FF1"/>
    <w:rsid w:val="000571EF"/>
    <w:rsid w:val="00057667"/>
    <w:rsid w:val="00061452"/>
    <w:rsid w:val="00062C58"/>
    <w:rsid w:val="0006478C"/>
    <w:rsid w:val="0006610A"/>
    <w:rsid w:val="00067BE9"/>
    <w:rsid w:val="0007327E"/>
    <w:rsid w:val="00073451"/>
    <w:rsid w:val="000736A9"/>
    <w:rsid w:val="00076D93"/>
    <w:rsid w:val="000777AE"/>
    <w:rsid w:val="0008207D"/>
    <w:rsid w:val="0008375B"/>
    <w:rsid w:val="00084161"/>
    <w:rsid w:val="00086BC1"/>
    <w:rsid w:val="00086D6E"/>
    <w:rsid w:val="00090895"/>
    <w:rsid w:val="00090EF8"/>
    <w:rsid w:val="000928FE"/>
    <w:rsid w:val="00096E10"/>
    <w:rsid w:val="00097F5A"/>
    <w:rsid w:val="000A0A9B"/>
    <w:rsid w:val="000A0CA6"/>
    <w:rsid w:val="000A33BB"/>
    <w:rsid w:val="000A455B"/>
    <w:rsid w:val="000A60E6"/>
    <w:rsid w:val="000B0702"/>
    <w:rsid w:val="000B08D1"/>
    <w:rsid w:val="000B1706"/>
    <w:rsid w:val="000B1CD7"/>
    <w:rsid w:val="000B2335"/>
    <w:rsid w:val="000B4762"/>
    <w:rsid w:val="000B7533"/>
    <w:rsid w:val="000B7994"/>
    <w:rsid w:val="000C0C2A"/>
    <w:rsid w:val="000C1690"/>
    <w:rsid w:val="000C1B06"/>
    <w:rsid w:val="000C1CE9"/>
    <w:rsid w:val="000C22AF"/>
    <w:rsid w:val="000C6CAE"/>
    <w:rsid w:val="000C7174"/>
    <w:rsid w:val="000C79DE"/>
    <w:rsid w:val="000D0109"/>
    <w:rsid w:val="000D059D"/>
    <w:rsid w:val="000D125E"/>
    <w:rsid w:val="000D3386"/>
    <w:rsid w:val="000D489B"/>
    <w:rsid w:val="000D4F2E"/>
    <w:rsid w:val="000D5EE5"/>
    <w:rsid w:val="000D7FB9"/>
    <w:rsid w:val="000E18DC"/>
    <w:rsid w:val="000E4461"/>
    <w:rsid w:val="000E5A68"/>
    <w:rsid w:val="000F46F2"/>
    <w:rsid w:val="00103ED1"/>
    <w:rsid w:val="00110954"/>
    <w:rsid w:val="00111353"/>
    <w:rsid w:val="001141CC"/>
    <w:rsid w:val="0011463B"/>
    <w:rsid w:val="001159BA"/>
    <w:rsid w:val="0011757E"/>
    <w:rsid w:val="00120BA8"/>
    <w:rsid w:val="00122414"/>
    <w:rsid w:val="0012276D"/>
    <w:rsid w:val="00124237"/>
    <w:rsid w:val="00126E8D"/>
    <w:rsid w:val="00127B2B"/>
    <w:rsid w:val="001318CE"/>
    <w:rsid w:val="00133EB8"/>
    <w:rsid w:val="00133ED9"/>
    <w:rsid w:val="00137ABA"/>
    <w:rsid w:val="00137DAC"/>
    <w:rsid w:val="001409DA"/>
    <w:rsid w:val="0014534C"/>
    <w:rsid w:val="001459F0"/>
    <w:rsid w:val="0014641E"/>
    <w:rsid w:val="0014670A"/>
    <w:rsid w:val="00146F7D"/>
    <w:rsid w:val="001474A4"/>
    <w:rsid w:val="00150A10"/>
    <w:rsid w:val="00151B3D"/>
    <w:rsid w:val="00151FAD"/>
    <w:rsid w:val="0015421F"/>
    <w:rsid w:val="0015558F"/>
    <w:rsid w:val="0015706A"/>
    <w:rsid w:val="00160A3B"/>
    <w:rsid w:val="00160DCE"/>
    <w:rsid w:val="001618F3"/>
    <w:rsid w:val="00161D80"/>
    <w:rsid w:val="00161EA0"/>
    <w:rsid w:val="001621C8"/>
    <w:rsid w:val="00163B9A"/>
    <w:rsid w:val="00171B04"/>
    <w:rsid w:val="00172A7B"/>
    <w:rsid w:val="0017502C"/>
    <w:rsid w:val="00180340"/>
    <w:rsid w:val="00184422"/>
    <w:rsid w:val="001846DB"/>
    <w:rsid w:val="00184B06"/>
    <w:rsid w:val="001853E5"/>
    <w:rsid w:val="0018571C"/>
    <w:rsid w:val="001864FB"/>
    <w:rsid w:val="00187FB0"/>
    <w:rsid w:val="00190818"/>
    <w:rsid w:val="001934AC"/>
    <w:rsid w:val="00194F2A"/>
    <w:rsid w:val="001962B2"/>
    <w:rsid w:val="00197B33"/>
    <w:rsid w:val="001A6A0E"/>
    <w:rsid w:val="001B0835"/>
    <w:rsid w:val="001B29B5"/>
    <w:rsid w:val="001B429F"/>
    <w:rsid w:val="001B5217"/>
    <w:rsid w:val="001B6C91"/>
    <w:rsid w:val="001B7D4B"/>
    <w:rsid w:val="001C20E9"/>
    <w:rsid w:val="001C4376"/>
    <w:rsid w:val="001C4566"/>
    <w:rsid w:val="001C4C24"/>
    <w:rsid w:val="001C7814"/>
    <w:rsid w:val="001D227D"/>
    <w:rsid w:val="001D2314"/>
    <w:rsid w:val="001D325E"/>
    <w:rsid w:val="001E24CA"/>
    <w:rsid w:val="001E386B"/>
    <w:rsid w:val="001E5CBD"/>
    <w:rsid w:val="001E601B"/>
    <w:rsid w:val="001F4731"/>
    <w:rsid w:val="001F5317"/>
    <w:rsid w:val="0020434A"/>
    <w:rsid w:val="0021021B"/>
    <w:rsid w:val="00210677"/>
    <w:rsid w:val="00212AF1"/>
    <w:rsid w:val="002131B6"/>
    <w:rsid w:val="002159D4"/>
    <w:rsid w:val="002162D3"/>
    <w:rsid w:val="00216481"/>
    <w:rsid w:val="00217BBB"/>
    <w:rsid w:val="0022039A"/>
    <w:rsid w:val="002209DC"/>
    <w:rsid w:val="00224DD2"/>
    <w:rsid w:val="00232749"/>
    <w:rsid w:val="00232A4B"/>
    <w:rsid w:val="002335D4"/>
    <w:rsid w:val="00233AF2"/>
    <w:rsid w:val="00236A82"/>
    <w:rsid w:val="00240C31"/>
    <w:rsid w:val="002412B2"/>
    <w:rsid w:val="00243637"/>
    <w:rsid w:val="002447F4"/>
    <w:rsid w:val="00251B8A"/>
    <w:rsid w:val="00254613"/>
    <w:rsid w:val="00255D43"/>
    <w:rsid w:val="00255E5F"/>
    <w:rsid w:val="002612DA"/>
    <w:rsid w:val="00262189"/>
    <w:rsid w:val="002632DC"/>
    <w:rsid w:val="002647D9"/>
    <w:rsid w:val="002707CF"/>
    <w:rsid w:val="00272666"/>
    <w:rsid w:val="002753D8"/>
    <w:rsid w:val="002833C7"/>
    <w:rsid w:val="00284D38"/>
    <w:rsid w:val="002910AC"/>
    <w:rsid w:val="002911A8"/>
    <w:rsid w:val="002913DF"/>
    <w:rsid w:val="00291E3E"/>
    <w:rsid w:val="00292EA2"/>
    <w:rsid w:val="00295422"/>
    <w:rsid w:val="00295CEA"/>
    <w:rsid w:val="002972A8"/>
    <w:rsid w:val="002A24F5"/>
    <w:rsid w:val="002A41F9"/>
    <w:rsid w:val="002A7B19"/>
    <w:rsid w:val="002B0D46"/>
    <w:rsid w:val="002B14B3"/>
    <w:rsid w:val="002B1994"/>
    <w:rsid w:val="002B4857"/>
    <w:rsid w:val="002C14E0"/>
    <w:rsid w:val="002C2D54"/>
    <w:rsid w:val="002C3237"/>
    <w:rsid w:val="002C339C"/>
    <w:rsid w:val="002C3A9A"/>
    <w:rsid w:val="002C4A5A"/>
    <w:rsid w:val="002C4CF2"/>
    <w:rsid w:val="002C5B37"/>
    <w:rsid w:val="002C64C8"/>
    <w:rsid w:val="002C654F"/>
    <w:rsid w:val="002C702F"/>
    <w:rsid w:val="002C733D"/>
    <w:rsid w:val="002D1F2B"/>
    <w:rsid w:val="002D3752"/>
    <w:rsid w:val="002D3827"/>
    <w:rsid w:val="002D4B83"/>
    <w:rsid w:val="002D7157"/>
    <w:rsid w:val="002E0D5D"/>
    <w:rsid w:val="002E20F5"/>
    <w:rsid w:val="002F25DD"/>
    <w:rsid w:val="002F2BD1"/>
    <w:rsid w:val="002F332E"/>
    <w:rsid w:val="002F4A46"/>
    <w:rsid w:val="002F559F"/>
    <w:rsid w:val="002F6515"/>
    <w:rsid w:val="002F7A33"/>
    <w:rsid w:val="00300450"/>
    <w:rsid w:val="00300B55"/>
    <w:rsid w:val="00300D7C"/>
    <w:rsid w:val="00304FA2"/>
    <w:rsid w:val="0030653F"/>
    <w:rsid w:val="00310478"/>
    <w:rsid w:val="0031153B"/>
    <w:rsid w:val="003140A8"/>
    <w:rsid w:val="00316A56"/>
    <w:rsid w:val="00320E77"/>
    <w:rsid w:val="00321AA0"/>
    <w:rsid w:val="00321B53"/>
    <w:rsid w:val="00321CBE"/>
    <w:rsid w:val="003231F8"/>
    <w:rsid w:val="003259D6"/>
    <w:rsid w:val="00325B6B"/>
    <w:rsid w:val="003278A0"/>
    <w:rsid w:val="003308F4"/>
    <w:rsid w:val="00333EF0"/>
    <w:rsid w:val="00336538"/>
    <w:rsid w:val="003445E6"/>
    <w:rsid w:val="00347563"/>
    <w:rsid w:val="00351F73"/>
    <w:rsid w:val="00353C22"/>
    <w:rsid w:val="003606DD"/>
    <w:rsid w:val="00364A84"/>
    <w:rsid w:val="0036637D"/>
    <w:rsid w:val="00367685"/>
    <w:rsid w:val="0038005F"/>
    <w:rsid w:val="003819D8"/>
    <w:rsid w:val="00383467"/>
    <w:rsid w:val="003844B9"/>
    <w:rsid w:val="00385B53"/>
    <w:rsid w:val="00393C8B"/>
    <w:rsid w:val="003A0D8B"/>
    <w:rsid w:val="003A1DF4"/>
    <w:rsid w:val="003A4CAF"/>
    <w:rsid w:val="003A575B"/>
    <w:rsid w:val="003A6E0D"/>
    <w:rsid w:val="003B0112"/>
    <w:rsid w:val="003B3820"/>
    <w:rsid w:val="003B4200"/>
    <w:rsid w:val="003B5907"/>
    <w:rsid w:val="003B641A"/>
    <w:rsid w:val="003B69A6"/>
    <w:rsid w:val="003B7DD6"/>
    <w:rsid w:val="003C0525"/>
    <w:rsid w:val="003C088E"/>
    <w:rsid w:val="003C17A6"/>
    <w:rsid w:val="003C2DF7"/>
    <w:rsid w:val="003C31FE"/>
    <w:rsid w:val="003C548B"/>
    <w:rsid w:val="003C7A09"/>
    <w:rsid w:val="003D0D7B"/>
    <w:rsid w:val="003D2B28"/>
    <w:rsid w:val="003D2FAF"/>
    <w:rsid w:val="003D3C4A"/>
    <w:rsid w:val="003D5817"/>
    <w:rsid w:val="003D6ECE"/>
    <w:rsid w:val="003D6F3D"/>
    <w:rsid w:val="003E08AB"/>
    <w:rsid w:val="003E1FF9"/>
    <w:rsid w:val="003E6298"/>
    <w:rsid w:val="003E78A9"/>
    <w:rsid w:val="003F0C72"/>
    <w:rsid w:val="003F28A6"/>
    <w:rsid w:val="003F575C"/>
    <w:rsid w:val="003F5AC7"/>
    <w:rsid w:val="003F778E"/>
    <w:rsid w:val="00403FC6"/>
    <w:rsid w:val="004053B5"/>
    <w:rsid w:val="00405C84"/>
    <w:rsid w:val="00405CB8"/>
    <w:rsid w:val="00406949"/>
    <w:rsid w:val="00406EC3"/>
    <w:rsid w:val="00411083"/>
    <w:rsid w:val="0041647F"/>
    <w:rsid w:val="0042124C"/>
    <w:rsid w:val="00423D13"/>
    <w:rsid w:val="00431393"/>
    <w:rsid w:val="00436528"/>
    <w:rsid w:val="00437C6F"/>
    <w:rsid w:val="004404EB"/>
    <w:rsid w:val="00440B2E"/>
    <w:rsid w:val="00442989"/>
    <w:rsid w:val="00444030"/>
    <w:rsid w:val="0044422A"/>
    <w:rsid w:val="00445B9C"/>
    <w:rsid w:val="004502A3"/>
    <w:rsid w:val="00452256"/>
    <w:rsid w:val="00454482"/>
    <w:rsid w:val="00456003"/>
    <w:rsid w:val="00456319"/>
    <w:rsid w:val="004600B8"/>
    <w:rsid w:val="00461795"/>
    <w:rsid w:val="00461BF5"/>
    <w:rsid w:val="004626C8"/>
    <w:rsid w:val="00462AB9"/>
    <w:rsid w:val="00463310"/>
    <w:rsid w:val="00463E7A"/>
    <w:rsid w:val="0046421B"/>
    <w:rsid w:val="00464857"/>
    <w:rsid w:val="0046554A"/>
    <w:rsid w:val="00470430"/>
    <w:rsid w:val="00471941"/>
    <w:rsid w:val="00471956"/>
    <w:rsid w:val="00471F34"/>
    <w:rsid w:val="004722C8"/>
    <w:rsid w:val="0047716B"/>
    <w:rsid w:val="00477D17"/>
    <w:rsid w:val="00484231"/>
    <w:rsid w:val="004854DB"/>
    <w:rsid w:val="004855AD"/>
    <w:rsid w:val="00490C94"/>
    <w:rsid w:val="00491EEE"/>
    <w:rsid w:val="0049313E"/>
    <w:rsid w:val="004957B8"/>
    <w:rsid w:val="00495982"/>
    <w:rsid w:val="00496816"/>
    <w:rsid w:val="00496E86"/>
    <w:rsid w:val="00497C7D"/>
    <w:rsid w:val="004A080A"/>
    <w:rsid w:val="004A2B48"/>
    <w:rsid w:val="004A6EA4"/>
    <w:rsid w:val="004A76EF"/>
    <w:rsid w:val="004B2266"/>
    <w:rsid w:val="004B3BA0"/>
    <w:rsid w:val="004B4AF0"/>
    <w:rsid w:val="004C1573"/>
    <w:rsid w:val="004C2978"/>
    <w:rsid w:val="004C3282"/>
    <w:rsid w:val="004C5009"/>
    <w:rsid w:val="004C5478"/>
    <w:rsid w:val="004C5BA7"/>
    <w:rsid w:val="004C664B"/>
    <w:rsid w:val="004C7135"/>
    <w:rsid w:val="004C7B10"/>
    <w:rsid w:val="004D198F"/>
    <w:rsid w:val="004D1C61"/>
    <w:rsid w:val="004D30E8"/>
    <w:rsid w:val="004D4378"/>
    <w:rsid w:val="004D6995"/>
    <w:rsid w:val="004E2502"/>
    <w:rsid w:val="004E2AF9"/>
    <w:rsid w:val="004E407D"/>
    <w:rsid w:val="004E578A"/>
    <w:rsid w:val="004E599F"/>
    <w:rsid w:val="004F13BD"/>
    <w:rsid w:val="004F520F"/>
    <w:rsid w:val="004F64C6"/>
    <w:rsid w:val="005002BC"/>
    <w:rsid w:val="0050079D"/>
    <w:rsid w:val="005019B6"/>
    <w:rsid w:val="0050491B"/>
    <w:rsid w:val="00505055"/>
    <w:rsid w:val="00515DA8"/>
    <w:rsid w:val="00522BBB"/>
    <w:rsid w:val="00523FA0"/>
    <w:rsid w:val="005251D3"/>
    <w:rsid w:val="005264DB"/>
    <w:rsid w:val="00526FC2"/>
    <w:rsid w:val="0053151F"/>
    <w:rsid w:val="00532277"/>
    <w:rsid w:val="00533A1C"/>
    <w:rsid w:val="00540DF8"/>
    <w:rsid w:val="00542002"/>
    <w:rsid w:val="0054402A"/>
    <w:rsid w:val="005505C6"/>
    <w:rsid w:val="00551269"/>
    <w:rsid w:val="0055521A"/>
    <w:rsid w:val="00561E6B"/>
    <w:rsid w:val="00564139"/>
    <w:rsid w:val="00572E8B"/>
    <w:rsid w:val="005748EC"/>
    <w:rsid w:val="0057509A"/>
    <w:rsid w:val="005762AD"/>
    <w:rsid w:val="00576829"/>
    <w:rsid w:val="00577E60"/>
    <w:rsid w:val="00580B5D"/>
    <w:rsid w:val="00581CCB"/>
    <w:rsid w:val="005820F9"/>
    <w:rsid w:val="00584A25"/>
    <w:rsid w:val="00585402"/>
    <w:rsid w:val="00585538"/>
    <w:rsid w:val="00585B3E"/>
    <w:rsid w:val="005862B1"/>
    <w:rsid w:val="00586B5C"/>
    <w:rsid w:val="0059150A"/>
    <w:rsid w:val="005A0607"/>
    <w:rsid w:val="005A0B03"/>
    <w:rsid w:val="005A313E"/>
    <w:rsid w:val="005A40F3"/>
    <w:rsid w:val="005A570A"/>
    <w:rsid w:val="005B03E8"/>
    <w:rsid w:val="005B1E1C"/>
    <w:rsid w:val="005B3975"/>
    <w:rsid w:val="005C70DF"/>
    <w:rsid w:val="005D0F4D"/>
    <w:rsid w:val="005D4B6B"/>
    <w:rsid w:val="005D65F4"/>
    <w:rsid w:val="005D6DB2"/>
    <w:rsid w:val="005E0971"/>
    <w:rsid w:val="005E2ABE"/>
    <w:rsid w:val="005E6DC9"/>
    <w:rsid w:val="005F0418"/>
    <w:rsid w:val="005F4FF1"/>
    <w:rsid w:val="00604E08"/>
    <w:rsid w:val="00612F37"/>
    <w:rsid w:val="00614324"/>
    <w:rsid w:val="00614C3D"/>
    <w:rsid w:val="00617F9A"/>
    <w:rsid w:val="00622097"/>
    <w:rsid w:val="00623EBC"/>
    <w:rsid w:val="0062570F"/>
    <w:rsid w:val="00626857"/>
    <w:rsid w:val="00630F74"/>
    <w:rsid w:val="00631249"/>
    <w:rsid w:val="0063266F"/>
    <w:rsid w:val="00634ECA"/>
    <w:rsid w:val="006358D5"/>
    <w:rsid w:val="00637F02"/>
    <w:rsid w:val="00644603"/>
    <w:rsid w:val="006455CB"/>
    <w:rsid w:val="00647814"/>
    <w:rsid w:val="00654613"/>
    <w:rsid w:val="00656C89"/>
    <w:rsid w:val="00660523"/>
    <w:rsid w:val="00661CDF"/>
    <w:rsid w:val="00662405"/>
    <w:rsid w:val="00663E15"/>
    <w:rsid w:val="00664582"/>
    <w:rsid w:val="00664D32"/>
    <w:rsid w:val="0066539F"/>
    <w:rsid w:val="0066644F"/>
    <w:rsid w:val="00667B74"/>
    <w:rsid w:val="00671799"/>
    <w:rsid w:val="0067352B"/>
    <w:rsid w:val="006757A4"/>
    <w:rsid w:val="00682F94"/>
    <w:rsid w:val="00683BD5"/>
    <w:rsid w:val="00685167"/>
    <w:rsid w:val="00690208"/>
    <w:rsid w:val="00693837"/>
    <w:rsid w:val="0069432F"/>
    <w:rsid w:val="006943DC"/>
    <w:rsid w:val="00695DC8"/>
    <w:rsid w:val="006A05CC"/>
    <w:rsid w:val="006A2A11"/>
    <w:rsid w:val="006A3C19"/>
    <w:rsid w:val="006A4378"/>
    <w:rsid w:val="006A7510"/>
    <w:rsid w:val="006A7870"/>
    <w:rsid w:val="006B0BB9"/>
    <w:rsid w:val="006B2580"/>
    <w:rsid w:val="006B57DA"/>
    <w:rsid w:val="006B5E03"/>
    <w:rsid w:val="006B74EA"/>
    <w:rsid w:val="006B790B"/>
    <w:rsid w:val="006C3A3C"/>
    <w:rsid w:val="006C3B42"/>
    <w:rsid w:val="006C7C23"/>
    <w:rsid w:val="006C7CAD"/>
    <w:rsid w:val="006D02F2"/>
    <w:rsid w:val="006D05C7"/>
    <w:rsid w:val="006D0996"/>
    <w:rsid w:val="006D1494"/>
    <w:rsid w:val="006D4B12"/>
    <w:rsid w:val="006E0C98"/>
    <w:rsid w:val="006E1451"/>
    <w:rsid w:val="006E2C7F"/>
    <w:rsid w:val="006E42CF"/>
    <w:rsid w:val="006E6385"/>
    <w:rsid w:val="006F2789"/>
    <w:rsid w:val="006F2D3F"/>
    <w:rsid w:val="006F4F38"/>
    <w:rsid w:val="006F7153"/>
    <w:rsid w:val="007006A2"/>
    <w:rsid w:val="0070080A"/>
    <w:rsid w:val="007012D4"/>
    <w:rsid w:val="00701C08"/>
    <w:rsid w:val="00702922"/>
    <w:rsid w:val="007030D9"/>
    <w:rsid w:val="0070379A"/>
    <w:rsid w:val="0070612E"/>
    <w:rsid w:val="0070756B"/>
    <w:rsid w:val="007075B9"/>
    <w:rsid w:val="00710D90"/>
    <w:rsid w:val="00714212"/>
    <w:rsid w:val="00714791"/>
    <w:rsid w:val="00715129"/>
    <w:rsid w:val="007152E3"/>
    <w:rsid w:val="00716F1B"/>
    <w:rsid w:val="007204B0"/>
    <w:rsid w:val="0072078D"/>
    <w:rsid w:val="007256FF"/>
    <w:rsid w:val="00726931"/>
    <w:rsid w:val="00730133"/>
    <w:rsid w:val="0073535B"/>
    <w:rsid w:val="00735D09"/>
    <w:rsid w:val="007369B1"/>
    <w:rsid w:val="00742913"/>
    <w:rsid w:val="0074532D"/>
    <w:rsid w:val="00746DD6"/>
    <w:rsid w:val="00746DFD"/>
    <w:rsid w:val="0074782F"/>
    <w:rsid w:val="00750750"/>
    <w:rsid w:val="007578A7"/>
    <w:rsid w:val="00760642"/>
    <w:rsid w:val="00762827"/>
    <w:rsid w:val="00762D18"/>
    <w:rsid w:val="00764C13"/>
    <w:rsid w:val="00770438"/>
    <w:rsid w:val="007718D0"/>
    <w:rsid w:val="00771B52"/>
    <w:rsid w:val="00773A96"/>
    <w:rsid w:val="00774CFA"/>
    <w:rsid w:val="00775D2A"/>
    <w:rsid w:val="00776629"/>
    <w:rsid w:val="00780FB3"/>
    <w:rsid w:val="00781C89"/>
    <w:rsid w:val="00783087"/>
    <w:rsid w:val="00783E12"/>
    <w:rsid w:val="0078419B"/>
    <w:rsid w:val="007841EC"/>
    <w:rsid w:val="0078550B"/>
    <w:rsid w:val="0078558A"/>
    <w:rsid w:val="00787674"/>
    <w:rsid w:val="00791209"/>
    <w:rsid w:val="007925A7"/>
    <w:rsid w:val="007927F0"/>
    <w:rsid w:val="007937B0"/>
    <w:rsid w:val="007938C9"/>
    <w:rsid w:val="00793F64"/>
    <w:rsid w:val="0079720E"/>
    <w:rsid w:val="007A2820"/>
    <w:rsid w:val="007A3CC2"/>
    <w:rsid w:val="007A4B1B"/>
    <w:rsid w:val="007A51B9"/>
    <w:rsid w:val="007A5A41"/>
    <w:rsid w:val="007A5D82"/>
    <w:rsid w:val="007A5DDF"/>
    <w:rsid w:val="007B0755"/>
    <w:rsid w:val="007B4179"/>
    <w:rsid w:val="007B44B3"/>
    <w:rsid w:val="007B4FD9"/>
    <w:rsid w:val="007B5089"/>
    <w:rsid w:val="007B556B"/>
    <w:rsid w:val="007B609F"/>
    <w:rsid w:val="007C0A9F"/>
    <w:rsid w:val="007D014A"/>
    <w:rsid w:val="007D1176"/>
    <w:rsid w:val="007D2867"/>
    <w:rsid w:val="007D4992"/>
    <w:rsid w:val="007D4B0B"/>
    <w:rsid w:val="007D69F7"/>
    <w:rsid w:val="007E0CE3"/>
    <w:rsid w:val="007E11E9"/>
    <w:rsid w:val="007E23FA"/>
    <w:rsid w:val="007E65F8"/>
    <w:rsid w:val="007E71C7"/>
    <w:rsid w:val="007E7406"/>
    <w:rsid w:val="007F0B6D"/>
    <w:rsid w:val="007F5032"/>
    <w:rsid w:val="007F7C4F"/>
    <w:rsid w:val="008019F6"/>
    <w:rsid w:val="00803017"/>
    <w:rsid w:val="0081142E"/>
    <w:rsid w:val="008122D6"/>
    <w:rsid w:val="00817DB5"/>
    <w:rsid w:val="00821B18"/>
    <w:rsid w:val="00821B80"/>
    <w:rsid w:val="00821F19"/>
    <w:rsid w:val="00821F93"/>
    <w:rsid w:val="00822017"/>
    <w:rsid w:val="008258F4"/>
    <w:rsid w:val="00826253"/>
    <w:rsid w:val="0083022C"/>
    <w:rsid w:val="00830541"/>
    <w:rsid w:val="00831264"/>
    <w:rsid w:val="008316E0"/>
    <w:rsid w:val="0083373C"/>
    <w:rsid w:val="008358A3"/>
    <w:rsid w:val="0083644B"/>
    <w:rsid w:val="00842A67"/>
    <w:rsid w:val="00843CB8"/>
    <w:rsid w:val="00846520"/>
    <w:rsid w:val="00850CFF"/>
    <w:rsid w:val="00850DF8"/>
    <w:rsid w:val="00855292"/>
    <w:rsid w:val="008574A9"/>
    <w:rsid w:val="00860BC1"/>
    <w:rsid w:val="0086202A"/>
    <w:rsid w:val="00875055"/>
    <w:rsid w:val="008824D8"/>
    <w:rsid w:val="00883970"/>
    <w:rsid w:val="008846F3"/>
    <w:rsid w:val="008854DA"/>
    <w:rsid w:val="00891EAE"/>
    <w:rsid w:val="00892638"/>
    <w:rsid w:val="00894389"/>
    <w:rsid w:val="008A2DEA"/>
    <w:rsid w:val="008A3C72"/>
    <w:rsid w:val="008A5495"/>
    <w:rsid w:val="008A76E3"/>
    <w:rsid w:val="008B01A8"/>
    <w:rsid w:val="008B1634"/>
    <w:rsid w:val="008B225F"/>
    <w:rsid w:val="008B3158"/>
    <w:rsid w:val="008B36EC"/>
    <w:rsid w:val="008B3BD2"/>
    <w:rsid w:val="008B4C93"/>
    <w:rsid w:val="008B6C4E"/>
    <w:rsid w:val="008B7B7C"/>
    <w:rsid w:val="008B7C78"/>
    <w:rsid w:val="008B7CF7"/>
    <w:rsid w:val="008B7E0C"/>
    <w:rsid w:val="008C1509"/>
    <w:rsid w:val="008C225D"/>
    <w:rsid w:val="008C361B"/>
    <w:rsid w:val="008C4490"/>
    <w:rsid w:val="008C44DD"/>
    <w:rsid w:val="008C59C4"/>
    <w:rsid w:val="008C663C"/>
    <w:rsid w:val="008D05B2"/>
    <w:rsid w:val="008D3367"/>
    <w:rsid w:val="008D4E8F"/>
    <w:rsid w:val="008D680C"/>
    <w:rsid w:val="008E680D"/>
    <w:rsid w:val="008F0D2D"/>
    <w:rsid w:val="008F1144"/>
    <w:rsid w:val="008F4553"/>
    <w:rsid w:val="008F46DF"/>
    <w:rsid w:val="008F4D0F"/>
    <w:rsid w:val="008F53E1"/>
    <w:rsid w:val="008F5E4B"/>
    <w:rsid w:val="008F7D55"/>
    <w:rsid w:val="009003FA"/>
    <w:rsid w:val="00901DE2"/>
    <w:rsid w:val="0090496B"/>
    <w:rsid w:val="00907404"/>
    <w:rsid w:val="009108A2"/>
    <w:rsid w:val="00910A6F"/>
    <w:rsid w:val="00911236"/>
    <w:rsid w:val="0091146F"/>
    <w:rsid w:val="0091379B"/>
    <w:rsid w:val="009152F2"/>
    <w:rsid w:val="0091580A"/>
    <w:rsid w:val="009171CE"/>
    <w:rsid w:val="00920C59"/>
    <w:rsid w:val="00922D6B"/>
    <w:rsid w:val="00923A57"/>
    <w:rsid w:val="00923C1B"/>
    <w:rsid w:val="0093226A"/>
    <w:rsid w:val="00935EA4"/>
    <w:rsid w:val="00936C85"/>
    <w:rsid w:val="00937359"/>
    <w:rsid w:val="00940C4F"/>
    <w:rsid w:val="00941915"/>
    <w:rsid w:val="00942E9A"/>
    <w:rsid w:val="009431B9"/>
    <w:rsid w:val="00945230"/>
    <w:rsid w:val="00950CAD"/>
    <w:rsid w:val="00952979"/>
    <w:rsid w:val="00956AED"/>
    <w:rsid w:val="009634E1"/>
    <w:rsid w:val="00965D1A"/>
    <w:rsid w:val="0096785F"/>
    <w:rsid w:val="00970233"/>
    <w:rsid w:val="0097476F"/>
    <w:rsid w:val="00975017"/>
    <w:rsid w:val="0097516A"/>
    <w:rsid w:val="0097671D"/>
    <w:rsid w:val="00976AB4"/>
    <w:rsid w:val="009778F3"/>
    <w:rsid w:val="00977A42"/>
    <w:rsid w:val="00980EA7"/>
    <w:rsid w:val="009845B1"/>
    <w:rsid w:val="009874C0"/>
    <w:rsid w:val="00990309"/>
    <w:rsid w:val="00990C2E"/>
    <w:rsid w:val="00996283"/>
    <w:rsid w:val="0099713D"/>
    <w:rsid w:val="009A2F2B"/>
    <w:rsid w:val="009A49C2"/>
    <w:rsid w:val="009A55A0"/>
    <w:rsid w:val="009A5A67"/>
    <w:rsid w:val="009A69B2"/>
    <w:rsid w:val="009B035C"/>
    <w:rsid w:val="009B06EE"/>
    <w:rsid w:val="009B2C80"/>
    <w:rsid w:val="009B450D"/>
    <w:rsid w:val="009B7E99"/>
    <w:rsid w:val="009C694E"/>
    <w:rsid w:val="009C6FA3"/>
    <w:rsid w:val="009D20D4"/>
    <w:rsid w:val="009D2712"/>
    <w:rsid w:val="009E185E"/>
    <w:rsid w:val="009E4942"/>
    <w:rsid w:val="009E4A03"/>
    <w:rsid w:val="009E662A"/>
    <w:rsid w:val="009E6CB1"/>
    <w:rsid w:val="009E74DA"/>
    <w:rsid w:val="009E7BC3"/>
    <w:rsid w:val="009F5B79"/>
    <w:rsid w:val="009F622A"/>
    <w:rsid w:val="009F737A"/>
    <w:rsid w:val="009F7611"/>
    <w:rsid w:val="009F79F2"/>
    <w:rsid w:val="00A00950"/>
    <w:rsid w:val="00A031B0"/>
    <w:rsid w:val="00A040A8"/>
    <w:rsid w:val="00A072FA"/>
    <w:rsid w:val="00A076C6"/>
    <w:rsid w:val="00A07AF4"/>
    <w:rsid w:val="00A109A7"/>
    <w:rsid w:val="00A10AB8"/>
    <w:rsid w:val="00A14A63"/>
    <w:rsid w:val="00A14FD3"/>
    <w:rsid w:val="00A15699"/>
    <w:rsid w:val="00A17DA0"/>
    <w:rsid w:val="00A20514"/>
    <w:rsid w:val="00A2293B"/>
    <w:rsid w:val="00A23CBD"/>
    <w:rsid w:val="00A241D4"/>
    <w:rsid w:val="00A2546B"/>
    <w:rsid w:val="00A3157C"/>
    <w:rsid w:val="00A32F72"/>
    <w:rsid w:val="00A337F5"/>
    <w:rsid w:val="00A44466"/>
    <w:rsid w:val="00A446AA"/>
    <w:rsid w:val="00A47C24"/>
    <w:rsid w:val="00A54750"/>
    <w:rsid w:val="00A5482C"/>
    <w:rsid w:val="00A54EE7"/>
    <w:rsid w:val="00A56625"/>
    <w:rsid w:val="00A56D62"/>
    <w:rsid w:val="00A56F5C"/>
    <w:rsid w:val="00A57839"/>
    <w:rsid w:val="00A606B6"/>
    <w:rsid w:val="00A60D9D"/>
    <w:rsid w:val="00A636F1"/>
    <w:rsid w:val="00A63F30"/>
    <w:rsid w:val="00A645A3"/>
    <w:rsid w:val="00A65BA8"/>
    <w:rsid w:val="00A65E03"/>
    <w:rsid w:val="00A6643D"/>
    <w:rsid w:val="00A6646E"/>
    <w:rsid w:val="00A73762"/>
    <w:rsid w:val="00A7416B"/>
    <w:rsid w:val="00A75662"/>
    <w:rsid w:val="00A80856"/>
    <w:rsid w:val="00A81F4A"/>
    <w:rsid w:val="00A8274A"/>
    <w:rsid w:val="00A83D05"/>
    <w:rsid w:val="00A86EC9"/>
    <w:rsid w:val="00A90A5E"/>
    <w:rsid w:val="00A916E2"/>
    <w:rsid w:val="00A93E5D"/>
    <w:rsid w:val="00A94544"/>
    <w:rsid w:val="00A969E3"/>
    <w:rsid w:val="00AA0EE7"/>
    <w:rsid w:val="00AA1A4D"/>
    <w:rsid w:val="00AA23A3"/>
    <w:rsid w:val="00AA5A3C"/>
    <w:rsid w:val="00AB1217"/>
    <w:rsid w:val="00AB2269"/>
    <w:rsid w:val="00AB6013"/>
    <w:rsid w:val="00AB684C"/>
    <w:rsid w:val="00AB6E2F"/>
    <w:rsid w:val="00AB79D0"/>
    <w:rsid w:val="00AC0537"/>
    <w:rsid w:val="00AC09AB"/>
    <w:rsid w:val="00AC20E0"/>
    <w:rsid w:val="00AC238A"/>
    <w:rsid w:val="00AC4027"/>
    <w:rsid w:val="00AC4058"/>
    <w:rsid w:val="00AD0688"/>
    <w:rsid w:val="00AD06D6"/>
    <w:rsid w:val="00AD2F2B"/>
    <w:rsid w:val="00AD411C"/>
    <w:rsid w:val="00AE0CDD"/>
    <w:rsid w:val="00AE200E"/>
    <w:rsid w:val="00AF0E92"/>
    <w:rsid w:val="00AF3155"/>
    <w:rsid w:val="00B0155B"/>
    <w:rsid w:val="00B019BB"/>
    <w:rsid w:val="00B01B94"/>
    <w:rsid w:val="00B030DC"/>
    <w:rsid w:val="00B03787"/>
    <w:rsid w:val="00B04829"/>
    <w:rsid w:val="00B05CE9"/>
    <w:rsid w:val="00B063A3"/>
    <w:rsid w:val="00B1038C"/>
    <w:rsid w:val="00B130B4"/>
    <w:rsid w:val="00B13C77"/>
    <w:rsid w:val="00B14979"/>
    <w:rsid w:val="00B16F55"/>
    <w:rsid w:val="00B21211"/>
    <w:rsid w:val="00B216A8"/>
    <w:rsid w:val="00B22366"/>
    <w:rsid w:val="00B25864"/>
    <w:rsid w:val="00B26ECE"/>
    <w:rsid w:val="00B275AB"/>
    <w:rsid w:val="00B27F63"/>
    <w:rsid w:val="00B31040"/>
    <w:rsid w:val="00B318FF"/>
    <w:rsid w:val="00B320A4"/>
    <w:rsid w:val="00B32478"/>
    <w:rsid w:val="00B328BC"/>
    <w:rsid w:val="00B34060"/>
    <w:rsid w:val="00B34730"/>
    <w:rsid w:val="00B37F21"/>
    <w:rsid w:val="00B405A5"/>
    <w:rsid w:val="00B4157C"/>
    <w:rsid w:val="00B42116"/>
    <w:rsid w:val="00B45791"/>
    <w:rsid w:val="00B46619"/>
    <w:rsid w:val="00B46D4D"/>
    <w:rsid w:val="00B472CF"/>
    <w:rsid w:val="00B47769"/>
    <w:rsid w:val="00B506D9"/>
    <w:rsid w:val="00B52836"/>
    <w:rsid w:val="00B542CD"/>
    <w:rsid w:val="00B55BF4"/>
    <w:rsid w:val="00B57765"/>
    <w:rsid w:val="00B63F04"/>
    <w:rsid w:val="00B6495F"/>
    <w:rsid w:val="00B7094E"/>
    <w:rsid w:val="00B70DF2"/>
    <w:rsid w:val="00B71994"/>
    <w:rsid w:val="00B72C6F"/>
    <w:rsid w:val="00B75D9D"/>
    <w:rsid w:val="00B82207"/>
    <w:rsid w:val="00B839EA"/>
    <w:rsid w:val="00B87E22"/>
    <w:rsid w:val="00B90474"/>
    <w:rsid w:val="00B928DF"/>
    <w:rsid w:val="00B932C5"/>
    <w:rsid w:val="00B93422"/>
    <w:rsid w:val="00B93C32"/>
    <w:rsid w:val="00B94F1A"/>
    <w:rsid w:val="00BA1DB1"/>
    <w:rsid w:val="00BA1EF1"/>
    <w:rsid w:val="00BA46BE"/>
    <w:rsid w:val="00BA4C99"/>
    <w:rsid w:val="00BB292C"/>
    <w:rsid w:val="00BB58D4"/>
    <w:rsid w:val="00BB670E"/>
    <w:rsid w:val="00BB6C04"/>
    <w:rsid w:val="00BB7BD2"/>
    <w:rsid w:val="00BC1511"/>
    <w:rsid w:val="00BC1B0A"/>
    <w:rsid w:val="00BC3293"/>
    <w:rsid w:val="00BC3BCF"/>
    <w:rsid w:val="00BC55C6"/>
    <w:rsid w:val="00BC6238"/>
    <w:rsid w:val="00BC699C"/>
    <w:rsid w:val="00BC76CD"/>
    <w:rsid w:val="00BD1197"/>
    <w:rsid w:val="00BD247C"/>
    <w:rsid w:val="00BD2B1D"/>
    <w:rsid w:val="00BD4501"/>
    <w:rsid w:val="00BD4847"/>
    <w:rsid w:val="00BD4E99"/>
    <w:rsid w:val="00BD6123"/>
    <w:rsid w:val="00BE040C"/>
    <w:rsid w:val="00BE2723"/>
    <w:rsid w:val="00BE4FA6"/>
    <w:rsid w:val="00BE6587"/>
    <w:rsid w:val="00BF1D8D"/>
    <w:rsid w:val="00BF1F26"/>
    <w:rsid w:val="00BF3412"/>
    <w:rsid w:val="00BF6EF0"/>
    <w:rsid w:val="00C00551"/>
    <w:rsid w:val="00C02311"/>
    <w:rsid w:val="00C048AC"/>
    <w:rsid w:val="00C16995"/>
    <w:rsid w:val="00C1724B"/>
    <w:rsid w:val="00C1741D"/>
    <w:rsid w:val="00C22722"/>
    <w:rsid w:val="00C23597"/>
    <w:rsid w:val="00C27C3A"/>
    <w:rsid w:val="00C27F35"/>
    <w:rsid w:val="00C31DD1"/>
    <w:rsid w:val="00C32D2B"/>
    <w:rsid w:val="00C338AE"/>
    <w:rsid w:val="00C34B70"/>
    <w:rsid w:val="00C41089"/>
    <w:rsid w:val="00C421FC"/>
    <w:rsid w:val="00C42531"/>
    <w:rsid w:val="00C432ED"/>
    <w:rsid w:val="00C45835"/>
    <w:rsid w:val="00C47C62"/>
    <w:rsid w:val="00C51A40"/>
    <w:rsid w:val="00C52D8B"/>
    <w:rsid w:val="00C5391E"/>
    <w:rsid w:val="00C54C00"/>
    <w:rsid w:val="00C55596"/>
    <w:rsid w:val="00C60E2E"/>
    <w:rsid w:val="00C63EC6"/>
    <w:rsid w:val="00C64267"/>
    <w:rsid w:val="00C6778D"/>
    <w:rsid w:val="00C71402"/>
    <w:rsid w:val="00C71DA6"/>
    <w:rsid w:val="00C7276A"/>
    <w:rsid w:val="00C7597E"/>
    <w:rsid w:val="00C76493"/>
    <w:rsid w:val="00C766A1"/>
    <w:rsid w:val="00C83EBB"/>
    <w:rsid w:val="00C856BE"/>
    <w:rsid w:val="00C85E39"/>
    <w:rsid w:val="00C8697B"/>
    <w:rsid w:val="00C90107"/>
    <w:rsid w:val="00C93546"/>
    <w:rsid w:val="00C93AD8"/>
    <w:rsid w:val="00C951FD"/>
    <w:rsid w:val="00C954E2"/>
    <w:rsid w:val="00C95833"/>
    <w:rsid w:val="00C96524"/>
    <w:rsid w:val="00CA0131"/>
    <w:rsid w:val="00CA0E1A"/>
    <w:rsid w:val="00CA16AC"/>
    <w:rsid w:val="00CA33AC"/>
    <w:rsid w:val="00CA4067"/>
    <w:rsid w:val="00CA41EA"/>
    <w:rsid w:val="00CA4CBF"/>
    <w:rsid w:val="00CA5950"/>
    <w:rsid w:val="00CB0667"/>
    <w:rsid w:val="00CB2A1E"/>
    <w:rsid w:val="00CB7AE2"/>
    <w:rsid w:val="00CC05E4"/>
    <w:rsid w:val="00CC635D"/>
    <w:rsid w:val="00CC76F9"/>
    <w:rsid w:val="00CC7CF2"/>
    <w:rsid w:val="00CD6758"/>
    <w:rsid w:val="00CD73EA"/>
    <w:rsid w:val="00CD770C"/>
    <w:rsid w:val="00CE1996"/>
    <w:rsid w:val="00CE25C4"/>
    <w:rsid w:val="00CE5D62"/>
    <w:rsid w:val="00CE5F46"/>
    <w:rsid w:val="00CE6474"/>
    <w:rsid w:val="00CF193A"/>
    <w:rsid w:val="00CF24A0"/>
    <w:rsid w:val="00CF2AD1"/>
    <w:rsid w:val="00CF3AEA"/>
    <w:rsid w:val="00CF7DCE"/>
    <w:rsid w:val="00D003E3"/>
    <w:rsid w:val="00D02482"/>
    <w:rsid w:val="00D05E28"/>
    <w:rsid w:val="00D06545"/>
    <w:rsid w:val="00D112EA"/>
    <w:rsid w:val="00D11C7F"/>
    <w:rsid w:val="00D13433"/>
    <w:rsid w:val="00D13526"/>
    <w:rsid w:val="00D13833"/>
    <w:rsid w:val="00D1407B"/>
    <w:rsid w:val="00D147DD"/>
    <w:rsid w:val="00D160BE"/>
    <w:rsid w:val="00D16B58"/>
    <w:rsid w:val="00D2029C"/>
    <w:rsid w:val="00D21089"/>
    <w:rsid w:val="00D2154F"/>
    <w:rsid w:val="00D22630"/>
    <w:rsid w:val="00D24CFD"/>
    <w:rsid w:val="00D2605D"/>
    <w:rsid w:val="00D27F4D"/>
    <w:rsid w:val="00D31BD8"/>
    <w:rsid w:val="00D3220C"/>
    <w:rsid w:val="00D3437B"/>
    <w:rsid w:val="00D369D5"/>
    <w:rsid w:val="00D37631"/>
    <w:rsid w:val="00D42302"/>
    <w:rsid w:val="00D42B69"/>
    <w:rsid w:val="00D42F29"/>
    <w:rsid w:val="00D4375F"/>
    <w:rsid w:val="00D43B5E"/>
    <w:rsid w:val="00D4530A"/>
    <w:rsid w:val="00D464BF"/>
    <w:rsid w:val="00D46AC0"/>
    <w:rsid w:val="00D50037"/>
    <w:rsid w:val="00D51163"/>
    <w:rsid w:val="00D527EA"/>
    <w:rsid w:val="00D60868"/>
    <w:rsid w:val="00D6672A"/>
    <w:rsid w:val="00D66A60"/>
    <w:rsid w:val="00D67B73"/>
    <w:rsid w:val="00D67FCC"/>
    <w:rsid w:val="00D703D6"/>
    <w:rsid w:val="00D709F6"/>
    <w:rsid w:val="00D7257B"/>
    <w:rsid w:val="00D73F23"/>
    <w:rsid w:val="00D76BA4"/>
    <w:rsid w:val="00D83FF5"/>
    <w:rsid w:val="00D846E2"/>
    <w:rsid w:val="00D8663D"/>
    <w:rsid w:val="00D96268"/>
    <w:rsid w:val="00DA343A"/>
    <w:rsid w:val="00DA40F2"/>
    <w:rsid w:val="00DA51A7"/>
    <w:rsid w:val="00DA6304"/>
    <w:rsid w:val="00DA71B3"/>
    <w:rsid w:val="00DB1FC3"/>
    <w:rsid w:val="00DB4CE7"/>
    <w:rsid w:val="00DB5641"/>
    <w:rsid w:val="00DC05C9"/>
    <w:rsid w:val="00DC1031"/>
    <w:rsid w:val="00DC1E4A"/>
    <w:rsid w:val="00DC386E"/>
    <w:rsid w:val="00DC3A66"/>
    <w:rsid w:val="00DC3A6F"/>
    <w:rsid w:val="00DC3F6F"/>
    <w:rsid w:val="00DC61EA"/>
    <w:rsid w:val="00DD6C94"/>
    <w:rsid w:val="00DE1743"/>
    <w:rsid w:val="00DE3FD3"/>
    <w:rsid w:val="00DE46F4"/>
    <w:rsid w:val="00DF2A06"/>
    <w:rsid w:val="00E027AE"/>
    <w:rsid w:val="00E059F6"/>
    <w:rsid w:val="00E06153"/>
    <w:rsid w:val="00E07B9C"/>
    <w:rsid w:val="00E1018A"/>
    <w:rsid w:val="00E13D40"/>
    <w:rsid w:val="00E15DF1"/>
    <w:rsid w:val="00E15FDF"/>
    <w:rsid w:val="00E1638E"/>
    <w:rsid w:val="00E17413"/>
    <w:rsid w:val="00E17F57"/>
    <w:rsid w:val="00E24EC3"/>
    <w:rsid w:val="00E266CA"/>
    <w:rsid w:val="00E26EE8"/>
    <w:rsid w:val="00E27986"/>
    <w:rsid w:val="00E30589"/>
    <w:rsid w:val="00E310B4"/>
    <w:rsid w:val="00E31DA1"/>
    <w:rsid w:val="00E34D73"/>
    <w:rsid w:val="00E351B6"/>
    <w:rsid w:val="00E3599D"/>
    <w:rsid w:val="00E41F7A"/>
    <w:rsid w:val="00E4277F"/>
    <w:rsid w:val="00E443C2"/>
    <w:rsid w:val="00E44C93"/>
    <w:rsid w:val="00E46F40"/>
    <w:rsid w:val="00E5529F"/>
    <w:rsid w:val="00E56A10"/>
    <w:rsid w:val="00E64410"/>
    <w:rsid w:val="00E6448E"/>
    <w:rsid w:val="00E67497"/>
    <w:rsid w:val="00E675B8"/>
    <w:rsid w:val="00E67E4E"/>
    <w:rsid w:val="00E708B1"/>
    <w:rsid w:val="00E71E9B"/>
    <w:rsid w:val="00E72101"/>
    <w:rsid w:val="00E7278A"/>
    <w:rsid w:val="00E732C8"/>
    <w:rsid w:val="00E75F5F"/>
    <w:rsid w:val="00E80496"/>
    <w:rsid w:val="00E8196B"/>
    <w:rsid w:val="00E81C84"/>
    <w:rsid w:val="00E81E64"/>
    <w:rsid w:val="00E867A5"/>
    <w:rsid w:val="00E86A03"/>
    <w:rsid w:val="00E87757"/>
    <w:rsid w:val="00E90348"/>
    <w:rsid w:val="00E92385"/>
    <w:rsid w:val="00E92CAE"/>
    <w:rsid w:val="00E93201"/>
    <w:rsid w:val="00E93702"/>
    <w:rsid w:val="00E96411"/>
    <w:rsid w:val="00E96715"/>
    <w:rsid w:val="00E97393"/>
    <w:rsid w:val="00EA2F4C"/>
    <w:rsid w:val="00EB027B"/>
    <w:rsid w:val="00EB237C"/>
    <w:rsid w:val="00EB2B39"/>
    <w:rsid w:val="00EB3D9D"/>
    <w:rsid w:val="00EB48D9"/>
    <w:rsid w:val="00EC10FD"/>
    <w:rsid w:val="00EC4233"/>
    <w:rsid w:val="00EC484B"/>
    <w:rsid w:val="00EC4F96"/>
    <w:rsid w:val="00EC5D19"/>
    <w:rsid w:val="00ED0985"/>
    <w:rsid w:val="00ED147F"/>
    <w:rsid w:val="00ED23DC"/>
    <w:rsid w:val="00ED3F26"/>
    <w:rsid w:val="00ED758B"/>
    <w:rsid w:val="00EE01BD"/>
    <w:rsid w:val="00EE15C2"/>
    <w:rsid w:val="00EE4468"/>
    <w:rsid w:val="00EE6B62"/>
    <w:rsid w:val="00EE70DC"/>
    <w:rsid w:val="00EE723C"/>
    <w:rsid w:val="00EE7921"/>
    <w:rsid w:val="00EF1FD2"/>
    <w:rsid w:val="00EF3075"/>
    <w:rsid w:val="00EF50F0"/>
    <w:rsid w:val="00EF5A27"/>
    <w:rsid w:val="00EF6CDC"/>
    <w:rsid w:val="00F002AC"/>
    <w:rsid w:val="00F0157E"/>
    <w:rsid w:val="00F02A8E"/>
    <w:rsid w:val="00F032C1"/>
    <w:rsid w:val="00F03838"/>
    <w:rsid w:val="00F05752"/>
    <w:rsid w:val="00F1465E"/>
    <w:rsid w:val="00F16979"/>
    <w:rsid w:val="00F20735"/>
    <w:rsid w:val="00F23714"/>
    <w:rsid w:val="00F244BB"/>
    <w:rsid w:val="00F26328"/>
    <w:rsid w:val="00F26522"/>
    <w:rsid w:val="00F271CC"/>
    <w:rsid w:val="00F27700"/>
    <w:rsid w:val="00F3613D"/>
    <w:rsid w:val="00F4216B"/>
    <w:rsid w:val="00F45487"/>
    <w:rsid w:val="00F54049"/>
    <w:rsid w:val="00F551AA"/>
    <w:rsid w:val="00F61D75"/>
    <w:rsid w:val="00F62303"/>
    <w:rsid w:val="00F631EE"/>
    <w:rsid w:val="00F64BAE"/>
    <w:rsid w:val="00F706BF"/>
    <w:rsid w:val="00F74E0A"/>
    <w:rsid w:val="00F804AF"/>
    <w:rsid w:val="00F808CB"/>
    <w:rsid w:val="00F814A2"/>
    <w:rsid w:val="00F815E9"/>
    <w:rsid w:val="00F8160B"/>
    <w:rsid w:val="00F81B3A"/>
    <w:rsid w:val="00F853A1"/>
    <w:rsid w:val="00F909FB"/>
    <w:rsid w:val="00F97B05"/>
    <w:rsid w:val="00FA0548"/>
    <w:rsid w:val="00FA2D8D"/>
    <w:rsid w:val="00FA31C1"/>
    <w:rsid w:val="00FA46CD"/>
    <w:rsid w:val="00FA4C44"/>
    <w:rsid w:val="00FB1D15"/>
    <w:rsid w:val="00FB27A9"/>
    <w:rsid w:val="00FB2D55"/>
    <w:rsid w:val="00FB4AF7"/>
    <w:rsid w:val="00FB768B"/>
    <w:rsid w:val="00FC01C6"/>
    <w:rsid w:val="00FC1660"/>
    <w:rsid w:val="00FC2799"/>
    <w:rsid w:val="00FC2D96"/>
    <w:rsid w:val="00FC5297"/>
    <w:rsid w:val="00FC5F2A"/>
    <w:rsid w:val="00FD01D4"/>
    <w:rsid w:val="00FD028E"/>
    <w:rsid w:val="00FD384D"/>
    <w:rsid w:val="00FD4AFC"/>
    <w:rsid w:val="00FD5C97"/>
    <w:rsid w:val="00FE48D3"/>
    <w:rsid w:val="00FE7247"/>
    <w:rsid w:val="00FE7626"/>
    <w:rsid w:val="00FF1D97"/>
    <w:rsid w:val="00FF28DA"/>
    <w:rsid w:val="00FF4C60"/>
    <w:rsid w:val="00FF68F7"/>
    <w:rsid w:val="00FF6DE4"/>
    <w:rsid w:val="017E7833"/>
    <w:rsid w:val="01CC2E43"/>
    <w:rsid w:val="020218B9"/>
    <w:rsid w:val="02187342"/>
    <w:rsid w:val="0254315C"/>
    <w:rsid w:val="025B4504"/>
    <w:rsid w:val="02BE74C9"/>
    <w:rsid w:val="033D2F46"/>
    <w:rsid w:val="038E3941"/>
    <w:rsid w:val="03911562"/>
    <w:rsid w:val="03A46644"/>
    <w:rsid w:val="03B504A3"/>
    <w:rsid w:val="03D35968"/>
    <w:rsid w:val="03E62217"/>
    <w:rsid w:val="04287A7E"/>
    <w:rsid w:val="042951E5"/>
    <w:rsid w:val="047A6500"/>
    <w:rsid w:val="04C11F5C"/>
    <w:rsid w:val="04D07900"/>
    <w:rsid w:val="050328D6"/>
    <w:rsid w:val="05150B57"/>
    <w:rsid w:val="05254FB8"/>
    <w:rsid w:val="054E3C0A"/>
    <w:rsid w:val="05F66454"/>
    <w:rsid w:val="06363166"/>
    <w:rsid w:val="065D7AC1"/>
    <w:rsid w:val="06B77A38"/>
    <w:rsid w:val="06C47F1B"/>
    <w:rsid w:val="06EF1E5C"/>
    <w:rsid w:val="07B118E0"/>
    <w:rsid w:val="07B15CAF"/>
    <w:rsid w:val="07C46818"/>
    <w:rsid w:val="07EC5AAD"/>
    <w:rsid w:val="082968CE"/>
    <w:rsid w:val="084C5688"/>
    <w:rsid w:val="085C5AEB"/>
    <w:rsid w:val="086715FD"/>
    <w:rsid w:val="08B84056"/>
    <w:rsid w:val="091D4381"/>
    <w:rsid w:val="09476D6C"/>
    <w:rsid w:val="098737C8"/>
    <w:rsid w:val="099B1286"/>
    <w:rsid w:val="09A829CC"/>
    <w:rsid w:val="0AAF4BFB"/>
    <w:rsid w:val="0B194639"/>
    <w:rsid w:val="0B1C22DF"/>
    <w:rsid w:val="0B523424"/>
    <w:rsid w:val="0BC528EC"/>
    <w:rsid w:val="0C251751"/>
    <w:rsid w:val="0CA32461"/>
    <w:rsid w:val="0CCA6F84"/>
    <w:rsid w:val="0D395387"/>
    <w:rsid w:val="0D8F5693"/>
    <w:rsid w:val="0E2D42E8"/>
    <w:rsid w:val="0E82202D"/>
    <w:rsid w:val="0E9C5515"/>
    <w:rsid w:val="0F306D9E"/>
    <w:rsid w:val="0F9A29F6"/>
    <w:rsid w:val="0FA84708"/>
    <w:rsid w:val="0FD45C9E"/>
    <w:rsid w:val="0FE8701F"/>
    <w:rsid w:val="10645554"/>
    <w:rsid w:val="10C01D43"/>
    <w:rsid w:val="112703B4"/>
    <w:rsid w:val="1133196D"/>
    <w:rsid w:val="114C1DCE"/>
    <w:rsid w:val="116144B4"/>
    <w:rsid w:val="11643F8D"/>
    <w:rsid w:val="126868F5"/>
    <w:rsid w:val="126F3912"/>
    <w:rsid w:val="12F9763B"/>
    <w:rsid w:val="132E6915"/>
    <w:rsid w:val="133A109A"/>
    <w:rsid w:val="133E7309"/>
    <w:rsid w:val="135352A2"/>
    <w:rsid w:val="14510E80"/>
    <w:rsid w:val="14A25415"/>
    <w:rsid w:val="14D83839"/>
    <w:rsid w:val="14E85FF5"/>
    <w:rsid w:val="153E22E8"/>
    <w:rsid w:val="15D048D6"/>
    <w:rsid w:val="163E5D66"/>
    <w:rsid w:val="16CF4EAE"/>
    <w:rsid w:val="171D7D93"/>
    <w:rsid w:val="17A74713"/>
    <w:rsid w:val="17C75F58"/>
    <w:rsid w:val="17DA6E23"/>
    <w:rsid w:val="183B5B0A"/>
    <w:rsid w:val="18785999"/>
    <w:rsid w:val="191D12F3"/>
    <w:rsid w:val="19277AA5"/>
    <w:rsid w:val="19840402"/>
    <w:rsid w:val="199623CA"/>
    <w:rsid w:val="19D418FF"/>
    <w:rsid w:val="1A45313E"/>
    <w:rsid w:val="1A4A48F4"/>
    <w:rsid w:val="1A5A7EDE"/>
    <w:rsid w:val="1A5E059B"/>
    <w:rsid w:val="1AD473A8"/>
    <w:rsid w:val="1B0E1BDC"/>
    <w:rsid w:val="1B324B34"/>
    <w:rsid w:val="1B3E2921"/>
    <w:rsid w:val="1B3F2B61"/>
    <w:rsid w:val="1B8B1878"/>
    <w:rsid w:val="1B8E3056"/>
    <w:rsid w:val="1B9E273F"/>
    <w:rsid w:val="1BFA2BA9"/>
    <w:rsid w:val="1C280480"/>
    <w:rsid w:val="1C336925"/>
    <w:rsid w:val="1C382E7D"/>
    <w:rsid w:val="1C99611C"/>
    <w:rsid w:val="1CFF2D00"/>
    <w:rsid w:val="1D682997"/>
    <w:rsid w:val="1D9B50EE"/>
    <w:rsid w:val="1DA440CA"/>
    <w:rsid w:val="1DF30724"/>
    <w:rsid w:val="1E7E48D5"/>
    <w:rsid w:val="1E9B7260"/>
    <w:rsid w:val="1EA37346"/>
    <w:rsid w:val="1EC53829"/>
    <w:rsid w:val="1ED41ADC"/>
    <w:rsid w:val="1EFD5D74"/>
    <w:rsid w:val="1F7D1C88"/>
    <w:rsid w:val="2035700A"/>
    <w:rsid w:val="205B239D"/>
    <w:rsid w:val="20627D73"/>
    <w:rsid w:val="208E2851"/>
    <w:rsid w:val="212D73A2"/>
    <w:rsid w:val="217745AE"/>
    <w:rsid w:val="217A7CA0"/>
    <w:rsid w:val="21B94E72"/>
    <w:rsid w:val="21DD56F3"/>
    <w:rsid w:val="220204AC"/>
    <w:rsid w:val="223E55A0"/>
    <w:rsid w:val="2299030E"/>
    <w:rsid w:val="229A2077"/>
    <w:rsid w:val="22B016EC"/>
    <w:rsid w:val="22F91ACE"/>
    <w:rsid w:val="23A75DCA"/>
    <w:rsid w:val="243E0B5F"/>
    <w:rsid w:val="245E06C5"/>
    <w:rsid w:val="253D59F0"/>
    <w:rsid w:val="254006DD"/>
    <w:rsid w:val="256F233C"/>
    <w:rsid w:val="257A3A6F"/>
    <w:rsid w:val="2595274F"/>
    <w:rsid w:val="25CB32A2"/>
    <w:rsid w:val="261C5BFA"/>
    <w:rsid w:val="264312FE"/>
    <w:rsid w:val="26A01AA9"/>
    <w:rsid w:val="26D10D87"/>
    <w:rsid w:val="26E53A7E"/>
    <w:rsid w:val="272B16D6"/>
    <w:rsid w:val="27617320"/>
    <w:rsid w:val="279A59C5"/>
    <w:rsid w:val="27C73B02"/>
    <w:rsid w:val="27E1502B"/>
    <w:rsid w:val="28452E24"/>
    <w:rsid w:val="288528C8"/>
    <w:rsid w:val="28940379"/>
    <w:rsid w:val="290918E9"/>
    <w:rsid w:val="29C646BC"/>
    <w:rsid w:val="29EC2339"/>
    <w:rsid w:val="2A044A0F"/>
    <w:rsid w:val="2A0C2802"/>
    <w:rsid w:val="2A640FE3"/>
    <w:rsid w:val="2AA66310"/>
    <w:rsid w:val="2AD53F81"/>
    <w:rsid w:val="2AF77629"/>
    <w:rsid w:val="2C7B3DF5"/>
    <w:rsid w:val="2CBC4843"/>
    <w:rsid w:val="2CC30740"/>
    <w:rsid w:val="2CD87CA3"/>
    <w:rsid w:val="2D3B4EBF"/>
    <w:rsid w:val="2DB63ACE"/>
    <w:rsid w:val="2DB90A92"/>
    <w:rsid w:val="2E0211E2"/>
    <w:rsid w:val="2E263F5D"/>
    <w:rsid w:val="2E384FE0"/>
    <w:rsid w:val="2E6D17CF"/>
    <w:rsid w:val="2EE42508"/>
    <w:rsid w:val="2EFB2B28"/>
    <w:rsid w:val="2F310D43"/>
    <w:rsid w:val="2F965218"/>
    <w:rsid w:val="2FE63408"/>
    <w:rsid w:val="301928BC"/>
    <w:rsid w:val="30347761"/>
    <w:rsid w:val="305C1A3E"/>
    <w:rsid w:val="308D0AA7"/>
    <w:rsid w:val="31791539"/>
    <w:rsid w:val="319953C1"/>
    <w:rsid w:val="31E30F90"/>
    <w:rsid w:val="31EB26AC"/>
    <w:rsid w:val="3236230C"/>
    <w:rsid w:val="329C31CD"/>
    <w:rsid w:val="32E22B1F"/>
    <w:rsid w:val="33017FC7"/>
    <w:rsid w:val="33260B41"/>
    <w:rsid w:val="33292F4E"/>
    <w:rsid w:val="335B108C"/>
    <w:rsid w:val="339D4941"/>
    <w:rsid w:val="34562C74"/>
    <w:rsid w:val="347F41FA"/>
    <w:rsid w:val="34A27A50"/>
    <w:rsid w:val="35063D6E"/>
    <w:rsid w:val="352423B8"/>
    <w:rsid w:val="35416C25"/>
    <w:rsid w:val="356A140A"/>
    <w:rsid w:val="35B5798A"/>
    <w:rsid w:val="35D54459"/>
    <w:rsid w:val="35FB5D32"/>
    <w:rsid w:val="360665A6"/>
    <w:rsid w:val="36A92108"/>
    <w:rsid w:val="36D32360"/>
    <w:rsid w:val="36FF13A9"/>
    <w:rsid w:val="379353B4"/>
    <w:rsid w:val="379E52F7"/>
    <w:rsid w:val="37AA2A5F"/>
    <w:rsid w:val="37AC1EE6"/>
    <w:rsid w:val="37E55A10"/>
    <w:rsid w:val="381E4A26"/>
    <w:rsid w:val="38281755"/>
    <w:rsid w:val="384B04AD"/>
    <w:rsid w:val="388A7EFF"/>
    <w:rsid w:val="38986F0F"/>
    <w:rsid w:val="392328C0"/>
    <w:rsid w:val="39657DA8"/>
    <w:rsid w:val="39AD335F"/>
    <w:rsid w:val="3A3224B6"/>
    <w:rsid w:val="3ABF0A5D"/>
    <w:rsid w:val="3ACD1948"/>
    <w:rsid w:val="3AD730F4"/>
    <w:rsid w:val="3BBB7725"/>
    <w:rsid w:val="3C343B1E"/>
    <w:rsid w:val="3C5338F4"/>
    <w:rsid w:val="3C664BDB"/>
    <w:rsid w:val="3CD9260B"/>
    <w:rsid w:val="3E1123A6"/>
    <w:rsid w:val="3E241F3A"/>
    <w:rsid w:val="3E47423B"/>
    <w:rsid w:val="3E5B2CDA"/>
    <w:rsid w:val="3E5B6E07"/>
    <w:rsid w:val="3EB14DB4"/>
    <w:rsid w:val="3F0140D9"/>
    <w:rsid w:val="3F0623E4"/>
    <w:rsid w:val="3F231418"/>
    <w:rsid w:val="3F363103"/>
    <w:rsid w:val="3F4D209C"/>
    <w:rsid w:val="3FA034F0"/>
    <w:rsid w:val="3FB82B83"/>
    <w:rsid w:val="40154071"/>
    <w:rsid w:val="40B52523"/>
    <w:rsid w:val="40E75FEA"/>
    <w:rsid w:val="41317E02"/>
    <w:rsid w:val="41A3173B"/>
    <w:rsid w:val="41BF1F6B"/>
    <w:rsid w:val="427A1DDB"/>
    <w:rsid w:val="42A94D5A"/>
    <w:rsid w:val="42AE712B"/>
    <w:rsid w:val="42CE4FE5"/>
    <w:rsid w:val="42D24D90"/>
    <w:rsid w:val="433F1111"/>
    <w:rsid w:val="43BD0D2C"/>
    <w:rsid w:val="43F01909"/>
    <w:rsid w:val="440365F4"/>
    <w:rsid w:val="4412009F"/>
    <w:rsid w:val="448A35E7"/>
    <w:rsid w:val="44C5647E"/>
    <w:rsid w:val="44D52E30"/>
    <w:rsid w:val="44F13636"/>
    <w:rsid w:val="45050272"/>
    <w:rsid w:val="453A615E"/>
    <w:rsid w:val="45547207"/>
    <w:rsid w:val="4582530F"/>
    <w:rsid w:val="45C9543A"/>
    <w:rsid w:val="45CD4445"/>
    <w:rsid w:val="45F85EFB"/>
    <w:rsid w:val="461D40FD"/>
    <w:rsid w:val="46265FC5"/>
    <w:rsid w:val="466716AC"/>
    <w:rsid w:val="472836C5"/>
    <w:rsid w:val="47467E74"/>
    <w:rsid w:val="47890EFF"/>
    <w:rsid w:val="47AD42AB"/>
    <w:rsid w:val="4812658E"/>
    <w:rsid w:val="48426C69"/>
    <w:rsid w:val="485B4197"/>
    <w:rsid w:val="48B573AC"/>
    <w:rsid w:val="491013E2"/>
    <w:rsid w:val="4912767B"/>
    <w:rsid w:val="49327A21"/>
    <w:rsid w:val="493C282E"/>
    <w:rsid w:val="49440F02"/>
    <w:rsid w:val="49774B99"/>
    <w:rsid w:val="497E4628"/>
    <w:rsid w:val="49802D71"/>
    <w:rsid w:val="49B66A11"/>
    <w:rsid w:val="49BA51FE"/>
    <w:rsid w:val="49D0237B"/>
    <w:rsid w:val="4A060034"/>
    <w:rsid w:val="4A10587F"/>
    <w:rsid w:val="4A43036F"/>
    <w:rsid w:val="4A5B039B"/>
    <w:rsid w:val="4A952D2D"/>
    <w:rsid w:val="4B0E0F10"/>
    <w:rsid w:val="4B1B382F"/>
    <w:rsid w:val="4B2359F2"/>
    <w:rsid w:val="4C6B7AD8"/>
    <w:rsid w:val="4C704522"/>
    <w:rsid w:val="4DAF1C4B"/>
    <w:rsid w:val="4DB752F5"/>
    <w:rsid w:val="4ECC3402"/>
    <w:rsid w:val="4F6A5864"/>
    <w:rsid w:val="4F760DC8"/>
    <w:rsid w:val="4FC13ECA"/>
    <w:rsid w:val="50773805"/>
    <w:rsid w:val="50AC4C32"/>
    <w:rsid w:val="50D702D3"/>
    <w:rsid w:val="50DB4FE4"/>
    <w:rsid w:val="510D4AA0"/>
    <w:rsid w:val="512804BE"/>
    <w:rsid w:val="516454C1"/>
    <w:rsid w:val="516D2845"/>
    <w:rsid w:val="51EF516A"/>
    <w:rsid w:val="520B7272"/>
    <w:rsid w:val="528B2593"/>
    <w:rsid w:val="52947C6D"/>
    <w:rsid w:val="54362E68"/>
    <w:rsid w:val="549031D5"/>
    <w:rsid w:val="54AF4DDD"/>
    <w:rsid w:val="54D17286"/>
    <w:rsid w:val="5506645B"/>
    <w:rsid w:val="55347852"/>
    <w:rsid w:val="55493F8F"/>
    <w:rsid w:val="55F402CA"/>
    <w:rsid w:val="574E295B"/>
    <w:rsid w:val="57555FBF"/>
    <w:rsid w:val="575E0C7C"/>
    <w:rsid w:val="57613DF5"/>
    <w:rsid w:val="57A27FE2"/>
    <w:rsid w:val="58263C4A"/>
    <w:rsid w:val="584A44A9"/>
    <w:rsid w:val="58A50EF5"/>
    <w:rsid w:val="59270F23"/>
    <w:rsid w:val="597650B3"/>
    <w:rsid w:val="597D55A1"/>
    <w:rsid w:val="59A0386B"/>
    <w:rsid w:val="59D2100A"/>
    <w:rsid w:val="5A1E3819"/>
    <w:rsid w:val="5A530962"/>
    <w:rsid w:val="5A8F67C0"/>
    <w:rsid w:val="5ACA5C81"/>
    <w:rsid w:val="5B1E2ACD"/>
    <w:rsid w:val="5B691DF7"/>
    <w:rsid w:val="5B9C390D"/>
    <w:rsid w:val="5B9E375B"/>
    <w:rsid w:val="5BB227E6"/>
    <w:rsid w:val="5C287826"/>
    <w:rsid w:val="5C490F68"/>
    <w:rsid w:val="5CA606B3"/>
    <w:rsid w:val="5CCD255D"/>
    <w:rsid w:val="5D327747"/>
    <w:rsid w:val="5D634397"/>
    <w:rsid w:val="5D981834"/>
    <w:rsid w:val="5D9D69D8"/>
    <w:rsid w:val="5DA44A90"/>
    <w:rsid w:val="5E1F5F42"/>
    <w:rsid w:val="5E404078"/>
    <w:rsid w:val="5E503FB5"/>
    <w:rsid w:val="5E9C78E8"/>
    <w:rsid w:val="5F737229"/>
    <w:rsid w:val="5FAB0642"/>
    <w:rsid w:val="5FE27D9D"/>
    <w:rsid w:val="60032D59"/>
    <w:rsid w:val="604B50E2"/>
    <w:rsid w:val="605F4A10"/>
    <w:rsid w:val="60872FE5"/>
    <w:rsid w:val="609B7F5B"/>
    <w:rsid w:val="61014811"/>
    <w:rsid w:val="612E7BD6"/>
    <w:rsid w:val="6130484E"/>
    <w:rsid w:val="61907C8C"/>
    <w:rsid w:val="622F59DC"/>
    <w:rsid w:val="626A246C"/>
    <w:rsid w:val="62AB6B07"/>
    <w:rsid w:val="62AE1DB4"/>
    <w:rsid w:val="62CA4256"/>
    <w:rsid w:val="63707E2B"/>
    <w:rsid w:val="637D2E2B"/>
    <w:rsid w:val="638E7BCB"/>
    <w:rsid w:val="63E22EB0"/>
    <w:rsid w:val="64163206"/>
    <w:rsid w:val="645E1886"/>
    <w:rsid w:val="64672644"/>
    <w:rsid w:val="6473751C"/>
    <w:rsid w:val="64953EC3"/>
    <w:rsid w:val="650D25F4"/>
    <w:rsid w:val="653A744A"/>
    <w:rsid w:val="65465E9C"/>
    <w:rsid w:val="656F734C"/>
    <w:rsid w:val="65B75DF6"/>
    <w:rsid w:val="65B8421F"/>
    <w:rsid w:val="67090EA4"/>
    <w:rsid w:val="67541533"/>
    <w:rsid w:val="677F7B86"/>
    <w:rsid w:val="67C174A3"/>
    <w:rsid w:val="67CA15E1"/>
    <w:rsid w:val="67E71CE2"/>
    <w:rsid w:val="6821177C"/>
    <w:rsid w:val="68212CCE"/>
    <w:rsid w:val="68332673"/>
    <w:rsid w:val="68365F44"/>
    <w:rsid w:val="68732DBC"/>
    <w:rsid w:val="69566D2B"/>
    <w:rsid w:val="698A633F"/>
    <w:rsid w:val="699036AE"/>
    <w:rsid w:val="69C05DD9"/>
    <w:rsid w:val="69C2293C"/>
    <w:rsid w:val="69CB5E54"/>
    <w:rsid w:val="6A0A7AC4"/>
    <w:rsid w:val="6A8A1047"/>
    <w:rsid w:val="6A9156B5"/>
    <w:rsid w:val="6AB51584"/>
    <w:rsid w:val="6B264F1B"/>
    <w:rsid w:val="6B5F4E8A"/>
    <w:rsid w:val="6B627F51"/>
    <w:rsid w:val="6BE3124F"/>
    <w:rsid w:val="6C1C103B"/>
    <w:rsid w:val="6C5B5461"/>
    <w:rsid w:val="6C790930"/>
    <w:rsid w:val="6C953CB5"/>
    <w:rsid w:val="6CB4579C"/>
    <w:rsid w:val="6D8218D0"/>
    <w:rsid w:val="6DB50EB5"/>
    <w:rsid w:val="6DBF57BE"/>
    <w:rsid w:val="6E0B2A98"/>
    <w:rsid w:val="6E9D03B0"/>
    <w:rsid w:val="6EB16E58"/>
    <w:rsid w:val="6EB8561E"/>
    <w:rsid w:val="6F011BC5"/>
    <w:rsid w:val="6F106739"/>
    <w:rsid w:val="6FB93F0E"/>
    <w:rsid w:val="6FCD00B4"/>
    <w:rsid w:val="70117912"/>
    <w:rsid w:val="704743E6"/>
    <w:rsid w:val="709E41E8"/>
    <w:rsid w:val="70A717DF"/>
    <w:rsid w:val="70FE546F"/>
    <w:rsid w:val="713501E0"/>
    <w:rsid w:val="71856F07"/>
    <w:rsid w:val="71C47732"/>
    <w:rsid w:val="71D66D91"/>
    <w:rsid w:val="72370B17"/>
    <w:rsid w:val="72390589"/>
    <w:rsid w:val="724E349C"/>
    <w:rsid w:val="725E6760"/>
    <w:rsid w:val="737B550E"/>
    <w:rsid w:val="739308BE"/>
    <w:rsid w:val="73C17627"/>
    <w:rsid w:val="73DA667E"/>
    <w:rsid w:val="73DD084B"/>
    <w:rsid w:val="74507684"/>
    <w:rsid w:val="74541BC4"/>
    <w:rsid w:val="747B09EF"/>
    <w:rsid w:val="75072664"/>
    <w:rsid w:val="754E2903"/>
    <w:rsid w:val="754F1B15"/>
    <w:rsid w:val="75D315DC"/>
    <w:rsid w:val="76804359"/>
    <w:rsid w:val="77004E17"/>
    <w:rsid w:val="770B0C93"/>
    <w:rsid w:val="77400238"/>
    <w:rsid w:val="778F546A"/>
    <w:rsid w:val="77A334ED"/>
    <w:rsid w:val="77BB0178"/>
    <w:rsid w:val="77F06967"/>
    <w:rsid w:val="782B3059"/>
    <w:rsid w:val="78B35661"/>
    <w:rsid w:val="78E56E61"/>
    <w:rsid w:val="78EB0908"/>
    <w:rsid w:val="791B26DE"/>
    <w:rsid w:val="79F7014B"/>
    <w:rsid w:val="7B1148D2"/>
    <w:rsid w:val="7B2B0391"/>
    <w:rsid w:val="7B892BD5"/>
    <w:rsid w:val="7BC11193"/>
    <w:rsid w:val="7C790CC1"/>
    <w:rsid w:val="7CDE1C16"/>
    <w:rsid w:val="7D7F0ED4"/>
    <w:rsid w:val="7D931BC3"/>
    <w:rsid w:val="7DB94B5B"/>
    <w:rsid w:val="7E896F3C"/>
    <w:rsid w:val="7E922887"/>
    <w:rsid w:val="7EBA5B81"/>
    <w:rsid w:val="7F0F5F09"/>
    <w:rsid w:val="7F82228E"/>
    <w:rsid w:val="7FF30D3C"/>
    <w:rsid w:val="7FF85B61"/>
  </w:rsids>
  <m:mathPr>
    <m:mathFont m:val="Cambria Math"/>
    <m:brkBin m:val="before"/>
    <m:brkBinSub m:val="--"/>
    <m:smallFrac m:val="1"/>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9" w:semiHidden="0" w:name="heading 2"/>
    <w:lsdException w:qFormat="1" w:uiPriority="9" w:semiHidden="0" w:name="heading 3"/>
    <w:lsdException w:qFormat="1" w:uiPriority="9" w:semiHidden="0" w:name="heading 4"/>
    <w:lsdException w:qFormat="1" w:uiPriority="9" w:semiHidden="0" w:name="heading 5"/>
    <w:lsdException w:qFormat="1" w:uiPriority="9" w:semiHidden="0"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uiPriority="99" w:name="annotation text"/>
    <w:lsdException w:qFormat="1"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qFormat="1" w:unhideWhenUsed="0" w:uiPriority="0" w:semiHidden="0"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name="FollowedHyperlink"/>
    <w:lsdException w:qFormat="1" w:unhideWhenUsed="0" w:uiPriority="22" w:semiHidden="0" w:name="Strong"/>
    <w:lsdException w:qFormat="1" w:unhideWhenUsed="0" w:uiPriority="20" w:semiHidden="0" w:name="Emphasis"/>
    <w:lsdException w:qFormat="1" w:uiPriority="0"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nhideWhenUsed="0" w:uiPriority="99" w:semiHidden="0" w:name="Table Subtle 1"/>
    <w:lsdException w:uiPriority="99" w:name="Table Subtle 2"/>
    <w:lsdException w:uiPriority="99" w:name="Table Web 1"/>
    <w:lsdException w:unhideWhenUsed="0" w:uiPriority="99" w:semiHidden="0" w:name="Table Web 2"/>
    <w:lsdException w:unhideWhenUsed="0" w:uiPriority="99" w:semiHidden="0" w:name="Table Web 3"/>
    <w:lsdException w:qFormat="1" w:uiPriority="0" w:semiHidden="0"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ind w:firstLine="200" w:firstLineChars="200"/>
      <w:jc w:val="both"/>
    </w:pPr>
    <w:rPr>
      <w:rFonts w:ascii="Calibri" w:hAnsi="Calibri" w:eastAsia="仿宋_GB2312" w:cs="Times New Roman"/>
      <w:kern w:val="2"/>
      <w:sz w:val="28"/>
      <w:szCs w:val="22"/>
      <w:lang w:val="en-US" w:eastAsia="zh-CN" w:bidi="ar-SA"/>
    </w:rPr>
  </w:style>
  <w:style w:type="paragraph" w:styleId="2">
    <w:name w:val="heading 1"/>
    <w:basedOn w:val="1"/>
    <w:next w:val="1"/>
    <w:link w:val="27"/>
    <w:qFormat/>
    <w:uiPriority w:val="0"/>
    <w:pPr>
      <w:keepNext/>
      <w:keepLines/>
      <w:outlineLvl w:val="0"/>
    </w:pPr>
    <w:rPr>
      <w:rFonts w:eastAsia="黑体"/>
      <w:b/>
      <w:bCs/>
      <w:kern w:val="44"/>
      <w:sz w:val="32"/>
      <w:szCs w:val="44"/>
    </w:rPr>
  </w:style>
  <w:style w:type="paragraph" w:styleId="3">
    <w:name w:val="heading 2"/>
    <w:basedOn w:val="1"/>
    <w:next w:val="1"/>
    <w:link w:val="28"/>
    <w:unhideWhenUsed/>
    <w:qFormat/>
    <w:uiPriority w:val="9"/>
    <w:pPr>
      <w:keepNext/>
      <w:keepLines/>
      <w:outlineLvl w:val="1"/>
    </w:pPr>
    <w:rPr>
      <w:rFonts w:ascii="Cambria" w:hAnsi="Cambria" w:eastAsia="楷体_GB2312"/>
      <w:b/>
      <w:bCs/>
      <w:sz w:val="32"/>
      <w:szCs w:val="32"/>
    </w:rPr>
  </w:style>
  <w:style w:type="paragraph" w:styleId="4">
    <w:name w:val="heading 3"/>
    <w:basedOn w:val="1"/>
    <w:next w:val="1"/>
    <w:link w:val="29"/>
    <w:unhideWhenUsed/>
    <w:qFormat/>
    <w:uiPriority w:val="9"/>
    <w:pPr>
      <w:keepNext/>
      <w:keepLines/>
      <w:outlineLvl w:val="2"/>
    </w:pPr>
    <w:rPr>
      <w:b/>
      <w:bCs/>
      <w:sz w:val="32"/>
      <w:szCs w:val="32"/>
    </w:rPr>
  </w:style>
  <w:style w:type="paragraph" w:styleId="5">
    <w:name w:val="heading 4"/>
    <w:basedOn w:val="1"/>
    <w:next w:val="1"/>
    <w:link w:val="30"/>
    <w:unhideWhenUsed/>
    <w:qFormat/>
    <w:uiPriority w:val="9"/>
    <w:pPr>
      <w:keepNext/>
      <w:keepLines/>
      <w:outlineLvl w:val="3"/>
    </w:pPr>
    <w:rPr>
      <w:rFonts w:ascii="Cambria" w:hAnsi="Cambria" w:eastAsia="宋体"/>
      <w:b/>
      <w:bCs/>
      <w:szCs w:val="28"/>
    </w:rPr>
  </w:style>
  <w:style w:type="paragraph" w:styleId="6">
    <w:name w:val="heading 5"/>
    <w:basedOn w:val="1"/>
    <w:next w:val="1"/>
    <w:link w:val="31"/>
    <w:unhideWhenUsed/>
    <w:qFormat/>
    <w:uiPriority w:val="9"/>
    <w:pPr>
      <w:keepLines/>
      <w:ind w:firstLine="0" w:firstLineChars="0"/>
      <w:jc w:val="center"/>
      <w:outlineLvl w:val="4"/>
    </w:pPr>
    <w:rPr>
      <w:rFonts w:eastAsia="宋体"/>
      <w:b/>
      <w:bCs/>
      <w:sz w:val="24"/>
      <w:szCs w:val="28"/>
    </w:rPr>
  </w:style>
  <w:style w:type="paragraph" w:styleId="7">
    <w:name w:val="heading 6"/>
    <w:basedOn w:val="1"/>
    <w:next w:val="1"/>
    <w:link w:val="32"/>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22">
    <w:name w:val="Default Paragraph Font"/>
    <w:semiHidden/>
    <w:unhideWhenUsed/>
    <w:qFormat/>
    <w:uiPriority w:val="1"/>
  </w:style>
  <w:style w:type="table" w:default="1" w:styleId="20">
    <w:name w:val="Normal Table"/>
    <w:semiHidden/>
    <w:unhideWhenUsed/>
    <w:qFormat/>
    <w:uiPriority w:val="99"/>
    <w:tblPr>
      <w:tblCellMar>
        <w:top w:w="0" w:type="dxa"/>
        <w:left w:w="108" w:type="dxa"/>
        <w:bottom w:w="0" w:type="dxa"/>
        <w:right w:w="108" w:type="dxa"/>
      </w:tblCellMar>
    </w:tblPr>
  </w:style>
  <w:style w:type="paragraph" w:styleId="8">
    <w:name w:val="Normal Indent"/>
    <w:basedOn w:val="1"/>
    <w:next w:val="1"/>
    <w:qFormat/>
    <w:uiPriority w:val="0"/>
    <w:pPr>
      <w:spacing w:line="240" w:lineRule="auto"/>
      <w:ind w:firstLine="420"/>
    </w:pPr>
    <w:rPr>
      <w:rFonts w:ascii="Times New Roman" w:hAnsi="Times New Roman"/>
      <w:snapToGrid w:val="0"/>
      <w:sz w:val="21"/>
      <w:szCs w:val="20"/>
    </w:rPr>
  </w:style>
  <w:style w:type="paragraph" w:styleId="9">
    <w:name w:val="Document Map"/>
    <w:basedOn w:val="1"/>
    <w:link w:val="33"/>
    <w:semiHidden/>
    <w:unhideWhenUsed/>
    <w:qFormat/>
    <w:uiPriority w:val="0"/>
    <w:rPr>
      <w:rFonts w:ascii="宋体"/>
      <w:sz w:val="18"/>
      <w:szCs w:val="18"/>
    </w:rPr>
  </w:style>
  <w:style w:type="paragraph" w:styleId="10">
    <w:name w:val="Body Text"/>
    <w:basedOn w:val="1"/>
    <w:link w:val="34"/>
    <w:unhideWhenUsed/>
    <w:qFormat/>
    <w:uiPriority w:val="0"/>
    <w:pPr>
      <w:spacing w:after="120" w:line="360" w:lineRule="auto"/>
    </w:pPr>
    <w:rPr>
      <w:rFonts w:ascii="Times New Roman" w:hAnsi="Times New Roman" w:eastAsia="宋体"/>
      <w:sz w:val="24"/>
      <w:szCs w:val="24"/>
    </w:rPr>
  </w:style>
  <w:style w:type="paragraph" w:styleId="11">
    <w:name w:val="toc 3"/>
    <w:basedOn w:val="1"/>
    <w:next w:val="1"/>
    <w:unhideWhenUsed/>
    <w:qFormat/>
    <w:uiPriority w:val="39"/>
    <w:pPr>
      <w:widowControl/>
      <w:spacing w:after="100" w:line="276" w:lineRule="auto"/>
      <w:ind w:left="440"/>
      <w:jc w:val="left"/>
    </w:pPr>
    <w:rPr>
      <w:rFonts w:eastAsia="宋体"/>
      <w:kern w:val="0"/>
      <w:sz w:val="22"/>
    </w:rPr>
  </w:style>
  <w:style w:type="paragraph" w:styleId="12">
    <w:name w:val="Date"/>
    <w:basedOn w:val="1"/>
    <w:next w:val="1"/>
    <w:link w:val="71"/>
    <w:qFormat/>
    <w:uiPriority w:val="0"/>
    <w:pPr>
      <w:ind w:left="100" w:leftChars="2500" w:firstLine="0" w:firstLineChars="0"/>
    </w:pPr>
    <w:rPr>
      <w:rFonts w:ascii="Times New Roman" w:hAnsi="Times New Roman" w:eastAsia="宋体"/>
      <w:sz w:val="21"/>
      <w:szCs w:val="24"/>
    </w:rPr>
  </w:style>
  <w:style w:type="paragraph" w:styleId="13">
    <w:name w:val="Balloon Text"/>
    <w:basedOn w:val="1"/>
    <w:link w:val="35"/>
    <w:unhideWhenUsed/>
    <w:qFormat/>
    <w:uiPriority w:val="0"/>
    <w:rPr>
      <w:sz w:val="18"/>
      <w:szCs w:val="18"/>
    </w:rPr>
  </w:style>
  <w:style w:type="paragraph" w:styleId="14">
    <w:name w:val="footer"/>
    <w:basedOn w:val="1"/>
    <w:link w:val="36"/>
    <w:unhideWhenUsed/>
    <w:qFormat/>
    <w:uiPriority w:val="0"/>
    <w:pPr>
      <w:tabs>
        <w:tab w:val="center" w:pos="4153"/>
        <w:tab w:val="right" w:pos="8306"/>
      </w:tabs>
      <w:snapToGrid w:val="0"/>
      <w:jc w:val="left"/>
    </w:pPr>
    <w:rPr>
      <w:sz w:val="18"/>
      <w:szCs w:val="18"/>
    </w:rPr>
  </w:style>
  <w:style w:type="paragraph" w:styleId="15">
    <w:name w:val="header"/>
    <w:basedOn w:val="1"/>
    <w:link w:val="37"/>
    <w:unhideWhenUsed/>
    <w:qFormat/>
    <w:uiPriority w:val="0"/>
    <w:pPr>
      <w:pBdr>
        <w:bottom w:val="single" w:color="auto" w:sz="6" w:space="1"/>
      </w:pBdr>
      <w:tabs>
        <w:tab w:val="center" w:pos="4153"/>
        <w:tab w:val="right" w:pos="8306"/>
      </w:tabs>
      <w:snapToGrid w:val="0"/>
      <w:jc w:val="center"/>
    </w:pPr>
    <w:rPr>
      <w:sz w:val="18"/>
      <w:szCs w:val="18"/>
    </w:rPr>
  </w:style>
  <w:style w:type="paragraph" w:styleId="16">
    <w:name w:val="toc 1"/>
    <w:basedOn w:val="1"/>
    <w:next w:val="1"/>
    <w:unhideWhenUsed/>
    <w:qFormat/>
    <w:uiPriority w:val="39"/>
    <w:pPr>
      <w:widowControl/>
      <w:tabs>
        <w:tab w:val="right" w:leader="dot" w:pos="8296"/>
      </w:tabs>
      <w:spacing w:after="100" w:line="276" w:lineRule="auto"/>
      <w:ind w:firstLine="562"/>
      <w:jc w:val="left"/>
    </w:pPr>
    <w:rPr>
      <w:rFonts w:asciiTheme="majorEastAsia" w:hAnsiTheme="majorEastAsia" w:eastAsiaTheme="majorEastAsia"/>
      <w:b/>
      <w:kern w:val="0"/>
      <w:szCs w:val="30"/>
    </w:rPr>
  </w:style>
  <w:style w:type="paragraph" w:styleId="17">
    <w:name w:val="Subtitle"/>
    <w:basedOn w:val="1"/>
    <w:next w:val="1"/>
    <w:link w:val="69"/>
    <w:qFormat/>
    <w:uiPriority w:val="0"/>
    <w:pPr>
      <w:ind w:firstLine="0" w:firstLineChars="0"/>
      <w:jc w:val="center"/>
    </w:pPr>
    <w:rPr>
      <w:rFonts w:ascii="Cambria" w:hAnsi="Cambria" w:eastAsiaTheme="minorEastAsia" w:cstheme="minorBidi"/>
      <w:sz w:val="18"/>
      <w:szCs w:val="24"/>
    </w:rPr>
  </w:style>
  <w:style w:type="paragraph" w:styleId="18">
    <w:name w:val="toc 2"/>
    <w:basedOn w:val="1"/>
    <w:next w:val="1"/>
    <w:unhideWhenUsed/>
    <w:qFormat/>
    <w:uiPriority w:val="39"/>
    <w:pPr>
      <w:widowControl/>
      <w:spacing w:after="100" w:line="276" w:lineRule="auto"/>
      <w:ind w:left="220"/>
      <w:jc w:val="left"/>
    </w:pPr>
    <w:rPr>
      <w:rFonts w:eastAsia="宋体"/>
      <w:kern w:val="0"/>
      <w:sz w:val="22"/>
    </w:rPr>
  </w:style>
  <w:style w:type="paragraph" w:styleId="19">
    <w:name w:val="Title"/>
    <w:basedOn w:val="1"/>
    <w:next w:val="1"/>
    <w:link w:val="68"/>
    <w:qFormat/>
    <w:uiPriority w:val="0"/>
    <w:pPr>
      <w:spacing w:before="60" w:after="60"/>
      <w:ind w:firstLine="0" w:firstLineChars="0"/>
      <w:jc w:val="center"/>
    </w:pPr>
    <w:rPr>
      <w:rFonts w:ascii="Cambria" w:hAnsi="Cambria" w:eastAsiaTheme="minorEastAsia" w:cstheme="minorBidi"/>
      <w:b/>
      <w:bCs/>
      <w:kern w:val="28"/>
      <w:sz w:val="21"/>
      <w:szCs w:val="32"/>
    </w:rPr>
  </w:style>
  <w:style w:type="table" w:styleId="21">
    <w:name w:val="Table Grid"/>
    <w:basedOn w:val="20"/>
    <w:qFormat/>
    <w:uiPriority w:val="59"/>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23">
    <w:name w:val="page number"/>
    <w:basedOn w:val="22"/>
    <w:qFormat/>
    <w:uiPriority w:val="0"/>
  </w:style>
  <w:style w:type="character" w:styleId="24">
    <w:name w:val="FollowedHyperlink"/>
    <w:basedOn w:val="22"/>
    <w:semiHidden/>
    <w:unhideWhenUsed/>
    <w:qFormat/>
    <w:uiPriority w:val="99"/>
    <w:rPr>
      <w:color w:val="954F72"/>
      <w:u w:val="single"/>
    </w:rPr>
  </w:style>
  <w:style w:type="character" w:styleId="25">
    <w:name w:val="Emphasis"/>
    <w:qFormat/>
    <w:uiPriority w:val="20"/>
    <w:rPr>
      <w:i/>
      <w:iCs/>
    </w:rPr>
  </w:style>
  <w:style w:type="character" w:styleId="26">
    <w:name w:val="Hyperlink"/>
    <w:unhideWhenUsed/>
    <w:qFormat/>
    <w:uiPriority w:val="99"/>
    <w:rPr>
      <w:color w:val="0000FF"/>
      <w:u w:val="single"/>
    </w:rPr>
  </w:style>
  <w:style w:type="character" w:customStyle="1" w:styleId="27">
    <w:name w:val="标题 1 字符"/>
    <w:basedOn w:val="22"/>
    <w:link w:val="2"/>
    <w:qFormat/>
    <w:uiPriority w:val="0"/>
    <w:rPr>
      <w:rFonts w:ascii="Calibri" w:hAnsi="Calibri" w:eastAsia="黑体" w:cs="Times New Roman"/>
      <w:b/>
      <w:bCs/>
      <w:kern w:val="44"/>
      <w:sz w:val="32"/>
      <w:szCs w:val="44"/>
    </w:rPr>
  </w:style>
  <w:style w:type="character" w:customStyle="1" w:styleId="28">
    <w:name w:val="标题 2 字符"/>
    <w:basedOn w:val="22"/>
    <w:link w:val="3"/>
    <w:qFormat/>
    <w:uiPriority w:val="9"/>
    <w:rPr>
      <w:rFonts w:ascii="Cambria" w:hAnsi="Cambria" w:eastAsia="楷体_GB2312" w:cs="Times New Roman"/>
      <w:b/>
      <w:bCs/>
      <w:sz w:val="32"/>
      <w:szCs w:val="32"/>
    </w:rPr>
  </w:style>
  <w:style w:type="character" w:customStyle="1" w:styleId="29">
    <w:name w:val="标题 3 字符"/>
    <w:basedOn w:val="22"/>
    <w:link w:val="4"/>
    <w:qFormat/>
    <w:uiPriority w:val="9"/>
    <w:rPr>
      <w:rFonts w:ascii="Calibri" w:hAnsi="Calibri" w:eastAsia="仿宋_GB2312" w:cs="Times New Roman"/>
      <w:b/>
      <w:bCs/>
      <w:sz w:val="32"/>
      <w:szCs w:val="32"/>
    </w:rPr>
  </w:style>
  <w:style w:type="character" w:customStyle="1" w:styleId="30">
    <w:name w:val="标题 4 字符"/>
    <w:basedOn w:val="22"/>
    <w:link w:val="5"/>
    <w:qFormat/>
    <w:uiPriority w:val="9"/>
    <w:rPr>
      <w:rFonts w:ascii="Cambria" w:hAnsi="Cambria" w:eastAsia="宋体" w:cs="Times New Roman"/>
      <w:b/>
      <w:bCs/>
      <w:sz w:val="28"/>
      <w:szCs w:val="28"/>
    </w:rPr>
  </w:style>
  <w:style w:type="character" w:customStyle="1" w:styleId="31">
    <w:name w:val="标题 5 字符"/>
    <w:basedOn w:val="22"/>
    <w:link w:val="6"/>
    <w:qFormat/>
    <w:uiPriority w:val="9"/>
    <w:rPr>
      <w:rFonts w:ascii="Calibri" w:hAnsi="Calibri" w:eastAsia="宋体" w:cs="Times New Roman"/>
      <w:b/>
      <w:bCs/>
      <w:sz w:val="24"/>
      <w:szCs w:val="28"/>
    </w:rPr>
  </w:style>
  <w:style w:type="character" w:customStyle="1" w:styleId="32">
    <w:name w:val="标题 6 字符"/>
    <w:basedOn w:val="22"/>
    <w:link w:val="7"/>
    <w:qFormat/>
    <w:uiPriority w:val="9"/>
    <w:rPr>
      <w:rFonts w:asciiTheme="majorHAnsi" w:hAnsiTheme="majorHAnsi" w:eastAsiaTheme="majorEastAsia" w:cstheme="majorBidi"/>
      <w:b/>
      <w:bCs/>
      <w:sz w:val="24"/>
      <w:szCs w:val="24"/>
    </w:rPr>
  </w:style>
  <w:style w:type="character" w:customStyle="1" w:styleId="33">
    <w:name w:val="文档结构图 字符"/>
    <w:basedOn w:val="22"/>
    <w:link w:val="9"/>
    <w:semiHidden/>
    <w:qFormat/>
    <w:uiPriority w:val="99"/>
    <w:rPr>
      <w:rFonts w:ascii="宋体" w:hAnsi="Calibri" w:eastAsia="仿宋_GB2312" w:cs="Times New Roman"/>
      <w:sz w:val="18"/>
      <w:szCs w:val="18"/>
    </w:rPr>
  </w:style>
  <w:style w:type="character" w:customStyle="1" w:styleId="34">
    <w:name w:val="正文文本 字符"/>
    <w:basedOn w:val="22"/>
    <w:link w:val="10"/>
    <w:qFormat/>
    <w:uiPriority w:val="0"/>
    <w:rPr>
      <w:rFonts w:ascii="Times New Roman" w:hAnsi="Times New Roman" w:eastAsia="宋体" w:cs="Times New Roman"/>
      <w:sz w:val="24"/>
      <w:szCs w:val="24"/>
    </w:rPr>
  </w:style>
  <w:style w:type="character" w:customStyle="1" w:styleId="35">
    <w:name w:val="批注框文本 字符"/>
    <w:basedOn w:val="22"/>
    <w:link w:val="13"/>
    <w:qFormat/>
    <w:uiPriority w:val="0"/>
    <w:rPr>
      <w:rFonts w:ascii="Calibri" w:hAnsi="Calibri" w:eastAsia="仿宋_GB2312" w:cs="Times New Roman"/>
      <w:sz w:val="18"/>
      <w:szCs w:val="18"/>
    </w:rPr>
  </w:style>
  <w:style w:type="character" w:customStyle="1" w:styleId="36">
    <w:name w:val="页脚 字符"/>
    <w:basedOn w:val="22"/>
    <w:link w:val="14"/>
    <w:qFormat/>
    <w:uiPriority w:val="99"/>
    <w:rPr>
      <w:sz w:val="18"/>
      <w:szCs w:val="18"/>
    </w:rPr>
  </w:style>
  <w:style w:type="character" w:customStyle="1" w:styleId="37">
    <w:name w:val="页眉 字符"/>
    <w:basedOn w:val="22"/>
    <w:link w:val="15"/>
    <w:qFormat/>
    <w:uiPriority w:val="99"/>
    <w:rPr>
      <w:sz w:val="18"/>
      <w:szCs w:val="18"/>
    </w:rPr>
  </w:style>
  <w:style w:type="paragraph" w:styleId="38">
    <w:name w:val="List Paragraph"/>
    <w:basedOn w:val="1"/>
    <w:qFormat/>
    <w:uiPriority w:val="34"/>
    <w:pPr>
      <w:ind w:firstLine="420"/>
    </w:pPr>
  </w:style>
  <w:style w:type="paragraph" w:customStyle="1" w:styleId="39">
    <w:name w:val="TOC 标题1"/>
    <w:basedOn w:val="2"/>
    <w:next w:val="1"/>
    <w:semiHidden/>
    <w:unhideWhenUsed/>
    <w:qFormat/>
    <w:uiPriority w:val="39"/>
    <w:pPr>
      <w:widowControl/>
      <w:spacing w:before="480" w:line="276" w:lineRule="auto"/>
      <w:jc w:val="left"/>
      <w:outlineLvl w:val="9"/>
    </w:pPr>
    <w:rPr>
      <w:rFonts w:ascii="Cambria" w:hAnsi="Cambria" w:eastAsia="宋体"/>
      <w:color w:val="365F91"/>
      <w:kern w:val="0"/>
      <w:sz w:val="28"/>
      <w:szCs w:val="28"/>
    </w:rPr>
  </w:style>
  <w:style w:type="paragraph" w:customStyle="1" w:styleId="40">
    <w:name w:val="表格文字"/>
    <w:basedOn w:val="1"/>
    <w:qFormat/>
    <w:uiPriority w:val="0"/>
    <w:pPr>
      <w:widowControl/>
      <w:adjustRightInd w:val="0"/>
      <w:snapToGrid w:val="0"/>
      <w:ind w:firstLine="0" w:firstLineChars="0"/>
      <w:jc w:val="center"/>
    </w:pPr>
    <w:rPr>
      <w:rFonts w:ascii="Times New Roman" w:hAnsi="Times New Roman" w:eastAsia="宋体"/>
      <w:sz w:val="21"/>
      <w:szCs w:val="20"/>
    </w:rPr>
  </w:style>
  <w:style w:type="paragraph" w:customStyle="1" w:styleId="41">
    <w:name w:val="表头"/>
    <w:basedOn w:val="1"/>
    <w:next w:val="1"/>
    <w:qFormat/>
    <w:uiPriority w:val="0"/>
    <w:pPr>
      <w:numPr>
        <w:ilvl w:val="7"/>
        <w:numId w:val="1"/>
      </w:numPr>
      <w:tabs>
        <w:tab w:val="clear" w:pos="5630"/>
      </w:tabs>
      <w:spacing w:beforeLines="15" w:afterLines="15" w:line="360" w:lineRule="auto"/>
      <w:ind w:left="0" w:firstLine="0" w:firstLineChars="0"/>
      <w:jc w:val="center"/>
      <w:outlineLvl w:val="7"/>
    </w:pPr>
    <w:rPr>
      <w:rFonts w:ascii="Times New Roman" w:hAnsi="Times New Roman" w:eastAsia="宋体"/>
      <w:b/>
      <w:sz w:val="21"/>
      <w:szCs w:val="20"/>
    </w:rPr>
  </w:style>
  <w:style w:type="paragraph" w:customStyle="1" w:styleId="42">
    <w:name w:val="公式"/>
    <w:basedOn w:val="1"/>
    <w:qFormat/>
    <w:uiPriority w:val="0"/>
    <w:pPr>
      <w:numPr>
        <w:ilvl w:val="6"/>
        <w:numId w:val="1"/>
      </w:numPr>
      <w:spacing w:beforeLines="15" w:afterLines="15" w:line="360" w:lineRule="auto"/>
      <w:ind w:firstLine="0" w:firstLineChars="0"/>
      <w:outlineLvl w:val="6"/>
    </w:pPr>
    <w:rPr>
      <w:rFonts w:ascii="Times New Roman" w:hAnsi="Times New Roman" w:eastAsia="宋体"/>
      <w:i/>
      <w:sz w:val="24"/>
      <w:szCs w:val="20"/>
    </w:rPr>
  </w:style>
  <w:style w:type="paragraph" w:customStyle="1" w:styleId="43">
    <w:name w:val="图头"/>
    <w:basedOn w:val="1"/>
    <w:next w:val="1"/>
    <w:qFormat/>
    <w:uiPriority w:val="0"/>
    <w:pPr>
      <w:numPr>
        <w:ilvl w:val="8"/>
        <w:numId w:val="1"/>
      </w:numPr>
      <w:spacing w:beforeLines="15" w:afterLines="15" w:line="360" w:lineRule="auto"/>
      <w:ind w:firstLine="0" w:firstLineChars="0"/>
      <w:outlineLvl w:val="8"/>
    </w:pPr>
    <w:rPr>
      <w:rFonts w:ascii="Times New Roman" w:hAnsi="Times New Roman" w:eastAsia="宋体"/>
      <w:b/>
      <w:sz w:val="24"/>
      <w:szCs w:val="20"/>
    </w:rPr>
  </w:style>
  <w:style w:type="paragraph" w:customStyle="1" w:styleId="44">
    <w:name w:val="报告标题1"/>
    <w:basedOn w:val="1"/>
    <w:next w:val="1"/>
    <w:qFormat/>
    <w:uiPriority w:val="0"/>
    <w:pPr>
      <w:keepNext/>
      <w:widowControl/>
      <w:numPr>
        <w:ilvl w:val="0"/>
        <w:numId w:val="1"/>
      </w:numPr>
      <w:tabs>
        <w:tab w:val="left" w:pos="480"/>
      </w:tabs>
      <w:adjustRightInd w:val="0"/>
      <w:snapToGrid w:val="0"/>
      <w:spacing w:before="400" w:after="800"/>
      <w:ind w:firstLineChars="0"/>
      <w:jc w:val="center"/>
      <w:outlineLvl w:val="0"/>
    </w:pPr>
    <w:rPr>
      <w:rFonts w:ascii="黑体" w:hAnsi="Times New Roman" w:eastAsia="黑体"/>
      <w:b/>
      <w:spacing w:val="40"/>
      <w:kern w:val="0"/>
      <w:sz w:val="36"/>
      <w:szCs w:val="32"/>
    </w:rPr>
  </w:style>
  <w:style w:type="paragraph" w:customStyle="1" w:styleId="45">
    <w:name w:val="报告标题2"/>
    <w:basedOn w:val="1"/>
    <w:next w:val="1"/>
    <w:qFormat/>
    <w:uiPriority w:val="0"/>
    <w:pPr>
      <w:numPr>
        <w:ilvl w:val="1"/>
        <w:numId w:val="1"/>
      </w:numPr>
      <w:adjustRightInd w:val="0"/>
      <w:snapToGrid w:val="0"/>
      <w:spacing w:beforeLines="150" w:afterLines="125"/>
      <w:ind w:firstLineChars="0"/>
      <w:jc w:val="left"/>
      <w:outlineLvl w:val="1"/>
    </w:pPr>
    <w:rPr>
      <w:rFonts w:ascii="宋体" w:hAnsi="Times New Roman" w:eastAsia="宋体"/>
      <w:b/>
      <w:kern w:val="0"/>
      <w:sz w:val="30"/>
      <w:szCs w:val="30"/>
    </w:rPr>
  </w:style>
  <w:style w:type="paragraph" w:customStyle="1" w:styleId="46">
    <w:name w:val="报告标题3"/>
    <w:basedOn w:val="1"/>
    <w:next w:val="1"/>
    <w:qFormat/>
    <w:uiPriority w:val="0"/>
    <w:pPr>
      <w:widowControl/>
      <w:numPr>
        <w:ilvl w:val="2"/>
        <w:numId w:val="1"/>
      </w:numPr>
      <w:tabs>
        <w:tab w:val="left" w:pos="993"/>
        <w:tab w:val="clear" w:pos="-2590"/>
      </w:tabs>
      <w:adjustRightInd w:val="0"/>
      <w:snapToGrid w:val="0"/>
      <w:spacing w:beforeLines="125" w:afterLines="100"/>
      <w:ind w:left="0" w:firstLineChars="0"/>
      <w:jc w:val="left"/>
      <w:outlineLvl w:val="2"/>
    </w:pPr>
    <w:rPr>
      <w:rFonts w:ascii="宋体" w:hAnsi="宋体" w:eastAsia="宋体"/>
      <w:b/>
      <w:kern w:val="0"/>
      <w:szCs w:val="28"/>
    </w:rPr>
  </w:style>
  <w:style w:type="paragraph" w:customStyle="1" w:styleId="47">
    <w:name w:val="报告标题4"/>
    <w:basedOn w:val="1"/>
    <w:next w:val="1"/>
    <w:qFormat/>
    <w:uiPriority w:val="0"/>
    <w:pPr>
      <w:widowControl/>
      <w:numPr>
        <w:ilvl w:val="3"/>
        <w:numId w:val="1"/>
      </w:numPr>
      <w:tabs>
        <w:tab w:val="left" w:pos="1008"/>
      </w:tabs>
      <w:adjustRightInd w:val="0"/>
      <w:snapToGrid w:val="0"/>
      <w:spacing w:beforeLines="100" w:afterLines="80"/>
      <w:ind w:firstLine="0" w:firstLineChars="0"/>
      <w:jc w:val="left"/>
      <w:outlineLvl w:val="3"/>
    </w:pPr>
    <w:rPr>
      <w:rFonts w:ascii="Times New Roman" w:hAnsi="Times New Roman" w:eastAsia="宋体"/>
      <w:b/>
      <w:kern w:val="0"/>
      <w:sz w:val="24"/>
      <w:szCs w:val="24"/>
    </w:rPr>
  </w:style>
  <w:style w:type="paragraph" w:customStyle="1" w:styleId="48">
    <w:name w:val="表内容2"/>
    <w:basedOn w:val="1"/>
    <w:next w:val="1"/>
    <w:qFormat/>
    <w:uiPriority w:val="0"/>
    <w:pPr>
      <w:spacing w:beforeLines="15" w:afterLines="15"/>
      <w:ind w:firstLine="0" w:firstLineChars="0"/>
      <w:jc w:val="center"/>
    </w:pPr>
    <w:rPr>
      <w:rFonts w:ascii="Times New Roman" w:hAnsi="Times New Roman" w:eastAsia="宋体"/>
      <w:sz w:val="19"/>
      <w:szCs w:val="20"/>
    </w:rPr>
  </w:style>
  <w:style w:type="paragraph" w:customStyle="1" w:styleId="49">
    <w:name w:val="表内容"/>
    <w:basedOn w:val="1"/>
    <w:qFormat/>
    <w:uiPriority w:val="0"/>
    <w:pPr>
      <w:spacing w:beforeLines="15" w:afterLines="15" w:line="300" w:lineRule="auto"/>
      <w:ind w:firstLine="0" w:firstLineChars="0"/>
      <w:jc w:val="center"/>
    </w:pPr>
    <w:rPr>
      <w:rFonts w:ascii="Times New Roman" w:hAnsi="Times New Roman" w:eastAsia="宋体"/>
      <w:sz w:val="19"/>
      <w:szCs w:val="20"/>
    </w:rPr>
  </w:style>
  <w:style w:type="paragraph" w:customStyle="1" w:styleId="50">
    <w:name w:val="表注"/>
    <w:basedOn w:val="1"/>
    <w:next w:val="1"/>
    <w:link w:val="75"/>
    <w:qFormat/>
    <w:uiPriority w:val="0"/>
    <w:pPr>
      <w:spacing w:beforeLines="15" w:afterLines="15" w:line="360" w:lineRule="auto"/>
      <w:ind w:firstLine="0" w:firstLineChars="0"/>
      <w:jc w:val="left"/>
    </w:pPr>
    <w:rPr>
      <w:rFonts w:ascii="Times New Roman" w:hAnsi="Times New Roman" w:eastAsia="楷体_GB2312"/>
      <w:kern w:val="0"/>
      <w:sz w:val="21"/>
      <w:szCs w:val="20"/>
    </w:rPr>
  </w:style>
  <w:style w:type="paragraph" w:customStyle="1" w:styleId="51">
    <w:name w:val="报告正文"/>
    <w:basedOn w:val="1"/>
    <w:link w:val="76"/>
    <w:qFormat/>
    <w:uiPriority w:val="99"/>
    <w:rPr>
      <w:rFonts w:asciiTheme="minorHAnsi" w:hAnsiTheme="minorHAnsi" w:eastAsiaTheme="minorEastAsia" w:cstheme="minorBidi"/>
    </w:rPr>
  </w:style>
  <w:style w:type="paragraph" w:customStyle="1" w:styleId="52">
    <w:name w:val="样式 (中文) 黑体 小四 红色 段前: 6 磅 段后: 6 磅 行距: 1.5 倍行距"/>
    <w:basedOn w:val="1"/>
    <w:link w:val="77"/>
    <w:qFormat/>
    <w:uiPriority w:val="0"/>
    <w:pPr>
      <w:adjustRightInd w:val="0"/>
      <w:snapToGrid w:val="0"/>
      <w:spacing w:beforeLines="10" w:afterLines="10" w:line="360" w:lineRule="auto"/>
      <w:ind w:firstLine="0" w:firstLineChars="0"/>
    </w:pPr>
    <w:rPr>
      <w:rFonts w:ascii="Times New Roman" w:hAnsi="Times New Roman" w:eastAsia="黑体" w:cs="宋体"/>
      <w:color w:val="FF0000"/>
      <w:sz w:val="24"/>
      <w:szCs w:val="20"/>
    </w:rPr>
  </w:style>
  <w:style w:type="paragraph" w:customStyle="1" w:styleId="53">
    <w:name w:val="图名"/>
    <w:basedOn w:val="1"/>
    <w:link w:val="54"/>
    <w:qFormat/>
    <w:uiPriority w:val="0"/>
    <w:pPr>
      <w:spacing w:line="360" w:lineRule="auto"/>
      <w:ind w:firstLine="0" w:firstLineChars="0"/>
      <w:jc w:val="center"/>
    </w:pPr>
    <w:rPr>
      <w:rFonts w:ascii="黑体" w:hAnsi="黑体" w:eastAsia="黑体"/>
      <w:b/>
      <w:sz w:val="24"/>
      <w:szCs w:val="30"/>
    </w:rPr>
  </w:style>
  <w:style w:type="character" w:customStyle="1" w:styleId="54">
    <w:name w:val="图名 Char"/>
    <w:basedOn w:val="22"/>
    <w:link w:val="53"/>
    <w:qFormat/>
    <w:uiPriority w:val="0"/>
    <w:rPr>
      <w:rFonts w:ascii="黑体" w:hAnsi="黑体" w:eastAsia="黑体" w:cs="Times New Roman"/>
      <w:b/>
      <w:sz w:val="24"/>
      <w:szCs w:val="30"/>
    </w:rPr>
  </w:style>
  <w:style w:type="paragraph" w:customStyle="1" w:styleId="55">
    <w:name w:val="msonormal"/>
    <w:basedOn w:val="1"/>
    <w:qFormat/>
    <w:uiPriority w:val="0"/>
    <w:pPr>
      <w:widowControl/>
      <w:spacing w:before="100" w:beforeAutospacing="1" w:after="100" w:afterAutospacing="1"/>
      <w:ind w:firstLine="0" w:firstLineChars="0"/>
      <w:jc w:val="left"/>
    </w:pPr>
    <w:rPr>
      <w:rFonts w:ascii="宋体" w:hAnsi="宋体" w:eastAsia="宋体" w:cs="宋体"/>
      <w:kern w:val="0"/>
      <w:sz w:val="24"/>
      <w:szCs w:val="24"/>
    </w:rPr>
  </w:style>
  <w:style w:type="paragraph" w:customStyle="1" w:styleId="56">
    <w:name w:val="font5"/>
    <w:basedOn w:val="1"/>
    <w:qFormat/>
    <w:uiPriority w:val="0"/>
    <w:pPr>
      <w:widowControl/>
      <w:spacing w:before="100" w:beforeAutospacing="1" w:after="100" w:afterAutospacing="1"/>
      <w:ind w:firstLine="0" w:firstLineChars="0"/>
      <w:jc w:val="left"/>
    </w:pPr>
    <w:rPr>
      <w:rFonts w:ascii="等线" w:hAnsi="等线" w:eastAsia="等线" w:cs="宋体"/>
      <w:kern w:val="0"/>
      <w:sz w:val="18"/>
      <w:szCs w:val="18"/>
    </w:rPr>
  </w:style>
  <w:style w:type="paragraph" w:customStyle="1" w:styleId="57">
    <w:name w:val="xl63"/>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8">
    <w:name w:val="xl64"/>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59">
    <w:name w:val="xl65"/>
    <w:basedOn w:val="1"/>
    <w:qFormat/>
    <w:uiPriority w:val="0"/>
    <w:pPr>
      <w:widowControl/>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0">
    <w:name w:val="xl66"/>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left"/>
    </w:pPr>
    <w:rPr>
      <w:rFonts w:ascii="宋体" w:hAnsi="宋体" w:eastAsia="宋体" w:cs="宋体"/>
      <w:kern w:val="0"/>
      <w:sz w:val="24"/>
      <w:szCs w:val="24"/>
    </w:rPr>
  </w:style>
  <w:style w:type="paragraph" w:customStyle="1" w:styleId="61">
    <w:name w:val="xl67"/>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2">
    <w:name w:val="xl68"/>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3">
    <w:name w:val="xl69"/>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paragraph" w:customStyle="1" w:styleId="64">
    <w:name w:val="xl70"/>
    <w:basedOn w:val="1"/>
    <w:qFormat/>
    <w:uiPriority w:val="0"/>
    <w:pPr>
      <w:widowControl/>
      <w:pBdr>
        <w:top w:val="single" w:color="auto" w:sz="4" w:space="0"/>
        <w:left w:val="single" w:color="auto" w:sz="4" w:space="0"/>
        <w:bottom w:val="single" w:color="auto" w:sz="4" w:space="0"/>
        <w:right w:val="single" w:color="auto" w:sz="4" w:space="0"/>
      </w:pBdr>
      <w:spacing w:before="100" w:beforeAutospacing="1" w:after="100" w:afterAutospacing="1"/>
      <w:ind w:firstLine="0" w:firstLineChars="0"/>
      <w:jc w:val="center"/>
    </w:pPr>
    <w:rPr>
      <w:rFonts w:ascii="宋体" w:hAnsi="宋体" w:eastAsia="宋体" w:cs="宋体"/>
      <w:kern w:val="0"/>
      <w:sz w:val="24"/>
      <w:szCs w:val="24"/>
    </w:rPr>
  </w:style>
  <w:style w:type="table" w:customStyle="1" w:styleId="65">
    <w:name w:val="网格型1"/>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6">
    <w:name w:val="网格型2"/>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67">
    <w:name w:val="网格型3"/>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68">
    <w:name w:val="标题 字符"/>
    <w:link w:val="19"/>
    <w:qFormat/>
    <w:uiPriority w:val="0"/>
    <w:rPr>
      <w:rFonts w:ascii="Cambria" w:hAnsi="Cambria"/>
      <w:b/>
      <w:bCs/>
      <w:kern w:val="28"/>
      <w:sz w:val="21"/>
      <w:szCs w:val="32"/>
    </w:rPr>
  </w:style>
  <w:style w:type="character" w:customStyle="1" w:styleId="69">
    <w:name w:val="副标题 字符"/>
    <w:link w:val="17"/>
    <w:qFormat/>
    <w:uiPriority w:val="0"/>
    <w:rPr>
      <w:rFonts w:ascii="Cambria" w:hAnsi="Cambria"/>
      <w:kern w:val="2"/>
      <w:sz w:val="18"/>
      <w:szCs w:val="24"/>
    </w:rPr>
  </w:style>
  <w:style w:type="character" w:customStyle="1" w:styleId="70">
    <w:name w:val="副标题 Char1"/>
    <w:basedOn w:val="22"/>
    <w:qFormat/>
    <w:uiPriority w:val="11"/>
    <w:rPr>
      <w:rFonts w:eastAsia="宋体" w:asciiTheme="majorHAnsi" w:hAnsiTheme="majorHAnsi" w:cstheme="majorBidi"/>
      <w:b/>
      <w:bCs/>
      <w:kern w:val="28"/>
      <w:sz w:val="32"/>
      <w:szCs w:val="32"/>
    </w:rPr>
  </w:style>
  <w:style w:type="character" w:customStyle="1" w:styleId="71">
    <w:name w:val="日期 字符"/>
    <w:basedOn w:val="22"/>
    <w:link w:val="12"/>
    <w:qFormat/>
    <w:uiPriority w:val="0"/>
    <w:rPr>
      <w:rFonts w:ascii="Times New Roman" w:hAnsi="Times New Roman" w:eastAsia="宋体" w:cs="Times New Roman"/>
      <w:kern w:val="2"/>
      <w:sz w:val="21"/>
      <w:szCs w:val="24"/>
    </w:rPr>
  </w:style>
  <w:style w:type="character" w:customStyle="1" w:styleId="72">
    <w:name w:val="标题 Char1"/>
    <w:basedOn w:val="22"/>
    <w:qFormat/>
    <w:uiPriority w:val="10"/>
    <w:rPr>
      <w:rFonts w:eastAsia="宋体" w:asciiTheme="majorHAnsi" w:hAnsiTheme="majorHAnsi" w:cstheme="majorBidi"/>
      <w:b/>
      <w:bCs/>
      <w:kern w:val="2"/>
      <w:sz w:val="32"/>
      <w:szCs w:val="32"/>
    </w:rPr>
  </w:style>
  <w:style w:type="character" w:customStyle="1" w:styleId="73">
    <w:name w:val="font01"/>
    <w:qFormat/>
    <w:uiPriority w:val="0"/>
    <w:rPr>
      <w:rFonts w:hint="default" w:ascii="Times New Roman" w:hAnsi="Times New Roman" w:cs="Times New Roman"/>
      <w:color w:val="000000"/>
      <w:sz w:val="24"/>
      <w:szCs w:val="24"/>
      <w:u w:val="none"/>
    </w:rPr>
  </w:style>
  <w:style w:type="table" w:customStyle="1" w:styleId="74">
    <w:name w:val="网格型4"/>
    <w:basedOn w:val="20"/>
    <w:qFormat/>
    <w:uiPriority w:val="0"/>
    <w:rPr>
      <w:rFonts w:ascii="Calibri" w:hAnsi="Calibri"/>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75">
    <w:name w:val="表注 Char"/>
    <w:link w:val="50"/>
    <w:qFormat/>
    <w:uiPriority w:val="0"/>
    <w:rPr>
      <w:rFonts w:ascii="Times New Roman" w:hAnsi="Times New Roman" w:eastAsia="楷体_GB2312"/>
      <w:kern w:val="0"/>
      <w:sz w:val="21"/>
      <w:szCs w:val="20"/>
    </w:rPr>
  </w:style>
  <w:style w:type="character" w:customStyle="1" w:styleId="76">
    <w:name w:val="报告正文 Char"/>
    <w:link w:val="51"/>
    <w:qFormat/>
    <w:uiPriority w:val="99"/>
    <w:rPr>
      <w:rFonts w:asciiTheme="minorHAnsi" w:hAnsiTheme="minorHAnsi" w:eastAsiaTheme="minorEastAsia" w:cstheme="minorBidi"/>
    </w:rPr>
  </w:style>
  <w:style w:type="character" w:customStyle="1" w:styleId="77">
    <w:name w:val="样式 (中文) 黑体 小四 红色 段前: 6 磅 段后: 6 磅 行距: 1.5 倍行距 Char"/>
    <w:link w:val="52"/>
    <w:qFormat/>
    <w:uiPriority w:val="0"/>
    <w:rPr>
      <w:rFonts w:ascii="Times New Roman" w:hAnsi="Times New Roman" w:eastAsia="黑体" w:cs="宋体"/>
      <w:color w:val="FF0000"/>
      <w:sz w:val="24"/>
      <w:szCs w:val="20"/>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4" Type="http://schemas.openxmlformats.org/officeDocument/2006/relationships/fontTable" Target="fontTable.xml"/><Relationship Id="rId63" Type="http://schemas.openxmlformats.org/officeDocument/2006/relationships/numbering" Target="numbering.xml"/><Relationship Id="rId62" Type="http://schemas.openxmlformats.org/officeDocument/2006/relationships/customXml" Target="../customXml/item1.xml"/><Relationship Id="rId61" Type="http://schemas.openxmlformats.org/officeDocument/2006/relationships/image" Target="media/image32.png"/><Relationship Id="rId60" Type="http://schemas.openxmlformats.org/officeDocument/2006/relationships/image" Target="media/image31.png"/><Relationship Id="rId6" Type="http://schemas.openxmlformats.org/officeDocument/2006/relationships/header" Target="header2.xml"/><Relationship Id="rId59" Type="http://schemas.openxmlformats.org/officeDocument/2006/relationships/image" Target="media/image30.png"/><Relationship Id="rId58" Type="http://schemas.openxmlformats.org/officeDocument/2006/relationships/image" Target="media/image29.png"/><Relationship Id="rId57" Type="http://schemas.openxmlformats.org/officeDocument/2006/relationships/image" Target="media/image28.png"/><Relationship Id="rId56" Type="http://schemas.openxmlformats.org/officeDocument/2006/relationships/image" Target="media/image27.png"/><Relationship Id="rId55" Type="http://schemas.openxmlformats.org/officeDocument/2006/relationships/image" Target="media/image26.png"/><Relationship Id="rId54" Type="http://schemas.openxmlformats.org/officeDocument/2006/relationships/image" Target="media/image25.png"/><Relationship Id="rId53" Type="http://schemas.openxmlformats.org/officeDocument/2006/relationships/image" Target="media/image24.png"/><Relationship Id="rId52" Type="http://schemas.openxmlformats.org/officeDocument/2006/relationships/image" Target="media/image23.png"/><Relationship Id="rId51" Type="http://schemas.openxmlformats.org/officeDocument/2006/relationships/image" Target="media/image22.png"/><Relationship Id="rId50" Type="http://schemas.openxmlformats.org/officeDocument/2006/relationships/image" Target="media/image21.png"/><Relationship Id="rId5" Type="http://schemas.openxmlformats.org/officeDocument/2006/relationships/header" Target="header1.xml"/><Relationship Id="rId49" Type="http://schemas.openxmlformats.org/officeDocument/2006/relationships/image" Target="media/image20.png"/><Relationship Id="rId48" Type="http://schemas.openxmlformats.org/officeDocument/2006/relationships/image" Target="media/image19.png"/><Relationship Id="rId47" Type="http://schemas.openxmlformats.org/officeDocument/2006/relationships/image" Target="media/image18.png"/><Relationship Id="rId46" Type="http://schemas.openxmlformats.org/officeDocument/2006/relationships/image" Target="media/image17.png"/><Relationship Id="rId45" Type="http://schemas.openxmlformats.org/officeDocument/2006/relationships/image" Target="media/image16.png"/><Relationship Id="rId44" Type="http://schemas.openxmlformats.org/officeDocument/2006/relationships/image" Target="media/image15.png"/><Relationship Id="rId43" Type="http://schemas.openxmlformats.org/officeDocument/2006/relationships/image" Target="media/image14.png"/><Relationship Id="rId42" Type="http://schemas.openxmlformats.org/officeDocument/2006/relationships/image" Target="media/image13.jpeg"/><Relationship Id="rId41" Type="http://schemas.openxmlformats.org/officeDocument/2006/relationships/image" Target="media/image12.png"/><Relationship Id="rId40" Type="http://schemas.openxmlformats.org/officeDocument/2006/relationships/image" Target="media/image11.png"/><Relationship Id="rId4" Type="http://schemas.openxmlformats.org/officeDocument/2006/relationships/endnotes" Target="endnotes.xml"/><Relationship Id="rId39" Type="http://schemas.openxmlformats.org/officeDocument/2006/relationships/image" Target="media/image10.wmf"/><Relationship Id="rId38" Type="http://schemas.openxmlformats.org/officeDocument/2006/relationships/oleObject" Target="embeddings/oleObject8.bin"/><Relationship Id="rId37" Type="http://schemas.openxmlformats.org/officeDocument/2006/relationships/image" Target="media/image9.wmf"/><Relationship Id="rId36" Type="http://schemas.openxmlformats.org/officeDocument/2006/relationships/oleObject" Target="embeddings/oleObject7.bin"/><Relationship Id="rId35" Type="http://schemas.openxmlformats.org/officeDocument/2006/relationships/image" Target="media/image8.wmf"/><Relationship Id="rId34" Type="http://schemas.openxmlformats.org/officeDocument/2006/relationships/oleObject" Target="embeddings/oleObject6.bin"/><Relationship Id="rId33" Type="http://schemas.openxmlformats.org/officeDocument/2006/relationships/image" Target="media/image7.wmf"/><Relationship Id="rId32" Type="http://schemas.openxmlformats.org/officeDocument/2006/relationships/oleObject" Target="embeddings/oleObject5.bin"/><Relationship Id="rId31" Type="http://schemas.openxmlformats.org/officeDocument/2006/relationships/image" Target="media/image6.png"/><Relationship Id="rId30" Type="http://schemas.openxmlformats.org/officeDocument/2006/relationships/image" Target="media/image5.wmf"/><Relationship Id="rId3" Type="http://schemas.openxmlformats.org/officeDocument/2006/relationships/footnotes" Target="footnotes.xml"/><Relationship Id="rId29" Type="http://schemas.openxmlformats.org/officeDocument/2006/relationships/oleObject" Target="embeddings/oleObject4.bin"/><Relationship Id="rId28" Type="http://schemas.openxmlformats.org/officeDocument/2006/relationships/image" Target="media/image4.wmf"/><Relationship Id="rId27" Type="http://schemas.openxmlformats.org/officeDocument/2006/relationships/oleObject" Target="embeddings/oleObject3.bin"/><Relationship Id="rId26" Type="http://schemas.openxmlformats.org/officeDocument/2006/relationships/image" Target="media/image3.wmf"/><Relationship Id="rId25" Type="http://schemas.openxmlformats.org/officeDocument/2006/relationships/oleObject" Target="embeddings/oleObject2.bin"/><Relationship Id="rId24" Type="http://schemas.openxmlformats.org/officeDocument/2006/relationships/image" Target="media/image2.wmf"/><Relationship Id="rId23" Type="http://schemas.openxmlformats.org/officeDocument/2006/relationships/oleObject" Target="embeddings/oleObject1.bin"/><Relationship Id="rId22" Type="http://schemas.openxmlformats.org/officeDocument/2006/relationships/image" Target="media/image1.png"/><Relationship Id="rId21" Type="http://schemas.openxmlformats.org/officeDocument/2006/relationships/theme" Target="theme/theme1.xml"/><Relationship Id="rId20" Type="http://schemas.openxmlformats.org/officeDocument/2006/relationships/footer" Target="footer9.xml"/><Relationship Id="rId2" Type="http://schemas.openxmlformats.org/officeDocument/2006/relationships/settings" Target="settings.xml"/><Relationship Id="rId19" Type="http://schemas.openxmlformats.org/officeDocument/2006/relationships/footer" Target="footer8.xml"/><Relationship Id="rId18" Type="http://schemas.openxmlformats.org/officeDocument/2006/relationships/header" Target="header7.xml"/><Relationship Id="rId17" Type="http://schemas.openxmlformats.org/officeDocument/2006/relationships/footer" Target="footer7.xml"/><Relationship Id="rId16" Type="http://schemas.openxmlformats.org/officeDocument/2006/relationships/footer" Target="footer6.xml"/><Relationship Id="rId15" Type="http://schemas.openxmlformats.org/officeDocument/2006/relationships/footer" Target="footer5.xml"/><Relationship Id="rId14" Type="http://schemas.openxmlformats.org/officeDocument/2006/relationships/footer" Target="footer4.xml"/><Relationship Id="rId13" Type="http://schemas.openxmlformats.org/officeDocument/2006/relationships/header" Target="header6.xml"/><Relationship Id="rId12" Type="http://schemas.openxmlformats.org/officeDocument/2006/relationships/header" Target="header5.xml"/><Relationship Id="rId11" Type="http://schemas.openxmlformats.org/officeDocument/2006/relationships/header" Target="header4.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50</Pages>
  <Words>7465</Words>
  <Characters>8810</Characters>
  <Lines>211</Lines>
  <Paragraphs>59</Paragraphs>
  <TotalTime>0</TotalTime>
  <ScaleCrop>false</ScaleCrop>
  <LinksUpToDate>false</LinksUpToDate>
  <CharactersWithSpaces>8966</CharactersWithSpaces>
  <Application>WPS Office_12.1.0.20784_F1E327BC-269C-435d-A152-05C5408002CA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2019-12-06T09:31:00Z</dcterms:created>
  <dc:creator>Windows 用户</dc:creator>
  <cp:lastModifiedBy>安儿</cp:lastModifiedBy>
  <cp:lastPrinted>2024-12-16T15:18:00Z</cp:lastPrinted>
  <dcterms:modified xsi:type="dcterms:W3CDTF">2025-05-08T03:22:14Z</dcterms:modified>
  <cp:revision>83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2052-12.1.0.20784</vt:lpwstr>
  </property>
  <property fmtid="{D5CDD505-2E9C-101B-9397-08002B2CF9AE}" pid="3" name="ICV">
    <vt:lpwstr>2CD63AA22BDB469D86055A4025C3A576_13</vt:lpwstr>
  </property>
  <property fmtid="{D5CDD505-2E9C-101B-9397-08002B2CF9AE}" pid="4" name="KSOTemplateDocerSaveRecord">
    <vt:lpwstr>eyJoZGlkIjoiNWE5ZDI1NjQ4ZWUyNWU5OTEzYmU2OGVkMjk0ZmI0OTIiLCJ1c2VySWQiOiIzNDM5NzkxNTUifQ==</vt:lpwstr>
  </property>
</Properties>
</file>