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F96D">
      <w:pPr>
        <w:pStyle w:val="13"/>
        <w:jc w:val="center"/>
        <w:rPr>
          <w:rFonts w:ascii="微软雅黑" w:hAnsi="微软雅黑" w:eastAsia="微软雅黑" w:cs="微软雅黑"/>
          <w:sz w:val="56"/>
          <w:szCs w:val="56"/>
        </w:rPr>
      </w:pPr>
      <w:bookmarkStart w:id="10" w:name="_GoBack"/>
      <w:bookmarkEnd w:id="10"/>
    </w:p>
    <w:p w14:paraId="32C48AC0">
      <w:pPr>
        <w:pStyle w:val="13"/>
        <w:jc w:val="center"/>
        <w:rPr>
          <w:rFonts w:ascii="微软雅黑" w:hAnsi="微软雅黑" w:eastAsia="微软雅黑" w:cs="微软雅黑"/>
          <w:sz w:val="56"/>
          <w:szCs w:val="56"/>
        </w:rPr>
      </w:pPr>
    </w:p>
    <w:p w14:paraId="0AA44E6A">
      <w:pPr>
        <w:pStyle w:val="13"/>
        <w:jc w:val="center"/>
        <w:rPr>
          <w:rFonts w:ascii="微软雅黑" w:hAnsi="微软雅黑" w:eastAsia="微软雅黑" w:cs="微软雅黑"/>
          <w:sz w:val="84"/>
          <w:szCs w:val="84"/>
        </w:rPr>
      </w:pPr>
    </w:p>
    <w:p w14:paraId="13B6FE7A">
      <w:pPr>
        <w:pStyle w:val="13"/>
        <w:jc w:val="center"/>
        <w:rPr>
          <w:rFonts w:ascii="微软雅黑" w:hAnsi="微软雅黑" w:eastAsia="微软雅黑" w:cs="微软雅黑"/>
          <w:sz w:val="84"/>
          <w:szCs w:val="84"/>
        </w:rPr>
      </w:pPr>
    </w:p>
    <w:p w14:paraId="4F8B82BE">
      <w:pPr>
        <w:pStyle w:val="13"/>
        <w:jc w:val="center"/>
        <w:rPr>
          <w:rFonts w:ascii="微软雅黑" w:hAnsi="微软雅黑" w:eastAsia="微软雅黑" w:cs="微软雅黑"/>
          <w:b/>
          <w:bCs/>
          <w:sz w:val="84"/>
          <w:szCs w:val="84"/>
        </w:rPr>
      </w:pPr>
      <w:r>
        <w:rPr>
          <w:rFonts w:ascii="微软雅黑" w:hAnsi="微软雅黑" w:eastAsia="微软雅黑" w:cs="微软雅黑"/>
          <w:b/>
          <w:bCs/>
          <w:sz w:val="84"/>
          <w:szCs w:val="84"/>
        </w:rPr>
        <w:t>2023</w:t>
      </w:r>
      <w:r>
        <w:rPr>
          <w:rFonts w:hint="eastAsia" w:ascii="微软雅黑" w:hAnsi="微软雅黑" w:eastAsia="微软雅黑" w:cs="微软雅黑"/>
          <w:b/>
          <w:sz w:val="84"/>
        </w:rPr>
        <w:t>年度</w:t>
      </w:r>
    </w:p>
    <w:p w14:paraId="4FCFC42F">
      <w:pPr>
        <w:pStyle w:val="13"/>
        <w:jc w:val="center"/>
        <w:rPr>
          <w:rFonts w:ascii="微软雅黑" w:hAnsi="微软雅黑" w:eastAsia="微软雅黑" w:cs="微软雅黑"/>
          <w:b/>
          <w:sz w:val="84"/>
        </w:rPr>
      </w:pPr>
      <w:r>
        <w:rPr>
          <w:rFonts w:hint="eastAsia" w:ascii="微软雅黑" w:hAnsi="微软雅黑" w:eastAsia="微软雅黑" w:cs="微软雅黑"/>
          <w:b/>
          <w:bCs/>
          <w:sz w:val="84"/>
          <w:szCs w:val="84"/>
        </w:rPr>
        <w:t>岳阳县渔政监督管理站</w:t>
      </w:r>
    </w:p>
    <w:p w14:paraId="10082036">
      <w:pPr>
        <w:pStyle w:val="13"/>
        <w:jc w:val="center"/>
        <w:rPr>
          <w:rFonts w:ascii="微软雅黑" w:hAnsi="微软雅黑" w:eastAsia="微软雅黑" w:cs="微软雅黑"/>
          <w:b/>
          <w:bCs/>
          <w:sz w:val="84"/>
          <w:szCs w:val="84"/>
        </w:rPr>
      </w:pPr>
      <w:r>
        <w:rPr>
          <w:rFonts w:hint="eastAsia" w:ascii="微软雅黑" w:hAnsi="微软雅黑" w:eastAsia="微软雅黑" w:cs="微软雅黑"/>
          <w:b/>
          <w:sz w:val="84"/>
        </w:rPr>
        <w:t>部门决算</w:t>
      </w:r>
    </w:p>
    <w:p w14:paraId="7F45B679">
      <w:pPr>
        <w:pStyle w:val="13"/>
        <w:jc w:val="center"/>
        <w:rPr>
          <w:rFonts w:ascii="微软雅黑" w:hAnsi="微软雅黑" w:eastAsia="微软雅黑" w:cs="微软雅黑"/>
          <w:sz w:val="84"/>
          <w:szCs w:val="84"/>
        </w:rPr>
      </w:pPr>
    </w:p>
    <w:p w14:paraId="04B85C32">
      <w:pPr>
        <w:pStyle w:val="13"/>
        <w:jc w:val="center"/>
        <w:rPr>
          <w:rFonts w:ascii="微软雅黑" w:hAnsi="微软雅黑" w:eastAsia="微软雅黑" w:cs="微软雅黑"/>
          <w:sz w:val="84"/>
          <w:szCs w:val="84"/>
        </w:rPr>
      </w:pPr>
    </w:p>
    <w:p w14:paraId="4E2ADEAE">
      <w:pPr>
        <w:pStyle w:val="13"/>
        <w:jc w:val="center"/>
        <w:rPr>
          <w:rFonts w:ascii="微软雅黑" w:hAnsi="微软雅黑" w:eastAsia="微软雅黑" w:cs="微软雅黑"/>
          <w:sz w:val="84"/>
          <w:szCs w:val="84"/>
        </w:rPr>
      </w:pPr>
    </w:p>
    <w:p w14:paraId="1FC7E6D0">
      <w:pPr>
        <w:pStyle w:val="13"/>
        <w:jc w:val="center"/>
        <w:rPr>
          <w:rFonts w:ascii="微软雅黑" w:hAnsi="微软雅黑" w:eastAsia="微软雅黑" w:cs="微软雅黑"/>
          <w:sz w:val="84"/>
          <w:szCs w:val="84"/>
        </w:rPr>
      </w:pPr>
    </w:p>
    <w:p w14:paraId="37235B97">
      <w:pPr>
        <w:rPr>
          <w:rFonts w:ascii="微软雅黑" w:hAnsi="微软雅黑" w:eastAsia="微软雅黑" w:cs="微软雅黑"/>
        </w:rPr>
      </w:pPr>
    </w:p>
    <w:p w14:paraId="798E0F41">
      <w:pPr>
        <w:pStyle w:val="13"/>
        <w:spacing w:line="500" w:lineRule="exact"/>
        <w:jc w:val="center"/>
        <w:rPr>
          <w:rFonts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3980702E">
      <w:pPr>
        <w:pStyle w:val="13"/>
        <w:spacing w:line="500" w:lineRule="exact"/>
        <w:jc w:val="center"/>
        <w:rPr>
          <w:rFonts w:ascii="微软雅黑" w:hAnsi="微软雅黑" w:eastAsia="微软雅黑" w:cs="微软雅黑"/>
          <w:b/>
          <w:sz w:val="36"/>
          <w:szCs w:val="28"/>
        </w:rPr>
      </w:pPr>
    </w:p>
    <w:p w14:paraId="16E2DBB4">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第一部分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岳阳县渔政监督管理站部门（单位）概况</w:t>
      </w:r>
    </w:p>
    <w:p w14:paraId="36A4CE93">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58511FB7">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16F0B73D">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第二部分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部门决算表</w:t>
      </w:r>
    </w:p>
    <w:p w14:paraId="1177A247">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696C2EB6">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72DBE96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28F9DF36">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5F8E7236">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66A9936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5162CBDC">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18220899">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0C4572C9">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10806665">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第三部分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部门决算情况说明</w:t>
      </w:r>
    </w:p>
    <w:p w14:paraId="5F7E4C58">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75291878">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3B2690D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4A8B1337">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30795309">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40E10F3D">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777E0AC2">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七、政府性基金预算收入支出决算情况</w:t>
      </w:r>
    </w:p>
    <w:p w14:paraId="21E6DCDE">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八、国有资本经营预算财政拨款支出决算情况</w:t>
      </w:r>
    </w:p>
    <w:p w14:paraId="4ECF2BCA">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九、财政拨款三公经费支出决算情况说明</w:t>
      </w:r>
    </w:p>
    <w:p w14:paraId="3D9F77E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C9CACC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7F2A1EF0">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F8C2FFF">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2C7AE31F">
      <w:pPr>
        <w:pStyle w:val="13"/>
        <w:spacing w:line="360" w:lineRule="auto"/>
        <w:rPr>
          <w:rFonts w:ascii="微软雅黑" w:hAnsi="微软雅黑" w:eastAsia="微软雅黑" w:cs="微软雅黑"/>
          <w:sz w:val="28"/>
          <w:szCs w:val="28"/>
        </w:rPr>
      </w:pPr>
      <w:r>
        <w:rPr>
          <w:rFonts w:hint="eastAsia" w:ascii="微软雅黑" w:hAnsi="微软雅黑" w:eastAsia="微软雅黑" w:cs="微软雅黑"/>
          <w:sz w:val="28"/>
          <w:szCs w:val="28"/>
        </w:rPr>
        <w:t>十四、关于</w:t>
      </w:r>
      <w:r>
        <w:rPr>
          <w:rFonts w:ascii="微软雅黑" w:hAnsi="微软雅黑" w:eastAsia="微软雅黑" w:cs="微软雅黑"/>
          <w:sz w:val="28"/>
          <w:szCs w:val="28"/>
        </w:rPr>
        <w:t>2023</w:t>
      </w:r>
      <w:r>
        <w:rPr>
          <w:rFonts w:hint="eastAsia" w:ascii="微软雅黑" w:hAnsi="微软雅黑" w:eastAsia="微软雅黑" w:cs="微软雅黑"/>
          <w:sz w:val="28"/>
          <w:szCs w:val="28"/>
        </w:rPr>
        <w:t>年度绩效评价情况的说明</w:t>
      </w:r>
    </w:p>
    <w:p w14:paraId="2A98DFDA">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第四部分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名词解释</w:t>
      </w:r>
    </w:p>
    <w:p w14:paraId="68381FB9">
      <w:pPr>
        <w:pStyle w:val="13"/>
        <w:spacing w:line="360" w:lineRule="auto"/>
        <w:rPr>
          <w:rFonts w:ascii="微软雅黑" w:hAnsi="微软雅黑" w:eastAsia="微软雅黑" w:cs="微软雅黑"/>
          <w:b/>
          <w:sz w:val="28"/>
          <w:szCs w:val="28"/>
        </w:rPr>
      </w:pPr>
      <w:r>
        <w:rPr>
          <w:rFonts w:hint="eastAsia" w:ascii="微软雅黑" w:hAnsi="微软雅黑" w:eastAsia="微软雅黑" w:cs="微软雅黑"/>
          <w:b/>
          <w:sz w:val="28"/>
          <w:szCs w:val="28"/>
        </w:rPr>
        <w:t>第五部分</w:t>
      </w:r>
      <w:r>
        <w:rPr>
          <w:rFonts w:ascii="微软雅黑" w:hAnsi="微软雅黑" w:eastAsia="微软雅黑" w:cs="微软雅黑"/>
          <w:b/>
          <w:sz w:val="28"/>
          <w:szCs w:val="28"/>
        </w:rPr>
        <w:t xml:space="preserve"> </w:t>
      </w:r>
      <w:r>
        <w:rPr>
          <w:rFonts w:hint="eastAsia" w:ascii="微软雅黑" w:hAnsi="微软雅黑" w:eastAsia="微软雅黑" w:cs="微软雅黑"/>
          <w:b/>
          <w:sz w:val="28"/>
          <w:szCs w:val="28"/>
        </w:rPr>
        <w:t>附件</w:t>
      </w:r>
    </w:p>
    <w:p w14:paraId="4D9EB4CA">
      <w:pPr>
        <w:pStyle w:val="13"/>
        <w:spacing w:line="360" w:lineRule="auto"/>
        <w:rPr>
          <w:rFonts w:ascii="微软雅黑" w:hAnsi="微软雅黑" w:eastAsia="微软雅黑" w:cs="微软雅黑"/>
          <w:bCs/>
          <w:sz w:val="28"/>
          <w:szCs w:val="28"/>
        </w:rPr>
      </w:pPr>
      <w:r>
        <w:rPr>
          <w:rFonts w:ascii="微软雅黑" w:hAnsi="微软雅黑" w:eastAsia="微软雅黑" w:cs="微软雅黑"/>
          <w:b/>
          <w:sz w:val="28"/>
          <w:szCs w:val="28"/>
        </w:rPr>
        <w:br w:type="page"/>
      </w:r>
    </w:p>
    <w:p w14:paraId="713FF73C">
      <w:pPr>
        <w:jc w:val="center"/>
        <w:rPr>
          <w:rFonts w:ascii="微软雅黑" w:hAnsi="微软雅黑" w:eastAsia="微软雅黑" w:cs="微软雅黑"/>
          <w:sz w:val="72"/>
          <w:szCs w:val="72"/>
        </w:rPr>
      </w:pPr>
    </w:p>
    <w:p w14:paraId="301EA35A">
      <w:pPr>
        <w:jc w:val="center"/>
        <w:rPr>
          <w:rFonts w:ascii="微软雅黑" w:hAnsi="微软雅黑" w:eastAsia="微软雅黑" w:cs="微软雅黑"/>
          <w:sz w:val="72"/>
          <w:szCs w:val="72"/>
        </w:rPr>
      </w:pPr>
    </w:p>
    <w:p w14:paraId="3F6CE07B">
      <w:pPr>
        <w:jc w:val="center"/>
        <w:rPr>
          <w:rFonts w:ascii="微软雅黑" w:hAnsi="微软雅黑" w:eastAsia="微软雅黑" w:cs="微软雅黑"/>
          <w:sz w:val="72"/>
          <w:szCs w:val="72"/>
        </w:rPr>
      </w:pPr>
    </w:p>
    <w:p w14:paraId="5256C48A">
      <w:pPr>
        <w:jc w:val="center"/>
        <w:rPr>
          <w:rFonts w:ascii="微软雅黑" w:hAnsi="微软雅黑" w:eastAsia="微软雅黑" w:cs="微软雅黑"/>
          <w:sz w:val="72"/>
          <w:szCs w:val="72"/>
        </w:rPr>
      </w:pPr>
    </w:p>
    <w:p w14:paraId="11D624C9">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第一部分</w:t>
      </w:r>
      <w:r>
        <w:rPr>
          <w:rFonts w:ascii="微软雅黑" w:hAnsi="微软雅黑" w:eastAsia="微软雅黑" w:cs="微软雅黑"/>
          <w:b/>
          <w:bCs/>
          <w:sz w:val="84"/>
          <w:szCs w:val="84"/>
        </w:rPr>
        <w:t xml:space="preserve"> </w:t>
      </w:r>
    </w:p>
    <w:p w14:paraId="2CAA27F0">
      <w:pPr>
        <w:pStyle w:val="13"/>
        <w:jc w:val="center"/>
        <w:rPr>
          <w:rFonts w:ascii="微软雅黑" w:hAnsi="微软雅黑" w:eastAsia="微软雅黑" w:cs="微软雅黑"/>
          <w:b/>
          <w:bCs/>
          <w:sz w:val="84"/>
          <w:szCs w:val="84"/>
        </w:rPr>
      </w:pPr>
    </w:p>
    <w:p w14:paraId="495098FC">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岳阳县渔政监督管理站</w:t>
      </w:r>
    </w:p>
    <w:p w14:paraId="333CEC18">
      <w:pPr>
        <w:pStyle w:val="13"/>
        <w:jc w:val="center"/>
        <w:rPr>
          <w:rFonts w:ascii="微软雅黑" w:hAnsi="微软雅黑" w:eastAsia="微软雅黑" w:cs="微软雅黑"/>
          <w:b/>
          <w:bCs/>
          <w:sz w:val="84"/>
          <w:szCs w:val="84"/>
        </w:rPr>
      </w:pPr>
      <w:r>
        <w:rPr>
          <w:rFonts w:hint="eastAsia" w:ascii="微软雅黑" w:hAnsi="微软雅黑" w:eastAsia="微软雅黑" w:cs="微软雅黑"/>
          <w:b/>
          <w:bCs/>
          <w:sz w:val="84"/>
          <w:szCs w:val="84"/>
        </w:rPr>
        <w:t>部门概况</w:t>
      </w:r>
    </w:p>
    <w:p w14:paraId="33FE169D">
      <w:pPr>
        <w:jc w:val="center"/>
        <w:rPr>
          <w:rFonts w:ascii="微软雅黑" w:hAnsi="微软雅黑" w:eastAsia="微软雅黑" w:cs="微软雅黑"/>
          <w:sz w:val="72"/>
          <w:szCs w:val="72"/>
        </w:rPr>
      </w:pPr>
    </w:p>
    <w:p w14:paraId="71DBE6BA">
      <w:pPr>
        <w:jc w:val="center"/>
        <w:rPr>
          <w:rFonts w:ascii="微软雅黑" w:hAnsi="微软雅黑" w:eastAsia="微软雅黑" w:cs="微软雅黑"/>
          <w:sz w:val="72"/>
          <w:szCs w:val="72"/>
        </w:rPr>
      </w:pPr>
    </w:p>
    <w:p w14:paraId="5D1D234B">
      <w:pPr>
        <w:jc w:val="center"/>
        <w:rPr>
          <w:rFonts w:ascii="微软雅黑" w:hAnsi="微软雅黑" w:eastAsia="微软雅黑" w:cs="微软雅黑"/>
          <w:sz w:val="72"/>
          <w:szCs w:val="72"/>
        </w:rPr>
      </w:pPr>
    </w:p>
    <w:p w14:paraId="28770E0B">
      <w:pPr>
        <w:jc w:val="center"/>
        <w:rPr>
          <w:rFonts w:ascii="微软雅黑" w:hAnsi="微软雅黑" w:eastAsia="微软雅黑" w:cs="微软雅黑"/>
          <w:sz w:val="72"/>
          <w:szCs w:val="72"/>
        </w:rPr>
      </w:pPr>
    </w:p>
    <w:p w14:paraId="66883739">
      <w:pPr>
        <w:jc w:val="center"/>
        <w:rPr>
          <w:rFonts w:ascii="微软雅黑" w:hAnsi="微软雅黑" w:eastAsia="微软雅黑" w:cs="微软雅黑"/>
          <w:sz w:val="72"/>
          <w:szCs w:val="72"/>
        </w:rPr>
      </w:pPr>
    </w:p>
    <w:p w14:paraId="142DBCDC">
      <w:pPr>
        <w:pStyle w:val="14"/>
        <w:ind w:firstLine="0" w:firstLineChars="0"/>
        <w:jc w:val="left"/>
        <w:rPr>
          <w:rFonts w:ascii="微软雅黑" w:hAnsi="微软雅黑" w:eastAsia="微软雅黑" w:cs="微软雅黑"/>
          <w:b/>
          <w:bCs/>
          <w:sz w:val="32"/>
          <w:szCs w:val="32"/>
        </w:rPr>
      </w:pPr>
      <w:r>
        <w:rPr>
          <w:rFonts w:hint="eastAsia" w:ascii="微软雅黑" w:hAnsi="微软雅黑" w:eastAsia="微软雅黑" w:cs="微软雅黑"/>
          <w:b/>
          <w:bCs/>
          <w:sz w:val="32"/>
          <w:szCs w:val="32"/>
        </w:rPr>
        <w:t>一、部门职责</w:t>
      </w:r>
    </w:p>
    <w:p w14:paraId="652CD480">
      <w:pPr>
        <w:pStyle w:val="14"/>
        <w:ind w:firstLine="31680"/>
        <w:jc w:val="left"/>
        <w:rPr>
          <w:rFonts w:ascii="仿宋" w:hAnsi="仿宋" w:eastAsia="仿宋" w:cs="微软雅黑"/>
          <w:bCs/>
          <w:sz w:val="32"/>
          <w:szCs w:val="32"/>
        </w:rPr>
      </w:pPr>
      <w:bookmarkStart w:id="0" w:name="OLE_LINK1"/>
      <w:r>
        <w:rPr>
          <w:rFonts w:hint="eastAsia" w:ascii="仿宋" w:hAnsi="仿宋" w:eastAsia="仿宋" w:cs="微软雅黑"/>
          <w:bCs/>
          <w:sz w:val="32"/>
          <w:szCs w:val="32"/>
        </w:rPr>
        <w:t>岳阳县渔政监督管理站是隶属于岳阳县畜牧水产发展服务中心的二级机构，主要职责为负责全县乡镇（除东洞庭湖水域以外）的渔政监督管理工作和渔业资源保护工作。</w:t>
      </w:r>
    </w:p>
    <w:bookmarkEnd w:id="0"/>
    <w:p w14:paraId="678BEB34">
      <w:pPr>
        <w:pStyle w:val="14"/>
        <w:ind w:firstLine="0" w:firstLineChars="0"/>
        <w:jc w:val="left"/>
        <w:rPr>
          <w:rFonts w:ascii="微软雅黑" w:hAnsi="微软雅黑" w:eastAsia="微软雅黑" w:cs="微软雅黑"/>
          <w:bCs/>
          <w:sz w:val="32"/>
          <w:szCs w:val="32"/>
        </w:rPr>
      </w:pPr>
    </w:p>
    <w:p w14:paraId="4FD6ECA7">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二、机构设置及决算单位构成</w:t>
      </w:r>
    </w:p>
    <w:p w14:paraId="5C4E8DF2">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（一）内设机构设置。</w:t>
      </w:r>
    </w:p>
    <w:p w14:paraId="05D9D025">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岳阳县渔政监督管理站内设机构</w:t>
      </w:r>
      <w:r>
        <w:rPr>
          <w:rFonts w:ascii="仿宋" w:hAnsi="仿宋" w:eastAsia="仿宋" w:cs="微软雅黑"/>
          <w:bCs/>
          <w:sz w:val="32"/>
          <w:szCs w:val="32"/>
        </w:rPr>
        <w:t>3</w:t>
      </w:r>
      <w:r>
        <w:rPr>
          <w:rFonts w:hint="eastAsia" w:ascii="仿宋" w:hAnsi="仿宋" w:eastAsia="仿宋" w:cs="微软雅黑"/>
          <w:bCs/>
          <w:sz w:val="32"/>
          <w:szCs w:val="32"/>
        </w:rPr>
        <w:t>个：办公室、财务室、渔政业务室。</w:t>
      </w:r>
    </w:p>
    <w:p w14:paraId="1812DCF7">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（二）决算单位构成。</w:t>
      </w:r>
    </w:p>
    <w:p w14:paraId="4B51DC80">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岳阳县渔政监督管理站隶属于岳阳县畜牧水产发展服务中心的二级机构，无部门决算单位构成。</w:t>
      </w:r>
    </w:p>
    <w:p w14:paraId="21F0189B">
      <w:pPr>
        <w:pStyle w:val="14"/>
        <w:ind w:firstLine="0" w:firstLineChars="0"/>
        <w:jc w:val="left"/>
        <w:rPr>
          <w:rFonts w:ascii="仿宋" w:hAnsi="仿宋" w:eastAsia="仿宋" w:cs="微软雅黑"/>
          <w:bCs/>
          <w:sz w:val="32"/>
          <w:szCs w:val="32"/>
        </w:rPr>
      </w:pPr>
    </w:p>
    <w:p w14:paraId="6165AD8D">
      <w:pPr>
        <w:widowControl/>
        <w:spacing w:line="360" w:lineRule="auto"/>
        <w:ind w:firstLine="640" w:firstLineChars="200"/>
        <w:rPr>
          <w:rFonts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p>
    <w:p w14:paraId="192ED09D">
      <w:pPr>
        <w:jc w:val="center"/>
        <w:rPr>
          <w:rFonts w:ascii="微软雅黑" w:hAnsi="微软雅黑" w:eastAsia="微软雅黑" w:cs="微软雅黑"/>
          <w:sz w:val="72"/>
          <w:szCs w:val="72"/>
        </w:rPr>
      </w:pPr>
    </w:p>
    <w:p w14:paraId="49BAA928">
      <w:pPr>
        <w:jc w:val="center"/>
        <w:rPr>
          <w:rFonts w:ascii="微软雅黑" w:hAnsi="微软雅黑" w:eastAsia="微软雅黑" w:cs="微软雅黑"/>
          <w:sz w:val="72"/>
          <w:szCs w:val="72"/>
        </w:rPr>
      </w:pPr>
    </w:p>
    <w:p w14:paraId="7C9E7CA4">
      <w:pPr>
        <w:jc w:val="center"/>
        <w:rPr>
          <w:rFonts w:ascii="微软雅黑" w:hAnsi="微软雅黑" w:eastAsia="微软雅黑" w:cs="微软雅黑"/>
          <w:sz w:val="72"/>
          <w:szCs w:val="72"/>
        </w:rPr>
      </w:pPr>
    </w:p>
    <w:p w14:paraId="6A56A009">
      <w:pPr>
        <w:pStyle w:val="13"/>
        <w:jc w:val="center"/>
        <w:rPr>
          <w:rFonts w:ascii="微软雅黑" w:hAnsi="微软雅黑" w:eastAsia="微软雅黑" w:cs="微软雅黑"/>
          <w:sz w:val="84"/>
          <w:szCs w:val="84"/>
        </w:rPr>
      </w:pPr>
    </w:p>
    <w:p w14:paraId="5954B0B0">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482C82CB">
      <w:pPr>
        <w:pStyle w:val="13"/>
        <w:jc w:val="center"/>
        <w:rPr>
          <w:rFonts w:ascii="微软雅黑" w:hAnsi="微软雅黑" w:eastAsia="微软雅黑" w:cs="微软雅黑"/>
          <w:b/>
          <w:bCs/>
          <w:sz w:val="72"/>
          <w:szCs w:val="72"/>
        </w:rPr>
      </w:pPr>
    </w:p>
    <w:p w14:paraId="159EAF5C">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6BD62082">
      <w:pPr>
        <w:jc w:val="center"/>
        <w:rPr>
          <w:rFonts w:ascii="微软雅黑" w:hAnsi="微软雅黑" w:eastAsia="微软雅黑" w:cs="微软雅黑"/>
          <w:b/>
          <w:bCs/>
          <w:sz w:val="72"/>
          <w:szCs w:val="72"/>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rPr>
        <w:t>（见附件）</w:t>
      </w:r>
    </w:p>
    <w:p w14:paraId="71BC080D">
      <w:pPr>
        <w:pStyle w:val="13"/>
        <w:jc w:val="center"/>
        <w:rPr>
          <w:rFonts w:ascii="微软雅黑" w:hAnsi="微软雅黑" w:eastAsia="微软雅黑" w:cs="微软雅黑"/>
          <w:sz w:val="72"/>
          <w:szCs w:val="72"/>
        </w:rPr>
      </w:pPr>
    </w:p>
    <w:p w14:paraId="4BD109A1">
      <w:pPr>
        <w:pStyle w:val="13"/>
        <w:jc w:val="center"/>
        <w:rPr>
          <w:rFonts w:ascii="微软雅黑" w:hAnsi="微软雅黑" w:eastAsia="微软雅黑" w:cs="微软雅黑"/>
          <w:sz w:val="72"/>
          <w:szCs w:val="72"/>
        </w:rPr>
      </w:pPr>
    </w:p>
    <w:p w14:paraId="5BF84681">
      <w:pPr>
        <w:pStyle w:val="13"/>
        <w:jc w:val="center"/>
        <w:rPr>
          <w:rFonts w:ascii="微软雅黑" w:hAnsi="微软雅黑" w:eastAsia="微软雅黑" w:cs="微软雅黑"/>
          <w:sz w:val="72"/>
          <w:szCs w:val="72"/>
        </w:rPr>
      </w:pPr>
    </w:p>
    <w:p w14:paraId="3C2EACE5">
      <w:pPr>
        <w:pStyle w:val="13"/>
        <w:jc w:val="center"/>
        <w:rPr>
          <w:rFonts w:ascii="微软雅黑" w:hAnsi="微软雅黑" w:eastAsia="微软雅黑" w:cs="微软雅黑"/>
          <w:sz w:val="72"/>
          <w:szCs w:val="72"/>
        </w:rPr>
      </w:pPr>
    </w:p>
    <w:p w14:paraId="10E7D7B1">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5401B59C">
      <w:pPr>
        <w:pStyle w:val="13"/>
        <w:jc w:val="center"/>
        <w:rPr>
          <w:rFonts w:ascii="微软雅黑" w:hAnsi="微软雅黑" w:eastAsia="微软雅黑" w:cs="微软雅黑"/>
          <w:b/>
          <w:bCs/>
          <w:sz w:val="70"/>
          <w:szCs w:val="70"/>
        </w:rPr>
      </w:pPr>
    </w:p>
    <w:p w14:paraId="0835F984">
      <w:pPr>
        <w:pStyle w:val="13"/>
        <w:jc w:val="center"/>
        <w:rPr>
          <w:rFonts w:ascii="微软雅黑" w:hAnsi="微软雅黑" w:eastAsia="微软雅黑" w:cs="微软雅黑"/>
          <w:sz w:val="70"/>
          <w:szCs w:val="70"/>
        </w:rPr>
      </w:pPr>
      <w:r>
        <w:rPr>
          <w:rFonts w:ascii="微软雅黑" w:hAnsi="微软雅黑" w:eastAsia="微软雅黑" w:cs="微软雅黑"/>
          <w:b/>
          <w:bCs/>
          <w:sz w:val="70"/>
          <w:szCs w:val="70"/>
        </w:rPr>
        <w:t>2023</w:t>
      </w:r>
      <w:r>
        <w:rPr>
          <w:rFonts w:hint="eastAsia" w:ascii="微软雅黑" w:hAnsi="微软雅黑" w:eastAsia="微软雅黑" w:cs="微软雅黑"/>
          <w:b/>
          <w:bCs/>
          <w:sz w:val="70"/>
          <w:szCs w:val="70"/>
        </w:rPr>
        <w:t>年度部门决算情况说明</w:t>
      </w:r>
    </w:p>
    <w:p w14:paraId="161FBE67">
      <w:pPr>
        <w:pStyle w:val="13"/>
        <w:jc w:val="center"/>
        <w:rPr>
          <w:rFonts w:ascii="微软雅黑" w:hAnsi="微软雅黑" w:eastAsia="微软雅黑" w:cs="微软雅黑"/>
          <w:sz w:val="70"/>
          <w:szCs w:val="70"/>
        </w:rPr>
      </w:pPr>
    </w:p>
    <w:p w14:paraId="665D0925">
      <w:pPr>
        <w:pStyle w:val="13"/>
        <w:jc w:val="center"/>
        <w:rPr>
          <w:rFonts w:ascii="微软雅黑" w:hAnsi="微软雅黑" w:eastAsia="微软雅黑" w:cs="微软雅黑"/>
          <w:sz w:val="70"/>
          <w:szCs w:val="70"/>
        </w:rPr>
      </w:pPr>
    </w:p>
    <w:p w14:paraId="4BF5D4BB">
      <w:pPr>
        <w:pStyle w:val="13"/>
        <w:jc w:val="center"/>
        <w:rPr>
          <w:rFonts w:ascii="微软雅黑" w:hAnsi="微软雅黑" w:eastAsia="微软雅黑" w:cs="微软雅黑"/>
          <w:sz w:val="70"/>
          <w:szCs w:val="70"/>
        </w:rPr>
      </w:pPr>
    </w:p>
    <w:p w14:paraId="585D2389">
      <w:pPr>
        <w:pStyle w:val="13"/>
        <w:jc w:val="center"/>
        <w:rPr>
          <w:rFonts w:ascii="微软雅黑" w:hAnsi="微软雅黑" w:eastAsia="微软雅黑" w:cs="微软雅黑"/>
          <w:sz w:val="70"/>
          <w:szCs w:val="70"/>
        </w:rPr>
      </w:pPr>
    </w:p>
    <w:p w14:paraId="28E05466">
      <w:pPr>
        <w:pStyle w:val="13"/>
        <w:jc w:val="center"/>
        <w:rPr>
          <w:rFonts w:ascii="微软雅黑" w:hAnsi="微软雅黑" w:eastAsia="微软雅黑" w:cs="微软雅黑"/>
          <w:sz w:val="70"/>
          <w:szCs w:val="70"/>
        </w:rPr>
      </w:pPr>
    </w:p>
    <w:p w14:paraId="0C95B0BC">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一、收入支出决算总体情况说明</w:t>
      </w:r>
    </w:p>
    <w:p w14:paraId="765FE332">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年度收、支总计</w:t>
      </w:r>
      <w:r>
        <w:rPr>
          <w:rFonts w:ascii="仿宋" w:hAnsi="仿宋" w:eastAsia="仿宋" w:cs="微软雅黑"/>
          <w:bCs/>
          <w:sz w:val="32"/>
          <w:szCs w:val="32"/>
        </w:rPr>
        <w:t>184.36</w:t>
      </w:r>
      <w:r>
        <w:rPr>
          <w:rFonts w:hint="eastAsia" w:ascii="仿宋" w:hAnsi="仿宋" w:eastAsia="仿宋" w:cs="微软雅黑"/>
          <w:bCs/>
          <w:sz w:val="32"/>
          <w:szCs w:val="32"/>
        </w:rPr>
        <w:t>万元。与上年相比，减少</w:t>
      </w:r>
      <w:r>
        <w:rPr>
          <w:rFonts w:ascii="仿宋" w:hAnsi="仿宋" w:eastAsia="仿宋" w:cs="微软雅黑"/>
          <w:bCs/>
          <w:sz w:val="32"/>
          <w:szCs w:val="32"/>
        </w:rPr>
        <w:t>7.10</w:t>
      </w:r>
      <w:r>
        <w:rPr>
          <w:rFonts w:hint="eastAsia" w:ascii="仿宋" w:hAnsi="仿宋" w:eastAsia="仿宋" w:cs="微软雅黑"/>
          <w:bCs/>
          <w:sz w:val="32"/>
          <w:szCs w:val="32"/>
        </w:rPr>
        <w:t>万元，减少</w:t>
      </w:r>
      <w:r>
        <w:rPr>
          <w:rFonts w:ascii="仿宋" w:hAnsi="仿宋" w:eastAsia="仿宋" w:cs="微软雅黑"/>
          <w:bCs/>
          <w:sz w:val="32"/>
          <w:szCs w:val="32"/>
        </w:rPr>
        <w:t>3.71%</w:t>
      </w:r>
      <w:r>
        <w:rPr>
          <w:rFonts w:hint="eastAsia" w:ascii="仿宋" w:hAnsi="仿宋" w:eastAsia="仿宋" w:cs="微软雅黑"/>
          <w:bCs/>
          <w:sz w:val="32"/>
          <w:szCs w:val="32"/>
        </w:rPr>
        <w:t>，主要是因为本年度压缩开支所至。</w:t>
      </w:r>
    </w:p>
    <w:p w14:paraId="1732E452">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二、收入决算情况说明</w:t>
      </w:r>
    </w:p>
    <w:p w14:paraId="1FF97A61">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年度收入合计</w:t>
      </w:r>
      <w:bookmarkStart w:id="1" w:name="OLE_LINK47"/>
      <w:bookmarkStart w:id="2" w:name="OLE_LINK46"/>
      <w:r>
        <w:rPr>
          <w:rFonts w:ascii="仿宋" w:hAnsi="仿宋" w:eastAsia="仿宋" w:cs="微软雅黑"/>
          <w:bCs/>
          <w:sz w:val="32"/>
          <w:szCs w:val="32"/>
        </w:rPr>
        <w:t>184.36</w:t>
      </w:r>
      <w:bookmarkEnd w:id="1"/>
      <w:bookmarkEnd w:id="2"/>
      <w:r>
        <w:rPr>
          <w:rFonts w:hint="eastAsia" w:ascii="仿宋" w:hAnsi="仿宋" w:eastAsia="仿宋" w:cs="微软雅黑"/>
          <w:bCs/>
          <w:sz w:val="32"/>
          <w:szCs w:val="32"/>
        </w:rPr>
        <w:t>万元，其中：财政拨款收入</w:t>
      </w:r>
      <w:r>
        <w:rPr>
          <w:rFonts w:ascii="仿宋" w:hAnsi="仿宋" w:eastAsia="仿宋" w:cs="微软雅黑"/>
          <w:bCs/>
          <w:sz w:val="32"/>
          <w:szCs w:val="32"/>
        </w:rPr>
        <w:t>66.63</w:t>
      </w:r>
      <w:r>
        <w:rPr>
          <w:rFonts w:hint="eastAsia" w:ascii="仿宋" w:hAnsi="仿宋" w:eastAsia="仿宋" w:cs="微软雅黑"/>
          <w:bCs/>
          <w:sz w:val="32"/>
          <w:szCs w:val="32"/>
        </w:rPr>
        <w:t>万元，占</w:t>
      </w:r>
      <w:r>
        <w:rPr>
          <w:rFonts w:ascii="仿宋" w:hAnsi="仿宋" w:eastAsia="仿宋" w:cs="微软雅黑"/>
          <w:bCs/>
          <w:sz w:val="32"/>
          <w:szCs w:val="32"/>
        </w:rPr>
        <w:t>36.14%</w:t>
      </w:r>
      <w:r>
        <w:rPr>
          <w:rFonts w:hint="eastAsia" w:ascii="仿宋" w:hAnsi="仿宋" w:eastAsia="仿宋" w:cs="微软雅黑"/>
          <w:bCs/>
          <w:sz w:val="32"/>
          <w:szCs w:val="32"/>
        </w:rPr>
        <w:t>；上级补助收入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；事业收入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；经营收入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；附属单位上缴收入</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；其他收入</w:t>
      </w:r>
      <w:r>
        <w:rPr>
          <w:rFonts w:ascii="仿宋" w:hAnsi="仿宋" w:eastAsia="仿宋" w:cs="微软雅黑"/>
          <w:bCs/>
          <w:sz w:val="32"/>
          <w:szCs w:val="32"/>
        </w:rPr>
        <w:t>117.73</w:t>
      </w:r>
      <w:r>
        <w:rPr>
          <w:rFonts w:hint="eastAsia" w:ascii="仿宋" w:hAnsi="仿宋" w:eastAsia="仿宋" w:cs="微软雅黑"/>
          <w:bCs/>
          <w:sz w:val="32"/>
          <w:szCs w:val="32"/>
        </w:rPr>
        <w:t>万元，占</w:t>
      </w:r>
      <w:r>
        <w:rPr>
          <w:rFonts w:ascii="仿宋" w:hAnsi="仿宋" w:eastAsia="仿宋" w:cs="微软雅黑"/>
          <w:bCs/>
          <w:sz w:val="32"/>
          <w:szCs w:val="32"/>
        </w:rPr>
        <w:t>63.86%</w:t>
      </w:r>
      <w:r>
        <w:rPr>
          <w:rFonts w:hint="eastAsia" w:ascii="仿宋" w:hAnsi="仿宋" w:eastAsia="仿宋" w:cs="微软雅黑"/>
          <w:bCs/>
          <w:sz w:val="32"/>
          <w:szCs w:val="32"/>
        </w:rPr>
        <w:t>。</w:t>
      </w:r>
    </w:p>
    <w:p w14:paraId="2D10CB24">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三、支出决算情况说明</w:t>
      </w:r>
    </w:p>
    <w:p w14:paraId="0D2A2CC3">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年度支出合计</w:t>
      </w:r>
      <w:r>
        <w:rPr>
          <w:rFonts w:ascii="仿宋" w:hAnsi="仿宋" w:eastAsia="仿宋" w:cs="微软雅黑"/>
          <w:bCs/>
          <w:sz w:val="32"/>
          <w:szCs w:val="32"/>
        </w:rPr>
        <w:t>184.36</w:t>
      </w:r>
      <w:r>
        <w:rPr>
          <w:rFonts w:hint="eastAsia" w:ascii="仿宋" w:hAnsi="仿宋" w:eastAsia="仿宋" w:cs="微软雅黑"/>
          <w:bCs/>
          <w:sz w:val="32"/>
          <w:szCs w:val="32"/>
        </w:rPr>
        <w:t>万元，其中：基本支出</w:t>
      </w:r>
      <w:r>
        <w:rPr>
          <w:rFonts w:ascii="仿宋" w:hAnsi="仿宋" w:eastAsia="仿宋" w:cs="微软雅黑"/>
          <w:bCs/>
          <w:sz w:val="32"/>
          <w:szCs w:val="32"/>
        </w:rPr>
        <w:t>184.36</w:t>
      </w:r>
      <w:r>
        <w:rPr>
          <w:rFonts w:hint="eastAsia" w:ascii="仿宋" w:hAnsi="仿宋" w:eastAsia="仿宋" w:cs="微软雅黑"/>
          <w:bCs/>
          <w:sz w:val="32"/>
          <w:szCs w:val="32"/>
        </w:rPr>
        <w:t>万元，占</w:t>
      </w:r>
      <w:r>
        <w:rPr>
          <w:rFonts w:ascii="仿宋" w:hAnsi="仿宋" w:eastAsia="仿宋" w:cs="微软雅黑"/>
          <w:bCs/>
          <w:sz w:val="32"/>
          <w:szCs w:val="32"/>
        </w:rPr>
        <w:t>100.00%</w:t>
      </w:r>
      <w:r>
        <w:rPr>
          <w:rFonts w:hint="eastAsia" w:ascii="仿宋" w:hAnsi="仿宋" w:eastAsia="仿宋" w:cs="微软雅黑"/>
          <w:bCs/>
          <w:sz w:val="32"/>
          <w:szCs w:val="32"/>
        </w:rPr>
        <w:t>；项目支出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；上缴上级支出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；经营支出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；对附属单位补助支出</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w:t>
      </w:r>
    </w:p>
    <w:p w14:paraId="40F8AC61">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四、财政拨款收入支出决算总体情况说明</w:t>
      </w:r>
    </w:p>
    <w:p w14:paraId="479627E9">
      <w:pPr>
        <w:pStyle w:val="14"/>
        <w:ind w:firstLine="0" w:firstLineChars="0"/>
        <w:jc w:val="left"/>
        <w:rPr>
          <w:rFonts w:ascii="微软雅黑" w:hAnsi="微软雅黑" w:eastAsia="微软雅黑" w:cs="微软雅黑"/>
          <w:sz w:val="32"/>
          <w:szCs w:val="32"/>
        </w:rPr>
      </w:pPr>
      <w:r>
        <w:rPr>
          <w:rFonts w:ascii="微软雅黑" w:hAnsi="微软雅黑" w:eastAsia="微软雅黑" w:cs="微软雅黑"/>
          <w:sz w:val="32"/>
          <w:szCs w:val="32"/>
        </w:rPr>
        <w:t xml:space="preserve">   </w:t>
      </w:r>
      <w:r>
        <w:rPr>
          <w:rFonts w:ascii="仿宋" w:hAnsi="仿宋" w:eastAsia="仿宋" w:cs="微软雅黑"/>
          <w:bCs/>
          <w:sz w:val="32"/>
          <w:szCs w:val="32"/>
        </w:rPr>
        <w:t xml:space="preserve"> 2023</w:t>
      </w:r>
      <w:r>
        <w:rPr>
          <w:rFonts w:hint="eastAsia" w:ascii="仿宋" w:hAnsi="仿宋" w:eastAsia="仿宋" w:cs="微软雅黑"/>
          <w:bCs/>
          <w:sz w:val="32"/>
          <w:szCs w:val="32"/>
        </w:rPr>
        <w:t>年度财政拨款收、支总计</w:t>
      </w:r>
      <w:r>
        <w:rPr>
          <w:rFonts w:ascii="仿宋" w:hAnsi="仿宋" w:eastAsia="仿宋" w:cs="微软雅黑"/>
          <w:bCs/>
          <w:sz w:val="32"/>
          <w:szCs w:val="32"/>
        </w:rPr>
        <w:t>66.63</w:t>
      </w:r>
      <w:r>
        <w:rPr>
          <w:rFonts w:hint="eastAsia" w:ascii="仿宋" w:hAnsi="仿宋" w:eastAsia="仿宋" w:cs="微软雅黑"/>
          <w:bCs/>
          <w:sz w:val="32"/>
          <w:szCs w:val="32"/>
        </w:rPr>
        <w:t>万元，与上年相比，增长</w:t>
      </w:r>
      <w:r>
        <w:rPr>
          <w:rFonts w:ascii="仿宋" w:hAnsi="仿宋" w:eastAsia="仿宋" w:cs="微软雅黑"/>
          <w:bCs/>
          <w:sz w:val="32"/>
          <w:szCs w:val="32"/>
        </w:rPr>
        <w:t>6.22</w:t>
      </w:r>
      <w:r>
        <w:rPr>
          <w:rFonts w:hint="eastAsia" w:ascii="仿宋" w:hAnsi="仿宋" w:eastAsia="仿宋" w:cs="微软雅黑"/>
          <w:bCs/>
          <w:sz w:val="32"/>
          <w:szCs w:val="32"/>
        </w:rPr>
        <w:t>万元</w:t>
      </w:r>
      <w:r>
        <w:rPr>
          <w:rFonts w:ascii="仿宋" w:hAnsi="仿宋" w:eastAsia="仿宋" w:cs="微软雅黑"/>
          <w:bCs/>
          <w:sz w:val="32"/>
          <w:szCs w:val="32"/>
        </w:rPr>
        <w:t>,</w:t>
      </w:r>
      <w:r>
        <w:rPr>
          <w:rFonts w:hint="eastAsia" w:ascii="仿宋" w:hAnsi="仿宋" w:eastAsia="仿宋" w:cs="微软雅黑"/>
          <w:bCs/>
          <w:sz w:val="32"/>
          <w:szCs w:val="32"/>
        </w:rPr>
        <w:t>增长</w:t>
      </w:r>
      <w:r>
        <w:rPr>
          <w:rFonts w:ascii="仿宋" w:hAnsi="仿宋" w:eastAsia="仿宋" w:cs="微软雅黑"/>
          <w:bCs/>
          <w:sz w:val="32"/>
          <w:szCs w:val="32"/>
        </w:rPr>
        <w:t>10.30%</w:t>
      </w:r>
      <w:r>
        <w:rPr>
          <w:rFonts w:hint="eastAsia" w:ascii="仿宋" w:hAnsi="仿宋" w:eastAsia="仿宋" w:cs="微软雅黑"/>
          <w:bCs/>
          <w:sz w:val="32"/>
          <w:szCs w:val="32"/>
        </w:rPr>
        <w:t>，主要是因为本年度预算年终绩效奖金比上年度有所增加。</w:t>
      </w:r>
    </w:p>
    <w:p w14:paraId="1065C4F0">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五、一般公共预算财政拨款支出决算情况说明</w:t>
      </w:r>
    </w:p>
    <w:p w14:paraId="5D1B6FDC">
      <w:pPr>
        <w:widowControl/>
        <w:spacing w:line="600" w:lineRule="exact"/>
        <w:ind w:firstLine="470" w:firstLineChars="147"/>
        <w:rPr>
          <w:rFonts w:ascii="仿宋" w:hAnsi="仿宋" w:eastAsia="仿宋" w:cs="微软雅黑"/>
          <w:b/>
          <w:kern w:val="0"/>
          <w:sz w:val="32"/>
          <w:szCs w:val="32"/>
        </w:rPr>
      </w:pPr>
      <w:r>
        <w:rPr>
          <w:rFonts w:hint="eastAsia" w:ascii="仿宋" w:hAnsi="仿宋" w:eastAsia="仿宋" w:cs="微软雅黑"/>
          <w:b/>
          <w:kern w:val="0"/>
          <w:sz w:val="32"/>
          <w:szCs w:val="32"/>
        </w:rPr>
        <w:t>（一）财政拨款支出决算总体情况</w:t>
      </w:r>
    </w:p>
    <w:p w14:paraId="05193046">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年度财政拨款支出</w:t>
      </w:r>
      <w:r>
        <w:rPr>
          <w:rFonts w:ascii="仿宋" w:hAnsi="仿宋" w:eastAsia="仿宋" w:cs="微软雅黑"/>
          <w:bCs/>
          <w:sz w:val="32"/>
          <w:szCs w:val="32"/>
        </w:rPr>
        <w:t>66.63</w:t>
      </w:r>
      <w:r>
        <w:rPr>
          <w:rFonts w:hint="eastAsia" w:ascii="仿宋" w:hAnsi="仿宋" w:eastAsia="仿宋" w:cs="微软雅黑"/>
          <w:bCs/>
          <w:sz w:val="32"/>
          <w:szCs w:val="32"/>
        </w:rPr>
        <w:t>万元，占本年支出合计的</w:t>
      </w:r>
      <w:r>
        <w:rPr>
          <w:rFonts w:ascii="仿宋" w:hAnsi="仿宋" w:eastAsia="仿宋" w:cs="微软雅黑"/>
          <w:bCs/>
          <w:sz w:val="32"/>
          <w:szCs w:val="32"/>
        </w:rPr>
        <w:t>36.14%</w:t>
      </w:r>
      <w:r>
        <w:rPr>
          <w:rFonts w:hint="eastAsia" w:ascii="仿宋" w:hAnsi="仿宋" w:eastAsia="仿宋" w:cs="微软雅黑"/>
          <w:bCs/>
          <w:sz w:val="32"/>
          <w:szCs w:val="32"/>
        </w:rPr>
        <w:t>，与上年相比，财政拨款支出增长</w:t>
      </w:r>
      <w:r>
        <w:rPr>
          <w:rFonts w:ascii="仿宋" w:hAnsi="仿宋" w:eastAsia="仿宋" w:cs="微软雅黑"/>
          <w:bCs/>
          <w:sz w:val="32"/>
          <w:szCs w:val="32"/>
        </w:rPr>
        <w:t>6.22</w:t>
      </w:r>
      <w:r>
        <w:rPr>
          <w:rFonts w:hint="eastAsia" w:ascii="仿宋" w:hAnsi="仿宋" w:eastAsia="仿宋" w:cs="微软雅黑"/>
          <w:bCs/>
          <w:sz w:val="32"/>
          <w:szCs w:val="32"/>
        </w:rPr>
        <w:t>万元，增长</w:t>
      </w:r>
      <w:r>
        <w:rPr>
          <w:rFonts w:ascii="仿宋" w:hAnsi="仿宋" w:eastAsia="仿宋" w:cs="微软雅黑"/>
          <w:bCs/>
          <w:sz w:val="32"/>
          <w:szCs w:val="32"/>
        </w:rPr>
        <w:t>10.30%</w:t>
      </w:r>
      <w:r>
        <w:rPr>
          <w:rFonts w:hint="eastAsia" w:ascii="仿宋" w:hAnsi="仿宋" w:eastAsia="仿宋" w:cs="微软雅黑"/>
          <w:bCs/>
          <w:sz w:val="32"/>
          <w:szCs w:val="32"/>
        </w:rPr>
        <w:t>，主要是因为本年度预算年终绩效奖金比上年度有所增加。</w:t>
      </w:r>
    </w:p>
    <w:p w14:paraId="50BC8BD0">
      <w:pPr>
        <w:widowControl/>
        <w:spacing w:line="600" w:lineRule="exact"/>
        <w:ind w:firstLine="470" w:firstLineChars="147"/>
        <w:rPr>
          <w:rFonts w:ascii="仿宋" w:hAnsi="仿宋" w:eastAsia="仿宋" w:cs="微软雅黑"/>
          <w:b/>
          <w:kern w:val="0"/>
          <w:sz w:val="32"/>
          <w:szCs w:val="32"/>
        </w:rPr>
      </w:pPr>
      <w:r>
        <w:rPr>
          <w:rFonts w:hint="eastAsia" w:ascii="仿宋" w:hAnsi="仿宋" w:eastAsia="仿宋" w:cs="微软雅黑"/>
          <w:b/>
          <w:kern w:val="0"/>
          <w:sz w:val="32"/>
          <w:szCs w:val="32"/>
        </w:rPr>
        <w:t>（二）财政拨款支出决算结构情况</w:t>
      </w:r>
    </w:p>
    <w:p w14:paraId="57CF1939">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年度财政拨款支出</w:t>
      </w:r>
      <w:bookmarkStart w:id="3" w:name="OLE_LINK12"/>
      <w:bookmarkStart w:id="4" w:name="OLE_LINK13"/>
      <w:r>
        <w:rPr>
          <w:rFonts w:ascii="仿宋" w:hAnsi="仿宋" w:eastAsia="仿宋" w:cs="微软雅黑"/>
          <w:bCs/>
          <w:sz w:val="32"/>
          <w:szCs w:val="32"/>
        </w:rPr>
        <w:t>66.63</w:t>
      </w:r>
      <w:bookmarkEnd w:id="3"/>
      <w:bookmarkEnd w:id="4"/>
      <w:r>
        <w:rPr>
          <w:rFonts w:hint="eastAsia" w:ascii="仿宋" w:hAnsi="仿宋" w:eastAsia="仿宋" w:cs="微软雅黑"/>
          <w:bCs/>
          <w:sz w:val="32"/>
          <w:szCs w:val="32"/>
        </w:rPr>
        <w:t>万元，主要用于以下方面：农林水支出</w:t>
      </w:r>
      <w:r>
        <w:rPr>
          <w:rFonts w:ascii="仿宋" w:hAnsi="仿宋" w:eastAsia="仿宋" w:cs="微软雅黑"/>
          <w:bCs/>
          <w:sz w:val="32"/>
          <w:szCs w:val="32"/>
        </w:rPr>
        <w:t>66.63</w:t>
      </w:r>
      <w:r>
        <w:rPr>
          <w:rFonts w:hint="eastAsia" w:ascii="仿宋" w:hAnsi="仿宋" w:eastAsia="仿宋" w:cs="微软雅黑"/>
          <w:bCs/>
          <w:sz w:val="32"/>
          <w:szCs w:val="32"/>
        </w:rPr>
        <w:t>万元，占</w:t>
      </w:r>
      <w:r>
        <w:rPr>
          <w:rFonts w:ascii="仿宋" w:hAnsi="仿宋" w:eastAsia="仿宋" w:cs="微软雅黑"/>
          <w:bCs/>
          <w:sz w:val="32"/>
          <w:szCs w:val="32"/>
        </w:rPr>
        <w:t>100%</w:t>
      </w:r>
      <w:r>
        <w:rPr>
          <w:rFonts w:hint="eastAsia" w:ascii="仿宋" w:hAnsi="仿宋" w:eastAsia="仿宋" w:cs="微软雅黑"/>
          <w:bCs/>
          <w:sz w:val="32"/>
          <w:szCs w:val="32"/>
        </w:rPr>
        <w:t>。</w:t>
      </w:r>
    </w:p>
    <w:p w14:paraId="664A7AE2">
      <w:pPr>
        <w:widowControl/>
        <w:spacing w:line="600" w:lineRule="exact"/>
        <w:ind w:firstLine="470" w:firstLineChars="147"/>
        <w:rPr>
          <w:rFonts w:ascii="仿宋" w:hAnsi="仿宋" w:eastAsia="仿宋" w:cs="微软雅黑"/>
          <w:b/>
          <w:kern w:val="0"/>
          <w:sz w:val="32"/>
          <w:szCs w:val="32"/>
        </w:rPr>
      </w:pPr>
      <w:r>
        <w:rPr>
          <w:rFonts w:hint="eastAsia" w:ascii="仿宋" w:hAnsi="仿宋" w:eastAsia="仿宋" w:cs="微软雅黑"/>
          <w:b/>
          <w:kern w:val="0"/>
          <w:sz w:val="32"/>
          <w:szCs w:val="32"/>
        </w:rPr>
        <w:t>（三）财政拨款支出决算具体情况</w:t>
      </w:r>
    </w:p>
    <w:p w14:paraId="1558F898">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年度财政拨款支出年初预算数为</w:t>
      </w:r>
      <w:r>
        <w:rPr>
          <w:rFonts w:ascii="仿宋" w:hAnsi="仿宋" w:eastAsia="仿宋" w:cs="微软雅黑"/>
          <w:bCs/>
          <w:sz w:val="32"/>
          <w:szCs w:val="32"/>
        </w:rPr>
        <w:t>0</w:t>
      </w:r>
      <w:r>
        <w:rPr>
          <w:rFonts w:hint="eastAsia" w:ascii="仿宋" w:hAnsi="仿宋" w:eastAsia="仿宋" w:cs="微软雅黑"/>
          <w:bCs/>
          <w:sz w:val="32"/>
          <w:szCs w:val="32"/>
        </w:rPr>
        <w:t>万元，支出决算数为</w:t>
      </w:r>
      <w:bookmarkStart w:id="5" w:name="OLE_LINK15"/>
      <w:r>
        <w:rPr>
          <w:rFonts w:ascii="仿宋" w:hAnsi="仿宋" w:eastAsia="仿宋" w:cs="微软雅黑"/>
          <w:bCs/>
          <w:sz w:val="32"/>
          <w:szCs w:val="32"/>
        </w:rPr>
        <w:t>66.63</w:t>
      </w:r>
      <w:bookmarkEnd w:id="5"/>
      <w:r>
        <w:rPr>
          <w:rFonts w:hint="eastAsia" w:ascii="仿宋" w:hAnsi="仿宋" w:eastAsia="仿宋" w:cs="微软雅黑"/>
          <w:bCs/>
          <w:sz w:val="32"/>
          <w:szCs w:val="32"/>
        </w:rPr>
        <w:t>万元，完成年初预算的</w:t>
      </w:r>
      <w:r>
        <w:rPr>
          <w:rFonts w:ascii="仿宋" w:hAnsi="仿宋" w:eastAsia="仿宋" w:cs="微软雅黑"/>
          <w:bCs/>
          <w:sz w:val="32"/>
          <w:szCs w:val="32"/>
        </w:rPr>
        <w:t>0%</w:t>
      </w:r>
      <w:r>
        <w:rPr>
          <w:rFonts w:hint="eastAsia" w:ascii="仿宋" w:hAnsi="仿宋" w:eastAsia="仿宋" w:cs="微软雅黑"/>
          <w:bCs/>
          <w:sz w:val="32"/>
          <w:szCs w:val="32"/>
        </w:rPr>
        <w:t>，其中：</w:t>
      </w:r>
    </w:p>
    <w:p w14:paraId="50316B2F">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农林水支出（类）农业农村（款）其它农业农村支出（项）</w:t>
      </w:r>
      <w:bookmarkStart w:id="6" w:name="OLE_LINK18"/>
      <w:r>
        <w:rPr>
          <w:rFonts w:hint="eastAsia" w:ascii="仿宋" w:hAnsi="仿宋" w:eastAsia="仿宋" w:cs="微软雅黑"/>
          <w:bCs/>
          <w:sz w:val="32"/>
          <w:szCs w:val="32"/>
        </w:rPr>
        <w:t>。</w:t>
      </w:r>
      <w:bookmarkEnd w:id="6"/>
    </w:p>
    <w:p w14:paraId="35E51FE6">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年初预算为</w:t>
      </w:r>
      <w:r>
        <w:rPr>
          <w:rFonts w:ascii="仿宋" w:hAnsi="仿宋" w:eastAsia="仿宋" w:cs="微软雅黑"/>
          <w:bCs/>
          <w:sz w:val="32"/>
          <w:szCs w:val="32"/>
        </w:rPr>
        <w:t>66.63</w:t>
      </w:r>
      <w:r>
        <w:rPr>
          <w:rFonts w:hint="eastAsia" w:ascii="仿宋" w:hAnsi="仿宋" w:eastAsia="仿宋" w:cs="微软雅黑"/>
          <w:bCs/>
          <w:sz w:val="32"/>
          <w:szCs w:val="32"/>
        </w:rPr>
        <w:t>万元，支出决算为</w:t>
      </w:r>
      <w:r>
        <w:rPr>
          <w:rFonts w:ascii="仿宋" w:hAnsi="仿宋" w:eastAsia="仿宋" w:cs="微软雅黑"/>
          <w:bCs/>
          <w:sz w:val="32"/>
          <w:szCs w:val="32"/>
        </w:rPr>
        <w:t>66.63</w:t>
      </w:r>
      <w:r>
        <w:rPr>
          <w:rFonts w:hint="eastAsia" w:ascii="仿宋" w:hAnsi="仿宋" w:eastAsia="仿宋" w:cs="微软雅黑"/>
          <w:bCs/>
          <w:sz w:val="32"/>
          <w:szCs w:val="32"/>
        </w:rPr>
        <w:t>万元，完成年初预算的</w:t>
      </w:r>
      <w:r>
        <w:rPr>
          <w:rFonts w:ascii="仿宋" w:hAnsi="仿宋" w:eastAsia="仿宋" w:cs="微软雅黑"/>
          <w:bCs/>
          <w:sz w:val="32"/>
          <w:szCs w:val="32"/>
        </w:rPr>
        <w:t>100%</w:t>
      </w:r>
      <w:r>
        <w:rPr>
          <w:rFonts w:hint="eastAsia" w:ascii="仿宋" w:hAnsi="仿宋" w:eastAsia="仿宋" w:cs="微软雅黑"/>
          <w:bCs/>
          <w:sz w:val="32"/>
          <w:szCs w:val="32"/>
        </w:rPr>
        <w:t>。</w:t>
      </w:r>
    </w:p>
    <w:p w14:paraId="2E378054">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六、一般公共预算财政拨款基本支出决算情况说明</w:t>
      </w:r>
    </w:p>
    <w:p w14:paraId="111E6EEE">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年度财政拨款基本支出</w:t>
      </w:r>
      <w:r>
        <w:rPr>
          <w:rFonts w:ascii="仿宋" w:hAnsi="仿宋" w:eastAsia="仿宋" w:cs="微软雅黑"/>
          <w:bCs/>
          <w:sz w:val="32"/>
          <w:szCs w:val="32"/>
        </w:rPr>
        <w:t>66.63</w:t>
      </w:r>
      <w:r>
        <w:rPr>
          <w:rFonts w:hint="eastAsia" w:ascii="仿宋" w:hAnsi="仿宋" w:eastAsia="仿宋" w:cs="微软雅黑"/>
          <w:bCs/>
          <w:sz w:val="32"/>
          <w:szCs w:val="32"/>
        </w:rPr>
        <w:t>万元，其中：</w:t>
      </w:r>
    </w:p>
    <w:p w14:paraId="58BBF8DF">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人员经费</w:t>
      </w:r>
      <w:r>
        <w:rPr>
          <w:rFonts w:ascii="仿宋" w:hAnsi="仿宋" w:eastAsia="仿宋" w:cs="微软雅黑"/>
          <w:bCs/>
          <w:sz w:val="32"/>
          <w:szCs w:val="32"/>
        </w:rPr>
        <w:t>61.62</w:t>
      </w:r>
      <w:r>
        <w:rPr>
          <w:rFonts w:hint="eastAsia" w:ascii="仿宋" w:hAnsi="仿宋" w:eastAsia="仿宋" w:cs="微软雅黑"/>
          <w:bCs/>
          <w:sz w:val="32"/>
          <w:szCs w:val="32"/>
        </w:rPr>
        <w:t>万元，占基本支出的</w:t>
      </w:r>
      <w:r>
        <w:rPr>
          <w:rFonts w:ascii="仿宋" w:hAnsi="仿宋" w:eastAsia="仿宋" w:cs="微软雅黑"/>
          <w:bCs/>
          <w:sz w:val="32"/>
          <w:szCs w:val="32"/>
        </w:rPr>
        <w:t>92.48%,</w:t>
      </w:r>
      <w:r>
        <w:rPr>
          <w:rFonts w:hint="eastAsia" w:ascii="仿宋" w:hAnsi="仿宋" w:eastAsia="仿宋" w:cs="微软雅黑"/>
          <w:bCs/>
          <w:sz w:val="32"/>
          <w:szCs w:val="32"/>
        </w:rPr>
        <w:t>主要包括基本工资、津贴补贴、奖金、伙食补助费。</w:t>
      </w:r>
    </w:p>
    <w:p w14:paraId="017FD2C1">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公用经费</w:t>
      </w:r>
      <w:r>
        <w:rPr>
          <w:rFonts w:ascii="仿宋" w:hAnsi="仿宋" w:eastAsia="仿宋" w:cs="微软雅黑"/>
          <w:bCs/>
          <w:sz w:val="32"/>
          <w:szCs w:val="32"/>
        </w:rPr>
        <w:t>5.01</w:t>
      </w:r>
      <w:r>
        <w:rPr>
          <w:rFonts w:hint="eastAsia" w:ascii="仿宋" w:hAnsi="仿宋" w:eastAsia="仿宋" w:cs="微软雅黑"/>
          <w:bCs/>
          <w:sz w:val="32"/>
          <w:szCs w:val="32"/>
        </w:rPr>
        <w:t>万元，占基本支出的</w:t>
      </w:r>
      <w:r>
        <w:rPr>
          <w:rFonts w:ascii="仿宋" w:hAnsi="仿宋" w:eastAsia="仿宋" w:cs="微软雅黑"/>
          <w:bCs/>
          <w:sz w:val="32"/>
          <w:szCs w:val="32"/>
        </w:rPr>
        <w:t>7.52%</w:t>
      </w:r>
      <w:r>
        <w:rPr>
          <w:rFonts w:hint="eastAsia" w:ascii="仿宋" w:hAnsi="仿宋" w:eastAsia="仿宋" w:cs="微软雅黑"/>
          <w:bCs/>
          <w:sz w:val="32"/>
          <w:szCs w:val="32"/>
        </w:rPr>
        <w:t>，主要包括办公费、印刷费、咨询费、手续费。</w:t>
      </w:r>
    </w:p>
    <w:p w14:paraId="5E2D2012">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七、政府性基金预算收入支出决算情况</w:t>
      </w:r>
    </w:p>
    <w:p w14:paraId="27C893E6">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本单位无政府性基金收支。</w:t>
      </w:r>
    </w:p>
    <w:p w14:paraId="6B6AAECB">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八、国有资本经营预算财政拨款支出决算情况</w:t>
      </w:r>
    </w:p>
    <w:p w14:paraId="47ADAC67">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本单位无国有资本经营预算财政拨款支出。</w:t>
      </w:r>
    </w:p>
    <w:p w14:paraId="1C65EE7E">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九、财政拨款三公经费支出决算情况说明</w:t>
      </w:r>
    </w:p>
    <w:p w14:paraId="234D457E">
      <w:pPr>
        <w:widowControl/>
        <w:spacing w:line="600" w:lineRule="exact"/>
        <w:ind w:firstLine="470" w:firstLineChars="147"/>
        <w:rPr>
          <w:rFonts w:ascii="仿宋" w:hAnsi="仿宋" w:eastAsia="仿宋" w:cs="微软雅黑"/>
          <w:b/>
          <w:kern w:val="0"/>
          <w:sz w:val="32"/>
          <w:szCs w:val="32"/>
        </w:rPr>
      </w:pPr>
      <w:r>
        <w:rPr>
          <w:rFonts w:hint="eastAsia" w:ascii="仿宋" w:hAnsi="仿宋" w:eastAsia="仿宋" w:cs="微软雅黑"/>
          <w:b/>
          <w:kern w:val="0"/>
          <w:sz w:val="32"/>
          <w:szCs w:val="32"/>
        </w:rPr>
        <w:t>（一）“三公”经费财政拨款支出决算总体情况说明</w:t>
      </w:r>
    </w:p>
    <w:p w14:paraId="3198C562">
      <w:pPr>
        <w:pStyle w:val="14"/>
        <w:ind w:firstLine="480" w:firstLineChars="150"/>
        <w:jc w:val="left"/>
        <w:rPr>
          <w:rFonts w:ascii="仿宋" w:hAnsi="仿宋" w:eastAsia="仿宋" w:cs="微软雅黑"/>
          <w:bCs/>
          <w:sz w:val="32"/>
          <w:szCs w:val="32"/>
        </w:rPr>
      </w:pPr>
      <w:r>
        <w:rPr>
          <w:rFonts w:hint="eastAsia" w:ascii="仿宋" w:hAnsi="仿宋" w:eastAsia="仿宋" w:cs="微软雅黑"/>
          <w:bCs/>
          <w:sz w:val="32"/>
          <w:szCs w:val="32"/>
        </w:rPr>
        <w:t>“三公”经费财政拨款</w:t>
      </w:r>
      <w:bookmarkStart w:id="7" w:name="OLE_LINK24"/>
      <w:bookmarkStart w:id="8" w:name="OLE_LINK23"/>
      <w:r>
        <w:rPr>
          <w:rFonts w:hint="eastAsia" w:ascii="仿宋" w:hAnsi="仿宋" w:eastAsia="仿宋" w:cs="微软雅黑"/>
          <w:bCs/>
          <w:sz w:val="32"/>
          <w:szCs w:val="32"/>
        </w:rPr>
        <w:t>支出预算为</w:t>
      </w:r>
      <w:r>
        <w:rPr>
          <w:rFonts w:ascii="仿宋" w:hAnsi="仿宋" w:eastAsia="仿宋" w:cs="微软雅黑"/>
          <w:bCs/>
          <w:sz w:val="32"/>
          <w:szCs w:val="32"/>
        </w:rPr>
        <w:t>0.27</w:t>
      </w:r>
      <w:r>
        <w:rPr>
          <w:rFonts w:hint="eastAsia" w:ascii="仿宋" w:hAnsi="仿宋" w:eastAsia="仿宋" w:cs="微软雅黑"/>
          <w:bCs/>
          <w:sz w:val="32"/>
          <w:szCs w:val="32"/>
        </w:rPr>
        <w:t>万元，支出决算为</w:t>
      </w:r>
      <w:r>
        <w:rPr>
          <w:rFonts w:ascii="仿宋" w:hAnsi="仿宋" w:eastAsia="仿宋" w:cs="微软雅黑"/>
          <w:bCs/>
          <w:sz w:val="32"/>
          <w:szCs w:val="32"/>
        </w:rPr>
        <w:t>1.59</w:t>
      </w:r>
      <w:r>
        <w:rPr>
          <w:rFonts w:hint="eastAsia" w:ascii="仿宋" w:hAnsi="仿宋" w:eastAsia="仿宋" w:cs="微软雅黑"/>
          <w:bCs/>
          <w:sz w:val="32"/>
          <w:szCs w:val="32"/>
        </w:rPr>
        <w:t>万元，完成预算的</w:t>
      </w:r>
      <w:r>
        <w:rPr>
          <w:rFonts w:ascii="仿宋" w:hAnsi="仿宋" w:eastAsia="仿宋" w:cs="微软雅黑"/>
          <w:bCs/>
          <w:sz w:val="32"/>
          <w:szCs w:val="32"/>
        </w:rPr>
        <w:t>588.89%</w:t>
      </w:r>
      <w:r>
        <w:rPr>
          <w:rFonts w:hint="eastAsia" w:ascii="仿宋" w:hAnsi="仿宋" w:eastAsia="仿宋" w:cs="微软雅黑"/>
          <w:bCs/>
          <w:sz w:val="32"/>
          <w:szCs w:val="32"/>
        </w:rPr>
        <w:t>，</w:t>
      </w:r>
      <w:bookmarkEnd w:id="7"/>
      <w:bookmarkEnd w:id="8"/>
      <w:r>
        <w:rPr>
          <w:rFonts w:hint="eastAsia" w:ascii="仿宋" w:hAnsi="仿宋" w:eastAsia="仿宋" w:cs="微软雅黑"/>
          <w:bCs/>
          <w:sz w:val="32"/>
          <w:szCs w:val="32"/>
        </w:rPr>
        <w:t>其中：</w:t>
      </w:r>
    </w:p>
    <w:p w14:paraId="4027EAF2">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因公出国（境）费支出预算为</w:t>
      </w:r>
      <w:r>
        <w:rPr>
          <w:rFonts w:ascii="仿宋" w:hAnsi="仿宋" w:eastAsia="仿宋" w:cs="微软雅黑"/>
          <w:bCs/>
          <w:sz w:val="32"/>
          <w:szCs w:val="32"/>
        </w:rPr>
        <w:t>0</w:t>
      </w:r>
      <w:r>
        <w:rPr>
          <w:rFonts w:hint="eastAsia" w:ascii="仿宋" w:hAnsi="仿宋" w:eastAsia="仿宋" w:cs="微软雅黑"/>
          <w:bCs/>
          <w:sz w:val="32"/>
          <w:szCs w:val="32"/>
        </w:rPr>
        <w:t>万元，支出决算为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，与上年持平。</w:t>
      </w:r>
    </w:p>
    <w:p w14:paraId="40AE0578">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公务接待费支出预算为</w:t>
      </w:r>
      <w:r>
        <w:rPr>
          <w:rFonts w:ascii="仿宋" w:hAnsi="仿宋" w:eastAsia="仿宋" w:cs="微软雅黑"/>
          <w:bCs/>
          <w:sz w:val="32"/>
          <w:szCs w:val="32"/>
        </w:rPr>
        <w:t>0.27</w:t>
      </w:r>
      <w:r>
        <w:rPr>
          <w:rFonts w:hint="eastAsia" w:ascii="仿宋" w:hAnsi="仿宋" w:eastAsia="仿宋" w:cs="微软雅黑"/>
          <w:bCs/>
          <w:sz w:val="32"/>
          <w:szCs w:val="32"/>
        </w:rPr>
        <w:t>万元，支出决算为</w:t>
      </w:r>
      <w:r>
        <w:rPr>
          <w:rFonts w:ascii="仿宋" w:hAnsi="仿宋" w:eastAsia="仿宋" w:cs="微软雅黑"/>
          <w:bCs/>
          <w:sz w:val="32"/>
          <w:szCs w:val="32"/>
        </w:rPr>
        <w:t>1.59</w:t>
      </w:r>
      <w:r>
        <w:rPr>
          <w:rFonts w:hint="eastAsia" w:ascii="仿宋" w:hAnsi="仿宋" w:eastAsia="仿宋" w:cs="微软雅黑"/>
          <w:bCs/>
          <w:sz w:val="32"/>
          <w:szCs w:val="32"/>
        </w:rPr>
        <w:t>万元，完成预算的</w:t>
      </w:r>
      <w:r>
        <w:rPr>
          <w:rFonts w:ascii="仿宋" w:hAnsi="仿宋" w:eastAsia="仿宋" w:cs="微软雅黑"/>
          <w:bCs/>
          <w:sz w:val="32"/>
          <w:szCs w:val="32"/>
        </w:rPr>
        <w:t>588.89%</w:t>
      </w:r>
      <w:r>
        <w:rPr>
          <w:rFonts w:hint="eastAsia" w:ascii="仿宋" w:hAnsi="仿宋" w:eastAsia="仿宋" w:cs="微软雅黑"/>
          <w:bCs/>
          <w:sz w:val="32"/>
          <w:szCs w:val="32"/>
        </w:rPr>
        <w:t>，决算数大于预算数的主要原因是是与有关单位交流工作情况及接受相关部门检查指导工作发生的接待支出，与上年相比增长</w:t>
      </w:r>
      <w:r>
        <w:rPr>
          <w:rFonts w:ascii="仿宋" w:hAnsi="仿宋" w:eastAsia="仿宋" w:cs="微软雅黑"/>
          <w:bCs/>
          <w:sz w:val="32"/>
          <w:szCs w:val="32"/>
        </w:rPr>
        <w:t>1.59</w:t>
      </w:r>
      <w:r>
        <w:rPr>
          <w:rFonts w:hint="eastAsia" w:ascii="仿宋" w:hAnsi="仿宋" w:eastAsia="仿宋" w:cs="微软雅黑"/>
          <w:bCs/>
          <w:sz w:val="32"/>
          <w:szCs w:val="32"/>
        </w:rPr>
        <w:t>万元，增长</w:t>
      </w:r>
      <w:r>
        <w:rPr>
          <w:rFonts w:ascii="仿宋" w:hAnsi="仿宋" w:eastAsia="仿宋" w:cs="微软雅黑"/>
          <w:bCs/>
          <w:sz w:val="32"/>
          <w:szCs w:val="32"/>
        </w:rPr>
        <w:t>0.00%</w:t>
      </w:r>
      <w:r>
        <w:rPr>
          <w:rFonts w:hint="eastAsia" w:ascii="仿宋" w:hAnsi="仿宋" w:eastAsia="仿宋" w:cs="微软雅黑"/>
          <w:bCs/>
          <w:sz w:val="32"/>
          <w:szCs w:val="32"/>
        </w:rPr>
        <w:t>万元，增长的主要原因是与有关单位交流工作情况及接受相关部门检查指导工作发生的接待支出。</w:t>
      </w:r>
    </w:p>
    <w:p w14:paraId="0E5339FD">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公务用车购置费支出预算为</w:t>
      </w:r>
      <w:r>
        <w:rPr>
          <w:rFonts w:ascii="仿宋" w:hAnsi="仿宋" w:eastAsia="仿宋" w:cs="微软雅黑"/>
          <w:bCs/>
          <w:sz w:val="32"/>
          <w:szCs w:val="32"/>
        </w:rPr>
        <w:t>0</w:t>
      </w:r>
      <w:r>
        <w:rPr>
          <w:rFonts w:hint="eastAsia" w:ascii="仿宋" w:hAnsi="仿宋" w:eastAsia="仿宋" w:cs="微软雅黑"/>
          <w:bCs/>
          <w:sz w:val="32"/>
          <w:szCs w:val="32"/>
        </w:rPr>
        <w:t>万元，支出决算为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，与上年持平。</w:t>
      </w:r>
    </w:p>
    <w:p w14:paraId="442EF92E">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公务用车运行维护费支出预算为</w:t>
      </w:r>
      <w:r>
        <w:rPr>
          <w:rFonts w:ascii="仿宋" w:hAnsi="仿宋" w:eastAsia="仿宋" w:cs="微软雅黑"/>
          <w:bCs/>
          <w:sz w:val="32"/>
          <w:szCs w:val="32"/>
        </w:rPr>
        <w:t>0</w:t>
      </w:r>
      <w:r>
        <w:rPr>
          <w:rFonts w:hint="eastAsia" w:ascii="仿宋" w:hAnsi="仿宋" w:eastAsia="仿宋" w:cs="微软雅黑"/>
          <w:bCs/>
          <w:sz w:val="32"/>
          <w:szCs w:val="32"/>
        </w:rPr>
        <w:t>万元，支出决算为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，与上年持平。</w:t>
      </w:r>
    </w:p>
    <w:p w14:paraId="047AFF2B">
      <w:pPr>
        <w:widowControl/>
        <w:spacing w:line="600" w:lineRule="exact"/>
        <w:ind w:firstLine="470" w:firstLineChars="147"/>
        <w:rPr>
          <w:rFonts w:ascii="仿宋" w:hAnsi="仿宋" w:eastAsia="仿宋" w:cs="微软雅黑"/>
          <w:b/>
          <w:kern w:val="0"/>
          <w:sz w:val="32"/>
          <w:szCs w:val="32"/>
        </w:rPr>
      </w:pPr>
      <w:r>
        <w:rPr>
          <w:rFonts w:hint="eastAsia" w:ascii="仿宋" w:hAnsi="仿宋" w:eastAsia="仿宋" w:cs="微软雅黑"/>
          <w:b/>
          <w:kern w:val="0"/>
          <w:sz w:val="32"/>
          <w:szCs w:val="32"/>
        </w:rPr>
        <w:t>（二）“三公”经费财政拨款支出决算具体情况说明</w:t>
      </w:r>
    </w:p>
    <w:p w14:paraId="7101ED3D">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年度“三公”经费财政拨款支出决算中，公务接待费支出决算</w:t>
      </w:r>
      <w:r>
        <w:rPr>
          <w:rFonts w:ascii="仿宋" w:hAnsi="仿宋" w:eastAsia="仿宋" w:cs="微软雅黑"/>
          <w:bCs/>
          <w:sz w:val="32"/>
          <w:szCs w:val="32"/>
        </w:rPr>
        <w:t>1.59</w:t>
      </w:r>
      <w:r>
        <w:rPr>
          <w:rFonts w:hint="eastAsia" w:ascii="仿宋" w:hAnsi="仿宋" w:eastAsia="仿宋" w:cs="微软雅黑"/>
          <w:bCs/>
          <w:sz w:val="32"/>
          <w:szCs w:val="32"/>
        </w:rPr>
        <w:t>万元，占</w:t>
      </w:r>
      <w:r>
        <w:rPr>
          <w:rFonts w:ascii="仿宋" w:hAnsi="仿宋" w:eastAsia="仿宋" w:cs="微软雅黑"/>
          <w:bCs/>
          <w:sz w:val="32"/>
          <w:szCs w:val="32"/>
        </w:rPr>
        <w:t>100.00%,</w:t>
      </w:r>
      <w:r>
        <w:rPr>
          <w:rFonts w:hint="eastAsia" w:ascii="仿宋" w:hAnsi="仿宋" w:eastAsia="仿宋" w:cs="微软雅黑"/>
          <w:bCs/>
          <w:sz w:val="32"/>
          <w:szCs w:val="32"/>
        </w:rPr>
        <w:t>因公出国（境）费支出决算</w:t>
      </w:r>
      <w:r>
        <w:rPr>
          <w:rFonts w:ascii="仿宋" w:hAnsi="仿宋" w:eastAsia="仿宋" w:cs="微软雅黑"/>
          <w:bCs/>
          <w:sz w:val="32"/>
          <w:szCs w:val="32"/>
        </w:rPr>
        <w:t>0</w:t>
      </w:r>
      <w:r>
        <w:rPr>
          <w:rFonts w:hint="eastAsia" w:ascii="仿宋" w:hAnsi="仿宋" w:eastAsia="仿宋" w:cs="微软雅黑"/>
          <w:bCs/>
          <w:sz w:val="32"/>
          <w:szCs w:val="32"/>
        </w:rPr>
        <w:t>万元，占</w:t>
      </w:r>
      <w:r>
        <w:rPr>
          <w:rFonts w:ascii="仿宋" w:hAnsi="仿宋" w:eastAsia="仿宋" w:cs="微软雅黑"/>
          <w:bCs/>
          <w:sz w:val="32"/>
          <w:szCs w:val="32"/>
        </w:rPr>
        <w:t>0%,</w:t>
      </w:r>
      <w:r>
        <w:rPr>
          <w:rFonts w:hint="eastAsia" w:ascii="仿宋" w:hAnsi="仿宋" w:eastAsia="仿宋" w:cs="微软雅黑"/>
          <w:bCs/>
          <w:sz w:val="32"/>
          <w:szCs w:val="32"/>
        </w:rPr>
        <w:t>公务用车购置费及运行维护费支出决算</w:t>
      </w:r>
      <w:r>
        <w:rPr>
          <w:rFonts w:ascii="仿宋" w:hAnsi="仿宋" w:eastAsia="仿宋" w:cs="微软雅黑"/>
          <w:bCs/>
          <w:sz w:val="32"/>
          <w:szCs w:val="32"/>
        </w:rPr>
        <w:t>0.00</w:t>
      </w:r>
      <w:r>
        <w:rPr>
          <w:rFonts w:hint="eastAsia" w:ascii="仿宋" w:hAnsi="仿宋" w:eastAsia="仿宋" w:cs="微软雅黑"/>
          <w:bCs/>
          <w:sz w:val="32"/>
          <w:szCs w:val="32"/>
        </w:rPr>
        <w:t>万元，占</w:t>
      </w:r>
      <w:r>
        <w:rPr>
          <w:rFonts w:ascii="仿宋" w:hAnsi="仿宋" w:eastAsia="仿宋" w:cs="微软雅黑"/>
          <w:bCs/>
          <w:sz w:val="32"/>
          <w:szCs w:val="32"/>
        </w:rPr>
        <w:t>0.00%</w:t>
      </w:r>
      <w:r>
        <w:rPr>
          <w:rFonts w:hint="eastAsia" w:ascii="仿宋" w:hAnsi="仿宋" w:eastAsia="仿宋" w:cs="微软雅黑"/>
          <w:bCs/>
          <w:sz w:val="32"/>
          <w:szCs w:val="32"/>
        </w:rPr>
        <w:t>。其中：</w:t>
      </w:r>
    </w:p>
    <w:p w14:paraId="745541D7">
      <w:pPr>
        <w:pStyle w:val="14"/>
        <w:ind w:firstLine="31680"/>
        <w:jc w:val="left"/>
        <w:rPr>
          <w:rFonts w:ascii="仿宋" w:hAnsi="仿宋" w:eastAsia="仿宋" w:cs="微软雅黑"/>
          <w:bCs/>
          <w:sz w:val="32"/>
          <w:szCs w:val="32"/>
        </w:rPr>
      </w:pPr>
      <w:r>
        <w:rPr>
          <w:rFonts w:ascii="仿宋" w:hAnsi="仿宋" w:eastAsia="仿宋" w:cs="微软雅黑"/>
          <w:bCs/>
          <w:sz w:val="32"/>
          <w:szCs w:val="32"/>
        </w:rPr>
        <w:t>1</w:t>
      </w:r>
      <w:r>
        <w:rPr>
          <w:rFonts w:hint="eastAsia" w:ascii="仿宋" w:hAnsi="仿宋" w:eastAsia="仿宋" w:cs="微软雅黑"/>
          <w:bCs/>
          <w:sz w:val="32"/>
          <w:szCs w:val="32"/>
        </w:rPr>
        <w:t>、因公出国（境）费支出决算为</w:t>
      </w:r>
      <w:r>
        <w:rPr>
          <w:rFonts w:ascii="仿宋" w:hAnsi="仿宋" w:eastAsia="仿宋" w:cs="微软雅黑"/>
          <w:bCs/>
          <w:sz w:val="32"/>
          <w:szCs w:val="32"/>
        </w:rPr>
        <w:t>0</w:t>
      </w:r>
      <w:r>
        <w:rPr>
          <w:rFonts w:hint="eastAsia" w:ascii="仿宋" w:hAnsi="仿宋" w:eastAsia="仿宋" w:cs="微软雅黑"/>
          <w:bCs/>
          <w:sz w:val="32"/>
          <w:szCs w:val="32"/>
        </w:rPr>
        <w:t>万元，全年安排因公出国（境）团组</w:t>
      </w:r>
      <w:r>
        <w:rPr>
          <w:rFonts w:ascii="仿宋" w:hAnsi="仿宋" w:eastAsia="仿宋" w:cs="微软雅黑"/>
          <w:bCs/>
          <w:sz w:val="32"/>
          <w:szCs w:val="32"/>
        </w:rPr>
        <w:t>0</w:t>
      </w:r>
      <w:r>
        <w:rPr>
          <w:rFonts w:hint="eastAsia" w:ascii="仿宋" w:hAnsi="仿宋" w:eastAsia="仿宋" w:cs="微软雅黑"/>
          <w:bCs/>
          <w:sz w:val="32"/>
          <w:szCs w:val="32"/>
        </w:rPr>
        <w:t>个，累计</w:t>
      </w:r>
      <w:r>
        <w:rPr>
          <w:rFonts w:ascii="仿宋" w:hAnsi="仿宋" w:eastAsia="仿宋" w:cs="微软雅黑"/>
          <w:bCs/>
          <w:sz w:val="32"/>
          <w:szCs w:val="32"/>
        </w:rPr>
        <w:t>0</w:t>
      </w:r>
      <w:r>
        <w:rPr>
          <w:rFonts w:hint="eastAsia" w:ascii="仿宋" w:hAnsi="仿宋" w:eastAsia="仿宋" w:cs="微软雅黑"/>
          <w:bCs/>
          <w:sz w:val="32"/>
          <w:szCs w:val="32"/>
        </w:rPr>
        <w:t>人次。</w:t>
      </w:r>
    </w:p>
    <w:p w14:paraId="465A41DE">
      <w:pPr>
        <w:pStyle w:val="14"/>
        <w:ind w:firstLine="31680"/>
        <w:jc w:val="left"/>
        <w:rPr>
          <w:rFonts w:ascii="仿宋" w:hAnsi="仿宋" w:eastAsia="仿宋" w:cs="微软雅黑"/>
          <w:bCs/>
          <w:sz w:val="32"/>
          <w:szCs w:val="32"/>
        </w:rPr>
      </w:pPr>
      <w:r>
        <w:rPr>
          <w:rFonts w:ascii="仿宋" w:hAnsi="仿宋" w:eastAsia="仿宋" w:cs="微软雅黑"/>
          <w:bCs/>
          <w:sz w:val="32"/>
          <w:szCs w:val="32"/>
        </w:rPr>
        <w:t>2</w:t>
      </w:r>
      <w:r>
        <w:rPr>
          <w:rFonts w:hint="eastAsia" w:ascii="仿宋" w:hAnsi="仿宋" w:eastAsia="仿宋" w:cs="微软雅黑"/>
          <w:bCs/>
          <w:sz w:val="32"/>
          <w:szCs w:val="32"/>
        </w:rPr>
        <w:t>、公务接待费支出决算为</w:t>
      </w:r>
      <w:r>
        <w:rPr>
          <w:rFonts w:ascii="仿宋" w:hAnsi="仿宋" w:eastAsia="仿宋" w:cs="微软雅黑"/>
          <w:bCs/>
          <w:sz w:val="32"/>
          <w:szCs w:val="32"/>
        </w:rPr>
        <w:t>1.59</w:t>
      </w:r>
      <w:r>
        <w:rPr>
          <w:rFonts w:hint="eastAsia" w:ascii="仿宋" w:hAnsi="仿宋" w:eastAsia="仿宋" w:cs="微软雅黑"/>
          <w:bCs/>
          <w:sz w:val="32"/>
          <w:szCs w:val="32"/>
        </w:rPr>
        <w:t>万元，全年共接待来访团组</w:t>
      </w:r>
      <w:r>
        <w:rPr>
          <w:rFonts w:ascii="仿宋" w:hAnsi="仿宋" w:eastAsia="仿宋" w:cs="微软雅黑"/>
          <w:bCs/>
          <w:sz w:val="32"/>
          <w:szCs w:val="32"/>
        </w:rPr>
        <w:t>30</w:t>
      </w:r>
      <w:r>
        <w:rPr>
          <w:rFonts w:hint="eastAsia" w:ascii="仿宋" w:hAnsi="仿宋" w:eastAsia="仿宋" w:cs="微软雅黑"/>
          <w:bCs/>
          <w:sz w:val="32"/>
          <w:szCs w:val="32"/>
        </w:rPr>
        <w:t>个、来宾</w:t>
      </w:r>
      <w:r>
        <w:rPr>
          <w:rFonts w:ascii="仿宋" w:hAnsi="仿宋" w:eastAsia="仿宋" w:cs="微软雅黑"/>
          <w:bCs/>
          <w:sz w:val="32"/>
          <w:szCs w:val="32"/>
        </w:rPr>
        <w:t>285</w:t>
      </w:r>
      <w:r>
        <w:rPr>
          <w:rFonts w:hint="eastAsia" w:ascii="仿宋" w:hAnsi="仿宋" w:eastAsia="仿宋" w:cs="微软雅黑"/>
          <w:bCs/>
          <w:sz w:val="32"/>
          <w:szCs w:val="32"/>
        </w:rPr>
        <w:t>人次，主要是与有关单位交流工作情况及接受相关部门检查指导工作发生的接待支出。</w:t>
      </w:r>
    </w:p>
    <w:p w14:paraId="6C9B9EF0">
      <w:pPr>
        <w:pStyle w:val="14"/>
        <w:ind w:firstLine="31680"/>
        <w:jc w:val="left"/>
        <w:rPr>
          <w:rFonts w:ascii="仿宋" w:hAnsi="仿宋" w:eastAsia="仿宋" w:cs="微软雅黑"/>
          <w:bCs/>
          <w:sz w:val="32"/>
          <w:szCs w:val="32"/>
        </w:rPr>
      </w:pPr>
      <w:r>
        <w:rPr>
          <w:rFonts w:ascii="仿宋" w:hAnsi="仿宋" w:eastAsia="仿宋" w:cs="微软雅黑"/>
          <w:bCs/>
          <w:sz w:val="32"/>
          <w:szCs w:val="32"/>
        </w:rPr>
        <w:t>3</w:t>
      </w:r>
      <w:r>
        <w:rPr>
          <w:rFonts w:hint="eastAsia" w:ascii="仿宋" w:hAnsi="仿宋" w:eastAsia="仿宋" w:cs="微软雅黑"/>
          <w:bCs/>
          <w:sz w:val="32"/>
          <w:szCs w:val="32"/>
        </w:rPr>
        <w:t>、公务用车购置费及运行维护费支出决算为</w:t>
      </w:r>
      <w:r>
        <w:rPr>
          <w:rFonts w:ascii="仿宋" w:hAnsi="仿宋" w:eastAsia="仿宋" w:cs="微软雅黑"/>
          <w:bCs/>
          <w:sz w:val="32"/>
          <w:szCs w:val="32"/>
        </w:rPr>
        <w:t>0</w:t>
      </w:r>
      <w:r>
        <w:rPr>
          <w:rFonts w:hint="eastAsia" w:ascii="仿宋" w:hAnsi="仿宋" w:eastAsia="仿宋" w:cs="微软雅黑"/>
          <w:bCs/>
          <w:sz w:val="32"/>
          <w:szCs w:val="32"/>
        </w:rPr>
        <w:t>万元，其中：公务用车购置费</w:t>
      </w:r>
      <w:r>
        <w:rPr>
          <w:rFonts w:ascii="仿宋" w:hAnsi="仿宋" w:eastAsia="仿宋" w:cs="微软雅黑"/>
          <w:bCs/>
          <w:sz w:val="32"/>
          <w:szCs w:val="32"/>
        </w:rPr>
        <w:t>0</w:t>
      </w:r>
      <w:r>
        <w:rPr>
          <w:rFonts w:hint="eastAsia" w:ascii="仿宋" w:hAnsi="仿宋" w:eastAsia="仿宋" w:cs="微软雅黑"/>
          <w:bCs/>
          <w:sz w:val="32"/>
          <w:szCs w:val="32"/>
        </w:rPr>
        <w:t>万元，更新公务用车</w:t>
      </w:r>
      <w:r>
        <w:rPr>
          <w:rFonts w:ascii="仿宋" w:hAnsi="仿宋" w:eastAsia="仿宋" w:cs="微软雅黑"/>
          <w:bCs/>
          <w:sz w:val="32"/>
          <w:szCs w:val="32"/>
        </w:rPr>
        <w:t>0</w:t>
      </w:r>
      <w:r>
        <w:rPr>
          <w:rFonts w:hint="eastAsia" w:ascii="仿宋" w:hAnsi="仿宋" w:eastAsia="仿宋" w:cs="微软雅黑"/>
          <w:bCs/>
          <w:sz w:val="32"/>
          <w:szCs w:val="32"/>
        </w:rPr>
        <w:t>辆，公务用车运行维护费</w:t>
      </w:r>
      <w:r>
        <w:rPr>
          <w:rFonts w:ascii="仿宋" w:hAnsi="仿宋" w:eastAsia="仿宋" w:cs="微软雅黑"/>
          <w:bCs/>
          <w:sz w:val="32"/>
          <w:szCs w:val="32"/>
        </w:rPr>
        <w:t>0</w:t>
      </w:r>
      <w:r>
        <w:rPr>
          <w:rFonts w:hint="eastAsia" w:ascii="仿宋" w:hAnsi="仿宋" w:eastAsia="仿宋" w:cs="微软雅黑"/>
          <w:bCs/>
          <w:sz w:val="32"/>
          <w:szCs w:val="32"/>
        </w:rPr>
        <w:t>万元，截至</w:t>
      </w:r>
      <w:r>
        <w:rPr>
          <w:rFonts w:ascii="仿宋" w:hAnsi="仿宋" w:eastAsia="仿宋" w:cs="微软雅黑"/>
          <w:bCs/>
          <w:sz w:val="32"/>
          <w:szCs w:val="32"/>
        </w:rPr>
        <w:t>2023</w:t>
      </w:r>
      <w:r>
        <w:rPr>
          <w:rFonts w:hint="eastAsia" w:ascii="仿宋" w:hAnsi="仿宋" w:eastAsia="仿宋" w:cs="微软雅黑"/>
          <w:bCs/>
          <w:sz w:val="32"/>
          <w:szCs w:val="32"/>
        </w:rPr>
        <w:t>年</w:t>
      </w:r>
      <w:r>
        <w:rPr>
          <w:rFonts w:ascii="仿宋" w:hAnsi="仿宋" w:eastAsia="仿宋" w:cs="微软雅黑"/>
          <w:bCs/>
          <w:sz w:val="32"/>
          <w:szCs w:val="32"/>
        </w:rPr>
        <w:t>12</w:t>
      </w:r>
      <w:r>
        <w:rPr>
          <w:rFonts w:hint="eastAsia" w:ascii="仿宋" w:hAnsi="仿宋" w:eastAsia="仿宋" w:cs="微软雅黑"/>
          <w:bCs/>
          <w:sz w:val="32"/>
          <w:szCs w:val="32"/>
        </w:rPr>
        <w:t>月</w:t>
      </w:r>
      <w:r>
        <w:rPr>
          <w:rFonts w:ascii="仿宋" w:hAnsi="仿宋" w:eastAsia="仿宋" w:cs="微软雅黑"/>
          <w:bCs/>
          <w:sz w:val="32"/>
          <w:szCs w:val="32"/>
        </w:rPr>
        <w:t>31</w:t>
      </w:r>
      <w:r>
        <w:rPr>
          <w:rFonts w:hint="eastAsia" w:ascii="仿宋" w:hAnsi="仿宋" w:eastAsia="仿宋" w:cs="微软雅黑"/>
          <w:bCs/>
          <w:sz w:val="32"/>
          <w:szCs w:val="32"/>
        </w:rPr>
        <w:t>日，我单位开支财政拨款的公务用车保有量为</w:t>
      </w:r>
      <w:r>
        <w:rPr>
          <w:rFonts w:ascii="仿宋" w:hAnsi="仿宋" w:eastAsia="仿宋" w:cs="微软雅黑"/>
          <w:bCs/>
          <w:sz w:val="32"/>
          <w:szCs w:val="32"/>
        </w:rPr>
        <w:t>0</w:t>
      </w:r>
      <w:r>
        <w:rPr>
          <w:rFonts w:hint="eastAsia" w:ascii="仿宋" w:hAnsi="仿宋" w:eastAsia="仿宋" w:cs="微软雅黑"/>
          <w:bCs/>
          <w:sz w:val="32"/>
          <w:szCs w:val="32"/>
        </w:rPr>
        <w:t>辆。</w:t>
      </w:r>
    </w:p>
    <w:p w14:paraId="5BD0AAD5">
      <w:pPr>
        <w:pStyle w:val="14"/>
        <w:ind w:firstLine="0" w:firstLineChars="0"/>
        <w:jc w:val="left"/>
        <w:rPr>
          <w:rFonts w:ascii="仿宋" w:hAnsi="仿宋" w:eastAsia="仿宋" w:cs="微软雅黑"/>
          <w:bCs/>
          <w:sz w:val="32"/>
          <w:szCs w:val="32"/>
        </w:rPr>
      </w:pPr>
    </w:p>
    <w:p w14:paraId="4D31397C">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十、关于机关运行经费支出说明</w:t>
      </w:r>
    </w:p>
    <w:p w14:paraId="62DBDEB2">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本部门</w:t>
      </w:r>
      <w:r>
        <w:rPr>
          <w:rFonts w:ascii="仿宋" w:hAnsi="仿宋" w:eastAsia="仿宋" w:cs="微软雅黑"/>
          <w:bCs/>
          <w:sz w:val="32"/>
          <w:szCs w:val="32"/>
        </w:rPr>
        <w:t>2023</w:t>
      </w:r>
      <w:r>
        <w:rPr>
          <w:rFonts w:hint="eastAsia" w:ascii="仿宋" w:hAnsi="仿宋" w:eastAsia="仿宋" w:cs="微软雅黑"/>
          <w:bCs/>
          <w:sz w:val="32"/>
          <w:szCs w:val="32"/>
        </w:rPr>
        <w:t>年度机关运行经费支出</w:t>
      </w:r>
      <w:r>
        <w:rPr>
          <w:rFonts w:ascii="仿宋" w:hAnsi="仿宋" w:eastAsia="仿宋" w:cs="微软雅黑"/>
          <w:bCs/>
          <w:sz w:val="32"/>
          <w:szCs w:val="32"/>
        </w:rPr>
        <w:t>5.01</w:t>
      </w:r>
      <w:r>
        <w:rPr>
          <w:rFonts w:hint="eastAsia" w:ascii="仿宋" w:hAnsi="仿宋" w:eastAsia="仿宋" w:cs="微软雅黑"/>
          <w:bCs/>
          <w:sz w:val="32"/>
          <w:szCs w:val="32"/>
        </w:rPr>
        <w:t>万元，比上年决算数减少</w:t>
      </w:r>
      <w:r>
        <w:rPr>
          <w:rFonts w:ascii="仿宋" w:hAnsi="仿宋" w:eastAsia="仿宋" w:cs="微软雅黑"/>
          <w:bCs/>
          <w:sz w:val="32"/>
          <w:szCs w:val="32"/>
        </w:rPr>
        <w:t xml:space="preserve">0.24 </w:t>
      </w:r>
      <w:r>
        <w:rPr>
          <w:rFonts w:hint="eastAsia" w:ascii="仿宋" w:hAnsi="仿宋" w:eastAsia="仿宋" w:cs="微软雅黑"/>
          <w:bCs/>
          <w:sz w:val="32"/>
          <w:szCs w:val="32"/>
        </w:rPr>
        <w:t>万元，减少</w:t>
      </w:r>
      <w:r>
        <w:rPr>
          <w:rFonts w:ascii="仿宋" w:hAnsi="仿宋" w:eastAsia="仿宋" w:cs="微软雅黑"/>
          <w:bCs/>
          <w:sz w:val="32"/>
          <w:szCs w:val="32"/>
        </w:rPr>
        <w:t>4.57 %</w:t>
      </w:r>
      <w:r>
        <w:rPr>
          <w:rFonts w:hint="eastAsia" w:ascii="仿宋" w:hAnsi="仿宋" w:eastAsia="仿宋" w:cs="微软雅黑"/>
          <w:bCs/>
          <w:sz w:val="32"/>
          <w:szCs w:val="32"/>
        </w:rPr>
        <w:t>。主要原因是：全面落实“过紧日子”要求，压减机关运行经费开支。</w:t>
      </w:r>
    </w:p>
    <w:p w14:paraId="503B2CC6">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十一、一般性支出情况说明</w:t>
      </w:r>
    </w:p>
    <w:p w14:paraId="0727FE32">
      <w:pPr>
        <w:pStyle w:val="14"/>
        <w:ind w:firstLine="31680"/>
        <w:jc w:val="left"/>
        <w:rPr>
          <w:rFonts w:ascii="仿宋" w:hAnsi="仿宋" w:eastAsia="仿宋" w:cs="微软雅黑"/>
          <w:bCs/>
          <w:sz w:val="32"/>
          <w:szCs w:val="32"/>
        </w:rPr>
      </w:pPr>
      <w:r>
        <w:rPr>
          <w:rFonts w:ascii="仿宋" w:hAnsi="仿宋" w:eastAsia="仿宋" w:cs="微软雅黑"/>
          <w:bCs/>
          <w:sz w:val="32"/>
          <w:szCs w:val="32"/>
        </w:rPr>
        <w:t>2023</w:t>
      </w:r>
      <w:r>
        <w:rPr>
          <w:rFonts w:hint="eastAsia" w:ascii="仿宋" w:hAnsi="仿宋" w:eastAsia="仿宋" w:cs="微软雅黑"/>
          <w:bCs/>
          <w:sz w:val="32"/>
          <w:szCs w:val="32"/>
        </w:rPr>
        <w:t>年本部门开支会议费</w:t>
      </w:r>
      <w:r>
        <w:rPr>
          <w:rFonts w:ascii="仿宋" w:hAnsi="仿宋" w:eastAsia="仿宋" w:cs="微软雅黑"/>
          <w:bCs/>
          <w:sz w:val="32"/>
          <w:szCs w:val="32"/>
        </w:rPr>
        <w:t>0</w:t>
      </w:r>
      <w:r>
        <w:rPr>
          <w:rFonts w:hint="eastAsia" w:ascii="仿宋" w:hAnsi="仿宋" w:eastAsia="仿宋" w:cs="微软雅黑"/>
          <w:bCs/>
          <w:sz w:val="32"/>
          <w:szCs w:val="32"/>
        </w:rPr>
        <w:t>万元，用于召开</w:t>
      </w:r>
      <w:r>
        <w:rPr>
          <w:rFonts w:ascii="仿宋" w:hAnsi="仿宋" w:eastAsia="仿宋" w:cs="微软雅黑"/>
          <w:bCs/>
          <w:sz w:val="32"/>
          <w:szCs w:val="32"/>
        </w:rPr>
        <w:t>0</w:t>
      </w:r>
      <w:r>
        <w:rPr>
          <w:rFonts w:hint="eastAsia" w:ascii="仿宋" w:hAnsi="仿宋" w:eastAsia="仿宋" w:cs="微软雅黑"/>
          <w:bCs/>
          <w:sz w:val="32"/>
          <w:szCs w:val="32"/>
        </w:rPr>
        <w:t>会议，人数</w:t>
      </w:r>
      <w:r>
        <w:rPr>
          <w:rFonts w:ascii="仿宋" w:hAnsi="仿宋" w:eastAsia="仿宋" w:cs="微软雅黑"/>
          <w:bCs/>
          <w:sz w:val="32"/>
          <w:szCs w:val="32"/>
        </w:rPr>
        <w:t>0</w:t>
      </w:r>
      <w:r>
        <w:rPr>
          <w:rFonts w:hint="eastAsia" w:ascii="仿宋" w:hAnsi="仿宋" w:eastAsia="仿宋" w:cs="微软雅黑"/>
          <w:bCs/>
          <w:sz w:val="32"/>
          <w:szCs w:val="32"/>
        </w:rPr>
        <w:t>人；开支培训费</w:t>
      </w:r>
      <w:r>
        <w:rPr>
          <w:rFonts w:ascii="仿宋" w:hAnsi="仿宋" w:eastAsia="仿宋" w:cs="微软雅黑"/>
          <w:bCs/>
          <w:sz w:val="32"/>
          <w:szCs w:val="32"/>
        </w:rPr>
        <w:t>0</w:t>
      </w:r>
      <w:r>
        <w:rPr>
          <w:rFonts w:hint="eastAsia" w:ascii="仿宋" w:hAnsi="仿宋" w:eastAsia="仿宋" w:cs="微软雅黑"/>
          <w:bCs/>
          <w:sz w:val="32"/>
          <w:szCs w:val="32"/>
        </w:rPr>
        <w:t>万元，用于开展</w:t>
      </w:r>
      <w:r>
        <w:rPr>
          <w:rFonts w:ascii="仿宋" w:hAnsi="仿宋" w:eastAsia="仿宋" w:cs="微软雅黑"/>
          <w:bCs/>
          <w:sz w:val="32"/>
          <w:szCs w:val="32"/>
        </w:rPr>
        <w:t>0</w:t>
      </w:r>
      <w:r>
        <w:rPr>
          <w:rFonts w:hint="eastAsia" w:ascii="仿宋" w:hAnsi="仿宋" w:eastAsia="仿宋" w:cs="微软雅黑"/>
          <w:bCs/>
          <w:sz w:val="32"/>
          <w:szCs w:val="32"/>
        </w:rPr>
        <w:t>培训，人数</w:t>
      </w:r>
      <w:r>
        <w:rPr>
          <w:rFonts w:ascii="仿宋" w:hAnsi="仿宋" w:eastAsia="仿宋" w:cs="微软雅黑"/>
          <w:bCs/>
          <w:sz w:val="32"/>
          <w:szCs w:val="32"/>
        </w:rPr>
        <w:t>0</w:t>
      </w:r>
      <w:r>
        <w:rPr>
          <w:rFonts w:hint="eastAsia" w:ascii="仿宋" w:hAnsi="仿宋" w:eastAsia="仿宋" w:cs="微软雅黑"/>
          <w:bCs/>
          <w:sz w:val="32"/>
          <w:szCs w:val="32"/>
        </w:rPr>
        <w:t>人，</w:t>
      </w:r>
      <w:bookmarkStart w:id="9" w:name="OLE_LINK37"/>
      <w:r>
        <w:rPr>
          <w:rFonts w:hint="eastAsia" w:ascii="仿宋" w:hAnsi="仿宋" w:eastAsia="仿宋" w:cs="微软雅黑"/>
          <w:bCs/>
          <w:sz w:val="32"/>
          <w:szCs w:val="32"/>
        </w:rPr>
        <w:t>未举办节庆、晚会、论坛、赛事活动，开支</w:t>
      </w:r>
      <w:r>
        <w:rPr>
          <w:rFonts w:ascii="仿宋" w:hAnsi="仿宋" w:eastAsia="仿宋" w:cs="微软雅黑"/>
          <w:bCs/>
          <w:sz w:val="32"/>
          <w:szCs w:val="32"/>
        </w:rPr>
        <w:t>0</w:t>
      </w:r>
      <w:r>
        <w:rPr>
          <w:rFonts w:hint="eastAsia" w:ascii="仿宋" w:hAnsi="仿宋" w:eastAsia="仿宋" w:cs="微软雅黑"/>
          <w:bCs/>
          <w:sz w:val="32"/>
          <w:szCs w:val="32"/>
        </w:rPr>
        <w:t>万元。</w:t>
      </w:r>
      <w:bookmarkEnd w:id="9"/>
    </w:p>
    <w:p w14:paraId="1FD0761E">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十二、关于政府采购支出说明</w:t>
      </w:r>
    </w:p>
    <w:p w14:paraId="02FF7ABF">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本部门</w:t>
      </w:r>
      <w:r>
        <w:rPr>
          <w:rFonts w:ascii="仿宋" w:hAnsi="仿宋" w:eastAsia="仿宋" w:cs="微软雅黑"/>
          <w:bCs/>
          <w:sz w:val="32"/>
          <w:szCs w:val="32"/>
        </w:rPr>
        <w:t>2023</w:t>
      </w:r>
      <w:r>
        <w:rPr>
          <w:rFonts w:hint="eastAsia" w:ascii="仿宋" w:hAnsi="仿宋" w:eastAsia="仿宋" w:cs="微软雅黑"/>
          <w:bCs/>
          <w:sz w:val="32"/>
          <w:szCs w:val="32"/>
        </w:rPr>
        <w:t>年度政府采购支出总额</w:t>
      </w:r>
      <w:r>
        <w:rPr>
          <w:rFonts w:ascii="仿宋" w:hAnsi="仿宋" w:eastAsia="仿宋" w:cs="微软雅黑"/>
          <w:bCs/>
          <w:sz w:val="32"/>
          <w:szCs w:val="32"/>
        </w:rPr>
        <w:t>20</w:t>
      </w:r>
      <w:r>
        <w:rPr>
          <w:rFonts w:hint="eastAsia" w:ascii="仿宋" w:hAnsi="仿宋" w:eastAsia="仿宋" w:cs="微软雅黑"/>
          <w:bCs/>
          <w:sz w:val="32"/>
          <w:szCs w:val="32"/>
        </w:rPr>
        <w:t>万元，其中：政府采购货物支出</w:t>
      </w:r>
      <w:r>
        <w:rPr>
          <w:rFonts w:ascii="仿宋" w:hAnsi="仿宋" w:eastAsia="仿宋" w:cs="微软雅黑"/>
          <w:bCs/>
          <w:sz w:val="32"/>
          <w:szCs w:val="32"/>
        </w:rPr>
        <w:t>20</w:t>
      </w:r>
      <w:r>
        <w:rPr>
          <w:rFonts w:hint="eastAsia" w:ascii="仿宋" w:hAnsi="仿宋" w:eastAsia="仿宋" w:cs="微软雅黑"/>
          <w:bCs/>
          <w:sz w:val="32"/>
          <w:szCs w:val="32"/>
        </w:rPr>
        <w:t>万元、政府采购工程支出</w:t>
      </w:r>
      <w:r>
        <w:rPr>
          <w:rFonts w:ascii="仿宋" w:hAnsi="仿宋" w:eastAsia="仿宋" w:cs="微软雅黑"/>
          <w:bCs/>
          <w:sz w:val="32"/>
          <w:szCs w:val="32"/>
        </w:rPr>
        <w:t>0</w:t>
      </w:r>
      <w:r>
        <w:rPr>
          <w:rFonts w:hint="eastAsia" w:ascii="仿宋" w:hAnsi="仿宋" w:eastAsia="仿宋" w:cs="微软雅黑"/>
          <w:bCs/>
          <w:sz w:val="32"/>
          <w:szCs w:val="32"/>
        </w:rPr>
        <w:t>万元、政府采购服务支出</w:t>
      </w:r>
      <w:r>
        <w:rPr>
          <w:rFonts w:ascii="仿宋" w:hAnsi="仿宋" w:eastAsia="仿宋" w:cs="微软雅黑"/>
          <w:bCs/>
          <w:sz w:val="32"/>
          <w:szCs w:val="32"/>
        </w:rPr>
        <w:t>0</w:t>
      </w:r>
      <w:r>
        <w:rPr>
          <w:rFonts w:hint="eastAsia" w:ascii="仿宋" w:hAnsi="仿宋" w:eastAsia="仿宋" w:cs="微软雅黑"/>
          <w:bCs/>
          <w:sz w:val="32"/>
          <w:szCs w:val="32"/>
        </w:rPr>
        <w:t>万元。授予中小企业合同金额</w:t>
      </w:r>
      <w:r>
        <w:rPr>
          <w:rFonts w:ascii="仿宋" w:hAnsi="仿宋" w:eastAsia="仿宋" w:cs="微软雅黑"/>
          <w:bCs/>
          <w:sz w:val="32"/>
          <w:szCs w:val="32"/>
        </w:rPr>
        <w:t>0</w:t>
      </w:r>
      <w:r>
        <w:rPr>
          <w:rFonts w:hint="eastAsia" w:ascii="仿宋" w:hAnsi="仿宋" w:eastAsia="仿宋" w:cs="微软雅黑"/>
          <w:bCs/>
          <w:sz w:val="32"/>
          <w:szCs w:val="32"/>
        </w:rPr>
        <w:t>万元，占政府采购支出总额的</w:t>
      </w:r>
      <w:r>
        <w:rPr>
          <w:rFonts w:ascii="仿宋" w:hAnsi="仿宋" w:eastAsia="仿宋" w:cs="微软雅黑"/>
          <w:bCs/>
          <w:sz w:val="32"/>
          <w:szCs w:val="32"/>
        </w:rPr>
        <w:t>0%</w:t>
      </w:r>
      <w:r>
        <w:rPr>
          <w:rFonts w:hint="eastAsia" w:ascii="仿宋" w:hAnsi="仿宋" w:eastAsia="仿宋" w:cs="微软雅黑"/>
          <w:bCs/>
          <w:sz w:val="32"/>
          <w:szCs w:val="32"/>
        </w:rPr>
        <w:t>，其中：授予小微企业合同金额</w:t>
      </w:r>
      <w:r>
        <w:rPr>
          <w:rFonts w:ascii="仿宋" w:hAnsi="仿宋" w:eastAsia="仿宋" w:cs="微软雅黑"/>
          <w:bCs/>
          <w:sz w:val="32"/>
          <w:szCs w:val="32"/>
        </w:rPr>
        <w:t>0</w:t>
      </w:r>
      <w:r>
        <w:rPr>
          <w:rFonts w:hint="eastAsia" w:ascii="仿宋" w:hAnsi="仿宋" w:eastAsia="仿宋" w:cs="微软雅黑"/>
          <w:bCs/>
          <w:sz w:val="32"/>
          <w:szCs w:val="32"/>
        </w:rPr>
        <w:t>万元，占授予中小企业合同金额的</w:t>
      </w:r>
      <w:r>
        <w:rPr>
          <w:rFonts w:ascii="仿宋" w:hAnsi="仿宋" w:eastAsia="仿宋" w:cs="微软雅黑"/>
          <w:bCs/>
          <w:sz w:val="32"/>
          <w:szCs w:val="32"/>
        </w:rPr>
        <w:t>0%</w:t>
      </w:r>
      <w:r>
        <w:rPr>
          <w:rFonts w:hint="eastAsia" w:ascii="仿宋" w:hAnsi="仿宋" w:eastAsia="仿宋" w:cs="微软雅黑"/>
          <w:bCs/>
          <w:sz w:val="32"/>
          <w:szCs w:val="32"/>
        </w:rPr>
        <w:t>。货物采购授予中小企业合同金额占货物支出金额的</w:t>
      </w:r>
      <w:r>
        <w:rPr>
          <w:rFonts w:ascii="仿宋" w:hAnsi="仿宋" w:eastAsia="仿宋" w:cs="微软雅黑"/>
          <w:bCs/>
          <w:sz w:val="32"/>
          <w:szCs w:val="32"/>
        </w:rPr>
        <w:t>0%</w:t>
      </w:r>
      <w:r>
        <w:rPr>
          <w:rFonts w:hint="eastAsia" w:ascii="仿宋" w:hAnsi="仿宋" w:eastAsia="仿宋" w:cs="微软雅黑"/>
          <w:bCs/>
          <w:sz w:val="32"/>
          <w:szCs w:val="32"/>
        </w:rPr>
        <w:t>，工程采购授予中小企业合同金额占工程支出金额的</w:t>
      </w:r>
      <w:r>
        <w:rPr>
          <w:rFonts w:ascii="仿宋" w:hAnsi="仿宋" w:eastAsia="仿宋" w:cs="微软雅黑"/>
          <w:bCs/>
          <w:sz w:val="32"/>
          <w:szCs w:val="32"/>
        </w:rPr>
        <w:t>0%</w:t>
      </w:r>
      <w:r>
        <w:rPr>
          <w:rFonts w:hint="eastAsia" w:ascii="仿宋" w:hAnsi="仿宋" w:eastAsia="仿宋" w:cs="微软雅黑"/>
          <w:bCs/>
          <w:sz w:val="32"/>
          <w:szCs w:val="32"/>
        </w:rPr>
        <w:t>，服务采购授予中小企业合同金额占服务支出金额的</w:t>
      </w:r>
      <w:r>
        <w:rPr>
          <w:rFonts w:ascii="仿宋" w:hAnsi="仿宋" w:eastAsia="仿宋" w:cs="微软雅黑"/>
          <w:bCs/>
          <w:sz w:val="32"/>
          <w:szCs w:val="32"/>
        </w:rPr>
        <w:t>0%</w:t>
      </w:r>
      <w:r>
        <w:rPr>
          <w:rFonts w:hint="eastAsia" w:ascii="仿宋" w:hAnsi="仿宋" w:eastAsia="仿宋" w:cs="微软雅黑"/>
          <w:bCs/>
          <w:sz w:val="32"/>
          <w:szCs w:val="32"/>
        </w:rPr>
        <w:t>。</w:t>
      </w:r>
    </w:p>
    <w:p w14:paraId="7C80D8D9">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十三、关于国有资产占用情况说明</w:t>
      </w:r>
    </w:p>
    <w:p w14:paraId="30D4A865">
      <w:pPr>
        <w:pStyle w:val="14"/>
        <w:ind w:firstLine="480" w:firstLineChars="150"/>
        <w:jc w:val="left"/>
        <w:rPr>
          <w:rFonts w:ascii="仿宋" w:hAnsi="仿宋" w:eastAsia="仿宋" w:cs="微软雅黑"/>
          <w:bCs/>
          <w:sz w:val="32"/>
          <w:szCs w:val="32"/>
        </w:rPr>
      </w:pPr>
      <w:r>
        <w:rPr>
          <w:rFonts w:hint="eastAsia" w:ascii="仿宋" w:hAnsi="仿宋" w:eastAsia="仿宋" w:cs="微软雅黑"/>
          <w:bCs/>
          <w:sz w:val="32"/>
          <w:szCs w:val="32"/>
        </w:rPr>
        <w:t>截至</w:t>
      </w:r>
      <w:r>
        <w:rPr>
          <w:rFonts w:ascii="仿宋" w:hAnsi="仿宋" w:eastAsia="仿宋" w:cs="微软雅黑"/>
          <w:bCs/>
          <w:sz w:val="32"/>
          <w:szCs w:val="32"/>
        </w:rPr>
        <w:t>2023</w:t>
      </w:r>
      <w:r>
        <w:rPr>
          <w:rFonts w:hint="eastAsia" w:ascii="仿宋" w:hAnsi="仿宋" w:eastAsia="仿宋" w:cs="微软雅黑"/>
          <w:bCs/>
          <w:sz w:val="32"/>
          <w:szCs w:val="32"/>
        </w:rPr>
        <w:t>年</w:t>
      </w:r>
      <w:r>
        <w:rPr>
          <w:rFonts w:ascii="仿宋" w:hAnsi="仿宋" w:eastAsia="仿宋" w:cs="微软雅黑"/>
          <w:bCs/>
          <w:sz w:val="32"/>
          <w:szCs w:val="32"/>
        </w:rPr>
        <w:t>12</w:t>
      </w:r>
      <w:r>
        <w:rPr>
          <w:rFonts w:hint="eastAsia" w:ascii="仿宋" w:hAnsi="仿宋" w:eastAsia="仿宋" w:cs="微软雅黑"/>
          <w:bCs/>
          <w:sz w:val="32"/>
          <w:szCs w:val="32"/>
        </w:rPr>
        <w:t>月</w:t>
      </w:r>
      <w:r>
        <w:rPr>
          <w:rFonts w:ascii="仿宋" w:hAnsi="仿宋" w:eastAsia="仿宋" w:cs="微软雅黑"/>
          <w:bCs/>
          <w:sz w:val="32"/>
          <w:szCs w:val="32"/>
        </w:rPr>
        <w:t>31</w:t>
      </w:r>
      <w:r>
        <w:rPr>
          <w:rFonts w:hint="eastAsia" w:ascii="仿宋" w:hAnsi="仿宋" w:eastAsia="仿宋" w:cs="微软雅黑"/>
          <w:bCs/>
          <w:sz w:val="32"/>
          <w:szCs w:val="32"/>
        </w:rPr>
        <w:t>日，本单位共有车辆</w:t>
      </w:r>
      <w:r>
        <w:rPr>
          <w:rFonts w:ascii="仿宋" w:hAnsi="仿宋" w:eastAsia="仿宋" w:cs="微软雅黑"/>
          <w:bCs/>
          <w:sz w:val="32"/>
          <w:szCs w:val="32"/>
        </w:rPr>
        <w:t>0</w:t>
      </w:r>
      <w:r>
        <w:rPr>
          <w:rFonts w:hint="eastAsia" w:ascii="仿宋" w:hAnsi="仿宋" w:eastAsia="仿宋" w:cs="微软雅黑"/>
          <w:bCs/>
          <w:sz w:val="32"/>
          <w:szCs w:val="32"/>
        </w:rPr>
        <w:t>辆，其中，主要领导干部用车</w:t>
      </w:r>
      <w:r>
        <w:rPr>
          <w:rFonts w:ascii="仿宋" w:hAnsi="仿宋" w:eastAsia="仿宋" w:cs="微软雅黑"/>
          <w:bCs/>
          <w:sz w:val="32"/>
          <w:szCs w:val="32"/>
        </w:rPr>
        <w:t>0</w:t>
      </w:r>
      <w:r>
        <w:rPr>
          <w:rFonts w:hint="eastAsia" w:ascii="仿宋" w:hAnsi="仿宋" w:eastAsia="仿宋" w:cs="微软雅黑"/>
          <w:bCs/>
          <w:sz w:val="32"/>
          <w:szCs w:val="32"/>
        </w:rPr>
        <w:t>辆，机要通信用车</w:t>
      </w:r>
      <w:r>
        <w:rPr>
          <w:rFonts w:ascii="仿宋" w:hAnsi="仿宋" w:eastAsia="仿宋" w:cs="微软雅黑"/>
          <w:bCs/>
          <w:sz w:val="32"/>
          <w:szCs w:val="32"/>
        </w:rPr>
        <w:t>0</w:t>
      </w:r>
      <w:r>
        <w:rPr>
          <w:rFonts w:hint="eastAsia" w:ascii="仿宋" w:hAnsi="仿宋" w:eastAsia="仿宋" w:cs="微软雅黑"/>
          <w:bCs/>
          <w:sz w:val="32"/>
          <w:szCs w:val="32"/>
        </w:rPr>
        <w:t>辆、应急保障用车</w:t>
      </w:r>
      <w:r>
        <w:rPr>
          <w:rFonts w:ascii="仿宋" w:hAnsi="仿宋" w:eastAsia="仿宋" w:cs="微软雅黑"/>
          <w:bCs/>
          <w:sz w:val="32"/>
          <w:szCs w:val="32"/>
        </w:rPr>
        <w:t>0</w:t>
      </w:r>
      <w:r>
        <w:rPr>
          <w:rFonts w:hint="eastAsia" w:ascii="仿宋" w:hAnsi="仿宋" w:eastAsia="仿宋" w:cs="微软雅黑"/>
          <w:bCs/>
          <w:sz w:val="32"/>
          <w:szCs w:val="32"/>
        </w:rPr>
        <w:t>辆、执法执勤用车</w:t>
      </w:r>
      <w:r>
        <w:rPr>
          <w:rFonts w:ascii="仿宋" w:hAnsi="仿宋" w:eastAsia="仿宋" w:cs="微软雅黑"/>
          <w:bCs/>
          <w:sz w:val="32"/>
          <w:szCs w:val="32"/>
        </w:rPr>
        <w:t>0</w:t>
      </w:r>
      <w:r>
        <w:rPr>
          <w:rFonts w:hint="eastAsia" w:ascii="仿宋" w:hAnsi="仿宋" w:eastAsia="仿宋" w:cs="微软雅黑"/>
          <w:bCs/>
          <w:sz w:val="32"/>
          <w:szCs w:val="32"/>
        </w:rPr>
        <w:t>辆、特种专业技术用车</w:t>
      </w:r>
      <w:r>
        <w:rPr>
          <w:rFonts w:ascii="仿宋" w:hAnsi="仿宋" w:eastAsia="仿宋" w:cs="微软雅黑"/>
          <w:bCs/>
          <w:sz w:val="32"/>
          <w:szCs w:val="32"/>
        </w:rPr>
        <w:t>0</w:t>
      </w:r>
      <w:r>
        <w:rPr>
          <w:rFonts w:hint="eastAsia" w:ascii="仿宋" w:hAnsi="仿宋" w:eastAsia="仿宋" w:cs="微软雅黑"/>
          <w:bCs/>
          <w:sz w:val="32"/>
          <w:szCs w:val="32"/>
        </w:rPr>
        <w:t>辆、其他用车</w:t>
      </w:r>
      <w:r>
        <w:rPr>
          <w:rFonts w:ascii="仿宋" w:hAnsi="仿宋" w:eastAsia="仿宋" w:cs="微软雅黑"/>
          <w:bCs/>
          <w:sz w:val="32"/>
          <w:szCs w:val="32"/>
        </w:rPr>
        <w:t>0</w:t>
      </w:r>
      <w:r>
        <w:rPr>
          <w:rFonts w:hint="eastAsia" w:ascii="仿宋" w:hAnsi="仿宋" w:eastAsia="仿宋" w:cs="微软雅黑"/>
          <w:bCs/>
          <w:sz w:val="32"/>
          <w:szCs w:val="32"/>
        </w:rPr>
        <w:t>辆；单位价值</w:t>
      </w:r>
      <w:r>
        <w:rPr>
          <w:rFonts w:ascii="仿宋" w:hAnsi="仿宋" w:eastAsia="仿宋" w:cs="微软雅黑"/>
          <w:bCs/>
          <w:sz w:val="32"/>
          <w:szCs w:val="32"/>
        </w:rPr>
        <w:t>50</w:t>
      </w:r>
      <w:r>
        <w:rPr>
          <w:rFonts w:hint="eastAsia" w:ascii="仿宋" w:hAnsi="仿宋" w:eastAsia="仿宋" w:cs="微软雅黑"/>
          <w:bCs/>
          <w:sz w:val="32"/>
          <w:szCs w:val="32"/>
        </w:rPr>
        <w:t>万元以上通用设备</w:t>
      </w:r>
      <w:r>
        <w:rPr>
          <w:rFonts w:ascii="仿宋" w:hAnsi="仿宋" w:eastAsia="仿宋" w:cs="微软雅黑"/>
          <w:bCs/>
          <w:sz w:val="32"/>
          <w:szCs w:val="32"/>
        </w:rPr>
        <w:t>0</w:t>
      </w:r>
      <w:r>
        <w:rPr>
          <w:rFonts w:hint="eastAsia" w:ascii="仿宋" w:hAnsi="仿宋" w:eastAsia="仿宋" w:cs="微软雅黑"/>
          <w:bCs/>
          <w:sz w:val="32"/>
          <w:szCs w:val="32"/>
        </w:rPr>
        <w:t>台（套）；单位价值</w:t>
      </w:r>
      <w:r>
        <w:rPr>
          <w:rFonts w:ascii="仿宋" w:hAnsi="仿宋" w:eastAsia="仿宋" w:cs="微软雅黑"/>
          <w:bCs/>
          <w:sz w:val="32"/>
          <w:szCs w:val="32"/>
        </w:rPr>
        <w:t>100</w:t>
      </w:r>
      <w:r>
        <w:rPr>
          <w:rFonts w:hint="eastAsia" w:ascii="仿宋" w:hAnsi="仿宋" w:eastAsia="仿宋" w:cs="微软雅黑"/>
          <w:bCs/>
          <w:sz w:val="32"/>
          <w:szCs w:val="32"/>
        </w:rPr>
        <w:t>万元以上专用设备</w:t>
      </w:r>
      <w:r>
        <w:rPr>
          <w:rFonts w:ascii="仿宋" w:hAnsi="仿宋" w:eastAsia="仿宋" w:cs="微软雅黑"/>
          <w:bCs/>
          <w:sz w:val="32"/>
          <w:szCs w:val="32"/>
        </w:rPr>
        <w:t>0</w:t>
      </w:r>
      <w:r>
        <w:rPr>
          <w:rFonts w:hint="eastAsia" w:ascii="仿宋" w:hAnsi="仿宋" w:eastAsia="仿宋" w:cs="微软雅黑"/>
          <w:bCs/>
          <w:sz w:val="32"/>
          <w:szCs w:val="32"/>
        </w:rPr>
        <w:t>台（套）。</w:t>
      </w:r>
    </w:p>
    <w:p w14:paraId="6C5198FB">
      <w:pPr>
        <w:widowControl/>
        <w:spacing w:line="600" w:lineRule="exact"/>
        <w:rPr>
          <w:rFonts w:ascii="微软雅黑" w:hAnsi="微软雅黑" w:eastAsia="微软雅黑" w:cs="微软雅黑"/>
          <w:b/>
          <w:kern w:val="0"/>
          <w:sz w:val="32"/>
          <w:szCs w:val="32"/>
        </w:rPr>
      </w:pPr>
      <w:r>
        <w:rPr>
          <w:rFonts w:hint="eastAsia" w:ascii="微软雅黑" w:hAnsi="微软雅黑" w:eastAsia="微软雅黑" w:cs="微软雅黑"/>
          <w:b/>
          <w:kern w:val="0"/>
          <w:sz w:val="32"/>
          <w:szCs w:val="32"/>
        </w:rPr>
        <w:t>十四、关于</w:t>
      </w:r>
      <w:r>
        <w:rPr>
          <w:rFonts w:ascii="微软雅黑" w:hAnsi="微软雅黑" w:eastAsia="微软雅黑" w:cs="微软雅黑"/>
          <w:b/>
          <w:kern w:val="0"/>
          <w:sz w:val="32"/>
          <w:szCs w:val="32"/>
        </w:rPr>
        <w:t>2023</w:t>
      </w:r>
      <w:r>
        <w:rPr>
          <w:rFonts w:hint="eastAsia" w:ascii="微软雅黑" w:hAnsi="微软雅黑" w:eastAsia="微软雅黑" w:cs="微软雅黑"/>
          <w:b/>
          <w:kern w:val="0"/>
          <w:sz w:val="32"/>
          <w:szCs w:val="32"/>
        </w:rPr>
        <w:t>年度绩效评价情况的说明</w:t>
      </w:r>
    </w:p>
    <w:p w14:paraId="5002A8EF">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w:t>
      </w:r>
      <w:r>
        <w:rPr>
          <w:rFonts w:ascii="仿宋" w:hAnsi="仿宋" w:eastAsia="仿宋" w:cs="微软雅黑"/>
          <w:b/>
          <w:bCs/>
          <w:sz w:val="32"/>
          <w:szCs w:val="32"/>
        </w:rPr>
        <w:t>1</w:t>
      </w:r>
      <w:r>
        <w:rPr>
          <w:rFonts w:hint="eastAsia" w:ascii="仿宋" w:hAnsi="仿宋" w:eastAsia="仿宋" w:cs="微软雅黑"/>
          <w:b/>
          <w:bCs/>
          <w:sz w:val="32"/>
          <w:szCs w:val="32"/>
        </w:rPr>
        <w:t>）绩效管理评价工作开展情况。</w:t>
      </w:r>
    </w:p>
    <w:p w14:paraId="164FB528">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根据预算绩效管理要求，我部门组织对</w:t>
      </w:r>
      <w:r>
        <w:rPr>
          <w:rFonts w:ascii="仿宋" w:hAnsi="仿宋" w:eastAsia="仿宋" w:cs="微软雅黑"/>
          <w:bCs/>
          <w:sz w:val="32"/>
          <w:szCs w:val="32"/>
        </w:rPr>
        <w:t>2023</w:t>
      </w:r>
      <w:r>
        <w:rPr>
          <w:rFonts w:hint="eastAsia" w:ascii="仿宋" w:hAnsi="仿宋" w:eastAsia="仿宋" w:cs="微软雅黑"/>
          <w:bCs/>
          <w:sz w:val="32"/>
          <w:szCs w:val="32"/>
        </w:rPr>
        <w:t>年度一般公共预算项目支出全面开展绩效自评，其中，一级项目</w:t>
      </w:r>
      <w:r>
        <w:rPr>
          <w:rFonts w:ascii="仿宋" w:hAnsi="仿宋" w:eastAsia="仿宋" w:cs="微软雅黑"/>
          <w:bCs/>
          <w:sz w:val="32"/>
          <w:szCs w:val="32"/>
        </w:rPr>
        <w:t>0</w:t>
      </w:r>
      <w:r>
        <w:rPr>
          <w:rFonts w:hint="eastAsia" w:ascii="仿宋" w:hAnsi="仿宋" w:eastAsia="仿宋" w:cs="微软雅黑"/>
          <w:bCs/>
          <w:sz w:val="32"/>
          <w:szCs w:val="32"/>
        </w:rPr>
        <w:t>个，二级项目</w:t>
      </w:r>
      <w:r>
        <w:rPr>
          <w:rFonts w:ascii="仿宋" w:hAnsi="仿宋" w:eastAsia="仿宋" w:cs="微软雅黑"/>
          <w:bCs/>
          <w:sz w:val="32"/>
          <w:szCs w:val="32"/>
        </w:rPr>
        <w:t xml:space="preserve">0 </w:t>
      </w:r>
      <w:r>
        <w:rPr>
          <w:rFonts w:hint="eastAsia" w:ascii="仿宋" w:hAnsi="仿宋" w:eastAsia="仿宋" w:cs="微软雅黑"/>
          <w:bCs/>
          <w:sz w:val="32"/>
          <w:szCs w:val="32"/>
        </w:rPr>
        <w:t>个，共涉及资金</w:t>
      </w:r>
      <w:r>
        <w:rPr>
          <w:rFonts w:ascii="仿宋" w:hAnsi="仿宋" w:eastAsia="仿宋" w:cs="微软雅黑"/>
          <w:bCs/>
          <w:sz w:val="32"/>
          <w:szCs w:val="32"/>
        </w:rPr>
        <w:t>0</w:t>
      </w:r>
      <w:r>
        <w:rPr>
          <w:rFonts w:hint="eastAsia" w:ascii="仿宋" w:hAnsi="仿宋" w:eastAsia="仿宋" w:cs="微软雅黑"/>
          <w:bCs/>
          <w:sz w:val="32"/>
          <w:szCs w:val="32"/>
        </w:rPr>
        <w:t>万元，占一般公共预算项目支出总额的</w:t>
      </w:r>
      <w:r>
        <w:rPr>
          <w:rFonts w:ascii="仿宋" w:hAnsi="仿宋" w:eastAsia="仿宋" w:cs="微软雅黑"/>
          <w:bCs/>
          <w:sz w:val="32"/>
          <w:szCs w:val="32"/>
        </w:rPr>
        <w:t>0%</w:t>
      </w:r>
      <w:r>
        <w:rPr>
          <w:rFonts w:hint="eastAsia" w:ascii="仿宋" w:hAnsi="仿宋" w:eastAsia="仿宋" w:cs="微软雅黑"/>
          <w:bCs/>
          <w:sz w:val="32"/>
          <w:szCs w:val="32"/>
        </w:rPr>
        <w:t>。组织对</w:t>
      </w:r>
      <w:r>
        <w:rPr>
          <w:rFonts w:ascii="仿宋" w:hAnsi="仿宋" w:eastAsia="仿宋" w:cs="微软雅黑"/>
          <w:bCs/>
          <w:sz w:val="32"/>
          <w:szCs w:val="32"/>
        </w:rPr>
        <w:t>2023</w:t>
      </w:r>
      <w:r>
        <w:rPr>
          <w:rFonts w:hint="eastAsia" w:ascii="仿宋" w:hAnsi="仿宋" w:eastAsia="仿宋" w:cs="微软雅黑"/>
          <w:bCs/>
          <w:sz w:val="32"/>
          <w:szCs w:val="32"/>
        </w:rPr>
        <w:t>年度</w:t>
      </w:r>
      <w:r>
        <w:rPr>
          <w:rFonts w:ascii="仿宋" w:hAnsi="仿宋" w:eastAsia="仿宋" w:cs="微软雅黑"/>
          <w:bCs/>
          <w:sz w:val="32"/>
          <w:szCs w:val="32"/>
        </w:rPr>
        <w:t>0</w:t>
      </w:r>
      <w:r>
        <w:rPr>
          <w:rFonts w:hint="eastAsia" w:ascii="仿宋" w:hAnsi="仿宋" w:eastAsia="仿宋" w:cs="微软雅黑"/>
          <w:bCs/>
          <w:sz w:val="32"/>
          <w:szCs w:val="32"/>
        </w:rPr>
        <w:t>个政府性基金预算项目支出开展绩效自评，共涉及资金</w:t>
      </w:r>
      <w:r>
        <w:rPr>
          <w:rFonts w:ascii="仿宋" w:hAnsi="仿宋" w:eastAsia="仿宋" w:cs="微软雅黑"/>
          <w:bCs/>
          <w:sz w:val="32"/>
          <w:szCs w:val="32"/>
        </w:rPr>
        <w:t>0</w:t>
      </w:r>
      <w:r>
        <w:rPr>
          <w:rFonts w:hint="eastAsia" w:ascii="仿宋" w:hAnsi="仿宋" w:eastAsia="仿宋" w:cs="微软雅黑"/>
          <w:bCs/>
          <w:sz w:val="32"/>
          <w:szCs w:val="32"/>
        </w:rPr>
        <w:t>万元，占政府性基金预算项目支出总额的</w:t>
      </w:r>
      <w:r>
        <w:rPr>
          <w:rFonts w:ascii="仿宋" w:hAnsi="仿宋" w:eastAsia="仿宋" w:cs="微软雅黑"/>
          <w:bCs/>
          <w:sz w:val="32"/>
          <w:szCs w:val="32"/>
        </w:rPr>
        <w:t>0%</w:t>
      </w:r>
      <w:r>
        <w:rPr>
          <w:rFonts w:hint="eastAsia" w:ascii="仿宋" w:hAnsi="仿宋" w:eastAsia="仿宋" w:cs="微软雅黑"/>
          <w:bCs/>
          <w:sz w:val="32"/>
          <w:szCs w:val="32"/>
        </w:rPr>
        <w:t>。组织对</w:t>
      </w:r>
      <w:r>
        <w:rPr>
          <w:rFonts w:ascii="仿宋" w:hAnsi="仿宋" w:eastAsia="仿宋" w:cs="微软雅黑"/>
          <w:bCs/>
          <w:sz w:val="32"/>
          <w:szCs w:val="32"/>
        </w:rPr>
        <w:t>2023</w:t>
      </w:r>
      <w:r>
        <w:rPr>
          <w:rFonts w:hint="eastAsia" w:ascii="仿宋" w:hAnsi="仿宋" w:eastAsia="仿宋" w:cs="微软雅黑"/>
          <w:bCs/>
          <w:sz w:val="32"/>
          <w:szCs w:val="32"/>
        </w:rPr>
        <w:t>年度</w:t>
      </w:r>
      <w:r>
        <w:rPr>
          <w:rFonts w:ascii="仿宋" w:hAnsi="仿宋" w:eastAsia="仿宋" w:cs="微软雅黑"/>
          <w:bCs/>
          <w:sz w:val="32"/>
          <w:szCs w:val="32"/>
        </w:rPr>
        <w:t>0</w:t>
      </w:r>
      <w:r>
        <w:rPr>
          <w:rFonts w:hint="eastAsia" w:ascii="仿宋" w:hAnsi="仿宋" w:eastAsia="仿宋" w:cs="微软雅黑"/>
          <w:bCs/>
          <w:sz w:val="32"/>
          <w:szCs w:val="32"/>
        </w:rPr>
        <w:t>个国有资本经营预算项目支出开展绩效自评，共涉及资金</w:t>
      </w:r>
      <w:r>
        <w:rPr>
          <w:rFonts w:ascii="仿宋" w:hAnsi="仿宋" w:eastAsia="仿宋" w:cs="微软雅黑"/>
          <w:bCs/>
          <w:sz w:val="32"/>
          <w:szCs w:val="32"/>
        </w:rPr>
        <w:t>0</w:t>
      </w:r>
      <w:r>
        <w:rPr>
          <w:rFonts w:hint="eastAsia" w:ascii="仿宋" w:hAnsi="仿宋" w:eastAsia="仿宋" w:cs="微软雅黑"/>
          <w:bCs/>
          <w:sz w:val="32"/>
          <w:szCs w:val="32"/>
        </w:rPr>
        <w:t>万元，占国有资本经营预算项目支出总额的</w:t>
      </w:r>
      <w:r>
        <w:rPr>
          <w:rFonts w:ascii="仿宋" w:hAnsi="仿宋" w:eastAsia="仿宋" w:cs="微软雅黑"/>
          <w:bCs/>
          <w:sz w:val="32"/>
          <w:szCs w:val="32"/>
        </w:rPr>
        <w:t>0%</w:t>
      </w:r>
      <w:r>
        <w:rPr>
          <w:rFonts w:hint="eastAsia" w:ascii="仿宋" w:hAnsi="仿宋" w:eastAsia="仿宋" w:cs="微软雅黑"/>
          <w:bCs/>
          <w:sz w:val="32"/>
          <w:szCs w:val="32"/>
        </w:rPr>
        <w:t>。</w:t>
      </w:r>
    </w:p>
    <w:p w14:paraId="60198CE8">
      <w:pPr>
        <w:pStyle w:val="14"/>
        <w:ind w:firstLine="0" w:firstLineChars="0"/>
        <w:jc w:val="left"/>
        <w:rPr>
          <w:rFonts w:ascii="仿宋" w:hAnsi="仿宋" w:eastAsia="仿宋" w:cs="微软雅黑"/>
          <w:bCs/>
          <w:sz w:val="32"/>
          <w:szCs w:val="32"/>
        </w:rPr>
      </w:pPr>
      <w:r>
        <w:rPr>
          <w:rFonts w:hint="eastAsia" w:ascii="仿宋" w:hAnsi="仿宋" w:eastAsia="仿宋" w:cs="微软雅黑"/>
          <w:bCs/>
          <w:sz w:val="32"/>
          <w:szCs w:val="32"/>
        </w:rPr>
        <w:t>组织对</w:t>
      </w:r>
      <w:r>
        <w:rPr>
          <w:rFonts w:ascii="仿宋" w:hAnsi="仿宋" w:eastAsia="仿宋" w:cs="微软雅黑"/>
          <w:bCs/>
          <w:sz w:val="32"/>
          <w:szCs w:val="32"/>
        </w:rPr>
        <w:t>0</w:t>
      </w:r>
      <w:r>
        <w:rPr>
          <w:rFonts w:hint="eastAsia" w:ascii="仿宋" w:hAnsi="仿宋" w:eastAsia="仿宋" w:cs="微软雅黑"/>
          <w:bCs/>
          <w:sz w:val="32"/>
          <w:szCs w:val="32"/>
        </w:rPr>
        <w:t>个项目开展了部门评价，涉及一般公共预算支出</w:t>
      </w:r>
      <w:r>
        <w:rPr>
          <w:rFonts w:ascii="仿宋" w:hAnsi="仿宋" w:eastAsia="仿宋" w:cs="微软雅黑"/>
          <w:bCs/>
          <w:sz w:val="32"/>
          <w:szCs w:val="32"/>
        </w:rPr>
        <w:t>0</w:t>
      </w:r>
      <w:r>
        <w:rPr>
          <w:rFonts w:hint="eastAsia" w:ascii="仿宋" w:hAnsi="仿宋" w:eastAsia="仿宋" w:cs="微软雅黑"/>
          <w:bCs/>
          <w:sz w:val="32"/>
          <w:szCs w:val="32"/>
        </w:rPr>
        <w:t>万元，政府性基金预算支出</w:t>
      </w:r>
      <w:r>
        <w:rPr>
          <w:rFonts w:ascii="仿宋" w:hAnsi="仿宋" w:eastAsia="仿宋" w:cs="微软雅黑"/>
          <w:bCs/>
          <w:sz w:val="32"/>
          <w:szCs w:val="32"/>
        </w:rPr>
        <w:t>0</w:t>
      </w:r>
      <w:r>
        <w:rPr>
          <w:rFonts w:hint="eastAsia" w:ascii="仿宋" w:hAnsi="仿宋" w:eastAsia="仿宋" w:cs="微软雅黑"/>
          <w:bCs/>
          <w:sz w:val="32"/>
          <w:szCs w:val="32"/>
        </w:rPr>
        <w:t>万元，国有资本经营预算支出</w:t>
      </w:r>
      <w:r>
        <w:rPr>
          <w:rFonts w:ascii="仿宋" w:hAnsi="仿宋" w:eastAsia="仿宋" w:cs="微软雅黑"/>
          <w:bCs/>
          <w:sz w:val="32"/>
          <w:szCs w:val="32"/>
        </w:rPr>
        <w:t xml:space="preserve">0 </w:t>
      </w:r>
      <w:r>
        <w:rPr>
          <w:rFonts w:hint="eastAsia" w:ascii="仿宋" w:hAnsi="仿宋" w:eastAsia="仿宋" w:cs="微软雅黑"/>
          <w:bCs/>
          <w:sz w:val="32"/>
          <w:szCs w:val="32"/>
        </w:rPr>
        <w:t>万元。</w:t>
      </w:r>
    </w:p>
    <w:p w14:paraId="3B234213">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组织对“岳阳县渔政监督管理站”</w:t>
      </w:r>
      <w:r>
        <w:rPr>
          <w:rFonts w:ascii="仿宋" w:hAnsi="仿宋" w:eastAsia="仿宋" w:cs="微软雅黑"/>
          <w:bCs/>
          <w:sz w:val="32"/>
          <w:szCs w:val="32"/>
        </w:rPr>
        <w:t>1</w:t>
      </w:r>
      <w:r>
        <w:rPr>
          <w:rFonts w:hint="eastAsia" w:ascii="仿宋" w:hAnsi="仿宋" w:eastAsia="仿宋" w:cs="微软雅黑"/>
          <w:bCs/>
          <w:sz w:val="32"/>
          <w:szCs w:val="32"/>
        </w:rPr>
        <w:t>个单位开展整体支出绩效评价，涉及一般公共预算支出</w:t>
      </w:r>
      <w:r>
        <w:rPr>
          <w:rFonts w:ascii="仿宋" w:hAnsi="仿宋" w:eastAsia="仿宋" w:cs="微软雅黑"/>
          <w:bCs/>
          <w:sz w:val="32"/>
          <w:szCs w:val="32"/>
        </w:rPr>
        <w:t>184.36</w:t>
      </w:r>
      <w:r>
        <w:rPr>
          <w:rFonts w:hint="eastAsia" w:ascii="仿宋" w:hAnsi="仿宋" w:eastAsia="仿宋" w:cs="微软雅黑"/>
          <w:bCs/>
          <w:sz w:val="32"/>
          <w:szCs w:val="32"/>
        </w:rPr>
        <w:t>万元，政府性基金预算支出</w:t>
      </w:r>
      <w:r>
        <w:rPr>
          <w:rFonts w:ascii="仿宋" w:hAnsi="仿宋" w:eastAsia="仿宋" w:cs="微软雅黑"/>
          <w:bCs/>
          <w:sz w:val="32"/>
          <w:szCs w:val="32"/>
        </w:rPr>
        <w:t>0</w:t>
      </w:r>
      <w:r>
        <w:rPr>
          <w:rFonts w:hint="eastAsia" w:ascii="仿宋" w:hAnsi="仿宋" w:eastAsia="仿宋" w:cs="微软雅黑"/>
          <w:bCs/>
          <w:sz w:val="32"/>
          <w:szCs w:val="32"/>
        </w:rPr>
        <w:t>万元。从评价情况来看，我单位在县委县政府及中心党组坚强领导下，“新墙河十年禁捕”渔业保护工作如火如荼，高标准完成了渔政监督管理任务，一年来取得了良好的经济、社会和环境效益。</w:t>
      </w:r>
    </w:p>
    <w:p w14:paraId="255ACFC6">
      <w:pPr>
        <w:pStyle w:val="14"/>
        <w:ind w:firstLine="0" w:firstLineChars="0"/>
        <w:jc w:val="left"/>
        <w:rPr>
          <w:rFonts w:ascii="仿宋" w:hAnsi="仿宋" w:eastAsia="仿宋" w:cs="微软雅黑"/>
          <w:bCs/>
          <w:sz w:val="32"/>
          <w:szCs w:val="32"/>
        </w:rPr>
      </w:pPr>
    </w:p>
    <w:p w14:paraId="7F236936">
      <w:pPr>
        <w:pStyle w:val="14"/>
        <w:ind w:firstLine="470" w:firstLineChars="147"/>
        <w:jc w:val="left"/>
        <w:rPr>
          <w:rFonts w:ascii="仿宋" w:hAnsi="仿宋" w:eastAsia="仿宋" w:cs="微软雅黑"/>
          <w:b/>
          <w:bCs/>
          <w:sz w:val="32"/>
          <w:szCs w:val="32"/>
        </w:rPr>
      </w:pPr>
      <w:r>
        <w:rPr>
          <w:rFonts w:hint="eastAsia" w:ascii="仿宋" w:hAnsi="仿宋" w:eastAsia="仿宋" w:cs="微软雅黑"/>
          <w:b/>
          <w:bCs/>
          <w:sz w:val="32"/>
          <w:szCs w:val="32"/>
        </w:rPr>
        <w:t>（</w:t>
      </w:r>
      <w:r>
        <w:rPr>
          <w:rFonts w:ascii="仿宋" w:hAnsi="仿宋" w:eastAsia="仿宋" w:cs="微软雅黑"/>
          <w:b/>
          <w:bCs/>
          <w:sz w:val="32"/>
          <w:szCs w:val="32"/>
        </w:rPr>
        <w:t>2</w:t>
      </w:r>
      <w:r>
        <w:rPr>
          <w:rFonts w:hint="eastAsia" w:ascii="仿宋" w:hAnsi="仿宋" w:eastAsia="仿宋" w:cs="微软雅黑"/>
          <w:b/>
          <w:bCs/>
          <w:sz w:val="32"/>
          <w:szCs w:val="32"/>
        </w:rPr>
        <w:t>）部门决算中项目绩效自评结果。</w:t>
      </w:r>
    </w:p>
    <w:p w14:paraId="36854A27">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项目绩效自评综述：根据年初设定的绩效目标，项目绩效自评得分为</w:t>
      </w:r>
      <w:r>
        <w:rPr>
          <w:rFonts w:ascii="仿宋" w:hAnsi="仿宋" w:eastAsia="仿宋" w:cs="微软雅黑"/>
          <w:bCs/>
          <w:sz w:val="32"/>
          <w:szCs w:val="32"/>
        </w:rPr>
        <w:t>0</w:t>
      </w:r>
      <w:r>
        <w:rPr>
          <w:rFonts w:hint="eastAsia" w:ascii="仿宋" w:hAnsi="仿宋" w:eastAsia="仿宋" w:cs="微软雅黑"/>
          <w:bCs/>
          <w:sz w:val="32"/>
          <w:szCs w:val="32"/>
        </w:rPr>
        <w:t>分。项目全年预算数为</w:t>
      </w:r>
      <w:r>
        <w:rPr>
          <w:rFonts w:ascii="仿宋" w:hAnsi="仿宋" w:eastAsia="仿宋" w:cs="微软雅黑"/>
          <w:bCs/>
          <w:sz w:val="32"/>
          <w:szCs w:val="32"/>
        </w:rPr>
        <w:t>0</w:t>
      </w:r>
      <w:r>
        <w:rPr>
          <w:rFonts w:hint="eastAsia" w:ascii="仿宋" w:hAnsi="仿宋" w:eastAsia="仿宋" w:cs="微软雅黑"/>
          <w:bCs/>
          <w:sz w:val="32"/>
          <w:szCs w:val="32"/>
        </w:rPr>
        <w:t>万元，执行数为</w:t>
      </w:r>
      <w:r>
        <w:rPr>
          <w:rFonts w:ascii="仿宋" w:hAnsi="仿宋" w:eastAsia="仿宋" w:cs="微软雅黑"/>
          <w:bCs/>
          <w:sz w:val="32"/>
          <w:szCs w:val="32"/>
        </w:rPr>
        <w:t>0</w:t>
      </w:r>
      <w:r>
        <w:rPr>
          <w:rFonts w:hint="eastAsia" w:ascii="仿宋" w:hAnsi="仿宋" w:eastAsia="仿宋" w:cs="微软雅黑"/>
          <w:bCs/>
          <w:sz w:val="32"/>
          <w:szCs w:val="32"/>
        </w:rPr>
        <w:t>万元，完成预算的</w:t>
      </w:r>
      <w:r>
        <w:rPr>
          <w:rFonts w:ascii="仿宋" w:hAnsi="仿宋" w:eastAsia="仿宋" w:cs="微软雅黑"/>
          <w:bCs/>
          <w:sz w:val="32"/>
          <w:szCs w:val="32"/>
        </w:rPr>
        <w:t>0%</w:t>
      </w:r>
      <w:r>
        <w:rPr>
          <w:rFonts w:hint="eastAsia" w:ascii="仿宋" w:hAnsi="仿宋" w:eastAsia="仿宋" w:cs="微软雅黑"/>
          <w:bCs/>
          <w:sz w:val="32"/>
          <w:szCs w:val="32"/>
        </w:rPr>
        <w:t>。</w:t>
      </w:r>
    </w:p>
    <w:p w14:paraId="26E61143">
      <w:pPr>
        <w:pStyle w:val="14"/>
        <w:ind w:firstLine="480" w:firstLineChars="150"/>
        <w:jc w:val="left"/>
        <w:rPr>
          <w:rFonts w:ascii="仿宋" w:hAnsi="仿宋" w:eastAsia="仿宋" w:cs="微软雅黑"/>
          <w:b/>
          <w:bCs/>
          <w:sz w:val="32"/>
          <w:szCs w:val="32"/>
        </w:rPr>
      </w:pPr>
      <w:r>
        <w:rPr>
          <w:rFonts w:hint="eastAsia" w:ascii="仿宋" w:hAnsi="仿宋" w:eastAsia="仿宋" w:cs="微软雅黑"/>
          <w:b/>
          <w:bCs/>
          <w:sz w:val="32"/>
          <w:szCs w:val="32"/>
        </w:rPr>
        <w:t>（</w:t>
      </w:r>
      <w:r>
        <w:rPr>
          <w:rFonts w:ascii="仿宋" w:hAnsi="仿宋" w:eastAsia="仿宋" w:cs="微软雅黑"/>
          <w:b/>
          <w:bCs/>
          <w:sz w:val="32"/>
          <w:szCs w:val="32"/>
        </w:rPr>
        <w:t>3</w:t>
      </w:r>
      <w:r>
        <w:rPr>
          <w:rFonts w:hint="eastAsia" w:ascii="仿宋" w:hAnsi="仿宋" w:eastAsia="仿宋" w:cs="微软雅黑"/>
          <w:b/>
          <w:bCs/>
          <w:sz w:val="32"/>
          <w:szCs w:val="32"/>
        </w:rPr>
        <w:t>）部门评价项目绩效评价结果。</w:t>
      </w:r>
    </w:p>
    <w:p w14:paraId="5C455832">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部门评价项目数量</w:t>
      </w:r>
      <w:r>
        <w:rPr>
          <w:rFonts w:ascii="仿宋" w:hAnsi="仿宋" w:eastAsia="仿宋" w:cs="微软雅黑"/>
          <w:bCs/>
          <w:sz w:val="32"/>
          <w:szCs w:val="32"/>
        </w:rPr>
        <w:t>3</w:t>
      </w:r>
      <w:r>
        <w:rPr>
          <w:rFonts w:hint="eastAsia" w:ascii="仿宋" w:hAnsi="仿宋" w:eastAsia="仿宋" w:cs="微软雅黑"/>
          <w:bCs/>
          <w:sz w:val="32"/>
          <w:szCs w:val="32"/>
        </w:rPr>
        <w:t>个以内的，至少将</w:t>
      </w:r>
      <w:r>
        <w:rPr>
          <w:rFonts w:ascii="仿宋" w:hAnsi="仿宋" w:eastAsia="仿宋" w:cs="微软雅黑"/>
          <w:bCs/>
          <w:sz w:val="32"/>
          <w:szCs w:val="32"/>
        </w:rPr>
        <w:t xml:space="preserve">1 </w:t>
      </w:r>
      <w:r>
        <w:rPr>
          <w:rFonts w:hint="eastAsia" w:ascii="仿宋" w:hAnsi="仿宋" w:eastAsia="仿宋" w:cs="微软雅黑"/>
          <w:bCs/>
          <w:sz w:val="32"/>
          <w:szCs w:val="32"/>
        </w:rPr>
        <w:t>个部门评价报告向社会公开；部门评价项目数量大于</w:t>
      </w:r>
      <w:r>
        <w:rPr>
          <w:rFonts w:ascii="仿宋" w:hAnsi="仿宋" w:eastAsia="仿宋" w:cs="微软雅黑"/>
          <w:bCs/>
          <w:sz w:val="32"/>
          <w:szCs w:val="32"/>
        </w:rPr>
        <w:t xml:space="preserve">3 </w:t>
      </w:r>
      <w:r>
        <w:rPr>
          <w:rFonts w:hint="eastAsia" w:ascii="仿宋" w:hAnsi="仿宋" w:eastAsia="仿宋" w:cs="微软雅黑"/>
          <w:bCs/>
          <w:sz w:val="32"/>
          <w:szCs w:val="32"/>
        </w:rPr>
        <w:t>个的，至少将</w:t>
      </w:r>
      <w:r>
        <w:rPr>
          <w:rFonts w:ascii="仿宋" w:hAnsi="仿宋" w:eastAsia="仿宋" w:cs="微软雅黑"/>
          <w:bCs/>
          <w:sz w:val="32"/>
          <w:szCs w:val="32"/>
        </w:rPr>
        <w:t xml:space="preserve">2 </w:t>
      </w:r>
      <w:r>
        <w:rPr>
          <w:rFonts w:hint="eastAsia" w:ascii="仿宋" w:hAnsi="仿宋" w:eastAsia="仿宋" w:cs="微软雅黑"/>
          <w:bCs/>
          <w:sz w:val="32"/>
          <w:szCs w:val="32"/>
        </w:rPr>
        <w:t>个部门评价报告向社会公开。报告框架可参考《项目支出绩效评价办法》（财预〔</w:t>
      </w:r>
      <w:r>
        <w:rPr>
          <w:rFonts w:ascii="仿宋" w:hAnsi="仿宋" w:eastAsia="仿宋" w:cs="微软雅黑"/>
          <w:bCs/>
          <w:sz w:val="32"/>
          <w:szCs w:val="32"/>
        </w:rPr>
        <w:t>2020</w:t>
      </w:r>
      <w:r>
        <w:rPr>
          <w:rFonts w:hint="eastAsia" w:ascii="仿宋" w:hAnsi="仿宋" w:eastAsia="仿宋" w:cs="微软雅黑"/>
          <w:bCs/>
          <w:sz w:val="32"/>
          <w:szCs w:val="32"/>
        </w:rPr>
        <w:t>〕</w:t>
      </w:r>
      <w:r>
        <w:rPr>
          <w:rFonts w:ascii="仿宋" w:hAnsi="仿宋" w:eastAsia="仿宋" w:cs="微软雅黑"/>
          <w:bCs/>
          <w:sz w:val="32"/>
          <w:szCs w:val="32"/>
        </w:rPr>
        <w:t xml:space="preserve">10 </w:t>
      </w:r>
      <w:r>
        <w:rPr>
          <w:rFonts w:hint="eastAsia" w:ascii="仿宋" w:hAnsi="仿宋" w:eastAsia="仿宋" w:cs="微软雅黑"/>
          <w:bCs/>
          <w:sz w:val="32"/>
          <w:szCs w:val="32"/>
        </w:rPr>
        <w:t>号）中《项目支出绩效评价报告（参考提纲）》、《湖南省预算支出绩效评价管理办法》（湘财绩〔</w:t>
      </w:r>
      <w:r>
        <w:rPr>
          <w:rFonts w:ascii="仿宋" w:hAnsi="仿宋" w:eastAsia="仿宋" w:cs="微软雅黑"/>
          <w:bCs/>
          <w:sz w:val="32"/>
          <w:szCs w:val="32"/>
        </w:rPr>
        <w:t>2020</w:t>
      </w:r>
      <w:r>
        <w:rPr>
          <w:rFonts w:hint="eastAsia" w:ascii="仿宋" w:hAnsi="仿宋" w:eastAsia="仿宋" w:cs="微软雅黑"/>
          <w:bCs/>
          <w:sz w:val="32"/>
          <w:szCs w:val="32"/>
        </w:rPr>
        <w:t>〕</w:t>
      </w:r>
      <w:r>
        <w:rPr>
          <w:rFonts w:ascii="仿宋" w:hAnsi="仿宋" w:eastAsia="仿宋" w:cs="微软雅黑"/>
          <w:bCs/>
          <w:sz w:val="32"/>
          <w:szCs w:val="32"/>
        </w:rPr>
        <w:t>7</w:t>
      </w:r>
      <w:r>
        <w:rPr>
          <w:rFonts w:hint="eastAsia" w:ascii="仿宋" w:hAnsi="仿宋" w:eastAsia="仿宋" w:cs="微软雅黑"/>
          <w:bCs/>
          <w:sz w:val="32"/>
          <w:szCs w:val="32"/>
        </w:rPr>
        <w:t>号）。</w:t>
      </w:r>
    </w:p>
    <w:p w14:paraId="77EBD95B">
      <w:pPr>
        <w:pStyle w:val="14"/>
        <w:ind w:firstLine="0" w:firstLineChars="0"/>
        <w:jc w:val="left"/>
        <w:rPr>
          <w:rFonts w:ascii="仿宋" w:hAnsi="仿宋" w:eastAsia="仿宋" w:cs="微软雅黑"/>
          <w:bCs/>
          <w:sz w:val="32"/>
          <w:szCs w:val="32"/>
        </w:rPr>
      </w:pPr>
    </w:p>
    <w:p w14:paraId="64BAA994">
      <w:pPr>
        <w:pStyle w:val="14"/>
        <w:ind w:firstLine="0" w:firstLineChars="0"/>
        <w:jc w:val="left"/>
        <w:rPr>
          <w:rFonts w:ascii="仿宋" w:hAnsi="仿宋" w:eastAsia="仿宋" w:cs="微软雅黑"/>
          <w:kern w:val="0"/>
          <w:sz w:val="32"/>
          <w:szCs w:val="32"/>
        </w:rPr>
      </w:pPr>
      <w:r>
        <w:rPr>
          <w:rFonts w:ascii="仿宋" w:hAnsi="仿宋" w:eastAsia="仿宋" w:cs="微软雅黑"/>
          <w:bCs/>
          <w:sz w:val="32"/>
          <w:szCs w:val="32"/>
        </w:rPr>
        <w:br w:type="page"/>
      </w:r>
    </w:p>
    <w:p w14:paraId="6E6159FE">
      <w:pPr>
        <w:pStyle w:val="13"/>
        <w:spacing w:line="360" w:lineRule="auto"/>
        <w:ind w:firstLine="640" w:firstLineChars="200"/>
        <w:rPr>
          <w:rFonts w:ascii="微软雅黑" w:hAnsi="微软雅黑" w:eastAsia="微软雅黑" w:cs="微软雅黑"/>
          <w:i/>
          <w:iCs/>
          <w:color w:val="FF0000"/>
          <w:sz w:val="32"/>
          <w:szCs w:val="32"/>
        </w:rPr>
      </w:pPr>
    </w:p>
    <w:p w14:paraId="17D82A7E">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21FCED32">
      <w:pPr>
        <w:jc w:val="center"/>
        <w:rPr>
          <w:rFonts w:ascii="微软雅黑" w:hAnsi="微软雅黑" w:eastAsia="微软雅黑" w:cs="微软雅黑"/>
          <w:b/>
          <w:bCs/>
          <w:color w:val="000000"/>
          <w:kern w:val="0"/>
          <w:sz w:val="70"/>
          <w:szCs w:val="70"/>
        </w:rPr>
      </w:pPr>
    </w:p>
    <w:p w14:paraId="18922520">
      <w:pPr>
        <w:jc w:val="center"/>
        <w:rPr>
          <w:rFonts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511E44EA">
      <w:pPr>
        <w:widowControl/>
        <w:jc w:val="left"/>
        <w:rPr>
          <w:rFonts w:ascii="微软雅黑" w:hAnsi="微软雅黑" w:eastAsia="微软雅黑" w:cs="微软雅黑"/>
          <w:color w:val="000000"/>
          <w:kern w:val="0"/>
          <w:sz w:val="32"/>
          <w:szCs w:val="32"/>
        </w:rPr>
      </w:pPr>
    </w:p>
    <w:p w14:paraId="2B69E06F">
      <w:pPr>
        <w:widowControl/>
        <w:spacing w:line="600" w:lineRule="exact"/>
        <w:ind w:firstLine="640" w:firstLineChars="200"/>
        <w:rPr>
          <w:rFonts w:ascii="微软雅黑" w:hAnsi="微软雅黑" w:eastAsia="微软雅黑" w:cs="微软雅黑"/>
          <w:kern w:val="0"/>
          <w:sz w:val="32"/>
          <w:szCs w:val="32"/>
        </w:rPr>
      </w:pPr>
      <w:r>
        <w:rPr>
          <w:rFonts w:hint="eastAsia" w:ascii="微软雅黑" w:hAnsi="微软雅黑" w:eastAsia="微软雅黑" w:cs="微软雅黑"/>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46209D8">
      <w:pPr>
        <w:widowControl/>
        <w:spacing w:line="600" w:lineRule="exact"/>
        <w:ind w:firstLine="640" w:firstLineChars="200"/>
        <w:rPr>
          <w:rFonts w:ascii="微软雅黑" w:hAnsi="微软雅黑" w:eastAsia="微软雅黑" w:cs="微软雅黑"/>
          <w:kern w:val="0"/>
          <w:sz w:val="32"/>
          <w:szCs w:val="32"/>
        </w:rPr>
      </w:pPr>
      <w:r>
        <w:rPr>
          <w:rFonts w:hint="eastAsia" w:ascii="微软雅黑" w:hAnsi="微软雅黑" w:eastAsia="微软雅黑" w:cs="微软雅黑"/>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14:paraId="0E4A46E8">
      <w:pPr>
        <w:widowControl/>
        <w:spacing w:line="600" w:lineRule="exact"/>
        <w:rPr>
          <w:rFonts w:ascii="微软雅黑" w:hAnsi="微软雅黑" w:eastAsia="微软雅黑" w:cs="微软雅黑"/>
          <w:kern w:val="0"/>
          <w:sz w:val="32"/>
          <w:szCs w:val="32"/>
        </w:rPr>
      </w:pPr>
    </w:p>
    <w:p w14:paraId="5AB2F8F4">
      <w:pPr>
        <w:rPr>
          <w:rFonts w:ascii="微软雅黑" w:hAnsi="微软雅黑" w:eastAsia="微软雅黑" w:cs="微软雅黑"/>
          <w:sz w:val="72"/>
          <w:szCs w:val="72"/>
        </w:rPr>
      </w:pPr>
      <w:r>
        <w:rPr>
          <w:rFonts w:ascii="微软雅黑" w:hAnsi="微软雅黑" w:eastAsia="微软雅黑" w:cs="微软雅黑"/>
          <w:sz w:val="72"/>
          <w:szCs w:val="72"/>
        </w:rPr>
        <w:br w:type="page"/>
      </w:r>
    </w:p>
    <w:p w14:paraId="0BC4B10E">
      <w:pPr>
        <w:pStyle w:val="13"/>
        <w:jc w:val="center"/>
        <w:rPr>
          <w:rFonts w:ascii="微软雅黑" w:hAnsi="微软雅黑" w:eastAsia="微软雅黑" w:cs="微软雅黑"/>
          <w:sz w:val="72"/>
          <w:szCs w:val="72"/>
        </w:rPr>
      </w:pPr>
    </w:p>
    <w:p w14:paraId="7A357BD5">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6A90D7C8">
      <w:pPr>
        <w:jc w:val="center"/>
        <w:rPr>
          <w:rFonts w:ascii="微软雅黑" w:hAnsi="微软雅黑" w:eastAsia="微软雅黑" w:cs="微软雅黑"/>
          <w:b/>
          <w:bCs/>
          <w:color w:val="000000"/>
          <w:kern w:val="0"/>
          <w:sz w:val="70"/>
          <w:szCs w:val="70"/>
        </w:rPr>
      </w:pPr>
    </w:p>
    <w:p w14:paraId="2A808C8D">
      <w:pPr>
        <w:pStyle w:val="13"/>
        <w:jc w:val="center"/>
        <w:rPr>
          <w:rFonts w:ascii="微软雅黑" w:hAnsi="微软雅黑" w:eastAsia="微软雅黑" w:cs="微软雅黑"/>
          <w:b/>
          <w:bCs/>
          <w:sz w:val="72"/>
          <w:szCs w:val="72"/>
        </w:rPr>
      </w:pPr>
      <w:r>
        <w:rPr>
          <w:rFonts w:hint="eastAsia" w:ascii="微软雅黑" w:hAnsi="微软雅黑" w:eastAsia="微软雅黑" w:cs="微软雅黑"/>
          <w:b/>
          <w:bCs/>
          <w:sz w:val="70"/>
          <w:szCs w:val="70"/>
        </w:rPr>
        <w:t>附件</w:t>
      </w:r>
    </w:p>
    <w:p w14:paraId="361C99C4">
      <w:pPr>
        <w:ind w:firstLine="640" w:firstLineChars="200"/>
        <w:jc w:val="left"/>
        <w:rPr>
          <w:rFonts w:ascii="微软雅黑" w:hAnsi="微软雅黑" w:eastAsia="微软雅黑" w:cs="微软雅黑"/>
          <w:b/>
          <w:bCs/>
          <w:color w:val="000000"/>
          <w:kern w:val="0"/>
          <w:sz w:val="32"/>
          <w:szCs w:val="32"/>
        </w:rPr>
      </w:pPr>
    </w:p>
    <w:p w14:paraId="11E015D5">
      <w:pPr>
        <w:spacing w:line="360" w:lineRule="auto"/>
        <w:ind w:firstLine="640" w:firstLineChars="200"/>
        <w:jc w:val="left"/>
        <w:rPr>
          <w:rFonts w:ascii="微软雅黑" w:hAnsi="微软雅黑" w:eastAsia="微软雅黑" w:cs="微软雅黑"/>
          <w:b/>
          <w:bCs/>
          <w:color w:val="000000"/>
          <w:kern w:val="0"/>
          <w:sz w:val="32"/>
          <w:szCs w:val="32"/>
        </w:rPr>
      </w:pPr>
      <w:r>
        <w:rPr>
          <w:rFonts w:ascii="微软雅黑" w:hAnsi="微软雅黑" w:eastAsia="微软雅黑" w:cs="微软雅黑"/>
          <w:b/>
          <w:bCs/>
          <w:color w:val="000000"/>
          <w:kern w:val="0"/>
          <w:sz w:val="32"/>
          <w:szCs w:val="32"/>
        </w:rPr>
        <w:t>1</w:t>
      </w:r>
      <w:r>
        <w:rPr>
          <w:rFonts w:hint="eastAsia" w:ascii="微软雅黑" w:hAnsi="微软雅黑" w:eastAsia="微软雅黑" w:cs="微软雅黑"/>
          <w:b/>
          <w:bCs/>
          <w:color w:val="000000"/>
          <w:kern w:val="0"/>
          <w:sz w:val="32"/>
          <w:szCs w:val="32"/>
        </w:rPr>
        <w:t>、</w:t>
      </w:r>
      <w:r>
        <w:rPr>
          <w:rFonts w:ascii="微软雅黑" w:hAnsi="微软雅黑" w:eastAsia="微软雅黑" w:cs="微软雅黑"/>
          <w:b/>
          <w:color w:val="000000"/>
          <w:sz w:val="32"/>
        </w:rPr>
        <w:t>2023</w:t>
      </w:r>
      <w:r>
        <w:rPr>
          <w:rFonts w:hint="eastAsia" w:ascii="微软雅黑" w:hAnsi="微软雅黑" w:eastAsia="微软雅黑" w:cs="微软雅黑"/>
          <w:b/>
          <w:color w:val="000000"/>
          <w:sz w:val="32"/>
        </w:rPr>
        <w:t>年部门决算公开表格</w:t>
      </w:r>
    </w:p>
    <w:p w14:paraId="0AAA3D28">
      <w:pPr>
        <w:spacing w:line="360" w:lineRule="auto"/>
        <w:ind w:firstLine="640" w:firstLineChars="200"/>
        <w:jc w:val="left"/>
        <w:rPr>
          <w:rFonts w:ascii="微软雅黑" w:hAnsi="微软雅黑" w:eastAsia="微软雅黑" w:cs="微软雅黑"/>
          <w:b/>
          <w:bCs/>
          <w:color w:val="000000"/>
          <w:kern w:val="0"/>
          <w:sz w:val="32"/>
          <w:szCs w:val="32"/>
        </w:rPr>
      </w:pPr>
      <w:r>
        <w:rPr>
          <w:rFonts w:ascii="微软雅黑" w:hAnsi="微软雅黑" w:eastAsia="微软雅黑" w:cs="微软雅黑"/>
          <w:b/>
          <w:bCs/>
          <w:color w:val="000000"/>
          <w:kern w:val="0"/>
          <w:sz w:val="32"/>
          <w:szCs w:val="32"/>
        </w:rPr>
        <w:t>2</w:t>
      </w:r>
      <w:r>
        <w:rPr>
          <w:rFonts w:hint="eastAsia" w:ascii="微软雅黑" w:hAnsi="微软雅黑" w:eastAsia="微软雅黑" w:cs="微软雅黑"/>
          <w:b/>
          <w:bCs/>
          <w:color w:val="000000"/>
          <w:kern w:val="0"/>
          <w:sz w:val="32"/>
          <w:szCs w:val="32"/>
        </w:rPr>
        <w:t>、</w:t>
      </w:r>
      <w:r>
        <w:rPr>
          <w:rFonts w:ascii="微软雅黑" w:hAnsi="微软雅黑" w:eastAsia="微软雅黑" w:cs="微软雅黑"/>
          <w:b/>
          <w:bCs/>
          <w:color w:val="000000"/>
          <w:kern w:val="0"/>
          <w:sz w:val="32"/>
          <w:szCs w:val="32"/>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kNTY1M2Y3ZWJjZGQxNmUyMmZjMzc0N2MyMjlkNzM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960C1"/>
    <w:rsid w:val="000A3F69"/>
    <w:rsid w:val="00103957"/>
    <w:rsid w:val="001251BE"/>
    <w:rsid w:val="00152C6D"/>
    <w:rsid w:val="00162D39"/>
    <w:rsid w:val="0016769A"/>
    <w:rsid w:val="001678BD"/>
    <w:rsid w:val="00182373"/>
    <w:rsid w:val="001A67DB"/>
    <w:rsid w:val="001C3C29"/>
    <w:rsid w:val="001D51E5"/>
    <w:rsid w:val="001E080D"/>
    <w:rsid w:val="001E53D0"/>
    <w:rsid w:val="001F0C3B"/>
    <w:rsid w:val="001F29D3"/>
    <w:rsid w:val="00202C82"/>
    <w:rsid w:val="00214427"/>
    <w:rsid w:val="00226CB7"/>
    <w:rsid w:val="002351B6"/>
    <w:rsid w:val="00246367"/>
    <w:rsid w:val="00264552"/>
    <w:rsid w:val="00264EF9"/>
    <w:rsid w:val="00265724"/>
    <w:rsid w:val="0027426B"/>
    <w:rsid w:val="002A4CF6"/>
    <w:rsid w:val="002C3EA3"/>
    <w:rsid w:val="002E0A30"/>
    <w:rsid w:val="003130C4"/>
    <w:rsid w:val="00316C4B"/>
    <w:rsid w:val="0032192B"/>
    <w:rsid w:val="00331053"/>
    <w:rsid w:val="003479BD"/>
    <w:rsid w:val="0037197D"/>
    <w:rsid w:val="003768D5"/>
    <w:rsid w:val="00384166"/>
    <w:rsid w:val="003926B9"/>
    <w:rsid w:val="003C47E6"/>
    <w:rsid w:val="003C4FC2"/>
    <w:rsid w:val="00407BD7"/>
    <w:rsid w:val="00416E61"/>
    <w:rsid w:val="0042790C"/>
    <w:rsid w:val="004506F9"/>
    <w:rsid w:val="004717A2"/>
    <w:rsid w:val="00473DF3"/>
    <w:rsid w:val="00487911"/>
    <w:rsid w:val="00491741"/>
    <w:rsid w:val="004B0CEE"/>
    <w:rsid w:val="004B4965"/>
    <w:rsid w:val="004E6E95"/>
    <w:rsid w:val="00500E5F"/>
    <w:rsid w:val="005122EF"/>
    <w:rsid w:val="0051441A"/>
    <w:rsid w:val="00517C33"/>
    <w:rsid w:val="00517D5F"/>
    <w:rsid w:val="00523644"/>
    <w:rsid w:val="0054069E"/>
    <w:rsid w:val="00541608"/>
    <w:rsid w:val="00544866"/>
    <w:rsid w:val="005767CC"/>
    <w:rsid w:val="005842CE"/>
    <w:rsid w:val="00590D9F"/>
    <w:rsid w:val="00595D26"/>
    <w:rsid w:val="005A74E6"/>
    <w:rsid w:val="005B404E"/>
    <w:rsid w:val="005D4D55"/>
    <w:rsid w:val="005E2CFB"/>
    <w:rsid w:val="005F2103"/>
    <w:rsid w:val="005F3D1C"/>
    <w:rsid w:val="00605B6C"/>
    <w:rsid w:val="0062378F"/>
    <w:rsid w:val="00641842"/>
    <w:rsid w:val="00651EEC"/>
    <w:rsid w:val="00686673"/>
    <w:rsid w:val="00691E8C"/>
    <w:rsid w:val="006A22C4"/>
    <w:rsid w:val="006A351B"/>
    <w:rsid w:val="006B0422"/>
    <w:rsid w:val="006C0D4E"/>
    <w:rsid w:val="006C1B53"/>
    <w:rsid w:val="006D7730"/>
    <w:rsid w:val="006E5284"/>
    <w:rsid w:val="006F3EB5"/>
    <w:rsid w:val="00702E34"/>
    <w:rsid w:val="00704395"/>
    <w:rsid w:val="00710FE7"/>
    <w:rsid w:val="00717621"/>
    <w:rsid w:val="00720FF1"/>
    <w:rsid w:val="00727A53"/>
    <w:rsid w:val="00775E19"/>
    <w:rsid w:val="00787B42"/>
    <w:rsid w:val="007C4539"/>
    <w:rsid w:val="007F3657"/>
    <w:rsid w:val="007F727A"/>
    <w:rsid w:val="00812ED5"/>
    <w:rsid w:val="008277D9"/>
    <w:rsid w:val="0084478C"/>
    <w:rsid w:val="008528B1"/>
    <w:rsid w:val="0086638C"/>
    <w:rsid w:val="008A3E8D"/>
    <w:rsid w:val="009237C4"/>
    <w:rsid w:val="00940AE4"/>
    <w:rsid w:val="00944C48"/>
    <w:rsid w:val="00950252"/>
    <w:rsid w:val="00967F5D"/>
    <w:rsid w:val="0098738F"/>
    <w:rsid w:val="0099288C"/>
    <w:rsid w:val="009A0F95"/>
    <w:rsid w:val="009B3ADF"/>
    <w:rsid w:val="009C3B52"/>
    <w:rsid w:val="009E6817"/>
    <w:rsid w:val="009E6E9A"/>
    <w:rsid w:val="00A01D2B"/>
    <w:rsid w:val="00A42218"/>
    <w:rsid w:val="00A70249"/>
    <w:rsid w:val="00A70B02"/>
    <w:rsid w:val="00A71D9F"/>
    <w:rsid w:val="00A92E9F"/>
    <w:rsid w:val="00AA029D"/>
    <w:rsid w:val="00AB18FF"/>
    <w:rsid w:val="00AC3629"/>
    <w:rsid w:val="00B33BEA"/>
    <w:rsid w:val="00B57C9F"/>
    <w:rsid w:val="00B63316"/>
    <w:rsid w:val="00B63572"/>
    <w:rsid w:val="00B845B3"/>
    <w:rsid w:val="00B85D8B"/>
    <w:rsid w:val="00B8639B"/>
    <w:rsid w:val="00BB4A40"/>
    <w:rsid w:val="00BD6C3E"/>
    <w:rsid w:val="00BE3674"/>
    <w:rsid w:val="00BF2872"/>
    <w:rsid w:val="00C10681"/>
    <w:rsid w:val="00C3049A"/>
    <w:rsid w:val="00C31B1E"/>
    <w:rsid w:val="00C77645"/>
    <w:rsid w:val="00CE04C3"/>
    <w:rsid w:val="00CE76A0"/>
    <w:rsid w:val="00CF74F8"/>
    <w:rsid w:val="00D148C6"/>
    <w:rsid w:val="00D17A8A"/>
    <w:rsid w:val="00D415BA"/>
    <w:rsid w:val="00D475FD"/>
    <w:rsid w:val="00D50B04"/>
    <w:rsid w:val="00D63780"/>
    <w:rsid w:val="00D644EE"/>
    <w:rsid w:val="00DD06FF"/>
    <w:rsid w:val="00DD5FE9"/>
    <w:rsid w:val="00DE5508"/>
    <w:rsid w:val="00E00C7A"/>
    <w:rsid w:val="00E13176"/>
    <w:rsid w:val="00E3297E"/>
    <w:rsid w:val="00E37D6C"/>
    <w:rsid w:val="00E55B68"/>
    <w:rsid w:val="00E561AE"/>
    <w:rsid w:val="00E67BE6"/>
    <w:rsid w:val="00E8683C"/>
    <w:rsid w:val="00EA2B72"/>
    <w:rsid w:val="00EC0704"/>
    <w:rsid w:val="00EE1A7B"/>
    <w:rsid w:val="00F105F1"/>
    <w:rsid w:val="00F74360"/>
    <w:rsid w:val="00FB462F"/>
    <w:rsid w:val="00FE16FA"/>
    <w:rsid w:val="00FE328A"/>
    <w:rsid w:val="00FE6269"/>
    <w:rsid w:val="00FF5CD6"/>
    <w:rsid w:val="05482261"/>
    <w:rsid w:val="074309F6"/>
    <w:rsid w:val="07966D78"/>
    <w:rsid w:val="07E04F3D"/>
    <w:rsid w:val="096227F5"/>
    <w:rsid w:val="0AC57974"/>
    <w:rsid w:val="0F9016DB"/>
    <w:rsid w:val="0FE268D2"/>
    <w:rsid w:val="10A73DA4"/>
    <w:rsid w:val="11A63AC3"/>
    <w:rsid w:val="13135140"/>
    <w:rsid w:val="134641EF"/>
    <w:rsid w:val="136B7D14"/>
    <w:rsid w:val="15986B0A"/>
    <w:rsid w:val="15A64981"/>
    <w:rsid w:val="17D85E72"/>
    <w:rsid w:val="191A1185"/>
    <w:rsid w:val="1A4B623A"/>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571B5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locked/>
    <w:uiPriority w:val="99"/>
    <w:rPr>
      <w:rFonts w:cs="Times New Roman"/>
      <w:sz w:val="18"/>
      <w:szCs w:val="18"/>
    </w:rPr>
  </w:style>
  <w:style w:type="character" w:customStyle="1" w:styleId="8">
    <w:name w:val="Footer Char"/>
    <w:basedOn w:val="6"/>
    <w:link w:val="3"/>
    <w:locked/>
    <w:uiPriority w:val="99"/>
    <w:rPr>
      <w:rFonts w:cs="Times New Roman"/>
      <w:sz w:val="18"/>
      <w:szCs w:val="18"/>
    </w:rPr>
  </w:style>
  <w:style w:type="character" w:customStyle="1" w:styleId="9">
    <w:name w:val="Header Char"/>
    <w:basedOn w:val="6"/>
    <w:link w:val="4"/>
    <w:locked/>
    <w:uiPriority w:val="99"/>
    <w:rPr>
      <w:rFonts w:cs="Times New Roman"/>
      <w:sz w:val="18"/>
      <w:szCs w:val="18"/>
    </w:rPr>
  </w:style>
  <w:style w:type="character" w:customStyle="1" w:styleId="10">
    <w:name w:val="font11"/>
    <w:basedOn w:val="6"/>
    <w:uiPriority w:val="99"/>
    <w:rPr>
      <w:rFonts w:ascii="宋体" w:hAnsi="宋体" w:eastAsia="宋体" w:cs="宋体"/>
      <w:color w:val="000000"/>
      <w:sz w:val="24"/>
      <w:szCs w:val="24"/>
      <w:u w:val="none"/>
    </w:rPr>
  </w:style>
  <w:style w:type="character" w:customStyle="1" w:styleId="11">
    <w:name w:val="font21"/>
    <w:basedOn w:val="6"/>
    <w:uiPriority w:val="99"/>
    <w:rPr>
      <w:rFonts w:ascii="宋体" w:hAnsi="宋体" w:eastAsia="宋体" w:cs="宋体"/>
      <w:color w:val="000000"/>
      <w:sz w:val="24"/>
      <w:szCs w:val="24"/>
      <w:u w:val="none"/>
    </w:rPr>
  </w:style>
  <w:style w:type="character" w:customStyle="1" w:styleId="12">
    <w:name w:val="font01"/>
    <w:basedOn w:val="6"/>
    <w:uiPriority w:val="99"/>
    <w:rPr>
      <w:rFonts w:ascii="宋体" w:hAnsi="宋体" w:eastAsia="宋体" w:cs="宋体"/>
      <w:color w:val="000000"/>
      <w:sz w:val="22"/>
      <w:szCs w:val="22"/>
      <w:u w:val="none"/>
    </w:rPr>
  </w:style>
  <w:style w:type="paragraph" w:customStyle="1" w:styleId="13">
    <w:name w:val="Defaul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14</Pages>
  <Words>3534</Words>
  <Characters>3838</Characters>
  <Lines>0</Lines>
  <Paragraphs>0</Paragraphs>
  <TotalTime>47</TotalTime>
  <ScaleCrop>false</ScaleCrop>
  <LinksUpToDate>false</LinksUpToDate>
  <CharactersWithSpaces>3856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2024-09-26T02:10:00Z</dcterms:created>
  <dc:creator>李航 null</dc:creator>
  <cp:lastModifiedBy>LENOVO-BGS</cp:lastModifiedBy>
  <cp:lastPrinted>2023-08-15T09:28:00Z</cp:lastPrinted>
  <dcterms:modified xsi:type="dcterms:W3CDTF">2024-09-27T04:47:48Z</dcterms:modified>
  <dc:title>2023年度</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9D8AFBD3787B4F5992430EF09CC7EA99_13</vt:lpwstr>
  </property>
</Properties>
</file>