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44B4A">
      <w:pPr>
        <w:widowControl/>
        <w:kinsoku w:val="0"/>
        <w:autoSpaceDE w:val="0"/>
        <w:autoSpaceDN w:val="0"/>
        <w:adjustRightInd w:val="0"/>
        <w:snapToGrid w:val="0"/>
        <w:spacing w:before="166" w:line="290" w:lineRule="auto"/>
        <w:ind w:right="550"/>
        <w:jc w:val="center"/>
        <w:textAlignment w:val="baseline"/>
        <w:rPr>
          <w:rFonts w:hint="eastAsia" w:ascii="宋体" w:hAnsi="宋体" w:eastAsia="宋体" w:cs="宋体"/>
          <w:b w:val="0"/>
          <w:bCs w:val="0"/>
          <w:snapToGrid w:val="0"/>
          <w:color w:val="000000"/>
          <w:spacing w:val="1"/>
          <w:kern w:val="0"/>
          <w:sz w:val="42"/>
          <w:szCs w:val="42"/>
          <w:lang w:val="en-US" w:eastAsia="zh-CN"/>
        </w:rPr>
      </w:pPr>
      <w:r>
        <w:rPr>
          <w:rFonts w:ascii="宋体" w:hAnsi="宋体" w:eastAsia="宋体" w:cs="宋体"/>
          <w:b w:val="0"/>
          <w:bCs w:val="0"/>
          <w:snapToGrid w:val="0"/>
          <w:color w:val="000000"/>
          <w:spacing w:val="1"/>
          <w:kern w:val="0"/>
          <w:sz w:val="42"/>
          <w:szCs w:val="42"/>
          <w:lang w:eastAsia="en-US"/>
        </w:rPr>
        <w:t>202</w:t>
      </w:r>
      <w:r>
        <w:rPr>
          <w:rFonts w:ascii="宋体" w:hAnsi="宋体" w:eastAsia="宋体" w:cs="宋体"/>
          <w:b w:val="0"/>
          <w:bCs w:val="0"/>
          <w:snapToGrid w:val="0"/>
          <w:color w:val="000000"/>
          <w:spacing w:val="1"/>
          <w:kern w:val="0"/>
          <w:sz w:val="42"/>
          <w:szCs w:val="42"/>
          <w:lang w:val="en-US" w:eastAsia="en-US"/>
        </w:rPr>
        <w:t>4</w:t>
      </w:r>
      <w:r>
        <w:rPr>
          <w:rFonts w:ascii="宋体" w:hAnsi="宋体" w:eastAsia="宋体" w:cs="宋体"/>
          <w:b w:val="0"/>
          <w:bCs w:val="0"/>
          <w:snapToGrid w:val="0"/>
          <w:color w:val="000000"/>
          <w:spacing w:val="1"/>
          <w:kern w:val="0"/>
          <w:sz w:val="42"/>
          <w:szCs w:val="42"/>
          <w:lang w:eastAsia="en-US"/>
        </w:rPr>
        <w:t>年度</w:t>
      </w:r>
      <w:r>
        <w:rPr>
          <w:rFonts w:hint="eastAsia" w:ascii="宋体" w:hAnsi="宋体" w:eastAsia="宋体" w:cs="宋体"/>
          <w:b w:val="0"/>
          <w:bCs w:val="0"/>
          <w:snapToGrid w:val="0"/>
          <w:color w:val="000000"/>
          <w:spacing w:val="1"/>
          <w:kern w:val="0"/>
          <w:sz w:val="42"/>
          <w:szCs w:val="42"/>
          <w:lang w:val="en-US" w:eastAsia="zh-CN"/>
        </w:rPr>
        <w:t>岳阳县工业和信息化局</w:t>
      </w:r>
    </w:p>
    <w:p w14:paraId="31BE3E3A">
      <w:pPr>
        <w:widowControl/>
        <w:kinsoku w:val="0"/>
        <w:autoSpaceDE w:val="0"/>
        <w:autoSpaceDN w:val="0"/>
        <w:adjustRightInd w:val="0"/>
        <w:snapToGrid w:val="0"/>
        <w:spacing w:before="166" w:line="290" w:lineRule="auto"/>
        <w:ind w:right="550"/>
        <w:jc w:val="center"/>
        <w:textAlignment w:val="baseline"/>
        <w:rPr>
          <w:rFonts w:ascii="宋体" w:hAnsi="宋体" w:eastAsia="宋体" w:cs="宋体"/>
          <w:b w:val="0"/>
          <w:bCs w:val="0"/>
          <w:snapToGrid w:val="0"/>
          <w:color w:val="000000"/>
          <w:kern w:val="0"/>
          <w:sz w:val="42"/>
          <w:szCs w:val="42"/>
          <w:lang w:eastAsia="en-US"/>
        </w:rPr>
      </w:pPr>
      <w:r>
        <w:rPr>
          <w:rFonts w:ascii="宋体" w:hAnsi="宋体" w:eastAsia="宋体" w:cs="宋体"/>
          <w:b w:val="0"/>
          <w:bCs w:val="0"/>
          <w:snapToGrid w:val="0"/>
          <w:color w:val="000000"/>
          <w:spacing w:val="1"/>
          <w:kern w:val="0"/>
          <w:sz w:val="42"/>
          <w:szCs w:val="42"/>
          <w:lang w:eastAsia="en-US"/>
        </w:rPr>
        <w:t>整体支出</w:t>
      </w:r>
      <w:r>
        <w:rPr>
          <w:rFonts w:ascii="宋体" w:hAnsi="宋体" w:eastAsia="宋体" w:cs="宋体"/>
          <w:b w:val="0"/>
          <w:bCs w:val="0"/>
          <w:snapToGrid w:val="0"/>
          <w:color w:val="000000"/>
          <w:spacing w:val="8"/>
          <w:kern w:val="0"/>
          <w:sz w:val="42"/>
          <w:szCs w:val="42"/>
          <w:lang w:eastAsia="en-US"/>
        </w:rPr>
        <w:t>绩效自评报告</w:t>
      </w:r>
    </w:p>
    <w:p w14:paraId="D79E408D">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21C586FA">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A07271D2">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57CEC4DC">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0DF5B41D">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F5A4EDB9">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F61574D7">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3A21DFA9">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B184E1D8">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634EF9D6">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CA2D6C3D">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BE447159">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5DB6FBE1">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DE44644B">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522A2C09">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7E03651A">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82C5E08C">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F3F182BA">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2674C3E0">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718F0D6B">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9482CA95">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818B0C5B">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855E652F">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7D3885BB">
      <w:pPr>
        <w:widowControl/>
        <w:kinsoku w:val="0"/>
        <w:autoSpaceDE w:val="0"/>
        <w:autoSpaceDN w:val="0"/>
        <w:adjustRightInd w:val="0"/>
        <w:snapToGrid w:val="0"/>
        <w:spacing w:line="247" w:lineRule="auto"/>
        <w:jc w:val="left"/>
        <w:textAlignment w:val="baseline"/>
        <w:rPr>
          <w:rFonts w:ascii="Arial" w:hAnsi="Arial" w:eastAsia="Arial" w:cs="Arial"/>
          <w:b w:val="0"/>
          <w:bCs w:val="0"/>
          <w:snapToGrid w:val="0"/>
          <w:color w:val="000000"/>
          <w:kern w:val="0"/>
          <w:sz w:val="21"/>
          <w:szCs w:val="21"/>
          <w:lang w:eastAsia="en-US"/>
        </w:rPr>
      </w:pPr>
    </w:p>
    <w:p w14:paraId="020DC37A">
      <w:pPr>
        <w:widowControl/>
        <w:kinsoku w:val="0"/>
        <w:autoSpaceDE w:val="0"/>
        <w:autoSpaceDN w:val="0"/>
        <w:adjustRightInd w:val="0"/>
        <w:snapToGrid w:val="0"/>
        <w:spacing w:line="248" w:lineRule="auto"/>
        <w:jc w:val="left"/>
        <w:textAlignment w:val="baseline"/>
        <w:rPr>
          <w:rFonts w:ascii="Arial" w:hAnsi="Arial" w:eastAsia="Arial" w:cs="Arial"/>
          <w:b w:val="0"/>
          <w:bCs w:val="0"/>
          <w:snapToGrid w:val="0"/>
          <w:color w:val="000000"/>
          <w:kern w:val="0"/>
          <w:sz w:val="21"/>
          <w:szCs w:val="21"/>
          <w:lang w:eastAsia="en-US"/>
        </w:rPr>
      </w:pPr>
    </w:p>
    <w:p w14:paraId="418CA6EF">
      <w:pPr>
        <w:widowControl/>
        <w:kinsoku w:val="0"/>
        <w:autoSpaceDE w:val="0"/>
        <w:autoSpaceDN w:val="0"/>
        <w:adjustRightInd w:val="0"/>
        <w:snapToGrid w:val="0"/>
        <w:spacing w:line="248" w:lineRule="auto"/>
        <w:jc w:val="left"/>
        <w:textAlignment w:val="baseline"/>
        <w:rPr>
          <w:rFonts w:ascii="Arial" w:hAnsi="Arial" w:eastAsia="Arial" w:cs="Arial"/>
          <w:b w:val="0"/>
          <w:bCs w:val="0"/>
          <w:snapToGrid w:val="0"/>
          <w:color w:val="000000"/>
          <w:kern w:val="0"/>
          <w:sz w:val="21"/>
          <w:szCs w:val="21"/>
          <w:lang w:eastAsia="en-US"/>
        </w:rPr>
      </w:pPr>
    </w:p>
    <w:p w14:paraId="30D2A05D">
      <w:pPr>
        <w:widowControl/>
        <w:kinsoku w:val="0"/>
        <w:autoSpaceDE w:val="0"/>
        <w:autoSpaceDN w:val="0"/>
        <w:adjustRightInd w:val="0"/>
        <w:snapToGrid w:val="0"/>
        <w:spacing w:line="248" w:lineRule="auto"/>
        <w:jc w:val="left"/>
        <w:textAlignment w:val="baseline"/>
        <w:rPr>
          <w:rFonts w:ascii="Arial" w:hAnsi="Arial" w:eastAsia="Arial" w:cs="Arial"/>
          <w:b w:val="0"/>
          <w:bCs w:val="0"/>
          <w:snapToGrid w:val="0"/>
          <w:color w:val="000000"/>
          <w:kern w:val="0"/>
          <w:sz w:val="21"/>
          <w:szCs w:val="21"/>
          <w:lang w:eastAsia="en-US"/>
        </w:rPr>
      </w:pPr>
    </w:p>
    <w:p w14:paraId="A68F03DA">
      <w:pPr>
        <w:widowControl/>
        <w:kinsoku w:val="0"/>
        <w:autoSpaceDE w:val="0"/>
        <w:autoSpaceDN w:val="0"/>
        <w:adjustRightInd w:val="0"/>
        <w:snapToGrid w:val="0"/>
        <w:spacing w:line="248" w:lineRule="auto"/>
        <w:jc w:val="left"/>
        <w:textAlignment w:val="baseline"/>
        <w:rPr>
          <w:rFonts w:ascii="Arial" w:hAnsi="Arial" w:eastAsia="Arial" w:cs="Arial"/>
          <w:b w:val="0"/>
          <w:bCs w:val="0"/>
          <w:snapToGrid w:val="0"/>
          <w:color w:val="000000"/>
          <w:kern w:val="0"/>
          <w:sz w:val="21"/>
          <w:szCs w:val="21"/>
          <w:lang w:eastAsia="en-US"/>
        </w:rPr>
      </w:pPr>
    </w:p>
    <w:p w14:paraId="1817413D">
      <w:pPr>
        <w:widowControl/>
        <w:kinsoku w:val="0"/>
        <w:autoSpaceDE w:val="0"/>
        <w:autoSpaceDN w:val="0"/>
        <w:adjustRightInd w:val="0"/>
        <w:snapToGrid w:val="0"/>
        <w:spacing w:line="248" w:lineRule="auto"/>
        <w:jc w:val="left"/>
        <w:textAlignment w:val="baseline"/>
        <w:rPr>
          <w:rFonts w:ascii="Arial" w:hAnsi="Arial" w:eastAsia="Arial" w:cs="Arial"/>
          <w:b w:val="0"/>
          <w:bCs w:val="0"/>
          <w:snapToGrid w:val="0"/>
          <w:color w:val="000000"/>
          <w:kern w:val="0"/>
          <w:sz w:val="21"/>
          <w:szCs w:val="21"/>
          <w:lang w:eastAsia="en-US"/>
        </w:rPr>
      </w:pPr>
    </w:p>
    <w:p w14:paraId="E7735B71">
      <w:pPr>
        <w:widowControl/>
        <w:kinsoku w:val="0"/>
        <w:autoSpaceDE w:val="0"/>
        <w:autoSpaceDN w:val="0"/>
        <w:adjustRightInd w:val="0"/>
        <w:snapToGrid w:val="0"/>
        <w:spacing w:line="248" w:lineRule="auto"/>
        <w:jc w:val="left"/>
        <w:textAlignment w:val="baseline"/>
        <w:rPr>
          <w:rFonts w:ascii="Arial" w:hAnsi="Arial" w:eastAsia="Arial" w:cs="Arial"/>
          <w:b w:val="0"/>
          <w:bCs w:val="0"/>
          <w:snapToGrid w:val="0"/>
          <w:color w:val="000000"/>
          <w:kern w:val="0"/>
          <w:sz w:val="21"/>
          <w:szCs w:val="21"/>
          <w:lang w:eastAsia="en-US"/>
        </w:rPr>
      </w:pPr>
    </w:p>
    <w:p w14:paraId="81940550">
      <w:pPr>
        <w:widowControl/>
        <w:kinsoku w:val="0"/>
        <w:autoSpaceDE w:val="0"/>
        <w:autoSpaceDN w:val="0"/>
        <w:adjustRightInd w:val="0"/>
        <w:snapToGrid w:val="0"/>
        <w:spacing w:line="248" w:lineRule="auto"/>
        <w:jc w:val="left"/>
        <w:textAlignment w:val="baseline"/>
        <w:rPr>
          <w:rFonts w:ascii="Arial" w:hAnsi="Arial" w:eastAsia="Arial" w:cs="Arial"/>
          <w:b w:val="0"/>
          <w:bCs w:val="0"/>
          <w:snapToGrid w:val="0"/>
          <w:color w:val="000000"/>
          <w:kern w:val="0"/>
          <w:sz w:val="21"/>
          <w:szCs w:val="21"/>
          <w:lang w:eastAsia="en-US"/>
        </w:rPr>
      </w:pPr>
    </w:p>
    <w:p w14:paraId="7D24E6A5">
      <w:pPr>
        <w:widowControl/>
        <w:kinsoku w:val="0"/>
        <w:autoSpaceDE w:val="0"/>
        <w:autoSpaceDN w:val="0"/>
        <w:adjustRightInd w:val="0"/>
        <w:snapToGrid w:val="0"/>
        <w:spacing w:before="91" w:line="224" w:lineRule="auto"/>
        <w:jc w:val="center"/>
        <w:textAlignment w:val="baseline"/>
        <w:rPr>
          <w:rFonts w:hint="default" w:ascii="楷体" w:hAnsi="楷体" w:eastAsia="楷体" w:cs="楷体"/>
          <w:b w:val="0"/>
          <w:bCs w:val="0"/>
          <w:snapToGrid w:val="0"/>
          <w:color w:val="000000"/>
          <w:kern w:val="0"/>
          <w:sz w:val="28"/>
          <w:szCs w:val="28"/>
          <w:lang w:val="en-US" w:eastAsia="zh-CN"/>
        </w:rPr>
      </w:pPr>
      <w:r>
        <w:rPr>
          <w:rFonts w:ascii="楷体" w:hAnsi="楷体" w:eastAsia="楷体" w:cs="楷体"/>
          <w:b w:val="0"/>
          <w:bCs w:val="0"/>
          <w:snapToGrid w:val="0"/>
          <w:color w:val="000000"/>
          <w:spacing w:val="-5"/>
          <w:kern w:val="0"/>
          <w:sz w:val="28"/>
          <w:szCs w:val="28"/>
          <w:lang w:eastAsia="en-US"/>
        </w:rPr>
        <w:t>部门(单位)名称：</w:t>
      </w:r>
      <w:r>
        <w:rPr>
          <w:rFonts w:ascii="楷体" w:hAnsi="楷体" w:eastAsia="楷体" w:cs="楷体"/>
          <w:b w:val="0"/>
          <w:bCs w:val="0"/>
          <w:snapToGrid w:val="0"/>
          <w:color w:val="000000"/>
          <w:spacing w:val="-76"/>
          <w:kern w:val="0"/>
          <w:sz w:val="28"/>
          <w:szCs w:val="28"/>
          <w:lang w:eastAsia="en-US"/>
        </w:rPr>
        <w:t xml:space="preserve"> </w:t>
      </w:r>
      <w:r>
        <w:rPr>
          <w:rFonts w:ascii="楷体" w:hAnsi="楷体" w:eastAsia="楷体" w:cs="楷体"/>
          <w:b w:val="0"/>
          <w:bCs w:val="0"/>
          <w:snapToGrid w:val="0"/>
          <w:color w:val="000000"/>
          <w:spacing w:val="-77"/>
          <w:kern w:val="0"/>
          <w:sz w:val="28"/>
          <w:szCs w:val="28"/>
          <w:u w:val="single" w:color="auto"/>
          <w:lang w:eastAsia="en-US"/>
        </w:rPr>
        <w:t xml:space="preserve"> </w:t>
      </w:r>
      <w:r>
        <w:rPr>
          <w:rFonts w:hint="eastAsia" w:ascii="楷体" w:hAnsi="楷体" w:eastAsia="楷体" w:cs="楷体"/>
          <w:b w:val="0"/>
          <w:bCs w:val="0"/>
          <w:snapToGrid w:val="0"/>
          <w:color w:val="000000"/>
          <w:spacing w:val="-5"/>
          <w:kern w:val="0"/>
          <w:sz w:val="28"/>
          <w:szCs w:val="28"/>
          <w:u w:val="single" w:color="auto"/>
          <w:lang w:val="en-US" w:eastAsia="zh-CN"/>
        </w:rPr>
        <w:t>岳阳县工业和信息化局</w:t>
      </w:r>
    </w:p>
    <w:p w14:paraId="1C72607B">
      <w:pPr>
        <w:widowControl/>
        <w:kinsoku w:val="0"/>
        <w:autoSpaceDE w:val="0"/>
        <w:autoSpaceDN w:val="0"/>
        <w:adjustRightInd w:val="0"/>
        <w:snapToGrid w:val="0"/>
        <w:spacing w:before="290" w:line="225" w:lineRule="auto"/>
        <w:jc w:val="center"/>
        <w:textAlignment w:val="baseline"/>
        <w:rPr>
          <w:rFonts w:ascii="楷体" w:hAnsi="楷体" w:eastAsia="楷体" w:cs="楷体"/>
          <w:b w:val="0"/>
          <w:bCs w:val="0"/>
          <w:snapToGrid w:val="0"/>
          <w:color w:val="000000"/>
          <w:kern w:val="0"/>
          <w:sz w:val="28"/>
          <w:szCs w:val="28"/>
          <w:lang w:eastAsia="en-US"/>
        </w:rPr>
      </w:pPr>
      <w:r>
        <w:rPr>
          <w:rFonts w:hint="eastAsia" w:ascii="楷体" w:hAnsi="楷体" w:eastAsia="楷体" w:cs="楷体"/>
          <w:b w:val="0"/>
          <w:bCs w:val="0"/>
          <w:snapToGrid w:val="0"/>
          <w:color w:val="000000"/>
          <w:spacing w:val="-15"/>
          <w:kern w:val="0"/>
          <w:sz w:val="28"/>
          <w:szCs w:val="28"/>
          <w:lang w:val="en-US" w:eastAsia="zh-CN"/>
        </w:rPr>
        <w:t>2025</w:t>
      </w:r>
      <w:r>
        <w:rPr>
          <w:rFonts w:ascii="楷体" w:hAnsi="楷体" w:eastAsia="楷体" w:cs="楷体"/>
          <w:b w:val="0"/>
          <w:bCs w:val="0"/>
          <w:snapToGrid w:val="0"/>
          <w:color w:val="000000"/>
          <w:spacing w:val="-15"/>
          <w:kern w:val="0"/>
          <w:sz w:val="28"/>
          <w:szCs w:val="28"/>
          <w:lang w:eastAsia="en-US"/>
        </w:rPr>
        <w:t>年</w:t>
      </w:r>
      <w:r>
        <w:rPr>
          <w:rFonts w:hint="eastAsia" w:ascii="楷体" w:hAnsi="楷体" w:eastAsia="楷体" w:cs="楷体"/>
          <w:b w:val="0"/>
          <w:bCs w:val="0"/>
          <w:snapToGrid w:val="0"/>
          <w:color w:val="000000"/>
          <w:spacing w:val="27"/>
          <w:kern w:val="0"/>
          <w:sz w:val="28"/>
          <w:szCs w:val="28"/>
          <w:lang w:val="en-US" w:eastAsia="zh-CN"/>
        </w:rPr>
        <w:t>5</w:t>
      </w:r>
      <w:r>
        <w:rPr>
          <w:rFonts w:ascii="楷体" w:hAnsi="楷体" w:eastAsia="楷体" w:cs="楷体"/>
          <w:b w:val="0"/>
          <w:bCs w:val="0"/>
          <w:snapToGrid w:val="0"/>
          <w:color w:val="000000"/>
          <w:spacing w:val="-15"/>
          <w:kern w:val="0"/>
          <w:sz w:val="28"/>
          <w:szCs w:val="28"/>
          <w:lang w:eastAsia="en-US"/>
        </w:rPr>
        <w:t>月</w:t>
      </w:r>
      <w:r>
        <w:rPr>
          <w:rFonts w:hint="eastAsia" w:ascii="楷体" w:hAnsi="楷体" w:eastAsia="楷体" w:cs="楷体"/>
          <w:b w:val="0"/>
          <w:bCs w:val="0"/>
          <w:snapToGrid w:val="0"/>
          <w:color w:val="000000"/>
          <w:spacing w:val="31"/>
          <w:kern w:val="0"/>
          <w:sz w:val="28"/>
          <w:szCs w:val="28"/>
          <w:lang w:val="en-US" w:eastAsia="zh-CN"/>
        </w:rPr>
        <w:t>16</w:t>
      </w:r>
      <w:r>
        <w:rPr>
          <w:rFonts w:ascii="楷体" w:hAnsi="楷体" w:eastAsia="楷体" w:cs="楷体"/>
          <w:b w:val="0"/>
          <w:bCs w:val="0"/>
          <w:snapToGrid w:val="0"/>
          <w:color w:val="000000"/>
          <w:spacing w:val="-15"/>
          <w:kern w:val="0"/>
          <w:sz w:val="28"/>
          <w:szCs w:val="28"/>
          <w:lang w:eastAsia="en-US"/>
        </w:rPr>
        <w:t>日</w:t>
      </w:r>
    </w:p>
    <w:p w14:paraId="E50DC420">
      <w:pPr>
        <w:widowControl/>
        <w:kinsoku w:val="0"/>
        <w:autoSpaceDE w:val="0"/>
        <w:autoSpaceDN w:val="0"/>
        <w:adjustRightInd w:val="0"/>
        <w:snapToGrid w:val="0"/>
        <w:spacing w:before="296" w:line="230" w:lineRule="auto"/>
        <w:jc w:val="center"/>
        <w:textAlignment w:val="baseline"/>
        <w:rPr>
          <w:rFonts w:ascii="楷体" w:hAnsi="楷体" w:eastAsia="楷体" w:cs="楷体"/>
          <w:b w:val="0"/>
          <w:bCs w:val="0"/>
          <w:snapToGrid w:val="0"/>
          <w:color w:val="000000"/>
          <w:kern w:val="0"/>
          <w:sz w:val="28"/>
          <w:szCs w:val="28"/>
          <w:lang w:eastAsia="en-US"/>
        </w:rPr>
      </w:pPr>
      <w:r>
        <w:rPr>
          <w:rFonts w:ascii="楷体" w:hAnsi="楷体" w:eastAsia="楷体" w:cs="楷体"/>
          <w:b w:val="0"/>
          <w:bCs w:val="0"/>
          <w:snapToGrid w:val="0"/>
          <w:color w:val="000000"/>
          <w:spacing w:val="25"/>
          <w:kern w:val="0"/>
          <w:sz w:val="28"/>
          <w:szCs w:val="28"/>
          <w:lang w:eastAsia="en-US"/>
        </w:rPr>
        <w:t>(此页为封面)</w:t>
      </w:r>
    </w:p>
    <w:p w14:paraId="578A97A7">
      <w:pPr>
        <w:spacing w:line="230" w:lineRule="auto"/>
        <w:rPr>
          <w:rFonts w:ascii="楷体" w:hAnsi="楷体" w:eastAsia="楷体" w:cs="楷体"/>
          <w:b w:val="0"/>
          <w:bCs w:val="0"/>
          <w:sz w:val="28"/>
          <w:szCs w:val="28"/>
        </w:rPr>
        <w:sectPr>
          <w:headerReference r:id="rId3" w:type="default"/>
          <w:footerReference r:id="rId4" w:type="default"/>
          <w:pgSz w:w="11900" w:h="16830"/>
          <w:pgMar w:top="2445" w:right="1785" w:bottom="2000" w:left="1480" w:header="2014" w:footer="1637" w:gutter="0"/>
          <w:cols w:space="720" w:num="1"/>
        </w:sectPr>
      </w:pPr>
    </w:p>
    <w:p w14:paraId="231C4008">
      <w:pPr>
        <w:keepNext w:val="0"/>
        <w:keepLines w:val="0"/>
        <w:pageBreakBefore w:val="0"/>
        <w:widowControl/>
        <w:kinsoku w:val="0"/>
        <w:wordWrap/>
        <w:overflowPunct/>
        <w:topLinePunct w:val="0"/>
        <w:autoSpaceDE w:val="0"/>
        <w:autoSpaceDN w:val="0"/>
        <w:bidi w:val="0"/>
        <w:adjustRightInd w:val="0"/>
        <w:snapToGrid w:val="0"/>
        <w:spacing w:line="640" w:lineRule="exact"/>
        <w:ind w:left="0" w:firstLine="604" w:firstLineChars="200"/>
        <w:jc w:val="left"/>
        <w:textAlignment w:val="baseline"/>
        <w:rPr>
          <w:rFonts w:ascii="黑体" w:hAnsi="黑体" w:eastAsia="黑体" w:cs="黑体"/>
          <w:b w:val="0"/>
          <w:bCs w:val="0"/>
          <w:snapToGrid w:val="0"/>
          <w:color w:val="000000"/>
          <w:spacing w:val="-9"/>
          <w:kern w:val="0"/>
          <w:sz w:val="32"/>
          <w:szCs w:val="32"/>
          <w:lang w:eastAsia="en-US"/>
        </w:rPr>
      </w:pPr>
      <w:bookmarkStart w:id="0" w:name="_GoBack"/>
      <w:r>
        <w:rPr>
          <w:rFonts w:ascii="黑体" w:hAnsi="黑体" w:eastAsia="黑体" w:cs="黑体"/>
          <w:b w:val="0"/>
          <w:bCs w:val="0"/>
          <w:snapToGrid w:val="0"/>
          <w:color w:val="000000"/>
          <w:spacing w:val="-9"/>
          <w:kern w:val="0"/>
          <w:sz w:val="32"/>
          <w:szCs w:val="32"/>
          <w:lang w:eastAsia="en-US"/>
        </w:rPr>
        <w:t>一</w:t>
      </w:r>
      <w:r>
        <w:rPr>
          <w:rFonts w:ascii="黑体" w:hAnsi="黑体" w:eastAsia="黑体" w:cs="黑体"/>
          <w:b w:val="0"/>
          <w:bCs w:val="0"/>
          <w:snapToGrid w:val="0"/>
          <w:color w:val="000000"/>
          <w:spacing w:val="-86"/>
          <w:kern w:val="0"/>
          <w:sz w:val="32"/>
          <w:szCs w:val="32"/>
          <w:lang w:eastAsia="en-US"/>
        </w:rPr>
        <w:t xml:space="preserve"> </w:t>
      </w:r>
      <w:r>
        <w:rPr>
          <w:rFonts w:ascii="黑体" w:hAnsi="黑体" w:eastAsia="黑体" w:cs="黑体"/>
          <w:b w:val="0"/>
          <w:bCs w:val="0"/>
          <w:snapToGrid w:val="0"/>
          <w:color w:val="000000"/>
          <w:spacing w:val="-9"/>
          <w:kern w:val="0"/>
          <w:sz w:val="32"/>
          <w:szCs w:val="32"/>
          <w:lang w:eastAsia="en-US"/>
        </w:rPr>
        <w:t>、部门(单位)基本情况</w:t>
      </w:r>
    </w:p>
    <w:p w14:paraId="4BA6CE4A">
      <w:pPr>
        <w:keepNext w:val="0"/>
        <w:keepLines w:val="0"/>
        <w:pageBreakBefore w:val="0"/>
        <w:widowControl w:val="0"/>
        <w:wordWrap/>
        <w:overflowPunct/>
        <w:topLinePunct w:val="0"/>
        <w:bidi w:val="0"/>
        <w:spacing w:line="640" w:lineRule="exact"/>
        <w:ind w:left="0" w:firstLine="640" w:firstLineChars="200"/>
        <w:rPr>
          <w:rFonts w:ascii="黑体" w:hAnsi="黑体" w:eastAsia="黑体" w:cs="黑体"/>
          <w:b w:val="0"/>
          <w:bCs w:val="0"/>
          <w:snapToGrid w:val="0"/>
          <w:color w:val="000000"/>
          <w:spacing w:val="-9"/>
          <w:kern w:val="0"/>
          <w:sz w:val="32"/>
          <w:szCs w:val="32"/>
          <w:lang w:eastAsia="en-US"/>
        </w:rPr>
      </w:pPr>
      <w:r>
        <w:rPr>
          <w:rFonts w:hint="eastAsia" w:ascii="仿宋" w:hAnsi="仿宋" w:eastAsia="仿宋" w:cs="仿宋"/>
          <w:b w:val="0"/>
          <w:bCs w:val="0"/>
          <w:sz w:val="32"/>
          <w:szCs w:val="32"/>
          <w:lang w:val="en-US" w:eastAsia="zh-CN"/>
        </w:rPr>
        <w:t>本单位是由原经委、乡企局、二轻局、民营办4个单位合并而成的县政府工信主管部门，曾用名有企业发展局、工业局等，于2011年7月机构改革正式设立，主要工作职能是工业经济运行调节、服务全县工业企业、推进信息化发展、电力行政监管改革等。</w:t>
      </w:r>
    </w:p>
    <w:p w14:paraId="DD220DB6">
      <w:pPr>
        <w:keepNext w:val="0"/>
        <w:keepLines w:val="0"/>
        <w:pageBreakBefore w:val="0"/>
        <w:widowControl/>
        <w:kinsoku w:val="0"/>
        <w:wordWrap/>
        <w:overflowPunct/>
        <w:topLinePunct w:val="0"/>
        <w:autoSpaceDE w:val="0"/>
        <w:autoSpaceDN w:val="0"/>
        <w:bidi w:val="0"/>
        <w:adjustRightInd w:val="0"/>
        <w:snapToGrid w:val="0"/>
        <w:spacing w:line="640" w:lineRule="exact"/>
        <w:ind w:left="0" w:firstLine="656" w:firstLineChars="200"/>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spacing w:val="4"/>
          <w:kern w:val="0"/>
          <w:sz w:val="32"/>
          <w:szCs w:val="32"/>
          <w:lang w:eastAsia="en-US"/>
        </w:rPr>
        <w:t>二、一般公共预算支出情况</w:t>
      </w:r>
    </w:p>
    <w:p w14:paraId="CA43D06B">
      <w:pPr>
        <w:keepNext w:val="0"/>
        <w:keepLines w:val="0"/>
        <w:pageBreakBefore w:val="0"/>
        <w:kinsoku w:val="0"/>
        <w:wordWrap/>
        <w:overflowPunct/>
        <w:topLinePunct w:val="0"/>
        <w:autoSpaceDE w:val="0"/>
        <w:autoSpaceDN w:val="0"/>
        <w:bidi w:val="0"/>
        <w:adjustRightInd w:val="0"/>
        <w:snapToGrid w:val="0"/>
        <w:spacing w:before="0" w:line="640" w:lineRule="exact"/>
        <w:ind w:left="0" w:firstLine="632" w:firstLineChars="200"/>
        <w:jc w:val="left"/>
        <w:textAlignment w:val="baseline"/>
        <w:rPr>
          <w:rFonts w:ascii="仿宋" w:hAnsi="仿宋" w:eastAsia="仿宋" w:cs="仿宋"/>
          <w:b w:val="0"/>
          <w:bCs w:val="0"/>
          <w:snapToGrid w:val="0"/>
          <w:color w:val="000000"/>
          <w:spacing w:val="-2"/>
          <w:kern w:val="0"/>
          <w:sz w:val="32"/>
          <w:szCs w:val="32"/>
          <w:lang w:val="en-US" w:eastAsia="en-US" w:bidi="ar-SA"/>
        </w:rPr>
      </w:pPr>
      <w:r>
        <w:rPr>
          <w:rFonts w:ascii="楷体" w:hAnsi="楷体" w:eastAsia="楷体" w:cs="楷体"/>
          <w:b w:val="0"/>
          <w:bCs w:val="0"/>
          <w:snapToGrid w:val="0"/>
          <w:color w:val="000000"/>
          <w:spacing w:val="-2"/>
          <w:kern w:val="0"/>
          <w:sz w:val="32"/>
          <w:szCs w:val="32"/>
          <w:lang w:val="en-US" w:eastAsia="en-US" w:bidi="ar-SA"/>
        </w:rPr>
        <w:t>(</w:t>
      </w:r>
      <w:r>
        <w:rPr>
          <w:rFonts w:ascii="楷体" w:hAnsi="楷体" w:eastAsia="楷体" w:cs="楷体"/>
          <w:b w:val="0"/>
          <w:bCs w:val="0"/>
          <w:snapToGrid w:val="0"/>
          <w:color w:val="000000"/>
          <w:spacing w:val="-24"/>
          <w:kern w:val="0"/>
          <w:sz w:val="32"/>
          <w:szCs w:val="32"/>
          <w:lang w:val="en-US" w:eastAsia="en-US" w:bidi="ar-SA"/>
        </w:rPr>
        <w:t xml:space="preserve"> </w:t>
      </w:r>
      <w:r>
        <w:rPr>
          <w:rFonts w:ascii="楷体" w:hAnsi="楷体" w:eastAsia="楷体" w:cs="楷体"/>
          <w:b w:val="0"/>
          <w:bCs w:val="0"/>
          <w:snapToGrid w:val="0"/>
          <w:color w:val="000000"/>
          <w:spacing w:val="-2"/>
          <w:kern w:val="0"/>
          <w:sz w:val="32"/>
          <w:szCs w:val="32"/>
          <w:lang w:val="en-US" w:eastAsia="en-US" w:bidi="ar-SA"/>
        </w:rPr>
        <w:t>一</w:t>
      </w:r>
      <w:r>
        <w:rPr>
          <w:rFonts w:ascii="楷体" w:hAnsi="楷体" w:eastAsia="楷体" w:cs="楷体"/>
          <w:b w:val="0"/>
          <w:bCs w:val="0"/>
          <w:snapToGrid w:val="0"/>
          <w:color w:val="000000"/>
          <w:spacing w:val="-41"/>
          <w:kern w:val="0"/>
          <w:sz w:val="32"/>
          <w:szCs w:val="32"/>
          <w:lang w:val="en-US" w:eastAsia="en-US" w:bidi="ar-SA"/>
        </w:rPr>
        <w:t xml:space="preserve"> </w:t>
      </w:r>
      <w:r>
        <w:rPr>
          <w:rFonts w:ascii="楷体" w:hAnsi="楷体" w:eastAsia="楷体" w:cs="楷体"/>
          <w:b w:val="0"/>
          <w:bCs w:val="0"/>
          <w:snapToGrid w:val="0"/>
          <w:color w:val="000000"/>
          <w:spacing w:val="-2"/>
          <w:kern w:val="0"/>
          <w:sz w:val="32"/>
          <w:szCs w:val="32"/>
          <w:lang w:val="en-US" w:eastAsia="en-US" w:bidi="ar-SA"/>
        </w:rPr>
        <w:t>)</w:t>
      </w:r>
      <w:r>
        <w:rPr>
          <w:rFonts w:ascii="仿宋" w:hAnsi="仿宋" w:eastAsia="仿宋" w:cs="仿宋"/>
          <w:b w:val="0"/>
          <w:bCs w:val="0"/>
          <w:snapToGrid w:val="0"/>
          <w:color w:val="000000"/>
          <w:spacing w:val="-2"/>
          <w:kern w:val="0"/>
          <w:sz w:val="32"/>
          <w:szCs w:val="32"/>
          <w:lang w:val="en-US" w:eastAsia="en-US" w:bidi="ar-SA"/>
        </w:rPr>
        <w:t>基本支出情况</w:t>
      </w:r>
    </w:p>
    <w:p w14:paraId="6F29DB0E">
      <w:pPr>
        <w:keepNext w:val="0"/>
        <w:keepLines w:val="0"/>
        <w:pageBreakBefore w:val="0"/>
        <w:widowControl w:val="0"/>
        <w:wordWrap/>
        <w:overflowPunct/>
        <w:topLinePunct w:val="0"/>
        <w:bidi w:val="0"/>
        <w:spacing w:line="640" w:lineRule="exact"/>
        <w:ind w:left="0" w:firstLine="640" w:firstLineChars="200"/>
        <w:rPr>
          <w:rFonts w:ascii="仿宋" w:hAnsi="仿宋" w:eastAsia="仿宋" w:cs="仿宋"/>
          <w:b w:val="0"/>
          <w:bCs w:val="0"/>
          <w:snapToGrid w:val="0"/>
          <w:color w:val="000000"/>
          <w:spacing w:val="-2"/>
          <w:kern w:val="0"/>
          <w:sz w:val="32"/>
          <w:szCs w:val="32"/>
          <w:lang w:val="en-US" w:eastAsia="en-US" w:bidi="ar-SA"/>
        </w:rPr>
      </w:pPr>
      <w:r>
        <w:rPr>
          <w:rFonts w:hint="eastAsia" w:ascii="仿宋_GB2312" w:hAnsi="仿宋_GB2312" w:eastAsia="仿宋_GB2312" w:cs="仿宋_GB2312"/>
          <w:b w:val="0"/>
          <w:bCs w:val="0"/>
          <w:sz w:val="32"/>
          <w:szCs w:val="32"/>
          <w:lang w:val="en-US" w:eastAsia="zh-CN"/>
        </w:rPr>
        <w:t>2024年，本单位基本支出共计651.79万元，其中人员经费475.3万元，公用经费176.49万元，人员支出主要为职工基本工资、津补贴、公务用车补贴、绩效工资、社会保障缴费、公积金缴费、绩效奖金、年终一次性奖金等；公用支出为办公费、印刷费、水电费、邮电费、物业管理费、差旅费、维修费、培训费、招待费、会议费以及其他一般公用支出；对职工和家庭个人补助；办公设备购置维修等其他资本性支出。</w:t>
      </w:r>
    </w:p>
    <w:p w14:paraId="F2932813">
      <w:pPr>
        <w:keepNext w:val="0"/>
        <w:keepLines w:val="0"/>
        <w:pageBreakBefore w:val="0"/>
        <w:kinsoku w:val="0"/>
        <w:wordWrap/>
        <w:overflowPunct/>
        <w:topLinePunct w:val="0"/>
        <w:autoSpaceDE w:val="0"/>
        <w:autoSpaceDN w:val="0"/>
        <w:bidi w:val="0"/>
        <w:adjustRightInd w:val="0"/>
        <w:snapToGrid w:val="0"/>
        <w:spacing w:before="0" w:line="640" w:lineRule="exact"/>
        <w:ind w:left="0" w:firstLine="628" w:firstLineChars="200"/>
        <w:jc w:val="left"/>
        <w:textAlignment w:val="baseline"/>
        <w:rPr>
          <w:rFonts w:ascii="仿宋" w:hAnsi="仿宋" w:eastAsia="仿宋" w:cs="仿宋"/>
          <w:b w:val="0"/>
          <w:bCs w:val="0"/>
          <w:snapToGrid w:val="0"/>
          <w:color w:val="000000"/>
          <w:spacing w:val="-3"/>
          <w:kern w:val="0"/>
          <w:sz w:val="32"/>
          <w:szCs w:val="32"/>
          <w:lang w:val="en-US" w:eastAsia="en-US" w:bidi="ar-SA"/>
        </w:rPr>
      </w:pPr>
      <w:r>
        <w:rPr>
          <w:rFonts w:ascii="楷体" w:hAnsi="楷体" w:eastAsia="楷体" w:cs="楷体"/>
          <w:b w:val="0"/>
          <w:bCs w:val="0"/>
          <w:snapToGrid w:val="0"/>
          <w:color w:val="000000"/>
          <w:spacing w:val="-3"/>
          <w:kern w:val="0"/>
          <w:sz w:val="32"/>
          <w:szCs w:val="32"/>
          <w:lang w:val="en-US" w:eastAsia="en-US" w:bidi="ar-SA"/>
        </w:rPr>
        <w:t>(</w:t>
      </w:r>
      <w:r>
        <w:rPr>
          <w:rFonts w:ascii="楷体" w:hAnsi="楷体" w:eastAsia="楷体" w:cs="楷体"/>
          <w:b w:val="0"/>
          <w:bCs w:val="0"/>
          <w:snapToGrid w:val="0"/>
          <w:color w:val="000000"/>
          <w:spacing w:val="-26"/>
          <w:kern w:val="0"/>
          <w:sz w:val="32"/>
          <w:szCs w:val="32"/>
          <w:lang w:val="en-US" w:eastAsia="en-US" w:bidi="ar-SA"/>
        </w:rPr>
        <w:t xml:space="preserve"> </w:t>
      </w:r>
      <w:r>
        <w:rPr>
          <w:rFonts w:ascii="楷体" w:hAnsi="楷体" w:eastAsia="楷体" w:cs="楷体"/>
          <w:b w:val="0"/>
          <w:bCs w:val="0"/>
          <w:snapToGrid w:val="0"/>
          <w:color w:val="000000"/>
          <w:spacing w:val="-3"/>
          <w:kern w:val="0"/>
          <w:sz w:val="32"/>
          <w:szCs w:val="32"/>
          <w:lang w:val="en-US" w:eastAsia="en-US" w:bidi="ar-SA"/>
        </w:rPr>
        <w:t>二</w:t>
      </w:r>
      <w:r>
        <w:rPr>
          <w:rFonts w:ascii="楷体" w:hAnsi="楷体" w:eastAsia="楷体" w:cs="楷体"/>
          <w:b w:val="0"/>
          <w:bCs w:val="0"/>
          <w:snapToGrid w:val="0"/>
          <w:color w:val="000000"/>
          <w:spacing w:val="-36"/>
          <w:kern w:val="0"/>
          <w:sz w:val="32"/>
          <w:szCs w:val="32"/>
          <w:lang w:val="en-US" w:eastAsia="en-US" w:bidi="ar-SA"/>
        </w:rPr>
        <w:t xml:space="preserve"> </w:t>
      </w:r>
      <w:r>
        <w:rPr>
          <w:rFonts w:ascii="楷体" w:hAnsi="楷体" w:eastAsia="楷体" w:cs="楷体"/>
          <w:b w:val="0"/>
          <w:bCs w:val="0"/>
          <w:snapToGrid w:val="0"/>
          <w:color w:val="000000"/>
          <w:spacing w:val="-3"/>
          <w:kern w:val="0"/>
          <w:sz w:val="32"/>
          <w:szCs w:val="32"/>
          <w:lang w:val="en-US" w:eastAsia="en-US" w:bidi="ar-SA"/>
        </w:rPr>
        <w:t>)</w:t>
      </w:r>
      <w:r>
        <w:rPr>
          <w:rFonts w:ascii="仿宋" w:hAnsi="仿宋" w:eastAsia="仿宋" w:cs="仿宋"/>
          <w:b w:val="0"/>
          <w:bCs w:val="0"/>
          <w:snapToGrid w:val="0"/>
          <w:color w:val="000000"/>
          <w:spacing w:val="-3"/>
          <w:kern w:val="0"/>
          <w:sz w:val="32"/>
          <w:szCs w:val="32"/>
          <w:lang w:val="en-US" w:eastAsia="en-US" w:bidi="ar-SA"/>
        </w:rPr>
        <w:t>项目支出情况</w:t>
      </w:r>
    </w:p>
    <w:p w14:paraId="1B6C41EE">
      <w:pPr>
        <w:keepNext w:val="0"/>
        <w:keepLines w:val="0"/>
        <w:pageBreakBefore w:val="0"/>
        <w:widowControl w:val="0"/>
        <w:wordWrap/>
        <w:overflowPunct/>
        <w:topLinePunct w:val="0"/>
        <w:bidi w:val="0"/>
        <w:spacing w:line="640" w:lineRule="exact"/>
        <w:ind w:left="0" w:firstLine="640" w:firstLineChars="200"/>
        <w:rPr>
          <w:rFonts w:ascii="仿宋" w:hAnsi="仿宋" w:eastAsia="仿宋" w:cs="仿宋"/>
          <w:b w:val="0"/>
          <w:bCs w:val="0"/>
          <w:snapToGrid w:val="0"/>
          <w:color w:val="000000"/>
          <w:spacing w:val="-3"/>
          <w:kern w:val="0"/>
          <w:sz w:val="32"/>
          <w:szCs w:val="32"/>
          <w:lang w:val="en-US" w:eastAsia="en-US" w:bidi="ar-SA"/>
        </w:rPr>
      </w:pPr>
      <w:r>
        <w:rPr>
          <w:rFonts w:hint="eastAsia" w:ascii="仿宋_GB2312" w:hAnsi="仿宋_GB2312" w:eastAsia="仿宋_GB2312" w:cs="仿宋_GB2312"/>
          <w:b w:val="0"/>
          <w:bCs w:val="0"/>
          <w:sz w:val="32"/>
          <w:szCs w:val="32"/>
          <w:lang w:val="en-US" w:eastAsia="zh-CN"/>
        </w:rPr>
        <w:t>2024年，本单位项目支出共计716.26万元，主要为岳阳县丰利纸业公司退出生产奖补资金及其他小部分对其他企业的奖补资金。因项目金额及支出时间由财政确定，本单位只负责资金拨付的监管，因此该笔项目资金未纳入本单位年初预算，不做专项资金绩效评价。</w:t>
      </w:r>
    </w:p>
    <w:p w14:paraId="50646F4B">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0" w:firstLine="640" w:firstLineChars="200"/>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kern w:val="0"/>
          <w:sz w:val="32"/>
          <w:szCs w:val="32"/>
          <w:lang w:eastAsia="en-US"/>
        </w:rPr>
        <w:t>政府性基金预算支出情况</w:t>
      </w:r>
    </w:p>
    <w:p w14:paraId="643FFCAB">
      <w:pPr>
        <w:keepNext w:val="0"/>
        <w:keepLines w:val="0"/>
        <w:pageBreakBefore w:val="0"/>
        <w:widowControl/>
        <w:numPr>
          <w:numId w:val="0"/>
        </w:numPr>
        <w:kinsoku w:val="0"/>
        <w:wordWrap/>
        <w:overflowPunct/>
        <w:topLinePunct w:val="0"/>
        <w:autoSpaceDE w:val="0"/>
        <w:autoSpaceDN w:val="0"/>
        <w:bidi w:val="0"/>
        <w:adjustRightInd w:val="0"/>
        <w:snapToGrid w:val="0"/>
        <w:spacing w:line="640" w:lineRule="exact"/>
        <w:ind w:left="0"/>
        <w:jc w:val="left"/>
        <w:textAlignment w:val="baseline"/>
        <w:rPr>
          <w:rFonts w:hint="default" w:ascii="黑体" w:hAnsi="黑体" w:eastAsia="黑体" w:cs="黑体"/>
          <w:b w:val="0"/>
          <w:bCs w:val="0"/>
          <w:snapToGrid w:val="0"/>
          <w:color w:val="000000"/>
          <w:kern w:val="0"/>
          <w:sz w:val="32"/>
          <w:szCs w:val="32"/>
          <w:lang w:val="en-US" w:eastAsia="zh-CN"/>
        </w:rPr>
      </w:pPr>
      <w:r>
        <w:rPr>
          <w:rFonts w:hint="eastAsia" w:ascii="黑体" w:hAnsi="黑体" w:eastAsia="黑体" w:cs="黑体"/>
          <w:b w:val="0"/>
          <w:bCs w:val="0"/>
          <w:snapToGrid w:val="0"/>
          <w:color w:val="000000"/>
          <w:kern w:val="0"/>
          <w:sz w:val="32"/>
          <w:szCs w:val="32"/>
          <w:lang w:val="en-US" w:eastAsia="zh-CN"/>
        </w:rPr>
        <w:t xml:space="preserve">    </w:t>
      </w:r>
      <w:r>
        <w:rPr>
          <w:rFonts w:hint="eastAsia" w:ascii="仿宋" w:hAnsi="仿宋" w:eastAsia="仿宋" w:cs="仿宋"/>
          <w:b w:val="0"/>
          <w:bCs w:val="0"/>
          <w:snapToGrid w:val="0"/>
          <w:color w:val="000000"/>
          <w:kern w:val="0"/>
          <w:sz w:val="32"/>
          <w:szCs w:val="32"/>
          <w:lang w:val="en-US" w:eastAsia="zh-CN"/>
        </w:rPr>
        <w:t>无。</w:t>
      </w:r>
    </w:p>
    <w:p w14:paraId="5DC947D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0" w:leftChars="0" w:firstLine="640" w:firstLineChars="200"/>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kern w:val="0"/>
          <w:sz w:val="32"/>
          <w:szCs w:val="32"/>
          <w:lang w:eastAsia="en-US"/>
        </w:rPr>
        <w:t>国有资本经营预算支出情况</w:t>
      </w:r>
    </w:p>
    <w:p w14:paraId="7C4206CF">
      <w:pPr>
        <w:keepNext w:val="0"/>
        <w:keepLines w:val="0"/>
        <w:pageBreakBefore w:val="0"/>
        <w:widowControl/>
        <w:numPr>
          <w:numId w:val="0"/>
        </w:numPr>
        <w:kinsoku w:val="0"/>
        <w:wordWrap/>
        <w:overflowPunct/>
        <w:topLinePunct w:val="0"/>
        <w:autoSpaceDE w:val="0"/>
        <w:autoSpaceDN w:val="0"/>
        <w:bidi w:val="0"/>
        <w:adjustRightInd w:val="0"/>
        <w:snapToGrid w:val="0"/>
        <w:spacing w:line="640" w:lineRule="exact"/>
        <w:ind w:left="0"/>
        <w:jc w:val="left"/>
        <w:textAlignment w:val="baseline"/>
        <w:rPr>
          <w:rFonts w:hint="default" w:ascii="黑体" w:hAnsi="黑体" w:eastAsia="黑体" w:cs="黑体"/>
          <w:b w:val="0"/>
          <w:bCs w:val="0"/>
          <w:snapToGrid w:val="0"/>
          <w:color w:val="000000"/>
          <w:kern w:val="0"/>
          <w:sz w:val="32"/>
          <w:szCs w:val="32"/>
          <w:lang w:val="en-US" w:eastAsia="zh-CN"/>
        </w:rPr>
      </w:pPr>
      <w:r>
        <w:rPr>
          <w:rFonts w:hint="eastAsia" w:ascii="黑体" w:hAnsi="黑体" w:eastAsia="黑体" w:cs="黑体"/>
          <w:b w:val="0"/>
          <w:bCs w:val="0"/>
          <w:snapToGrid w:val="0"/>
          <w:color w:val="000000"/>
          <w:kern w:val="0"/>
          <w:sz w:val="32"/>
          <w:szCs w:val="32"/>
          <w:lang w:val="en-US" w:eastAsia="zh-CN"/>
        </w:rPr>
        <w:t xml:space="preserve">    </w:t>
      </w:r>
      <w:r>
        <w:rPr>
          <w:rFonts w:hint="eastAsia" w:ascii="仿宋" w:hAnsi="仿宋" w:eastAsia="仿宋" w:cs="仿宋"/>
          <w:b w:val="0"/>
          <w:bCs w:val="0"/>
          <w:snapToGrid w:val="0"/>
          <w:color w:val="000000"/>
          <w:kern w:val="0"/>
          <w:sz w:val="32"/>
          <w:szCs w:val="32"/>
          <w:lang w:val="en-US" w:eastAsia="zh-CN"/>
        </w:rPr>
        <w:t>无。</w:t>
      </w:r>
    </w:p>
    <w:p w14:paraId="8F5899BF">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0" w:leftChars="0" w:firstLine="644" w:firstLineChars="200"/>
        <w:jc w:val="left"/>
        <w:textAlignment w:val="baseline"/>
        <w:rPr>
          <w:rFonts w:ascii="黑体" w:hAnsi="黑体" w:eastAsia="黑体" w:cs="黑体"/>
          <w:b w:val="0"/>
          <w:bCs w:val="0"/>
          <w:snapToGrid w:val="0"/>
          <w:color w:val="000000"/>
          <w:spacing w:val="1"/>
          <w:kern w:val="0"/>
          <w:sz w:val="32"/>
          <w:szCs w:val="32"/>
          <w:lang w:eastAsia="en-US"/>
        </w:rPr>
      </w:pPr>
      <w:r>
        <w:rPr>
          <w:rFonts w:ascii="黑体" w:hAnsi="黑体" w:eastAsia="黑体" w:cs="黑体"/>
          <w:b w:val="0"/>
          <w:bCs w:val="0"/>
          <w:snapToGrid w:val="0"/>
          <w:color w:val="000000"/>
          <w:spacing w:val="1"/>
          <w:kern w:val="0"/>
          <w:sz w:val="32"/>
          <w:szCs w:val="32"/>
          <w:lang w:eastAsia="en-US"/>
        </w:rPr>
        <w:t>社会保险基金预算支出情况</w:t>
      </w:r>
    </w:p>
    <w:p w14:paraId="7595BA57">
      <w:pPr>
        <w:keepNext w:val="0"/>
        <w:keepLines w:val="0"/>
        <w:pageBreakBefore w:val="0"/>
        <w:widowControl/>
        <w:numPr>
          <w:numId w:val="0"/>
        </w:numPr>
        <w:kinsoku w:val="0"/>
        <w:wordWrap/>
        <w:overflowPunct/>
        <w:topLinePunct w:val="0"/>
        <w:autoSpaceDE w:val="0"/>
        <w:autoSpaceDN w:val="0"/>
        <w:bidi w:val="0"/>
        <w:adjustRightInd w:val="0"/>
        <w:snapToGrid w:val="0"/>
        <w:spacing w:line="640" w:lineRule="exact"/>
        <w:ind w:left="0"/>
        <w:jc w:val="left"/>
        <w:textAlignment w:val="baseline"/>
        <w:rPr>
          <w:rFonts w:hint="default" w:ascii="黑体" w:hAnsi="黑体" w:eastAsia="黑体" w:cs="黑体"/>
          <w:b w:val="0"/>
          <w:bCs w:val="0"/>
          <w:snapToGrid w:val="0"/>
          <w:color w:val="000000"/>
          <w:spacing w:val="1"/>
          <w:kern w:val="0"/>
          <w:sz w:val="32"/>
          <w:szCs w:val="32"/>
          <w:lang w:val="en-US" w:eastAsia="zh-CN"/>
        </w:rPr>
      </w:pPr>
      <w:r>
        <w:rPr>
          <w:rFonts w:hint="eastAsia" w:ascii="黑体" w:hAnsi="黑体" w:eastAsia="黑体" w:cs="黑体"/>
          <w:b w:val="0"/>
          <w:bCs w:val="0"/>
          <w:snapToGrid w:val="0"/>
          <w:color w:val="000000"/>
          <w:spacing w:val="1"/>
          <w:kern w:val="0"/>
          <w:sz w:val="32"/>
          <w:szCs w:val="32"/>
          <w:lang w:val="en-US" w:eastAsia="zh-CN"/>
        </w:rPr>
        <w:t xml:space="preserve">    </w:t>
      </w:r>
      <w:r>
        <w:rPr>
          <w:rFonts w:hint="eastAsia" w:ascii="仿宋" w:hAnsi="仿宋" w:eastAsia="仿宋" w:cs="仿宋"/>
          <w:b w:val="0"/>
          <w:bCs w:val="0"/>
          <w:snapToGrid w:val="0"/>
          <w:color w:val="000000"/>
          <w:kern w:val="0"/>
          <w:sz w:val="32"/>
          <w:szCs w:val="32"/>
          <w:lang w:val="en-US" w:eastAsia="zh-CN"/>
        </w:rPr>
        <w:t>无。</w:t>
      </w:r>
    </w:p>
    <w:p w14:paraId="5B64FD0C">
      <w:pPr>
        <w:keepNext w:val="0"/>
        <w:keepLines w:val="0"/>
        <w:pageBreakBefore w:val="0"/>
        <w:widowControl/>
        <w:kinsoku w:val="0"/>
        <w:wordWrap/>
        <w:overflowPunct/>
        <w:topLinePunct w:val="0"/>
        <w:autoSpaceDE w:val="0"/>
        <w:autoSpaceDN w:val="0"/>
        <w:bidi w:val="0"/>
        <w:adjustRightInd w:val="0"/>
        <w:snapToGrid w:val="0"/>
        <w:spacing w:line="640" w:lineRule="exact"/>
        <w:ind w:left="0" w:firstLine="640" w:firstLineChars="200"/>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kern w:val="0"/>
          <w:sz w:val="32"/>
          <w:szCs w:val="32"/>
          <w:lang w:eastAsia="en-US"/>
        </w:rPr>
        <w:t>六、部门整体支出绩效情况</w:t>
      </w:r>
    </w:p>
    <w:p w14:paraId="5E6A2AD2">
      <w:pPr>
        <w:keepNext w:val="0"/>
        <w:keepLines w:val="0"/>
        <w:pageBreakBefore w:val="0"/>
        <w:widowControl w:val="0"/>
        <w:kinsoku/>
        <w:wordWrap/>
        <w:overflowPunct/>
        <w:topLinePunct w:val="0"/>
        <w:autoSpaceDE/>
        <w:autoSpaceDN/>
        <w:bidi w:val="0"/>
        <w:adjustRightInd/>
        <w:snapToGrid/>
        <w:spacing w:line="640" w:lineRule="exact"/>
        <w:ind w:left="0" w:firstLine="640" w:firstLineChars="200"/>
        <w:textAlignment w:val="auto"/>
        <w:rPr>
          <w:rFonts w:ascii="仿宋" w:hAnsi="仿宋" w:eastAsia="仿宋" w:cs="仿宋"/>
          <w:b w:val="0"/>
          <w:bCs w:val="0"/>
          <w:snapToGrid w:val="0"/>
          <w:color w:val="000000"/>
          <w:spacing w:val="2"/>
          <w:kern w:val="0"/>
          <w:sz w:val="32"/>
          <w:szCs w:val="32"/>
          <w:lang w:val="en-US" w:eastAsia="en-US" w:bidi="ar-SA"/>
        </w:rPr>
      </w:pPr>
      <w:r>
        <w:rPr>
          <w:rFonts w:hint="eastAsia" w:ascii="仿宋_GB2312" w:hAnsi="仿宋_GB2312" w:eastAsia="仿宋_GB2312" w:cs="仿宋_GB2312"/>
          <w:b w:val="0"/>
          <w:bCs w:val="0"/>
          <w:sz w:val="32"/>
          <w:szCs w:val="32"/>
          <w:lang w:val="en-US" w:eastAsia="zh-CN"/>
        </w:rPr>
        <w:t>2024年共计收入1368.05万元，支出1368.05万元，达到收支平衡。</w:t>
      </w:r>
      <w:r>
        <w:rPr>
          <w:rFonts w:hint="eastAsia" w:ascii="仿宋_GB2312" w:hAnsi="仿宋_GB2312" w:eastAsia="仿宋_GB2312" w:cs="仿宋_GB2312"/>
          <w:b w:val="0"/>
          <w:bCs w:val="0"/>
          <w:color w:val="000000"/>
          <w:sz w:val="32"/>
          <w:szCs w:val="32"/>
        </w:rPr>
        <w:t>三公经费控制率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政府采购执行率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财政供养人员控制率</w:t>
      </w:r>
      <w:r>
        <w:rPr>
          <w:rFonts w:hint="eastAsia" w:ascii="仿宋_GB2312" w:hAnsi="仿宋_GB2312" w:eastAsia="仿宋_GB2312" w:cs="仿宋_GB2312"/>
          <w:b w:val="0"/>
          <w:bCs w:val="0"/>
          <w:color w:val="000000"/>
          <w:sz w:val="32"/>
          <w:szCs w:val="32"/>
          <w:lang w:eastAsia="zh-CN"/>
        </w:rPr>
        <w:t>均达到</w:t>
      </w:r>
      <w:r>
        <w:rPr>
          <w:rFonts w:hint="eastAsia" w:ascii="仿宋_GB2312" w:hAnsi="仿宋_GB2312" w:eastAsia="仿宋_GB2312" w:cs="仿宋_GB2312"/>
          <w:b w:val="0"/>
          <w:bCs w:val="0"/>
          <w:color w:val="000000"/>
          <w:sz w:val="32"/>
          <w:szCs w:val="32"/>
          <w:lang w:val="en-US" w:eastAsia="zh-CN"/>
        </w:rPr>
        <w:t>100%。严格贯彻执行党政机关厉行节约、反对铺张浪费、精打细算的原则，采取了“三公”经费限额管理，减少了不必要的开支。认真贯彻执行党政机关公务接待管理办法，强化公务接待审批制度。服务对象满意度达98%，完成本年整体支出绩效目标。</w:t>
      </w:r>
    </w:p>
    <w:p w14:paraId="3E3C1228">
      <w:pPr>
        <w:keepNext w:val="0"/>
        <w:keepLines w:val="0"/>
        <w:pageBreakBefore w:val="0"/>
        <w:widowControl/>
        <w:kinsoku w:val="0"/>
        <w:wordWrap/>
        <w:overflowPunct/>
        <w:topLinePunct w:val="0"/>
        <w:autoSpaceDE w:val="0"/>
        <w:autoSpaceDN w:val="0"/>
        <w:bidi w:val="0"/>
        <w:adjustRightInd w:val="0"/>
        <w:snapToGrid w:val="0"/>
        <w:spacing w:line="640" w:lineRule="exact"/>
        <w:ind w:left="0" w:firstLine="648" w:firstLineChars="200"/>
        <w:jc w:val="left"/>
        <w:textAlignment w:val="baseline"/>
        <w:outlineLvl w:val="2"/>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spacing w:val="2"/>
          <w:kern w:val="0"/>
          <w:sz w:val="32"/>
          <w:szCs w:val="32"/>
          <w:lang w:eastAsia="en-US"/>
        </w:rPr>
        <w:t>七、存在的问题及原因分析</w:t>
      </w:r>
    </w:p>
    <w:p w14:paraId="2128587C">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Arial" w:hAnsi="Arial" w:eastAsia="仿宋_GB2312" w:cs="Arial"/>
          <w:b w:val="0"/>
          <w:bCs w:val="0"/>
          <w:snapToGrid w:val="0"/>
          <w:color w:val="000000"/>
          <w:kern w:val="0"/>
          <w:sz w:val="32"/>
          <w:szCs w:val="32"/>
          <w:lang w:val="en-US" w:eastAsia="zh-CN"/>
        </w:rPr>
      </w:pPr>
      <w:r>
        <w:rPr>
          <w:rFonts w:hint="eastAsia" w:ascii="Arial" w:hAnsi="Arial" w:eastAsia="仿宋_GB2312" w:cs="Arial"/>
          <w:b w:val="0"/>
          <w:bCs w:val="0"/>
          <w:snapToGrid w:val="0"/>
          <w:color w:val="000000"/>
          <w:kern w:val="0"/>
          <w:sz w:val="32"/>
          <w:szCs w:val="32"/>
          <w:lang w:val="en-US" w:eastAsia="zh-CN"/>
        </w:rPr>
        <w:t>预算数据与决算数据存在一定差异，因为部分资金没有纳入年初预算，本单位只存在部分监管职能，不负责资金的具体使用，建议这部分资金由财政直接支付。</w:t>
      </w:r>
    </w:p>
    <w:p w14:paraId="020423BB">
      <w:pPr>
        <w:keepNext w:val="0"/>
        <w:keepLines w:val="0"/>
        <w:pageBreakBefore w:val="0"/>
        <w:widowControl w:val="0"/>
        <w:numPr>
          <w:ilvl w:val="0"/>
          <w:numId w:val="2"/>
        </w:numPr>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ascii="仿宋" w:hAnsi="仿宋" w:eastAsia="仿宋" w:cs="仿宋"/>
          <w:b w:val="0"/>
          <w:bCs w:val="0"/>
          <w:snapToGrid w:val="0"/>
          <w:color w:val="000000"/>
          <w:spacing w:val="12"/>
          <w:kern w:val="0"/>
          <w:sz w:val="32"/>
          <w:szCs w:val="32"/>
          <w:lang w:val="en-US" w:eastAsia="en-US" w:bidi="ar-SA"/>
        </w:rPr>
      </w:pPr>
      <w:r>
        <w:rPr>
          <w:rFonts w:hint="eastAsia" w:ascii="Arial" w:hAnsi="Arial" w:eastAsia="仿宋_GB2312" w:cs="Arial"/>
          <w:b w:val="0"/>
          <w:bCs w:val="0"/>
          <w:snapToGrid w:val="0"/>
          <w:color w:val="000000"/>
          <w:kern w:val="0"/>
          <w:sz w:val="32"/>
          <w:szCs w:val="32"/>
          <w:lang w:val="en-US" w:eastAsia="zh-CN"/>
        </w:rPr>
        <w:t>单位的部分必需资金如工会经费等财政未纳入预算，导致预算执行率有一定差异。</w:t>
      </w:r>
    </w:p>
    <w:p w14:paraId="700B543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40" w:lineRule="exact"/>
        <w:ind w:left="0" w:firstLine="644" w:firstLineChars="200"/>
        <w:jc w:val="left"/>
        <w:textAlignment w:val="baseline"/>
        <w:rPr>
          <w:rFonts w:ascii="黑体" w:hAnsi="黑体" w:eastAsia="黑体" w:cs="黑体"/>
          <w:b w:val="0"/>
          <w:bCs w:val="0"/>
          <w:snapToGrid w:val="0"/>
          <w:color w:val="000000"/>
          <w:spacing w:val="1"/>
          <w:kern w:val="0"/>
          <w:sz w:val="32"/>
          <w:szCs w:val="32"/>
          <w:lang w:eastAsia="en-US"/>
        </w:rPr>
      </w:pPr>
      <w:r>
        <w:rPr>
          <w:rFonts w:ascii="黑体" w:hAnsi="黑体" w:eastAsia="黑体" w:cs="黑体"/>
          <w:b w:val="0"/>
          <w:bCs w:val="0"/>
          <w:snapToGrid w:val="0"/>
          <w:color w:val="000000"/>
          <w:spacing w:val="1"/>
          <w:kern w:val="0"/>
          <w:sz w:val="32"/>
          <w:szCs w:val="32"/>
          <w:lang w:eastAsia="en-US"/>
        </w:rPr>
        <w:t>下一步改进措施</w:t>
      </w:r>
    </w:p>
    <w:p w14:paraId="3DD76BC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ascii="黑体" w:hAnsi="黑体" w:eastAsia="黑体" w:cs="黑体"/>
          <w:b w:val="0"/>
          <w:bCs w:val="0"/>
          <w:snapToGrid w:val="0"/>
          <w:color w:val="000000"/>
          <w:spacing w:val="1"/>
          <w:kern w:val="0"/>
          <w:sz w:val="32"/>
          <w:szCs w:val="32"/>
          <w:lang w:eastAsia="en-US"/>
        </w:rPr>
      </w:pPr>
      <w:r>
        <w:rPr>
          <w:rFonts w:hint="eastAsia" w:ascii="仿宋" w:hAnsi="仿宋" w:eastAsia="仿宋" w:cs="仿宋"/>
          <w:b w:val="0"/>
          <w:bCs w:val="0"/>
          <w:snapToGrid w:val="0"/>
          <w:color w:val="000000"/>
          <w:sz w:val="32"/>
          <w:szCs w:val="32"/>
          <w:lang w:val="en-US" w:eastAsia="zh-CN" w:bidi="ar-SA"/>
        </w:rPr>
        <w:t>加强与财政沟通，建议增加单位必要开支的预算资金，合理使用，提高预算执行水平，增加资金使用效率。</w:t>
      </w:r>
    </w:p>
    <w:p w14:paraId="318A10E4">
      <w:pPr>
        <w:keepNext w:val="0"/>
        <w:keepLines w:val="0"/>
        <w:pageBreakBefore w:val="0"/>
        <w:widowControl/>
        <w:kinsoku w:val="0"/>
        <w:wordWrap/>
        <w:overflowPunct/>
        <w:topLinePunct w:val="0"/>
        <w:autoSpaceDE w:val="0"/>
        <w:autoSpaceDN w:val="0"/>
        <w:bidi w:val="0"/>
        <w:adjustRightInd w:val="0"/>
        <w:snapToGrid w:val="0"/>
        <w:spacing w:line="640" w:lineRule="exact"/>
        <w:ind w:left="0" w:firstLine="648" w:firstLineChars="200"/>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spacing w:val="2"/>
          <w:kern w:val="0"/>
          <w:sz w:val="32"/>
          <w:szCs w:val="32"/>
          <w:lang w:eastAsia="en-US"/>
        </w:rPr>
        <w:t>九、部门整体支出绩效自评结果拟应用和公开情况</w:t>
      </w:r>
    </w:p>
    <w:p w14:paraId="08523E80">
      <w:pPr>
        <w:keepNext w:val="0"/>
        <w:keepLines w:val="0"/>
        <w:pageBreakBefore w:val="0"/>
        <w:widowControl/>
        <w:kinsoku w:val="0"/>
        <w:wordWrap/>
        <w:overflowPunct/>
        <w:topLinePunct w:val="0"/>
        <w:autoSpaceDE w:val="0"/>
        <w:autoSpaceDN w:val="0"/>
        <w:bidi w:val="0"/>
        <w:adjustRightInd w:val="0"/>
        <w:snapToGrid w:val="0"/>
        <w:spacing w:line="640" w:lineRule="exact"/>
        <w:ind w:left="0"/>
        <w:jc w:val="left"/>
        <w:textAlignment w:val="baseline"/>
        <w:rPr>
          <w:rFonts w:ascii="黑体" w:hAnsi="黑体" w:eastAsia="黑体" w:cs="黑体"/>
          <w:b w:val="0"/>
          <w:bCs w:val="0"/>
          <w:snapToGrid w:val="0"/>
          <w:color w:val="000000"/>
          <w:kern w:val="0"/>
          <w:sz w:val="32"/>
          <w:szCs w:val="32"/>
          <w:lang w:eastAsia="en-US"/>
        </w:rPr>
      </w:pPr>
      <w:r>
        <w:rPr>
          <w:rFonts w:hint="eastAsia" w:ascii="仿宋" w:hAnsi="仿宋" w:eastAsia="仿宋" w:cs="仿宋"/>
          <w:b w:val="0"/>
          <w:bCs w:val="0"/>
          <w:snapToGrid w:val="0"/>
          <w:color w:val="000000"/>
          <w:sz w:val="32"/>
          <w:szCs w:val="32"/>
          <w:lang w:val="en-US" w:eastAsia="zh-CN" w:bidi="ar-SA"/>
        </w:rPr>
        <w:t>按规定时间在政府门户网上进行公开。</w:t>
      </w:r>
    </w:p>
    <w:p w14:paraId="3E967EDC">
      <w:pPr>
        <w:keepNext w:val="0"/>
        <w:keepLines w:val="0"/>
        <w:pageBreakBefore w:val="0"/>
        <w:widowControl/>
        <w:numPr>
          <w:numId w:val="0"/>
        </w:numPr>
        <w:kinsoku w:val="0"/>
        <w:wordWrap/>
        <w:overflowPunct/>
        <w:topLinePunct w:val="0"/>
        <w:autoSpaceDE w:val="0"/>
        <w:autoSpaceDN w:val="0"/>
        <w:bidi w:val="0"/>
        <w:adjustRightInd w:val="0"/>
        <w:snapToGrid w:val="0"/>
        <w:spacing w:line="640" w:lineRule="exact"/>
        <w:ind w:left="0" w:leftChars="0" w:firstLine="640" w:firstLineChars="200"/>
        <w:jc w:val="left"/>
        <w:textAlignment w:val="baseline"/>
        <w:rPr>
          <w:rFonts w:ascii="黑体" w:hAnsi="黑体" w:eastAsia="黑体" w:cs="黑体"/>
          <w:b w:val="0"/>
          <w:bCs w:val="0"/>
          <w:snapToGrid w:val="0"/>
          <w:color w:val="000000"/>
          <w:kern w:val="0"/>
          <w:sz w:val="32"/>
          <w:szCs w:val="32"/>
          <w:lang w:eastAsia="en-US"/>
        </w:rPr>
      </w:pPr>
      <w:r>
        <w:rPr>
          <w:rFonts w:hint="eastAsia" w:ascii="黑体" w:hAnsi="黑体" w:eastAsia="黑体" w:cs="黑体"/>
          <w:b w:val="0"/>
          <w:bCs w:val="0"/>
          <w:snapToGrid w:val="0"/>
          <w:color w:val="000000"/>
          <w:kern w:val="0"/>
          <w:sz w:val="32"/>
          <w:szCs w:val="32"/>
          <w:lang w:val="en-US" w:eastAsia="zh-CN"/>
        </w:rPr>
        <w:t>十、</w:t>
      </w:r>
      <w:r>
        <w:rPr>
          <w:rFonts w:ascii="黑体" w:hAnsi="黑体" w:eastAsia="黑体" w:cs="黑体"/>
          <w:b w:val="0"/>
          <w:bCs w:val="0"/>
          <w:snapToGrid w:val="0"/>
          <w:color w:val="000000"/>
          <w:kern w:val="0"/>
          <w:sz w:val="32"/>
          <w:szCs w:val="32"/>
          <w:lang w:eastAsia="en-US"/>
        </w:rPr>
        <w:t>其他需要说明的情况</w:t>
      </w:r>
    </w:p>
    <w:p w14:paraId="6A3435CB">
      <w:pPr>
        <w:keepNext w:val="0"/>
        <w:keepLines w:val="0"/>
        <w:pageBreakBefore w:val="0"/>
        <w:widowControl/>
        <w:numPr>
          <w:numId w:val="0"/>
        </w:numPr>
        <w:kinsoku w:val="0"/>
        <w:wordWrap/>
        <w:overflowPunct/>
        <w:topLinePunct w:val="0"/>
        <w:autoSpaceDE w:val="0"/>
        <w:autoSpaceDN w:val="0"/>
        <w:bidi w:val="0"/>
        <w:adjustRightInd w:val="0"/>
        <w:snapToGrid w:val="0"/>
        <w:spacing w:line="640" w:lineRule="exact"/>
        <w:ind w:left="0"/>
        <w:jc w:val="left"/>
        <w:textAlignment w:val="baseline"/>
        <w:rPr>
          <w:b w:val="0"/>
          <w:bCs w:val="0"/>
          <w:sz w:val="32"/>
          <w:szCs w:val="32"/>
        </w:rPr>
      </w:pPr>
      <w:r>
        <w:rPr>
          <w:rFonts w:hint="eastAsia" w:ascii="黑体" w:hAnsi="黑体" w:eastAsia="黑体" w:cs="黑体"/>
          <w:b w:val="0"/>
          <w:bCs w:val="0"/>
          <w:snapToGrid w:val="0"/>
          <w:color w:val="000000"/>
          <w:kern w:val="0"/>
          <w:sz w:val="32"/>
          <w:szCs w:val="32"/>
          <w:lang w:val="en-US" w:eastAsia="zh-CN"/>
        </w:rPr>
        <w:t xml:space="preserve">    </w:t>
      </w:r>
      <w:r>
        <w:rPr>
          <w:rFonts w:hint="eastAsia" w:ascii="仿宋" w:hAnsi="仿宋" w:eastAsia="仿宋" w:cs="仿宋"/>
          <w:b w:val="0"/>
          <w:bCs w:val="0"/>
          <w:snapToGrid w:val="0"/>
          <w:color w:val="000000"/>
          <w:kern w:val="0"/>
          <w:sz w:val="32"/>
          <w:szCs w:val="32"/>
          <w:lang w:val="en-US" w:eastAsia="zh-CN"/>
        </w:rPr>
        <w:t>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1A197F9">
    <w:pPr>
      <w:widowControl/>
      <w:kinsoku w:val="0"/>
      <w:autoSpaceDE w:val="0"/>
      <w:autoSpaceDN w:val="0"/>
      <w:adjustRightInd w:val="0"/>
      <w:snapToGrid w:val="0"/>
      <w:spacing w:before="1" w:line="232" w:lineRule="auto"/>
      <w:jc w:val="left"/>
      <w:textAlignment w:val="baseline"/>
      <w:rPr>
        <w:rFonts w:ascii="宋体" w:hAnsi="宋体" w:eastAsia="宋体" w:cs="宋体"/>
        <w:snapToGrid w:val="0"/>
        <w:color w:val="000000"/>
        <w:kern w:val="0"/>
        <w:sz w:val="28"/>
        <w:szCs w:val="28"/>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841FB28">
    <w:pPr>
      <w:widowControl/>
      <w:kinsoku w:val="0"/>
      <w:autoSpaceDE w:val="0"/>
      <w:autoSpaceDN w:val="0"/>
      <w:adjustRightInd w:val="0"/>
      <w:snapToGrid w:val="0"/>
      <w:spacing w:before="74" w:line="219" w:lineRule="auto"/>
      <w:ind w:left="599"/>
      <w:jc w:val="left"/>
      <w:textAlignment w:val="baseline"/>
      <w:rPr>
        <w:rFonts w:ascii="宋体" w:hAnsi="宋体" w:eastAsia="宋体" w:cs="宋体"/>
        <w:snapToGrid w:val="0"/>
        <w:color w:val="000000"/>
        <w:kern w:val="0"/>
        <w:sz w:val="28"/>
        <w:szCs w:val="2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0D8B25"/>
    <w:multiLevelType w:val="singleLevel"/>
    <w:tmpl w:val="B50D8B25"/>
    <w:lvl w:ilvl="0" w:tentative="0">
      <w:start w:val="3"/>
      <w:numFmt w:val="chineseCounting"/>
      <w:suff w:val="nothing"/>
      <w:lvlText w:val="%1、"/>
      <w:lvlJc w:val="left"/>
      <w:rPr>
        <w:rFonts w:hint="eastAsia"/>
      </w:rPr>
    </w:lvl>
  </w:abstractNum>
  <w:abstractNum w:abstractNumId="1">
    <w:nsid w:val="BF26901B"/>
    <w:multiLevelType w:val="singleLevel"/>
    <w:tmpl w:val="BF26901B"/>
    <w:lvl w:ilvl="0" w:tentative="0">
      <w:start w:val="8"/>
      <w:numFmt w:val="chineseCounting"/>
      <w:suff w:val="nothing"/>
      <w:lvlText w:val="%1、"/>
      <w:lvlJc w:val="left"/>
      <w:rPr>
        <w:rFonts w:hint="eastAsia"/>
      </w:rPr>
    </w:lvl>
  </w:abstractNum>
  <w:abstractNum w:abstractNumId="2">
    <w:nsid w:val="30C7CD97"/>
    <w:multiLevelType w:val="singleLevel"/>
    <w:tmpl w:val="30C7CD9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41A94"/>
    <w:rsid w:val="16441A94"/>
    <w:rsid w:val="6D9B0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2025-05-15T07:57:00Z</dcterms:created>
  <dc:creator>Administrator</dc:creator>
  <cp:lastModifiedBy>Administrator</cp:lastModifiedBy>
  <dcterms:modified xsi:type="dcterms:W3CDTF">2025-05-15T08:14:58Z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F25A30D8B11D459B81C568A4F0CA10AB_11</vt:lpwstr>
  </property>
  <property fmtid="{D5CDD505-2E9C-101B-9397-08002B2CF9AE}" pid="4" name="KSOTemplateDocerSaveRecord">
    <vt:lpwstr>eyJoZGlkIjoiODBmNTQ1ZTAwNDFkMTAxY2NlMWU2YmM5YzYxYjM2MTUifQ==</vt:lpwstr>
  </property>
</Properties>
</file>