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C7268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2024年度麻塘街道</w:t>
      </w:r>
    </w:p>
    <w:p w14:paraId="2774C6D5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整体支出绩效自评报告</w:t>
      </w:r>
    </w:p>
    <w:p w14:paraId="536CC7B6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0A3A01AE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5A21FC10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3E17E68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5F128BBC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6D2D58EE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52527A43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0C920D8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013C1813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C91F7B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0C1608F0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17E3D48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3525D40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7FB492B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7D64C43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17922203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 w14:paraId="3A1EB9D9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部门（单位）名称：盖章</w:t>
      </w:r>
    </w:p>
    <w:p w14:paraId="62F35561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年 月 日</w:t>
      </w:r>
    </w:p>
    <w:p w14:paraId="3E62F7AC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 w14:paraId="18B026C5">
      <w:pPr>
        <w:numPr>
          <w:ilvl w:val="0"/>
          <w:numId w:val="1"/>
        </w:numPr>
        <w:ind w:left="0" w:leftChars="0" w:firstLine="420" w:firstLineChars="0"/>
        <w:jc w:val="left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部门（单位）基本情况</w:t>
      </w:r>
    </w:p>
    <w:p w14:paraId="284C35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麻塘街道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主要承担落实党和政府各项路线方针政策，促进经济发展、增加农民收入，强化公共服务、着力改善民生，加强社会管理、维护农村稳定，推进基层民主、促进办事处和谐的重大任务，承办县委、县政府及其他工作部门交办的其他事项。</w:t>
      </w:r>
    </w:p>
    <w:p w14:paraId="587577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本街道编制数共102个，2024年年底实际在职人数119人，控制率为111.21%。</w:t>
      </w:r>
    </w:p>
    <w:p w14:paraId="7A64B5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本街道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包含政府机关及5个二级机构。全部为财政全额拨款单位，执行行政单位会计制度。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本街道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部门决算单位由政府机关、劳动就业和社会保障服务中心、公共文化和社会事业发展中心、农技推广服务中心、水务工作站构成。 </w:t>
      </w:r>
    </w:p>
    <w:p w14:paraId="14A91395">
      <w:pPr>
        <w:numPr>
          <w:ilvl w:val="0"/>
          <w:numId w:val="1"/>
        </w:numPr>
        <w:ind w:left="0" w:leftChars="0" w:firstLine="420" w:firstLineChars="0"/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一般公共预算支出情况</w:t>
      </w:r>
    </w:p>
    <w:p w14:paraId="26FAE00D">
      <w:pPr>
        <w:numPr>
          <w:ilvl w:val="0"/>
          <w:numId w:val="2"/>
        </w:numPr>
        <w:ind w:left="420" w:left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基本支出情况</w:t>
      </w:r>
    </w:p>
    <w:p w14:paraId="64E861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2024年麻塘街道决算收入为9,097.48万元，决算支出为9,097.48万元。公共财政决算收入为4,532.39万元，公共财政决算支出为4,532.39万元。</w:t>
      </w:r>
    </w:p>
    <w:p w14:paraId="5CD789DE">
      <w:pPr>
        <w:numPr>
          <w:ilvl w:val="0"/>
          <w:numId w:val="2"/>
        </w:numPr>
        <w:ind w:left="420" w:left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项目支出情况</w:t>
      </w:r>
    </w:p>
    <w:p w14:paraId="1FF1B4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麻塘街道共有三个项目，年初预算金额为943.6万元，2024年决算金额为923.61万元。其中部门运转经费项目2024年全年预算数300万元，全年执行金额为300万元，执行率100%，村级运转经费项目2024年全年预算数为236.5万元，全年执行金额为236.5万元，执行率为100%，乡村振兴资金项目2024年全年预算数为407.1万元，全年执行金额为387.11万元，执行率95%。</w:t>
      </w:r>
    </w:p>
    <w:p w14:paraId="40CA0FFD">
      <w:pPr>
        <w:numPr>
          <w:ilvl w:val="0"/>
          <w:numId w:val="1"/>
        </w:numPr>
        <w:ind w:left="0" w:leftChars="0" w:firstLine="420" w:firstLineChars="0"/>
        <w:jc w:val="left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政府性基金预算支出情况</w:t>
      </w:r>
    </w:p>
    <w:p w14:paraId="589011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麻塘街道本年无政府性基金预算及相应支出。</w:t>
      </w:r>
    </w:p>
    <w:p w14:paraId="56B5D3AA">
      <w:pPr>
        <w:numPr>
          <w:ilvl w:val="0"/>
          <w:numId w:val="1"/>
        </w:numPr>
        <w:ind w:left="0" w:leftChars="0" w:firstLine="420" w:firstLineChars="0"/>
        <w:jc w:val="left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国有资本经营预算支出情况</w:t>
      </w:r>
    </w:p>
    <w:p w14:paraId="68B3D1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麻塘街道本年无国有资本经营预算及相应支出。</w:t>
      </w:r>
    </w:p>
    <w:p w14:paraId="256080F6">
      <w:pPr>
        <w:numPr>
          <w:ilvl w:val="0"/>
          <w:numId w:val="1"/>
        </w:numPr>
        <w:ind w:left="0" w:leftChars="0" w:firstLine="420" w:firstLineChars="0"/>
        <w:jc w:val="left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社会保险基金预算支出情况</w:t>
      </w:r>
    </w:p>
    <w:p w14:paraId="710C53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麻塘街道本年无社会保险基金预算及相应支出。</w:t>
      </w:r>
    </w:p>
    <w:p w14:paraId="787CBD6A">
      <w:pPr>
        <w:numPr>
          <w:ilvl w:val="0"/>
          <w:numId w:val="1"/>
        </w:numPr>
        <w:ind w:left="0" w:leftChars="0" w:firstLine="420" w:firstLineChars="0"/>
        <w:jc w:val="left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部门整体支出绩效情况</w:t>
      </w:r>
    </w:p>
    <w:p w14:paraId="06F73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2024年麻塘街道整体支出绩效评价自评综合得分为95.97分，绩效等级为优秀。</w:t>
      </w:r>
    </w:p>
    <w:p w14:paraId="4460B40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预算资金情况</w:t>
      </w:r>
    </w:p>
    <w:p w14:paraId="09003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麻塘街道2024年年初预算资金总额为9,097.48万元，其中财政拨款预算收入为4,532.39万元占年初预算资金总额49.82%，年初财政拨款结转和结余金额为12.5万元占年初预算资金总额0.13%。2024年本街道年中无追加、调减预算情况。2024年实际支出总额为9,097.48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，执行率为100%。</w:t>
      </w:r>
    </w:p>
    <w:p w14:paraId="0F35C1D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支出结构分析</w:t>
      </w:r>
    </w:p>
    <w:p w14:paraId="6EDEB3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2024年麻塘街道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公共财政决算收入为4,532.39万元，公共财政决算支出为4,532.39万元。其中一般公共服务支出 2,285.08万元占公共财政决算支出 50.42%，国防支出5万元占公共财政决算支出0.11%，教育支出1.7万元占公共财政决算支出0.04%，社会保障和就业支出179.81万元占公共财政决算支出3.97%，卫生和健康支出67.20万元占公共财政决算支出1.48%，节能环保支出51万元占公共财政决算支出1.13%，城乡社区支出1,007.59 万元占公共财政决算支出22.23%，农林水支出471 万元占公共财政决算支出10.39%,自然资源海洋气象支出4万元占公共财政决算支出0.09%,住房保障支出397.83万元占公共财政决算支出8.78%,灾害防治及应急管理支出58.22万元占公共财政决算支出1.28%，其他支出3.96万占公共财政决算支出0.09%，年末财政拨款结转和结余12.5 万元。</w:t>
      </w:r>
    </w:p>
    <w:p w14:paraId="5AFABF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2024年麻塘街道“三公经费”支出年初预算金额为2万元，决算金额为0.61万元，严控本单位三公经费支出。</w:t>
      </w:r>
    </w:p>
    <w:p w14:paraId="62DFDF68">
      <w:pPr>
        <w:numPr>
          <w:ilvl w:val="0"/>
          <w:numId w:val="1"/>
        </w:numPr>
        <w:ind w:left="0" w:leftChars="0" w:firstLine="420" w:firstLineChars="0"/>
        <w:jc w:val="left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存在的问题及原因分析</w:t>
      </w:r>
    </w:p>
    <w:p w14:paraId="3B2274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麻塘街道整体支出评价中存在着项目预算编制不够精确的问题，部分项目未在年初预算中明晰列示；部分项目支出存在监管难的问题，事中无法动态监管项目实施情况，导致部分项目执行率较低；整体支出部分绩效目标存在量化不足的问题，无法合理高效进行绩效自评。</w:t>
      </w:r>
    </w:p>
    <w:p w14:paraId="596C5BD5">
      <w:pPr>
        <w:numPr>
          <w:ilvl w:val="0"/>
          <w:numId w:val="1"/>
        </w:numPr>
        <w:ind w:left="0" w:leftChars="0" w:firstLine="420" w:firstLineChars="0"/>
        <w:jc w:val="left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下一步改进措施</w:t>
      </w:r>
    </w:p>
    <w:p w14:paraId="077AA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针对2024年麻塘街道整体支出绩效评价存在的问题，麻塘街道财政所联合党政办召开专题会议，组建绩效评价监督工作小组，贯彻落实省财政厅深化零基预算改革，以收定支，合理编制年度预算。同时强化本街道项目管理，运用预算一体化等信息化系统，实行动态监管，做到“花钱必问效，无效必问责”，提高项目执行率，加大项目等相关资料定期政务公开，接受广大群众的监督，最后结合自身实际设置量化可行的绩效评价指标，勿让绩效评价流于形式，真正做到增加人民群众的幸福感、安全感、满足感。</w:t>
      </w:r>
    </w:p>
    <w:p w14:paraId="3B9E297A">
      <w:pPr>
        <w:numPr>
          <w:ilvl w:val="0"/>
          <w:numId w:val="0"/>
        </w:numPr>
        <w:ind w:left="420" w:leftChars="0"/>
        <w:jc w:val="right"/>
        <w:rPr>
          <w:rFonts w:hint="default"/>
          <w:b/>
          <w:bCs/>
          <w:sz w:val="36"/>
          <w:szCs w:val="36"/>
          <w:lang w:val="en-US" w:eastAsia="zh-CN"/>
        </w:rPr>
      </w:pPr>
    </w:p>
    <w:p w14:paraId="2F390A3F">
      <w:pPr>
        <w:numPr>
          <w:ilvl w:val="0"/>
          <w:numId w:val="0"/>
        </w:numPr>
        <w:ind w:left="420" w:leftChars="0"/>
        <w:jc w:val="right"/>
        <w:rPr>
          <w:rFonts w:hint="default"/>
          <w:b/>
          <w:bCs/>
          <w:sz w:val="36"/>
          <w:szCs w:val="36"/>
          <w:lang w:val="en-US" w:eastAsia="zh-CN"/>
        </w:rPr>
      </w:pPr>
    </w:p>
    <w:p w14:paraId="28F257B9">
      <w:pPr>
        <w:numPr>
          <w:ilvl w:val="0"/>
          <w:numId w:val="0"/>
        </w:numPr>
        <w:ind w:left="420" w:leftChars="0"/>
        <w:jc w:val="right"/>
        <w:rPr>
          <w:rFonts w:hint="default"/>
          <w:b/>
          <w:bCs/>
          <w:sz w:val="36"/>
          <w:szCs w:val="36"/>
          <w:lang w:val="en-US" w:eastAsia="zh-CN"/>
        </w:rPr>
      </w:pPr>
    </w:p>
    <w:p w14:paraId="557AD9D5">
      <w:pPr>
        <w:numPr>
          <w:ilvl w:val="0"/>
          <w:numId w:val="0"/>
        </w:numPr>
        <w:ind w:left="420" w:leftChars="0"/>
        <w:jc w:val="right"/>
        <w:rPr>
          <w:rFonts w:hint="default"/>
          <w:b/>
          <w:bCs/>
          <w:sz w:val="36"/>
          <w:szCs w:val="36"/>
          <w:lang w:val="en-US" w:eastAsia="zh-CN"/>
        </w:rPr>
      </w:pPr>
    </w:p>
    <w:p w14:paraId="03AF9867">
      <w:pPr>
        <w:numPr>
          <w:ilvl w:val="0"/>
          <w:numId w:val="0"/>
        </w:numPr>
        <w:ind w:left="420" w:leftChars="0"/>
        <w:jc w:val="right"/>
        <w:rPr>
          <w:rFonts w:hint="default"/>
          <w:b/>
          <w:bCs/>
          <w:sz w:val="36"/>
          <w:szCs w:val="36"/>
          <w:lang w:val="en-US" w:eastAsia="zh-CN"/>
        </w:rPr>
      </w:pPr>
    </w:p>
    <w:p w14:paraId="77E3B97C">
      <w:pPr>
        <w:numPr>
          <w:ilvl w:val="0"/>
          <w:numId w:val="0"/>
        </w:numPr>
        <w:ind w:left="420" w:leftChars="0"/>
        <w:jc w:val="right"/>
        <w:rPr>
          <w:rFonts w:hint="default"/>
          <w:b/>
          <w:bCs/>
          <w:sz w:val="36"/>
          <w:szCs w:val="36"/>
          <w:lang w:val="en-US" w:eastAsia="zh-CN"/>
        </w:rPr>
      </w:pPr>
    </w:p>
    <w:p w14:paraId="251863EC">
      <w:pPr>
        <w:numPr>
          <w:ilvl w:val="0"/>
          <w:numId w:val="0"/>
        </w:numPr>
        <w:ind w:left="420" w:leftChars="0"/>
        <w:jc w:val="right"/>
        <w:rPr>
          <w:rFonts w:hint="default"/>
          <w:b/>
          <w:bCs/>
          <w:sz w:val="36"/>
          <w:szCs w:val="36"/>
          <w:lang w:val="en-US" w:eastAsia="zh-CN"/>
        </w:rPr>
      </w:pPr>
    </w:p>
    <w:p w14:paraId="0B198CF1">
      <w:pPr>
        <w:numPr>
          <w:ilvl w:val="0"/>
          <w:numId w:val="0"/>
        </w:numPr>
        <w:ind w:left="420" w:leftChars="0"/>
        <w:jc w:val="right"/>
        <w:rPr>
          <w:rFonts w:hint="default"/>
          <w:b/>
          <w:bCs/>
          <w:sz w:val="36"/>
          <w:szCs w:val="36"/>
          <w:lang w:val="en-US" w:eastAsia="zh-CN"/>
        </w:rPr>
      </w:pPr>
    </w:p>
    <w:p w14:paraId="74B17C7C">
      <w:pPr>
        <w:numPr>
          <w:ilvl w:val="0"/>
          <w:numId w:val="0"/>
        </w:numPr>
        <w:ind w:left="420" w:leftChars="0"/>
        <w:jc w:val="right"/>
        <w:rPr>
          <w:rFonts w:hint="eastAsia"/>
          <w:b/>
          <w:bCs/>
          <w:sz w:val="36"/>
          <w:szCs w:val="36"/>
          <w:lang w:val="en-US" w:eastAsia="zh-CN"/>
        </w:rPr>
      </w:pPr>
    </w:p>
    <w:p w14:paraId="1DEDDEAF">
      <w:pPr>
        <w:numPr>
          <w:ilvl w:val="0"/>
          <w:numId w:val="0"/>
        </w:numPr>
        <w:ind w:left="420" w:leftChars="0"/>
        <w:jc w:val="right"/>
        <w:rPr>
          <w:rFonts w:hint="eastAsia"/>
          <w:b/>
          <w:bCs/>
          <w:sz w:val="36"/>
          <w:szCs w:val="36"/>
          <w:lang w:val="en-US" w:eastAsia="zh-CN"/>
        </w:rPr>
      </w:pPr>
    </w:p>
    <w:p w14:paraId="1E7E06B1">
      <w:pPr>
        <w:numPr>
          <w:ilvl w:val="0"/>
          <w:numId w:val="0"/>
        </w:numPr>
        <w:ind w:left="420" w:leftChars="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麻塘街道财政所</w:t>
      </w:r>
    </w:p>
    <w:p w14:paraId="5461D33B">
      <w:pPr>
        <w:numPr>
          <w:ilvl w:val="0"/>
          <w:numId w:val="0"/>
        </w:numPr>
        <w:ind w:left="420" w:leftChars="0"/>
        <w:jc w:val="righ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2025年5月26日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E252DF"/>
    <w:multiLevelType w:val="singleLevel"/>
    <w:tmpl w:val="64E252D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6B1638A3"/>
    <w:multiLevelType w:val="singleLevel"/>
    <w:tmpl w:val="6B1638A3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6BCE3DE1"/>
    <w:multiLevelType w:val="singleLevel"/>
    <w:tmpl w:val="6BCE3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00269"/>
    <w:rsid w:val="0873011E"/>
    <w:rsid w:val="18A74E54"/>
    <w:rsid w:val="26304E57"/>
    <w:rsid w:val="28045C2F"/>
    <w:rsid w:val="416D5DEE"/>
    <w:rsid w:val="445719BA"/>
    <w:rsid w:val="5EFE71BA"/>
    <w:rsid w:val="6C42591C"/>
    <w:rsid w:val="7BB1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1467</Words>
  <Characters>1749</Characters>
  <Lines>0</Lines>
  <Paragraphs>0</Paragraphs>
  <TotalTime>49</TotalTime>
  <ScaleCrop>false</ScaleCrop>
  <LinksUpToDate>false</LinksUpToDate>
  <CharactersWithSpaces>1757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2025-05-15T01:03:00Z</dcterms:created>
  <dc:creator>Administrator</dc:creator>
  <cp:lastModifiedBy>洋</cp:lastModifiedBy>
  <dcterms:modified xsi:type="dcterms:W3CDTF">2025-09-16T07:53:36Z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eyJoZGlkIjoiZjdjZjgxOTE2ODRjZjg2ZDlhZjA3YWU4ZjBlMzg3OTMiLCJ1c2VySWQiOiIzMjUzNTY4MDIifQ==</vt:lpwstr>
  </property>
  <property fmtid="{D5CDD505-2E9C-101B-9397-08002B2CF9AE}" pid="4" name="ICV">
    <vt:lpwstr>C104791771B148E1BE24D890B0910B4D_12</vt:lpwstr>
  </property>
</Properties>
</file>