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A9976">
      <w:pPr>
        <w:pStyle w:val="13"/>
        <w:jc w:val="center"/>
        <w:rPr>
          <w:rFonts w:hint="eastAsia" w:ascii="微软雅黑" w:hAnsi="微软雅黑" w:eastAsia="微软雅黑" w:cs="微软雅黑"/>
          <w:sz w:val="56"/>
          <w:szCs w:val="56"/>
        </w:rPr>
      </w:pPr>
    </w:p>
    <w:p w14:paraId="6AA61587">
      <w:pPr>
        <w:pStyle w:val="13"/>
        <w:jc w:val="center"/>
        <w:rPr>
          <w:rFonts w:hint="eastAsia" w:ascii="微软雅黑" w:hAnsi="微软雅黑" w:eastAsia="微软雅黑" w:cs="微软雅黑"/>
          <w:sz w:val="56"/>
          <w:szCs w:val="56"/>
        </w:rPr>
      </w:pPr>
    </w:p>
    <w:p w14:paraId="063A3D1E">
      <w:pPr>
        <w:pStyle w:val="13"/>
        <w:jc w:val="center"/>
        <w:rPr>
          <w:rFonts w:hint="eastAsia" w:ascii="微软雅黑" w:hAnsi="微软雅黑" w:eastAsia="微软雅黑" w:cs="微软雅黑"/>
          <w:sz w:val="84"/>
          <w:szCs w:val="84"/>
        </w:rPr>
      </w:pPr>
    </w:p>
    <w:p w14:paraId="2B43E4A7">
      <w:pPr>
        <w:pStyle w:val="13"/>
        <w:jc w:val="center"/>
        <w:rPr>
          <w:rFonts w:hint="eastAsia" w:ascii="微软雅黑" w:hAnsi="微软雅黑" w:eastAsia="微软雅黑" w:cs="微软雅黑"/>
          <w:sz w:val="84"/>
          <w:szCs w:val="84"/>
        </w:rPr>
      </w:pPr>
    </w:p>
    <w:p w14:paraId="70F1861E">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2024</w:t>
      </w:r>
      <w:r>
        <w:rPr>
          <w:rFonts w:ascii="微软雅黑" w:hAnsi="微软雅黑" w:eastAsia="微软雅黑" w:cs="微软雅黑"/>
          <w:b/>
          <w:sz w:val="84"/>
        </w:rPr>
        <w:t>年度</w:t>
      </w:r>
    </w:p>
    <w:p w14:paraId="1F82586A">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岳阳县动物卫生监督所</w:t>
      </w:r>
      <w:r>
        <w:rPr>
          <w:rFonts w:ascii="微软雅黑" w:hAnsi="微软雅黑" w:eastAsia="微软雅黑" w:cs="微软雅黑"/>
          <w:b/>
          <w:sz w:val="84"/>
        </w:rPr>
        <w:t>部门（单位）部门决算</w:t>
      </w:r>
    </w:p>
    <w:p w14:paraId="75AE3C46">
      <w:pPr>
        <w:pStyle w:val="13"/>
        <w:jc w:val="center"/>
        <w:rPr>
          <w:rFonts w:hint="eastAsia" w:ascii="微软雅黑" w:hAnsi="微软雅黑" w:eastAsia="微软雅黑" w:cs="微软雅黑"/>
          <w:sz w:val="84"/>
          <w:szCs w:val="84"/>
        </w:rPr>
      </w:pPr>
    </w:p>
    <w:p w14:paraId="68E4FE28">
      <w:pPr>
        <w:pStyle w:val="13"/>
        <w:jc w:val="center"/>
        <w:rPr>
          <w:rFonts w:hint="eastAsia" w:ascii="微软雅黑" w:hAnsi="微软雅黑" w:eastAsia="微软雅黑" w:cs="微软雅黑"/>
          <w:sz w:val="84"/>
          <w:szCs w:val="84"/>
        </w:rPr>
      </w:pPr>
    </w:p>
    <w:p w14:paraId="4F27891B">
      <w:pPr>
        <w:pStyle w:val="13"/>
        <w:jc w:val="center"/>
        <w:rPr>
          <w:rFonts w:hint="eastAsia" w:ascii="微软雅黑" w:hAnsi="微软雅黑" w:eastAsia="微软雅黑" w:cs="微软雅黑"/>
          <w:sz w:val="84"/>
          <w:szCs w:val="84"/>
        </w:rPr>
      </w:pPr>
    </w:p>
    <w:p w14:paraId="2434F2FB">
      <w:pPr>
        <w:pStyle w:val="13"/>
        <w:jc w:val="center"/>
        <w:rPr>
          <w:rFonts w:hint="eastAsia" w:ascii="微软雅黑" w:hAnsi="微软雅黑" w:eastAsia="微软雅黑" w:cs="微软雅黑"/>
          <w:sz w:val="84"/>
          <w:szCs w:val="84"/>
        </w:rPr>
      </w:pPr>
    </w:p>
    <w:p w14:paraId="4CE7E7DC">
      <w:pPr>
        <w:bidi w:val="0"/>
        <w:rPr>
          <w:rFonts w:hint="eastAsia" w:ascii="微软雅黑" w:hAnsi="微软雅黑" w:eastAsia="微软雅黑" w:cs="微软雅黑"/>
        </w:rPr>
      </w:pPr>
    </w:p>
    <w:p w14:paraId="23A8E8C6">
      <w:pPr>
        <w:pStyle w:val="13"/>
        <w:spacing w:line="500" w:lineRule="exact"/>
        <w:jc w:val="center"/>
        <w:rPr>
          <w:rFonts w:hint="eastAsia"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1AB9E1F8">
      <w:pPr>
        <w:pStyle w:val="13"/>
        <w:spacing w:line="500" w:lineRule="exact"/>
        <w:jc w:val="center"/>
        <w:rPr>
          <w:rFonts w:hint="eastAsia" w:ascii="微软雅黑" w:hAnsi="微软雅黑" w:eastAsia="微软雅黑" w:cs="微软雅黑"/>
          <w:b/>
          <w:sz w:val="36"/>
          <w:szCs w:val="28"/>
        </w:rPr>
      </w:pPr>
    </w:p>
    <w:p w14:paraId="157216F0">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第一部分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岳阳县动物卫生监督所</w:t>
      </w:r>
      <w:r>
        <w:rPr>
          <w:rFonts w:hint="eastAsia" w:ascii="微软雅黑" w:hAnsi="微软雅黑" w:eastAsia="微软雅黑" w:cs="微软雅黑"/>
          <w:b/>
          <w:bCs w:val="0"/>
          <w:sz w:val="28"/>
          <w:szCs w:val="28"/>
          <w:lang w:eastAsia="zh-CN"/>
        </w:rPr>
        <w:t>部门（</w:t>
      </w:r>
      <w:r>
        <w:rPr>
          <w:rFonts w:hint="eastAsia" w:ascii="微软雅黑" w:hAnsi="微软雅黑" w:eastAsia="微软雅黑" w:cs="微软雅黑"/>
          <w:b/>
          <w:bCs w:val="0"/>
          <w:sz w:val="28"/>
          <w:szCs w:val="28"/>
        </w:rPr>
        <w:t>单位</w:t>
      </w:r>
      <w:r>
        <w:rPr>
          <w:rFonts w:hint="eastAsia" w:ascii="微软雅黑" w:hAnsi="微软雅黑" w:eastAsia="微软雅黑" w:cs="微软雅黑"/>
          <w:b/>
          <w:bCs w:val="0"/>
          <w:sz w:val="28"/>
          <w:szCs w:val="28"/>
          <w:lang w:eastAsia="zh-CN"/>
        </w:rPr>
        <w:t>）</w:t>
      </w:r>
      <w:r>
        <w:rPr>
          <w:rFonts w:hint="eastAsia" w:ascii="微软雅黑" w:hAnsi="微软雅黑" w:eastAsia="微软雅黑" w:cs="微软雅黑"/>
          <w:b/>
          <w:bCs w:val="0"/>
          <w:sz w:val="28"/>
          <w:szCs w:val="28"/>
        </w:rPr>
        <w:t>概况</w:t>
      </w:r>
    </w:p>
    <w:p w14:paraId="240AF2E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46A6DDD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78ED566B">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第二部分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部门决算表</w:t>
      </w:r>
    </w:p>
    <w:p w14:paraId="34CC4E5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725EC07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0471765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3A7FE9A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00946C6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375E430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711A9B7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437AF57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3E3B4F8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69988452">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第三部分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部门决算情况说明</w:t>
      </w:r>
    </w:p>
    <w:p w14:paraId="11DA723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337BFC7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6F47155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3FB4FFB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19CF113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17C6FEC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6877610B">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七</w:t>
      </w:r>
      <w:r>
        <w:rPr>
          <w:rFonts w:hint="eastAsia" w:ascii="微软雅黑" w:hAnsi="微软雅黑" w:eastAsia="微软雅黑" w:cs="微软雅黑"/>
          <w:sz w:val="28"/>
          <w:szCs w:val="28"/>
        </w:rPr>
        <w:t>、政府性基金预算收入支出决算情况</w:t>
      </w:r>
    </w:p>
    <w:p w14:paraId="09B7EC0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八</w:t>
      </w:r>
      <w:r>
        <w:rPr>
          <w:rFonts w:hint="eastAsia" w:ascii="微软雅黑" w:hAnsi="微软雅黑" w:eastAsia="微软雅黑" w:cs="微软雅黑"/>
          <w:sz w:val="28"/>
          <w:szCs w:val="28"/>
        </w:rPr>
        <w:t>、国有资本经营预算财政拨款支出决算</w:t>
      </w:r>
      <w:r>
        <w:rPr>
          <w:rFonts w:hint="eastAsia" w:ascii="微软雅黑" w:hAnsi="微软雅黑" w:eastAsia="微软雅黑" w:cs="微软雅黑"/>
          <w:sz w:val="28"/>
          <w:szCs w:val="28"/>
          <w:lang w:eastAsia="zh-CN"/>
        </w:rPr>
        <w:t>情况</w:t>
      </w:r>
    </w:p>
    <w:p w14:paraId="05ECA7F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九</w:t>
      </w:r>
      <w:r>
        <w:rPr>
          <w:rFonts w:hint="eastAsia" w:ascii="微软雅黑" w:hAnsi="微软雅黑" w:eastAsia="微软雅黑" w:cs="微软雅黑"/>
          <w:sz w:val="28"/>
          <w:szCs w:val="28"/>
        </w:rPr>
        <w:t>、财政拨款三公经费支出决算情况说明</w:t>
      </w:r>
    </w:p>
    <w:p w14:paraId="3E34862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400371DB">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0F2A30E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2894561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59CBBFA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十四、</w:t>
      </w:r>
      <w:r>
        <w:rPr>
          <w:rFonts w:hint="eastAsia" w:ascii="微软雅黑" w:hAnsi="微软雅黑" w:eastAsia="微软雅黑" w:cs="微软雅黑"/>
          <w:sz w:val="28"/>
          <w:szCs w:val="28"/>
        </w:rPr>
        <w:t>关于</w:t>
      </w:r>
      <w:r>
        <w:rPr>
          <w:rFonts w:hint="eastAsia" w:ascii="微软雅黑" w:hAnsi="微软雅黑" w:eastAsia="微软雅黑" w:cs="微软雅黑"/>
          <w:sz w:val="28"/>
          <w:szCs w:val="28"/>
          <w:lang w:val="en-US" w:eastAsia="zh-CN"/>
        </w:rPr>
        <w:t>2024</w:t>
      </w:r>
      <w:r>
        <w:rPr>
          <w:rFonts w:ascii="微软雅黑" w:hAnsi="微软雅黑" w:eastAsia="微软雅黑" w:cs="微软雅黑"/>
          <w:sz w:val="28"/>
        </w:rPr>
        <w:t>年度</w:t>
      </w:r>
      <w:r>
        <w:rPr>
          <w:rFonts w:hint="eastAsia" w:ascii="微软雅黑" w:hAnsi="微软雅黑" w:eastAsia="微软雅黑" w:cs="微软雅黑"/>
          <w:sz w:val="28"/>
          <w:szCs w:val="28"/>
        </w:rPr>
        <w:t>绩效</w:t>
      </w:r>
      <w:r>
        <w:rPr>
          <w:rFonts w:hint="eastAsia" w:ascii="微软雅黑" w:hAnsi="微软雅黑" w:eastAsia="微软雅黑" w:cs="微软雅黑"/>
          <w:sz w:val="28"/>
          <w:szCs w:val="28"/>
          <w:lang w:val="en-US" w:eastAsia="zh-CN"/>
        </w:rPr>
        <w:t>评价</w:t>
      </w:r>
      <w:r>
        <w:rPr>
          <w:rFonts w:hint="eastAsia" w:ascii="微软雅黑" w:hAnsi="微软雅黑" w:eastAsia="微软雅黑" w:cs="微软雅黑"/>
          <w:sz w:val="28"/>
          <w:szCs w:val="28"/>
        </w:rPr>
        <w:t>情况的说明</w:t>
      </w:r>
    </w:p>
    <w:p w14:paraId="1103F9DB">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第四部分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名词解释</w:t>
      </w:r>
    </w:p>
    <w:p w14:paraId="69E08CAC">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第五部分 附件</w:t>
      </w:r>
    </w:p>
    <w:p w14:paraId="326A9DE3">
      <w:pPr>
        <w:pStyle w:val="13"/>
        <w:spacing w:line="500" w:lineRule="exact"/>
        <w:rPr>
          <w:rFonts w:hint="eastAsia" w:ascii="微软雅黑" w:hAnsi="微软雅黑" w:eastAsia="微软雅黑" w:cs="微软雅黑"/>
          <w:b w:val="0"/>
          <w:bCs/>
          <w:sz w:val="28"/>
          <w:szCs w:val="28"/>
          <w:lang w:val="en-US" w:eastAsia="zh-CN"/>
        </w:rPr>
      </w:pPr>
      <w:r>
        <w:rPr>
          <w:rFonts w:hint="eastAsia" w:ascii="微软雅黑" w:hAnsi="微软雅黑" w:eastAsia="微软雅黑" w:cs="微软雅黑"/>
          <w:b w:val="0"/>
          <w:bCs/>
          <w:sz w:val="28"/>
          <w:szCs w:val="28"/>
          <w:lang w:val="en-US" w:eastAsia="zh-CN"/>
        </w:rPr>
        <w:br w:type="page"/>
      </w:r>
    </w:p>
    <w:p w14:paraId="11BF87EE">
      <w:pPr>
        <w:jc w:val="center"/>
        <w:rPr>
          <w:rFonts w:hint="eastAsia" w:ascii="微软雅黑" w:hAnsi="微软雅黑" w:eastAsia="微软雅黑" w:cs="微软雅黑"/>
          <w:sz w:val="72"/>
          <w:szCs w:val="72"/>
        </w:rPr>
      </w:pPr>
    </w:p>
    <w:p w14:paraId="3B2202FE">
      <w:pPr>
        <w:jc w:val="center"/>
        <w:rPr>
          <w:rFonts w:hint="eastAsia" w:ascii="微软雅黑" w:hAnsi="微软雅黑" w:eastAsia="微软雅黑" w:cs="微软雅黑"/>
          <w:sz w:val="72"/>
          <w:szCs w:val="72"/>
        </w:rPr>
      </w:pPr>
    </w:p>
    <w:p w14:paraId="557614D6">
      <w:pPr>
        <w:jc w:val="center"/>
        <w:rPr>
          <w:rFonts w:hint="eastAsia" w:ascii="微软雅黑" w:hAnsi="微软雅黑" w:eastAsia="微软雅黑" w:cs="微软雅黑"/>
          <w:sz w:val="72"/>
          <w:szCs w:val="72"/>
        </w:rPr>
      </w:pPr>
    </w:p>
    <w:p w14:paraId="42296566">
      <w:pPr>
        <w:jc w:val="center"/>
        <w:rPr>
          <w:rFonts w:hint="eastAsia" w:ascii="微软雅黑" w:hAnsi="微软雅黑" w:eastAsia="微软雅黑" w:cs="微软雅黑"/>
          <w:sz w:val="72"/>
          <w:szCs w:val="72"/>
        </w:rPr>
      </w:pPr>
    </w:p>
    <w:p w14:paraId="50222A74">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 xml:space="preserve">第一部分 </w:t>
      </w:r>
    </w:p>
    <w:p w14:paraId="5FE8B51E">
      <w:pPr>
        <w:pStyle w:val="13"/>
        <w:jc w:val="center"/>
        <w:rPr>
          <w:rFonts w:hint="eastAsia" w:ascii="微软雅黑" w:hAnsi="微软雅黑" w:eastAsia="微软雅黑" w:cs="微软雅黑"/>
          <w:b/>
          <w:bCs/>
          <w:sz w:val="84"/>
          <w:szCs w:val="84"/>
        </w:rPr>
      </w:pPr>
    </w:p>
    <w:p w14:paraId="66291003">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岳阳县动物卫生监督所</w:t>
      </w:r>
      <w:r>
        <w:rPr>
          <w:rFonts w:hint="eastAsia" w:ascii="微软雅黑" w:hAnsi="微软雅黑" w:eastAsia="微软雅黑" w:cs="微软雅黑"/>
          <w:b/>
          <w:bCs/>
          <w:sz w:val="84"/>
          <w:szCs w:val="84"/>
          <w:lang w:eastAsia="zh-CN"/>
        </w:rPr>
        <w:t>部门（</w:t>
      </w:r>
      <w:r>
        <w:rPr>
          <w:rFonts w:hint="eastAsia" w:ascii="微软雅黑" w:hAnsi="微软雅黑" w:eastAsia="微软雅黑" w:cs="微软雅黑"/>
          <w:b/>
          <w:bCs/>
          <w:sz w:val="84"/>
          <w:szCs w:val="84"/>
        </w:rPr>
        <w:t>单位</w:t>
      </w:r>
      <w:r>
        <w:rPr>
          <w:rFonts w:hint="eastAsia" w:ascii="微软雅黑" w:hAnsi="微软雅黑" w:eastAsia="微软雅黑" w:cs="微软雅黑"/>
          <w:b/>
          <w:bCs/>
          <w:sz w:val="84"/>
          <w:szCs w:val="84"/>
          <w:lang w:eastAsia="zh-CN"/>
        </w:rPr>
        <w:t>）</w:t>
      </w:r>
      <w:r>
        <w:rPr>
          <w:rFonts w:hint="eastAsia" w:ascii="微软雅黑" w:hAnsi="微软雅黑" w:eastAsia="微软雅黑" w:cs="微软雅黑"/>
          <w:b/>
          <w:bCs/>
          <w:sz w:val="84"/>
          <w:szCs w:val="84"/>
        </w:rPr>
        <w:t>概况</w:t>
      </w:r>
    </w:p>
    <w:p w14:paraId="173AE3A4">
      <w:pPr>
        <w:jc w:val="center"/>
        <w:rPr>
          <w:rFonts w:hint="eastAsia" w:ascii="微软雅黑" w:hAnsi="微软雅黑" w:eastAsia="微软雅黑" w:cs="微软雅黑"/>
          <w:sz w:val="72"/>
          <w:szCs w:val="72"/>
        </w:rPr>
      </w:pPr>
    </w:p>
    <w:p w14:paraId="24FAF5A5">
      <w:pPr>
        <w:jc w:val="center"/>
        <w:rPr>
          <w:rFonts w:hint="eastAsia" w:ascii="微软雅黑" w:hAnsi="微软雅黑" w:eastAsia="微软雅黑" w:cs="微软雅黑"/>
          <w:sz w:val="72"/>
          <w:szCs w:val="72"/>
        </w:rPr>
      </w:pPr>
    </w:p>
    <w:p w14:paraId="0FD6A7F7">
      <w:pPr>
        <w:jc w:val="center"/>
        <w:rPr>
          <w:rFonts w:hint="eastAsia" w:ascii="微软雅黑" w:hAnsi="微软雅黑" w:eastAsia="微软雅黑" w:cs="微软雅黑"/>
          <w:sz w:val="72"/>
          <w:szCs w:val="72"/>
        </w:rPr>
      </w:pPr>
    </w:p>
    <w:p w14:paraId="79AD0A7F">
      <w:pPr>
        <w:jc w:val="center"/>
        <w:rPr>
          <w:rFonts w:hint="eastAsia" w:ascii="微软雅黑" w:hAnsi="微软雅黑" w:eastAsia="微软雅黑" w:cs="微软雅黑"/>
          <w:sz w:val="72"/>
          <w:szCs w:val="72"/>
        </w:rPr>
      </w:pPr>
    </w:p>
    <w:p w14:paraId="3F84CF8C">
      <w:pPr>
        <w:jc w:val="center"/>
        <w:rPr>
          <w:rFonts w:hint="eastAsia" w:ascii="微软雅黑" w:hAnsi="微软雅黑" w:eastAsia="微软雅黑" w:cs="微软雅黑"/>
          <w:sz w:val="72"/>
          <w:szCs w:val="72"/>
        </w:rPr>
      </w:pPr>
    </w:p>
    <w:p w14:paraId="22E8C870">
      <w:pPr>
        <w:pStyle w:val="14"/>
        <w:numPr>
          <w:ilvl w:val="0"/>
          <w:numId w:val="0"/>
        </w:numPr>
        <w:ind w:leftChars="0"/>
        <w:jc w:val="left"/>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一、</w:t>
      </w:r>
      <w:r>
        <w:rPr>
          <w:rFonts w:hint="eastAsia" w:ascii="微软雅黑" w:hAnsi="微软雅黑" w:eastAsia="微软雅黑" w:cs="微软雅黑"/>
          <w:b/>
          <w:bCs/>
          <w:sz w:val="32"/>
          <w:szCs w:val="32"/>
        </w:rPr>
        <w:t>部门职责</w:t>
      </w:r>
    </w:p>
    <w:p w14:paraId="40949FC6">
      <w:pPr>
        <w:widowControl/>
        <w:numPr>
          <w:ilvl w:val="0"/>
          <w:numId w:val="1"/>
        </w:numPr>
        <w:spacing w:line="600" w:lineRule="exact"/>
        <w:rPr>
          <w:rFonts w:hint="eastAsia"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依法实施动物防疫监督工作；</w:t>
      </w:r>
    </w:p>
    <w:p w14:paraId="2493C039">
      <w:pPr>
        <w:widowControl/>
        <w:numPr>
          <w:ilvl w:val="0"/>
          <w:numId w:val="1"/>
        </w:numPr>
        <w:spacing w:line="600" w:lineRule="exact"/>
        <w:rPr>
          <w:rFonts w:hint="eastAsia"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负责全县动物卫生监督执法；</w:t>
      </w:r>
    </w:p>
    <w:p w14:paraId="2ED92D6D">
      <w:pPr>
        <w:widowControl/>
        <w:numPr>
          <w:ilvl w:val="0"/>
          <w:numId w:val="1"/>
        </w:numPr>
        <w:spacing w:line="600" w:lineRule="exac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依法承担动物和动物产品检疫、动物疫情调查及动物疫情监测和报告工作。</w:t>
      </w:r>
    </w:p>
    <w:p w14:paraId="1675BDDD">
      <w:pPr>
        <w:widowControl/>
        <w:spacing w:line="600" w:lineRule="exact"/>
        <w:rPr>
          <w:rFonts w:hint="eastAsia" w:ascii="微软雅黑" w:hAnsi="微软雅黑" w:eastAsia="微软雅黑" w:cs="微软雅黑"/>
          <w:b/>
          <w:bCs w:val="0"/>
          <w:kern w:val="0"/>
          <w:sz w:val="32"/>
          <w:szCs w:val="32"/>
        </w:rPr>
      </w:pPr>
      <w:r>
        <w:rPr>
          <w:rFonts w:hint="eastAsia" w:ascii="微软雅黑" w:hAnsi="微软雅黑" w:eastAsia="微软雅黑" w:cs="微软雅黑"/>
          <w:b/>
          <w:bCs w:val="0"/>
          <w:kern w:val="0"/>
          <w:sz w:val="32"/>
          <w:szCs w:val="32"/>
        </w:rPr>
        <w:t>二、机构设置及决算单位构成</w:t>
      </w:r>
    </w:p>
    <w:p w14:paraId="73706B5C">
      <w:pPr>
        <w:keepNext w:val="0"/>
        <w:keepLines w:val="0"/>
        <w:pageBreakBefore w:val="0"/>
        <w:widowControl/>
        <w:kinsoku/>
        <w:wordWrap/>
        <w:overflowPunct/>
        <w:topLinePunct w:val="0"/>
        <w:autoSpaceDE/>
        <w:autoSpaceDN/>
        <w:bidi w:val="0"/>
        <w:adjustRightInd/>
        <w:snapToGrid/>
        <w:spacing w:line="360" w:lineRule="auto"/>
        <w:ind w:firstLine="960" w:firstLineChars="300"/>
        <w:textAlignment w:val="auto"/>
        <w:rPr>
          <w:rFonts w:hint="eastAsia" w:ascii="微软雅黑" w:hAnsi="微软雅黑" w:eastAsia="仿宋_GB2312" w:cs="微软雅黑"/>
          <w:bCs/>
          <w:kern w:val="0"/>
          <w:sz w:val="32"/>
          <w:szCs w:val="32"/>
          <w:lang w:eastAsia="zh-CN"/>
        </w:rPr>
      </w:pPr>
      <w:r>
        <w:rPr>
          <w:rFonts w:hint="eastAsia" w:ascii="微软雅黑" w:hAnsi="微软雅黑" w:eastAsia="微软雅黑" w:cs="微软雅黑"/>
          <w:bCs/>
          <w:kern w:val="0"/>
          <w:sz w:val="32"/>
          <w:szCs w:val="32"/>
        </w:rPr>
        <w:t>（一）内设机构设置。</w:t>
      </w:r>
      <w:r>
        <w:rPr>
          <w:rFonts w:hint="eastAsia" w:ascii="仿宋" w:hAnsi="仿宋" w:eastAsia="仿宋" w:cs="仿宋"/>
          <w:sz w:val="32"/>
        </w:rPr>
        <w:t>岳阳县动物卫生监督所单位内设机构包括：</w:t>
      </w:r>
      <w:r>
        <w:rPr>
          <w:rFonts w:hint="eastAsia" w:ascii="仿宋" w:hAnsi="仿宋" w:eastAsia="仿宋" w:cs="仿宋"/>
          <w:color w:val="000000"/>
          <w:sz w:val="32"/>
          <w:szCs w:val="32"/>
        </w:rPr>
        <w:t>站长室，监控室、办公室、财务室、档案室，技术指导股</w:t>
      </w:r>
      <w:r>
        <w:rPr>
          <w:rFonts w:hint="eastAsia" w:ascii="仿宋" w:hAnsi="仿宋" w:eastAsia="仿宋" w:cs="仿宋"/>
          <w:color w:val="000000"/>
          <w:sz w:val="32"/>
          <w:szCs w:val="32"/>
          <w:lang w:eastAsia="zh-CN"/>
        </w:rPr>
        <w:t>。</w:t>
      </w:r>
    </w:p>
    <w:p w14:paraId="1E5D5B7C">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微软雅黑" w:hAnsi="微软雅黑" w:eastAsia="微软雅黑" w:cs="微软雅黑"/>
          <w:i/>
          <w:iCs/>
          <w:color w:val="FF0000"/>
          <w:sz w:val="32"/>
          <w:szCs w:val="24"/>
          <w:highlight w:val="white"/>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Cs/>
          <w:kern w:val="0"/>
          <w:sz w:val="32"/>
          <w:szCs w:val="32"/>
        </w:rPr>
        <w:t>（二）决算单位构成。</w:t>
      </w:r>
      <w:r>
        <w:rPr>
          <w:rFonts w:hint="eastAsia" w:ascii="仿宋" w:hAnsi="仿宋" w:eastAsia="仿宋" w:cs="仿宋"/>
          <w:bCs/>
          <w:kern w:val="0"/>
          <w:sz w:val="32"/>
          <w:szCs w:val="32"/>
        </w:rPr>
        <w:t>岳阳县动物卫生监督所属于岳阳县畜牧水产发展服务中心的二级机构，无部门决算单位构成</w:t>
      </w:r>
      <w:r>
        <w:rPr>
          <w:rFonts w:hint="eastAsia" w:ascii="仿宋" w:hAnsi="仿宋" w:eastAsia="仿宋" w:cs="仿宋"/>
          <w:bCs/>
          <w:kern w:val="0"/>
          <w:sz w:val="32"/>
          <w:szCs w:val="32"/>
          <w:lang w:eastAsia="zh-CN"/>
        </w:rPr>
        <w:t>。</w:t>
      </w:r>
    </w:p>
    <w:p w14:paraId="7A7504E3">
      <w:pPr>
        <w:jc w:val="center"/>
        <w:rPr>
          <w:rFonts w:hint="eastAsia" w:ascii="微软雅黑" w:hAnsi="微软雅黑" w:eastAsia="微软雅黑" w:cs="微软雅黑"/>
          <w:sz w:val="72"/>
          <w:szCs w:val="72"/>
        </w:rPr>
      </w:pPr>
    </w:p>
    <w:p w14:paraId="3D2C1952">
      <w:pPr>
        <w:jc w:val="center"/>
        <w:rPr>
          <w:rFonts w:hint="eastAsia" w:ascii="微软雅黑" w:hAnsi="微软雅黑" w:eastAsia="微软雅黑" w:cs="微软雅黑"/>
          <w:sz w:val="72"/>
          <w:szCs w:val="72"/>
        </w:rPr>
      </w:pPr>
    </w:p>
    <w:p w14:paraId="77560790">
      <w:pPr>
        <w:jc w:val="center"/>
        <w:rPr>
          <w:rFonts w:hint="eastAsia" w:ascii="微软雅黑" w:hAnsi="微软雅黑" w:eastAsia="微软雅黑" w:cs="微软雅黑"/>
          <w:sz w:val="72"/>
          <w:szCs w:val="72"/>
        </w:rPr>
      </w:pPr>
    </w:p>
    <w:p w14:paraId="05A3E38E">
      <w:pPr>
        <w:pStyle w:val="13"/>
        <w:jc w:val="center"/>
        <w:rPr>
          <w:rFonts w:hint="eastAsia" w:ascii="微软雅黑" w:hAnsi="微软雅黑" w:eastAsia="微软雅黑" w:cs="微软雅黑"/>
          <w:sz w:val="84"/>
          <w:szCs w:val="84"/>
        </w:rPr>
      </w:pPr>
    </w:p>
    <w:p w14:paraId="29224D5D">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0358D151">
      <w:pPr>
        <w:pStyle w:val="13"/>
        <w:jc w:val="center"/>
        <w:rPr>
          <w:rFonts w:hint="eastAsia" w:ascii="微软雅黑" w:hAnsi="微软雅黑" w:eastAsia="微软雅黑" w:cs="微软雅黑"/>
          <w:b/>
          <w:bCs/>
          <w:sz w:val="72"/>
          <w:szCs w:val="72"/>
        </w:rPr>
      </w:pPr>
    </w:p>
    <w:p w14:paraId="36C01BF0">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4571980B">
      <w:pPr>
        <w:jc w:val="center"/>
        <w:rPr>
          <w:rFonts w:hint="eastAsia" w:ascii="微软雅黑" w:hAnsi="微软雅黑" w:eastAsia="微软雅黑" w:cs="微软雅黑"/>
          <w:b/>
          <w:bCs/>
          <w:sz w:val="72"/>
          <w:szCs w:val="72"/>
          <w:lang w:eastAsia="zh-CN"/>
        </w:rPr>
        <w:sectPr>
          <w:pgSz w:w="11906" w:h="16838"/>
          <w:pgMar w:top="720" w:right="720" w:bottom="720" w:left="720" w:header="851" w:footer="992" w:gutter="0"/>
          <w:cols w:space="720" w:num="1"/>
          <w:docGrid w:type="linesAndChars" w:linePitch="312" w:charSpace="0"/>
        </w:sectPr>
      </w:pPr>
      <w:r>
        <w:rPr>
          <w:rFonts w:hint="eastAsia" w:ascii="微软雅黑" w:hAnsi="微软雅黑" w:eastAsia="微软雅黑" w:cs="微软雅黑"/>
          <w:b/>
          <w:bCs/>
          <w:sz w:val="72"/>
          <w:szCs w:val="72"/>
          <w:lang w:eastAsia="zh-CN"/>
        </w:rPr>
        <w:t>（见附件）</w:t>
      </w:r>
    </w:p>
    <w:p w14:paraId="3FB8F864">
      <w:pPr>
        <w:pStyle w:val="13"/>
        <w:jc w:val="center"/>
        <w:rPr>
          <w:rFonts w:hint="eastAsia" w:ascii="微软雅黑" w:hAnsi="微软雅黑" w:eastAsia="微软雅黑" w:cs="微软雅黑"/>
          <w:sz w:val="72"/>
          <w:szCs w:val="72"/>
        </w:rPr>
      </w:pPr>
    </w:p>
    <w:p w14:paraId="0B052895">
      <w:pPr>
        <w:pStyle w:val="13"/>
        <w:jc w:val="center"/>
        <w:rPr>
          <w:rFonts w:hint="eastAsia" w:ascii="微软雅黑" w:hAnsi="微软雅黑" w:eastAsia="微软雅黑" w:cs="微软雅黑"/>
          <w:sz w:val="72"/>
          <w:szCs w:val="72"/>
        </w:rPr>
      </w:pPr>
    </w:p>
    <w:p w14:paraId="1A38A4B0">
      <w:pPr>
        <w:pStyle w:val="13"/>
        <w:jc w:val="center"/>
        <w:rPr>
          <w:rFonts w:hint="eastAsia" w:ascii="微软雅黑" w:hAnsi="微软雅黑" w:eastAsia="微软雅黑" w:cs="微软雅黑"/>
          <w:sz w:val="72"/>
          <w:szCs w:val="72"/>
        </w:rPr>
      </w:pPr>
    </w:p>
    <w:p w14:paraId="09AF1447">
      <w:pPr>
        <w:pStyle w:val="13"/>
        <w:jc w:val="center"/>
        <w:rPr>
          <w:rFonts w:hint="eastAsia" w:ascii="微软雅黑" w:hAnsi="微软雅黑" w:eastAsia="微软雅黑" w:cs="微软雅黑"/>
          <w:sz w:val="72"/>
          <w:szCs w:val="72"/>
        </w:rPr>
      </w:pPr>
    </w:p>
    <w:p w14:paraId="1AC08E3D">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7928C40F">
      <w:pPr>
        <w:pStyle w:val="13"/>
        <w:jc w:val="center"/>
        <w:rPr>
          <w:rFonts w:hint="eastAsia" w:ascii="微软雅黑" w:hAnsi="微软雅黑" w:eastAsia="微软雅黑" w:cs="微软雅黑"/>
          <w:b/>
          <w:bCs/>
          <w:sz w:val="70"/>
          <w:szCs w:val="70"/>
        </w:rPr>
      </w:pPr>
    </w:p>
    <w:p w14:paraId="2DD92FE3">
      <w:pPr>
        <w:pStyle w:val="13"/>
        <w:jc w:val="center"/>
        <w:rPr>
          <w:rFonts w:hint="eastAsia" w:ascii="微软雅黑" w:hAnsi="微软雅黑" w:eastAsia="微软雅黑" w:cs="微软雅黑"/>
          <w:sz w:val="70"/>
          <w:szCs w:val="70"/>
        </w:rPr>
      </w:pPr>
      <w:r>
        <w:rPr>
          <w:rFonts w:hint="eastAsia" w:ascii="微软雅黑" w:hAnsi="微软雅黑" w:eastAsia="微软雅黑" w:cs="微软雅黑"/>
          <w:b/>
          <w:bCs/>
          <w:sz w:val="70"/>
          <w:szCs w:val="70"/>
          <w:lang w:eastAsia="zh-CN"/>
        </w:rPr>
        <w:t>2024</w:t>
      </w:r>
      <w:r>
        <w:rPr>
          <w:rFonts w:hint="eastAsia" w:ascii="微软雅黑" w:hAnsi="微软雅黑" w:eastAsia="微软雅黑" w:cs="微软雅黑"/>
          <w:b/>
          <w:bCs/>
          <w:sz w:val="70"/>
          <w:szCs w:val="70"/>
        </w:rPr>
        <w:t>年度部门决算情况说明</w:t>
      </w:r>
    </w:p>
    <w:p w14:paraId="422B5A88">
      <w:pPr>
        <w:pStyle w:val="13"/>
        <w:jc w:val="center"/>
        <w:rPr>
          <w:rFonts w:hint="eastAsia" w:ascii="微软雅黑" w:hAnsi="微软雅黑" w:eastAsia="微软雅黑" w:cs="微软雅黑"/>
          <w:sz w:val="70"/>
          <w:szCs w:val="70"/>
        </w:rPr>
      </w:pPr>
    </w:p>
    <w:p w14:paraId="7701B91A">
      <w:pPr>
        <w:pStyle w:val="13"/>
        <w:jc w:val="center"/>
        <w:rPr>
          <w:rFonts w:hint="eastAsia" w:ascii="微软雅黑" w:hAnsi="微软雅黑" w:eastAsia="微软雅黑" w:cs="微软雅黑"/>
          <w:sz w:val="70"/>
          <w:szCs w:val="70"/>
        </w:rPr>
      </w:pPr>
    </w:p>
    <w:p w14:paraId="47981D21">
      <w:pPr>
        <w:pStyle w:val="13"/>
        <w:jc w:val="center"/>
        <w:rPr>
          <w:rFonts w:hint="eastAsia" w:ascii="微软雅黑" w:hAnsi="微软雅黑" w:eastAsia="微软雅黑" w:cs="微软雅黑"/>
          <w:sz w:val="70"/>
          <w:szCs w:val="70"/>
        </w:rPr>
      </w:pPr>
    </w:p>
    <w:p w14:paraId="17FCB2AF">
      <w:pPr>
        <w:pStyle w:val="13"/>
        <w:jc w:val="center"/>
        <w:rPr>
          <w:rFonts w:hint="eastAsia" w:ascii="微软雅黑" w:hAnsi="微软雅黑" w:eastAsia="微软雅黑" w:cs="微软雅黑"/>
          <w:sz w:val="70"/>
          <w:szCs w:val="70"/>
        </w:rPr>
      </w:pPr>
    </w:p>
    <w:p w14:paraId="2CA93B76">
      <w:pPr>
        <w:pStyle w:val="13"/>
        <w:jc w:val="center"/>
        <w:rPr>
          <w:rFonts w:hint="eastAsia" w:ascii="微软雅黑" w:hAnsi="微软雅黑" w:eastAsia="微软雅黑" w:cs="微软雅黑"/>
          <w:sz w:val="70"/>
          <w:szCs w:val="70"/>
        </w:rPr>
      </w:pPr>
    </w:p>
    <w:p w14:paraId="0AB426D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一、收入支出决算总体情况说明</w:t>
      </w:r>
    </w:p>
    <w:p w14:paraId="69C37BF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年度收、支总计</w:t>
      </w:r>
      <w:r>
        <w:rPr>
          <w:rFonts w:hint="eastAsia" w:ascii="微软雅黑" w:hAnsi="微软雅黑" w:eastAsia="微软雅黑" w:cs="微软雅黑"/>
          <w:sz w:val="32"/>
          <w:szCs w:val="32"/>
          <w:lang w:val="en-US" w:eastAsia="zh-CN"/>
        </w:rPr>
        <w:t>137.77</w:t>
      </w:r>
      <w:r>
        <w:rPr>
          <w:rFonts w:ascii="微软雅黑" w:hAnsi="微软雅黑" w:eastAsia="微软雅黑" w:cs="微软雅黑"/>
          <w:sz w:val="32"/>
        </w:rPr>
        <w:t>万元。与上年</w:t>
      </w:r>
      <w:r>
        <w:rPr>
          <w:rFonts w:hint="eastAsia" w:ascii="微软雅黑" w:hAnsi="微软雅黑" w:eastAsia="微软雅黑" w:cs="微软雅黑"/>
          <w:sz w:val="32"/>
          <w:szCs w:val="32"/>
          <w:lang w:val="en-US" w:eastAsia="zh-CN"/>
        </w:rPr>
        <w:t>相</w:t>
      </w:r>
      <w:r>
        <w:rPr>
          <w:rFonts w:hint="eastAsia" w:ascii="微软雅黑" w:hAnsi="微软雅黑" w:eastAsia="微软雅黑" w:cs="微软雅黑"/>
          <w:sz w:val="32"/>
          <w:szCs w:val="32"/>
        </w:rPr>
        <w:t>比</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减少</w:t>
      </w:r>
      <w:r>
        <w:rPr>
          <w:rFonts w:hint="eastAsia" w:ascii="微软雅黑" w:hAnsi="微软雅黑" w:eastAsia="微软雅黑" w:cs="微软雅黑"/>
          <w:sz w:val="32"/>
          <w:szCs w:val="32"/>
          <w:lang w:val="en-US" w:eastAsia="zh-CN"/>
        </w:rPr>
        <w:t>41.78</w:t>
      </w:r>
      <w:r>
        <w:rPr>
          <w:rFonts w:ascii="微软雅黑" w:hAnsi="微软雅黑" w:eastAsia="微软雅黑" w:cs="微软雅黑"/>
          <w:sz w:val="32"/>
        </w:rPr>
        <w:t>万元，减少</w:t>
      </w:r>
      <w:r>
        <w:rPr>
          <w:rFonts w:hint="eastAsia" w:ascii="微软雅黑" w:hAnsi="微软雅黑" w:eastAsia="微软雅黑" w:cs="微软雅黑"/>
          <w:sz w:val="32"/>
          <w:lang w:val="en-US" w:eastAsia="zh-CN"/>
        </w:rPr>
        <w:t>23.27</w:t>
      </w:r>
      <w:r>
        <w:rPr>
          <w:rFonts w:ascii="微软雅黑" w:hAnsi="微软雅黑" w:eastAsia="微软雅黑" w:cs="微软雅黑"/>
          <w:sz w:val="32"/>
        </w:rPr>
        <w:t>%，主要是因为主要是因为</w:t>
      </w:r>
      <w:r>
        <w:rPr>
          <w:rFonts w:hint="eastAsia" w:ascii="微软雅黑" w:hAnsi="微软雅黑" w:eastAsia="微软雅黑" w:cs="微软雅黑"/>
          <w:sz w:val="32"/>
          <w:lang w:eastAsia="zh-CN"/>
        </w:rPr>
        <w:t>厉行节约，创建节约型机关，机关运行经费减少。</w:t>
      </w:r>
    </w:p>
    <w:p w14:paraId="2E3574C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二、收入决算情况说明</w:t>
      </w:r>
    </w:p>
    <w:p w14:paraId="5A062A5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年度收入合计</w:t>
      </w:r>
      <w:r>
        <w:rPr>
          <w:rFonts w:hint="eastAsia" w:ascii="微软雅黑" w:hAnsi="微软雅黑" w:eastAsia="微软雅黑" w:cs="微软雅黑"/>
          <w:sz w:val="32"/>
          <w:szCs w:val="32"/>
          <w:lang w:val="en-US" w:eastAsia="zh-CN"/>
        </w:rPr>
        <w:t>137.77</w:t>
      </w:r>
      <w:r>
        <w:rPr>
          <w:rFonts w:hint="eastAsia" w:ascii="微软雅黑" w:hAnsi="微软雅黑" w:eastAsia="微软雅黑" w:cs="微软雅黑"/>
          <w:sz w:val="32"/>
          <w:szCs w:val="32"/>
          <w:lang w:eastAsia="zh-CN"/>
        </w:rPr>
        <w:t>万元，其中：财政拨款收入</w:t>
      </w:r>
      <w:r>
        <w:rPr>
          <w:rFonts w:ascii="微软雅黑" w:hAnsi="微软雅黑" w:eastAsia="微软雅黑" w:cs="微软雅黑"/>
          <w:sz w:val="32"/>
        </w:rPr>
        <w:t>112.54</w:t>
      </w:r>
      <w:r>
        <w:rPr>
          <w:rFonts w:hint="eastAsia" w:ascii="微软雅黑" w:hAnsi="微软雅黑" w:eastAsia="微软雅黑" w:cs="微软雅黑"/>
          <w:sz w:val="32"/>
          <w:szCs w:val="32"/>
          <w:lang w:eastAsia="zh-CN"/>
        </w:rPr>
        <w:t>万元，占81.69%；上级补助收入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%；事业收入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%；经营收入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%；附属单位上缴收入</w:t>
      </w:r>
      <w:r>
        <w:rPr>
          <w:rFonts w:ascii="微软雅黑" w:hAnsi="微软雅黑" w:eastAsia="微软雅黑" w:cs="微软雅黑"/>
          <w:sz w:val="32"/>
        </w:rPr>
        <w:t>0万元，占0</w:t>
      </w:r>
      <w:r>
        <w:rPr>
          <w:rFonts w:hint="eastAsia" w:ascii="微软雅黑" w:hAnsi="微软雅黑" w:eastAsia="微软雅黑" w:cs="微软雅黑"/>
          <w:sz w:val="32"/>
          <w:szCs w:val="32"/>
          <w:lang w:eastAsia="zh-CN"/>
        </w:rPr>
        <w:t>%；其他收入</w:t>
      </w:r>
      <w:r>
        <w:rPr>
          <w:rFonts w:ascii="微软雅黑" w:hAnsi="微软雅黑" w:eastAsia="微软雅黑" w:cs="微软雅黑"/>
          <w:sz w:val="32"/>
        </w:rPr>
        <w:t>25.23万元，占</w:t>
      </w:r>
      <w:r>
        <w:rPr>
          <w:rFonts w:hint="eastAsia" w:ascii="微软雅黑" w:hAnsi="微软雅黑" w:eastAsia="微软雅黑" w:cs="微软雅黑"/>
          <w:sz w:val="32"/>
          <w:szCs w:val="32"/>
          <w:lang w:val="en-US" w:eastAsia="zh-CN"/>
        </w:rPr>
        <w:t>18.31</w:t>
      </w:r>
      <w:r>
        <w:rPr>
          <w:rFonts w:hint="eastAsia" w:ascii="微软雅黑" w:hAnsi="微软雅黑" w:eastAsia="微软雅黑" w:cs="微软雅黑"/>
          <w:sz w:val="32"/>
          <w:szCs w:val="32"/>
          <w:lang w:eastAsia="zh-CN"/>
        </w:rPr>
        <w:t>%。</w:t>
      </w:r>
    </w:p>
    <w:p w14:paraId="41B031C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三、支出决算情况说明</w:t>
      </w:r>
    </w:p>
    <w:p w14:paraId="32E0D2E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年度支出合计137.77万元，其中：基本支出137.77万元，占100.00%；项目支出0万元，占0%；上缴上级支出0万元，占0%；经营支出0万元，占0%；对附属单位补助支出0万元，占0%。</w:t>
      </w:r>
    </w:p>
    <w:p w14:paraId="440FCE0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四、财政拨款收入支出决算总体情况说明</w:t>
      </w:r>
    </w:p>
    <w:p w14:paraId="07470B1C">
      <w:pPr>
        <w:pStyle w:val="13"/>
        <w:keepNext w:val="0"/>
        <w:keepLines w:val="0"/>
        <w:pageBreakBefore w:val="0"/>
        <w:widowControl w:val="0"/>
        <w:kinsoku/>
        <w:wordWrap/>
        <w:overflowPunct/>
        <w:topLinePunct w:val="0"/>
        <w:bidi w:val="0"/>
        <w:snapToGrid/>
        <w:spacing w:line="600" w:lineRule="exact"/>
        <w:textAlignment w:val="auto"/>
        <w:rPr>
          <w:rFonts w:hint="default" w:ascii="微软雅黑" w:hAnsi="微软雅黑" w:eastAsia="微软雅黑" w:cs="微软雅黑"/>
          <w:sz w:val="32"/>
          <w:szCs w:val="32"/>
          <w:lang w:val="en-US" w:eastAsia="zh-CN"/>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年度财政拨款收、支总计112.54万元，与上年相比，减少5.49万元,减少4.65%，主要是因为</w:t>
      </w:r>
      <w:r>
        <w:rPr>
          <w:rFonts w:hint="eastAsia" w:ascii="微软雅黑" w:hAnsi="微软雅黑" w:eastAsia="微软雅黑" w:cs="微软雅黑"/>
          <w:sz w:val="32"/>
          <w:lang w:val="en-US" w:eastAsia="zh-CN"/>
        </w:rPr>
        <w:t>人员异动以及</w:t>
      </w:r>
      <w:r>
        <w:rPr>
          <w:rFonts w:hint="eastAsia" w:ascii="微软雅黑" w:hAnsi="微软雅黑" w:eastAsia="微软雅黑" w:cs="微软雅黑"/>
          <w:sz w:val="32"/>
          <w:lang w:eastAsia="zh-CN"/>
        </w:rPr>
        <w:t>厉行节约，创建节约型机关，机关运行经费减少。</w:t>
      </w:r>
    </w:p>
    <w:p w14:paraId="2DCAE40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val="0"/>
          <w:bCs/>
          <w:sz w:val="32"/>
          <w:szCs w:val="32"/>
        </w:rPr>
      </w:pPr>
      <w:r>
        <w:rPr>
          <w:rFonts w:hint="eastAsia" w:ascii="微软雅黑" w:hAnsi="微软雅黑" w:eastAsia="微软雅黑" w:cs="微软雅黑"/>
          <w:b/>
          <w:bCs w:val="0"/>
          <w:sz w:val="32"/>
          <w:szCs w:val="32"/>
        </w:rPr>
        <w:t>五、一般公共预算财政拨款支出决算情况说明</w:t>
      </w:r>
    </w:p>
    <w:p w14:paraId="202F9A9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（一）财政拨款支出决算总体情况</w:t>
      </w:r>
    </w:p>
    <w:p w14:paraId="4831BBD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年度财政拨款支出112.54万元，占本年支出合计的81.69</w:t>
      </w:r>
      <w:r>
        <w:rPr>
          <w:rFonts w:hint="eastAsia" w:ascii="微软雅黑" w:hAnsi="微软雅黑" w:eastAsia="微软雅黑" w:cs="微软雅黑"/>
          <w:sz w:val="32"/>
          <w:szCs w:val="32"/>
          <w:lang w:eastAsia="zh-CN"/>
        </w:rPr>
        <w:t>%，与上年相比，财政拨款支出</w:t>
      </w:r>
      <w:r>
        <w:rPr>
          <w:rFonts w:ascii="微软雅黑" w:hAnsi="微软雅黑" w:eastAsia="微软雅黑" w:cs="微软雅黑"/>
          <w:sz w:val="32"/>
        </w:rPr>
        <w:t>减少5.49万元，减少4.65%，主要是因为</w:t>
      </w:r>
      <w:r>
        <w:rPr>
          <w:rFonts w:hint="eastAsia" w:ascii="微软雅黑" w:hAnsi="微软雅黑" w:eastAsia="微软雅黑" w:cs="微软雅黑"/>
          <w:sz w:val="32"/>
          <w:lang w:val="en-US" w:eastAsia="zh-CN"/>
        </w:rPr>
        <w:t>人员异动以及</w:t>
      </w:r>
      <w:r>
        <w:rPr>
          <w:rFonts w:hint="eastAsia" w:ascii="微软雅黑" w:hAnsi="微软雅黑" w:eastAsia="微软雅黑" w:cs="微软雅黑"/>
          <w:sz w:val="32"/>
          <w:lang w:eastAsia="zh-CN"/>
        </w:rPr>
        <w:t>厉行节约，创建节约型机关，机关运行经费减少。</w:t>
      </w:r>
    </w:p>
    <w:p w14:paraId="64556F6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（二）财政拨款支出决算结构情况</w:t>
      </w:r>
    </w:p>
    <w:p w14:paraId="55E7CF5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年度财政拨款支出112.54万元，主要用于以下方面：一般公共服务（类）支出0.00</w:t>
      </w:r>
      <w:r>
        <w:rPr>
          <w:rFonts w:hint="eastAsia" w:ascii="微软雅黑" w:hAnsi="微软雅黑" w:eastAsia="微软雅黑" w:cs="微软雅黑"/>
          <w:sz w:val="32"/>
          <w:szCs w:val="32"/>
          <w:lang w:eastAsia="zh-CN"/>
        </w:rPr>
        <w:t>万元，占</w:t>
      </w:r>
      <w:r>
        <w:rPr>
          <w:rFonts w:ascii="微软雅黑" w:hAnsi="微软雅黑" w:eastAsia="微软雅黑" w:cs="微软雅黑"/>
          <w:sz w:val="32"/>
        </w:rPr>
        <w:t>0.00</w:t>
      </w:r>
      <w:r>
        <w:rPr>
          <w:rFonts w:hint="eastAsia" w:ascii="微软雅黑" w:hAnsi="微软雅黑" w:eastAsia="微软雅黑" w:cs="微软雅黑"/>
          <w:sz w:val="32"/>
          <w:szCs w:val="32"/>
          <w:lang w:eastAsia="zh-CN"/>
        </w:rPr>
        <w:t>%；教育（类）支出</w:t>
      </w:r>
      <w:r>
        <w:rPr>
          <w:rFonts w:ascii="微软雅黑" w:hAnsi="微软雅黑" w:eastAsia="微软雅黑" w:cs="微软雅黑"/>
          <w:sz w:val="32"/>
        </w:rPr>
        <w:t>0.00</w:t>
      </w:r>
      <w:r>
        <w:rPr>
          <w:rFonts w:hint="eastAsia" w:ascii="微软雅黑" w:hAnsi="微软雅黑" w:eastAsia="微软雅黑" w:cs="微软雅黑"/>
          <w:sz w:val="32"/>
          <w:szCs w:val="32"/>
          <w:lang w:eastAsia="zh-CN"/>
        </w:rPr>
        <w:t>万元，占</w:t>
      </w:r>
      <w:r>
        <w:rPr>
          <w:rFonts w:ascii="微软雅黑" w:hAnsi="微软雅黑" w:eastAsia="微软雅黑" w:cs="微软雅黑"/>
          <w:sz w:val="32"/>
        </w:rPr>
        <w:t>0.00</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农林水支出</w:t>
      </w:r>
      <w:r>
        <w:rPr>
          <w:rFonts w:hint="eastAsia" w:ascii="微软雅黑" w:hAnsi="微软雅黑" w:eastAsia="微软雅黑" w:cs="微软雅黑"/>
          <w:sz w:val="32"/>
          <w:szCs w:val="32"/>
          <w:lang w:val="en-US" w:eastAsia="zh-CN"/>
        </w:rPr>
        <w:t>112.54</w:t>
      </w:r>
      <w:r>
        <w:rPr>
          <w:rFonts w:hint="eastAsia" w:ascii="微软雅黑" w:hAnsi="微软雅黑" w:eastAsia="微软雅黑" w:cs="微软雅黑"/>
          <w:sz w:val="32"/>
          <w:szCs w:val="32"/>
        </w:rPr>
        <w:t>万元，占100%</w:t>
      </w:r>
      <w:r>
        <w:rPr>
          <w:rFonts w:hint="eastAsia" w:ascii="微软雅黑" w:hAnsi="微软雅黑" w:eastAsia="微软雅黑" w:cs="微软雅黑"/>
          <w:sz w:val="32"/>
          <w:szCs w:val="32"/>
          <w:lang w:eastAsia="zh-CN"/>
        </w:rPr>
        <w:t>。</w:t>
      </w:r>
    </w:p>
    <w:p w14:paraId="40FE352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（三）财政拨款支出决算具体情况</w:t>
      </w:r>
    </w:p>
    <w:p w14:paraId="6632AC9A">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年度财政拨款支出年初预算数为121.21万元，支出决算数为112.54</w:t>
      </w:r>
      <w:r>
        <w:rPr>
          <w:rFonts w:hint="eastAsia" w:ascii="微软雅黑" w:hAnsi="微软雅黑" w:eastAsia="微软雅黑" w:cs="微软雅黑"/>
          <w:sz w:val="32"/>
          <w:szCs w:val="32"/>
          <w:lang w:eastAsia="zh-CN"/>
        </w:rPr>
        <w:t>万元，完成年初预算的</w:t>
      </w:r>
      <w:r>
        <w:rPr>
          <w:rFonts w:ascii="微软雅黑" w:hAnsi="微软雅黑" w:eastAsia="微软雅黑" w:cs="微软雅黑"/>
          <w:sz w:val="32"/>
        </w:rPr>
        <w:t>92.85</w:t>
      </w:r>
      <w:r>
        <w:rPr>
          <w:rFonts w:hint="eastAsia" w:ascii="微软雅黑" w:hAnsi="微软雅黑" w:eastAsia="微软雅黑" w:cs="微软雅黑"/>
          <w:sz w:val="32"/>
          <w:szCs w:val="32"/>
          <w:lang w:eastAsia="zh-CN"/>
        </w:rPr>
        <w:t>%，其中：</w:t>
      </w:r>
    </w:p>
    <w:p w14:paraId="4E35BB56">
      <w:pPr>
        <w:pStyle w:val="13"/>
        <w:spacing w:line="600" w:lineRule="exact"/>
        <w:ind w:firstLine="800" w:firstLineChars="250"/>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1、</w:t>
      </w:r>
      <w:r>
        <w:rPr>
          <w:rFonts w:hint="eastAsia" w:ascii="微软雅黑" w:hAnsi="微软雅黑" w:eastAsia="微软雅黑" w:cs="微软雅黑"/>
          <w:sz w:val="32"/>
          <w:szCs w:val="32"/>
        </w:rPr>
        <w:t>农林水支出（类）农业农村（款）其它农业农村支出（项）。</w:t>
      </w:r>
    </w:p>
    <w:p w14:paraId="79360FE3">
      <w:pPr>
        <w:pStyle w:val="13"/>
        <w:ind w:firstLine="800" w:firstLineChars="250"/>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rPr>
        <w:t>年初预算为</w:t>
      </w:r>
      <w:r>
        <w:rPr>
          <w:rFonts w:hint="eastAsia" w:ascii="微软雅黑" w:hAnsi="微软雅黑" w:eastAsia="微软雅黑" w:cs="微软雅黑"/>
          <w:sz w:val="32"/>
          <w:szCs w:val="32"/>
          <w:lang w:val="en-US" w:eastAsia="zh-CN"/>
        </w:rPr>
        <w:t>121.21</w:t>
      </w:r>
      <w:r>
        <w:rPr>
          <w:rFonts w:hint="eastAsia" w:ascii="微软雅黑" w:hAnsi="微软雅黑" w:eastAsia="微软雅黑" w:cs="微软雅黑"/>
          <w:sz w:val="32"/>
          <w:szCs w:val="32"/>
        </w:rPr>
        <w:t>万元，支出决算为</w:t>
      </w:r>
      <w:r>
        <w:rPr>
          <w:rFonts w:hint="eastAsia" w:ascii="微软雅黑" w:hAnsi="微软雅黑" w:eastAsia="微软雅黑" w:cs="微软雅黑"/>
          <w:sz w:val="32"/>
          <w:szCs w:val="32"/>
          <w:lang w:val="en-US" w:eastAsia="zh-CN"/>
        </w:rPr>
        <w:t>112.54</w:t>
      </w:r>
      <w:r>
        <w:rPr>
          <w:rFonts w:hint="eastAsia" w:ascii="微软雅黑" w:hAnsi="微软雅黑" w:eastAsia="微软雅黑" w:cs="微软雅黑"/>
          <w:sz w:val="32"/>
          <w:szCs w:val="32"/>
        </w:rPr>
        <w:t>万元，完成年初预算的</w:t>
      </w:r>
      <w:r>
        <w:rPr>
          <w:rFonts w:hint="eastAsia" w:ascii="微软雅黑" w:hAnsi="微软雅黑" w:eastAsia="微软雅黑" w:cs="微软雅黑"/>
          <w:sz w:val="32"/>
          <w:szCs w:val="32"/>
          <w:lang w:val="en-US" w:eastAsia="zh-CN"/>
        </w:rPr>
        <w:t>92.85</w:t>
      </w:r>
      <w:r>
        <w:rPr>
          <w:rFonts w:hint="eastAsia" w:ascii="微软雅黑" w:hAnsi="微软雅黑" w:eastAsia="微软雅黑" w:cs="微软雅黑"/>
          <w:sz w:val="32"/>
          <w:szCs w:val="32"/>
        </w:rPr>
        <w:t>%</w:t>
      </w:r>
      <w:r>
        <w:rPr>
          <w:rFonts w:hint="eastAsia" w:ascii="微软雅黑" w:hAnsi="微软雅黑" w:eastAsia="微软雅黑" w:cs="微软雅黑"/>
          <w:sz w:val="32"/>
          <w:szCs w:val="32"/>
          <w:lang w:eastAsia="zh-CN"/>
        </w:rPr>
        <w:t>。</w:t>
      </w:r>
    </w:p>
    <w:p w14:paraId="5C5C91D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六、一般公共预算财政拨款基本支出决算情况说明</w:t>
      </w:r>
    </w:p>
    <w:p w14:paraId="25B3793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年度财政拨款基本支出112.54万元，其中：</w:t>
      </w:r>
    </w:p>
    <w:p w14:paraId="24C1584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人员经费</w:t>
      </w:r>
      <w:r>
        <w:rPr>
          <w:rFonts w:ascii="微软雅黑" w:hAnsi="微软雅黑" w:eastAsia="微软雅黑" w:cs="微软雅黑"/>
          <w:sz w:val="32"/>
        </w:rPr>
        <w:t>80.89万元，占基本支出的71.88%,主要包括基本工资、津贴补贴、奖金、伙食补助费</w:t>
      </w:r>
      <w:r>
        <w:rPr>
          <w:rFonts w:hint="eastAsia" w:ascii="微软雅黑" w:hAnsi="微软雅黑" w:eastAsia="微软雅黑" w:cs="微软雅黑"/>
          <w:sz w:val="32"/>
          <w:lang w:eastAsia="zh-CN"/>
        </w:rPr>
        <w:t>、</w:t>
      </w:r>
      <w:r>
        <w:rPr>
          <w:rFonts w:hint="eastAsia" w:ascii="微软雅黑" w:hAnsi="微软雅黑" w:eastAsia="微软雅黑" w:cs="微软雅黑"/>
          <w:sz w:val="32"/>
          <w:lang w:val="en-US" w:eastAsia="zh-CN"/>
        </w:rPr>
        <w:t>绩效工资、社保缴费</w:t>
      </w:r>
      <w:r>
        <w:rPr>
          <w:rFonts w:ascii="微软雅黑" w:hAnsi="微软雅黑" w:eastAsia="微软雅黑" w:cs="微软雅黑"/>
          <w:sz w:val="32"/>
        </w:rPr>
        <w:t>。</w:t>
      </w:r>
    </w:p>
    <w:p w14:paraId="730DE20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公用经费</w:t>
      </w:r>
      <w:r>
        <w:rPr>
          <w:rFonts w:ascii="微软雅黑" w:hAnsi="微软雅黑" w:eastAsia="微软雅黑" w:cs="微软雅黑"/>
          <w:sz w:val="32"/>
        </w:rPr>
        <w:t>31.65万元，占基本支出的</w:t>
      </w:r>
      <w:r>
        <w:rPr>
          <w:rFonts w:hint="eastAsia" w:ascii="微软雅黑" w:hAnsi="微软雅黑" w:eastAsia="微软雅黑" w:cs="微软雅黑"/>
          <w:sz w:val="32"/>
          <w:szCs w:val="32"/>
          <w:lang w:val="en-US" w:eastAsia="zh-CN"/>
        </w:rPr>
        <w:t>28.12</w:t>
      </w:r>
      <w:r>
        <w:rPr>
          <w:rFonts w:hint="eastAsia" w:ascii="微软雅黑" w:hAnsi="微软雅黑" w:eastAsia="微软雅黑" w:cs="微软雅黑"/>
          <w:sz w:val="32"/>
          <w:szCs w:val="32"/>
          <w:lang w:eastAsia="zh-CN"/>
        </w:rPr>
        <w:t>%，主要包括办公费、印刷费、</w:t>
      </w:r>
      <w:r>
        <w:rPr>
          <w:rFonts w:hint="eastAsia" w:ascii="微软雅黑" w:hAnsi="微软雅黑" w:eastAsia="微软雅黑" w:cs="微软雅黑"/>
          <w:sz w:val="32"/>
          <w:szCs w:val="32"/>
          <w:lang w:val="en-US" w:eastAsia="zh-CN"/>
        </w:rPr>
        <w:t>差旅</w:t>
      </w:r>
      <w:r>
        <w:rPr>
          <w:rFonts w:hint="eastAsia" w:ascii="微软雅黑" w:hAnsi="微软雅黑" w:eastAsia="微软雅黑" w:cs="微软雅黑"/>
          <w:sz w:val="32"/>
          <w:szCs w:val="32"/>
          <w:lang w:eastAsia="zh-CN"/>
        </w:rPr>
        <w:t>费、</w:t>
      </w:r>
      <w:r>
        <w:rPr>
          <w:rFonts w:hint="eastAsia" w:ascii="微软雅黑" w:hAnsi="微软雅黑" w:eastAsia="微软雅黑" w:cs="微软雅黑"/>
          <w:sz w:val="32"/>
          <w:szCs w:val="32"/>
          <w:lang w:val="en-US" w:eastAsia="zh-CN"/>
        </w:rPr>
        <w:t>维护</w:t>
      </w:r>
      <w:r>
        <w:rPr>
          <w:rFonts w:hint="eastAsia" w:ascii="微软雅黑" w:hAnsi="微软雅黑" w:eastAsia="微软雅黑" w:cs="微软雅黑"/>
          <w:sz w:val="32"/>
          <w:szCs w:val="32"/>
          <w:lang w:eastAsia="zh-CN"/>
        </w:rPr>
        <w:t>费。</w:t>
      </w:r>
    </w:p>
    <w:p w14:paraId="186AF029">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lang w:eastAsia="zh-CN"/>
        </w:rPr>
        <w:t>七</w:t>
      </w:r>
      <w:r>
        <w:rPr>
          <w:rFonts w:hint="eastAsia" w:ascii="微软雅黑" w:hAnsi="微软雅黑" w:eastAsia="微软雅黑" w:cs="微软雅黑"/>
          <w:b/>
          <w:bCs w:val="0"/>
          <w:sz w:val="32"/>
          <w:szCs w:val="32"/>
        </w:rPr>
        <w:t>、政府性基金预算收入支出决算情况</w:t>
      </w:r>
    </w:p>
    <w:p w14:paraId="679A5301">
      <w:pPr>
        <w:pStyle w:val="13"/>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年度政府性基金预算财政拨款收入0</w:t>
      </w:r>
      <w:r>
        <w:rPr>
          <w:rFonts w:hint="eastAsia" w:ascii="微软雅黑" w:hAnsi="微软雅黑" w:eastAsia="微软雅黑" w:cs="微软雅黑"/>
          <w:sz w:val="32"/>
          <w:szCs w:val="32"/>
          <w:lang w:eastAsia="zh-CN"/>
        </w:rPr>
        <w:t>万元；年初结转和结余</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万元，其中基本支出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万元，项目支出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万元；年末结转和结余</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万元。具体情况如下：</w:t>
      </w:r>
    </w:p>
    <w:p w14:paraId="6AE747A7">
      <w:pPr>
        <w:pStyle w:val="13"/>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bCs/>
          <w:sz w:val="32"/>
          <w:szCs w:val="32"/>
        </w:rPr>
        <w:t>本单位无政府性基金收支</w:t>
      </w:r>
      <w:r>
        <w:rPr>
          <w:rFonts w:hint="eastAsia" w:ascii="微软雅黑" w:hAnsi="微软雅黑" w:eastAsia="微软雅黑" w:cs="微软雅黑"/>
          <w:sz w:val="32"/>
          <w:szCs w:val="32"/>
        </w:rPr>
        <w:t>。</w:t>
      </w:r>
    </w:p>
    <w:p w14:paraId="798CB96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lang w:eastAsia="zh-CN"/>
        </w:rPr>
      </w:pPr>
      <w:r>
        <w:rPr>
          <w:rFonts w:hint="eastAsia" w:ascii="微软雅黑" w:hAnsi="微软雅黑" w:eastAsia="微软雅黑" w:cs="微软雅黑"/>
          <w:b/>
          <w:bCs w:val="0"/>
          <w:sz w:val="32"/>
          <w:szCs w:val="32"/>
          <w:lang w:eastAsia="zh-CN"/>
        </w:rPr>
        <w:t>八</w:t>
      </w:r>
      <w:r>
        <w:rPr>
          <w:rFonts w:hint="eastAsia" w:ascii="微软雅黑" w:hAnsi="微软雅黑" w:eastAsia="微软雅黑" w:cs="微软雅黑"/>
          <w:b/>
          <w:bCs w:val="0"/>
          <w:sz w:val="32"/>
          <w:szCs w:val="32"/>
        </w:rPr>
        <w:t>、国有资本经营预算财政拨款支出决算</w:t>
      </w:r>
      <w:r>
        <w:rPr>
          <w:rFonts w:hint="eastAsia" w:ascii="微软雅黑" w:hAnsi="微软雅黑" w:eastAsia="微软雅黑" w:cs="微软雅黑"/>
          <w:b/>
          <w:bCs w:val="0"/>
          <w:sz w:val="32"/>
          <w:szCs w:val="32"/>
          <w:lang w:eastAsia="zh-CN"/>
        </w:rPr>
        <w:t>情况</w:t>
      </w:r>
    </w:p>
    <w:p w14:paraId="2BA4233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2024</w:t>
      </w:r>
      <w:r>
        <w:rPr>
          <w:rFonts w:ascii="微软雅黑" w:hAnsi="微软雅黑" w:eastAsia="微软雅黑" w:cs="微软雅黑"/>
          <w:sz w:val="32"/>
        </w:rPr>
        <w:t>年度国有资本经营预算财政拨款支出0</w:t>
      </w:r>
      <w:r>
        <w:rPr>
          <w:rFonts w:hint="eastAsia" w:ascii="微软雅黑" w:hAnsi="微软雅黑" w:eastAsia="微软雅黑" w:cs="微软雅黑"/>
          <w:sz w:val="32"/>
          <w:szCs w:val="32"/>
          <w:lang w:eastAsia="zh-CN"/>
        </w:rPr>
        <w:t>万元；基本支出</w:t>
      </w:r>
      <w:r>
        <w:rPr>
          <w:rFonts w:ascii="微软雅黑" w:hAnsi="微软雅黑" w:eastAsia="微软雅黑" w:cs="微软雅黑"/>
          <w:sz w:val="32"/>
        </w:rPr>
        <w:t>0.00</w:t>
      </w:r>
      <w:r>
        <w:rPr>
          <w:rFonts w:hint="eastAsia" w:ascii="微软雅黑" w:hAnsi="微软雅黑" w:eastAsia="微软雅黑" w:cs="微软雅黑"/>
          <w:sz w:val="32"/>
          <w:szCs w:val="32"/>
          <w:lang w:eastAsia="zh-CN"/>
        </w:rPr>
        <w:t>万元，项目支出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w:t>
      </w:r>
    </w:p>
    <w:p w14:paraId="03EF82A3">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highlight w:val="none"/>
          <w:lang w:eastAsia="zh-CN"/>
        </w:rPr>
        <w:t>九、</w:t>
      </w:r>
      <w:r>
        <w:rPr>
          <w:rFonts w:hint="eastAsia" w:ascii="微软雅黑" w:hAnsi="微软雅黑" w:eastAsia="微软雅黑" w:cs="微软雅黑"/>
          <w:b/>
          <w:bCs w:val="0"/>
          <w:sz w:val="32"/>
          <w:szCs w:val="32"/>
        </w:rPr>
        <w:t>财政拨款三公经费支出决算情况说明</w:t>
      </w:r>
    </w:p>
    <w:p w14:paraId="222AAB52">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（一）“三公”经费财政拨款支出决算总体情况说明</w:t>
      </w:r>
    </w:p>
    <w:p w14:paraId="5137658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“三公”经费财政拨款支出预算为</w:t>
      </w:r>
      <w:r>
        <w:rPr>
          <w:rFonts w:ascii="微软雅黑" w:hAnsi="微软雅黑" w:eastAsia="微软雅黑" w:cs="微软雅黑"/>
          <w:sz w:val="32"/>
        </w:rPr>
        <w:t>2.91</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2.91</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100.00</w:t>
      </w:r>
      <w:r>
        <w:rPr>
          <w:rFonts w:hint="eastAsia" w:ascii="微软雅黑" w:hAnsi="微软雅黑" w:eastAsia="微软雅黑" w:cs="微软雅黑"/>
          <w:sz w:val="32"/>
          <w:szCs w:val="32"/>
        </w:rPr>
        <w:t>%，其中：</w:t>
      </w:r>
    </w:p>
    <w:p w14:paraId="1CFA01D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因公出国（境）费支出预算为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w:t>
      </w:r>
      <w:r>
        <w:rPr>
          <w:rFonts w:hint="eastAsia" w:ascii="微软雅黑" w:hAnsi="微软雅黑" w:eastAsia="微软雅黑" w:cs="微软雅黑"/>
          <w:sz w:val="32"/>
          <w:szCs w:val="32"/>
        </w:rPr>
        <w:t>%，与上年相比</w:t>
      </w:r>
      <w:r>
        <w:rPr>
          <w:rFonts w:ascii="微软雅黑" w:hAnsi="微软雅黑" w:eastAsia="微软雅黑" w:cs="微软雅黑"/>
          <w:sz w:val="32"/>
        </w:rPr>
        <w:t>增长0.00</w:t>
      </w:r>
      <w:r>
        <w:rPr>
          <w:rFonts w:hint="eastAsia" w:ascii="微软雅黑" w:hAnsi="微软雅黑" w:eastAsia="微软雅黑" w:cs="微软雅黑"/>
          <w:sz w:val="32"/>
          <w:szCs w:val="32"/>
        </w:rPr>
        <w:t>万元，</w:t>
      </w:r>
      <w:r>
        <w:rPr>
          <w:rFonts w:ascii="微软雅黑" w:hAnsi="微软雅黑" w:eastAsia="微软雅黑" w:cs="微软雅黑"/>
          <w:sz w:val="32"/>
        </w:rPr>
        <w:t>增长0.00</w:t>
      </w:r>
      <w:r>
        <w:rPr>
          <w:rFonts w:hint="eastAsia" w:ascii="微软雅黑" w:hAnsi="微软雅黑" w:eastAsia="微软雅黑" w:cs="微软雅黑"/>
          <w:sz w:val="32"/>
          <w:szCs w:val="32"/>
        </w:rPr>
        <w:t>%,主要原因是</w:t>
      </w:r>
      <w:r>
        <w:rPr>
          <w:rFonts w:hint="eastAsia" w:ascii="微软雅黑" w:hAnsi="微软雅黑" w:eastAsia="微软雅黑" w:cs="微软雅黑"/>
          <w:sz w:val="32"/>
          <w:szCs w:val="32"/>
          <w:lang w:eastAsia="zh-CN"/>
        </w:rPr>
        <w:t>无人员</w:t>
      </w:r>
      <w:r>
        <w:rPr>
          <w:rFonts w:hint="eastAsia" w:ascii="微软雅黑" w:hAnsi="微软雅黑" w:eastAsia="微软雅黑" w:cs="微软雅黑"/>
          <w:sz w:val="32"/>
          <w:szCs w:val="32"/>
        </w:rPr>
        <w:t>因公出国（境）。</w:t>
      </w:r>
    </w:p>
    <w:p w14:paraId="0C42673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公务接待费支出预算为</w:t>
      </w:r>
      <w:r>
        <w:rPr>
          <w:rFonts w:ascii="微软雅黑" w:hAnsi="微软雅黑" w:eastAsia="微软雅黑" w:cs="微软雅黑"/>
          <w:sz w:val="32"/>
        </w:rPr>
        <w:t>2.91</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2.91</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100.00</w:t>
      </w:r>
      <w:r>
        <w:rPr>
          <w:rFonts w:hint="eastAsia" w:ascii="微软雅黑" w:hAnsi="微软雅黑" w:eastAsia="微软雅黑" w:cs="微软雅黑"/>
          <w:sz w:val="32"/>
          <w:szCs w:val="32"/>
        </w:rPr>
        <w:t>%，与上年相比</w:t>
      </w:r>
      <w:r>
        <w:rPr>
          <w:rFonts w:ascii="微软雅黑" w:hAnsi="微软雅黑" w:eastAsia="微软雅黑" w:cs="微软雅黑"/>
          <w:sz w:val="32"/>
        </w:rPr>
        <w:t>增长1.03</w:t>
      </w:r>
      <w:r>
        <w:rPr>
          <w:rFonts w:hint="eastAsia" w:ascii="微软雅黑" w:hAnsi="微软雅黑" w:eastAsia="微软雅黑" w:cs="微软雅黑"/>
          <w:sz w:val="32"/>
          <w:szCs w:val="32"/>
        </w:rPr>
        <w:t>万元，</w:t>
      </w:r>
      <w:r>
        <w:rPr>
          <w:rFonts w:hint="eastAsia" w:ascii="微软雅黑" w:hAnsi="微软雅黑" w:eastAsia="微软雅黑" w:cs="微软雅黑"/>
          <w:color w:val="auto"/>
          <w:sz w:val="32"/>
          <w:szCs w:val="32"/>
          <w:highlight w:val="none"/>
          <w:lang w:val="en-US" w:eastAsia="zh-CN"/>
        </w:rPr>
        <w:t>增长54.79</w:t>
      </w:r>
      <w:r>
        <w:rPr>
          <w:rFonts w:hint="eastAsia" w:ascii="微软雅黑" w:hAnsi="微软雅黑" w:eastAsia="微软雅黑" w:cs="微软雅黑"/>
          <w:sz w:val="32"/>
          <w:szCs w:val="32"/>
        </w:rPr>
        <w:t>%,</w:t>
      </w:r>
      <w:r>
        <w:rPr>
          <w:rFonts w:hint="eastAsia" w:ascii="微软雅黑" w:hAnsi="微软雅黑" w:eastAsia="微软雅黑" w:cs="微软雅黑"/>
          <w:color w:val="auto"/>
          <w:kern w:val="0"/>
          <w:sz w:val="32"/>
          <w:szCs w:val="32"/>
          <w:u w:val="none"/>
          <w:lang w:eastAsia="zh-CN"/>
        </w:rPr>
        <w:t>增长</w:t>
      </w:r>
      <w:r>
        <w:rPr>
          <w:rFonts w:hint="eastAsia" w:ascii="微软雅黑" w:hAnsi="微软雅黑" w:eastAsia="微软雅黑" w:cs="微软雅黑"/>
          <w:sz w:val="32"/>
          <w:szCs w:val="32"/>
        </w:rPr>
        <w:t>的主要原因是</w:t>
      </w:r>
      <w:r>
        <w:rPr>
          <w:rFonts w:hint="eastAsia" w:ascii="微软雅黑" w:hAnsi="微软雅黑" w:eastAsia="微软雅黑" w:cs="微软雅黑"/>
          <w:sz w:val="32"/>
          <w:szCs w:val="32"/>
          <w:lang w:eastAsia="zh-CN"/>
        </w:rPr>
        <w:t>与有关单位交流工作情况及接受相关部门检查指导工作发生的接待支出</w:t>
      </w:r>
      <w:r>
        <w:rPr>
          <w:rFonts w:hint="eastAsia" w:ascii="微软雅黑" w:hAnsi="微软雅黑" w:eastAsia="微软雅黑" w:cs="微软雅黑"/>
          <w:sz w:val="32"/>
          <w:szCs w:val="32"/>
        </w:rPr>
        <w:t>。</w:t>
      </w:r>
    </w:p>
    <w:p w14:paraId="0AA2663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公务用车购置费支出预算为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w:t>
      </w:r>
      <w:r>
        <w:rPr>
          <w:rFonts w:hint="eastAsia" w:ascii="微软雅黑" w:hAnsi="微软雅黑" w:eastAsia="微软雅黑" w:cs="微软雅黑"/>
          <w:sz w:val="32"/>
          <w:szCs w:val="32"/>
        </w:rPr>
        <w:t>%，与上年相比</w:t>
      </w:r>
      <w:r>
        <w:rPr>
          <w:rFonts w:ascii="微软雅黑" w:hAnsi="微软雅黑" w:eastAsia="微软雅黑" w:cs="微软雅黑"/>
          <w:sz w:val="32"/>
        </w:rPr>
        <w:t>增长0.00</w:t>
      </w:r>
      <w:r>
        <w:rPr>
          <w:rFonts w:hint="eastAsia" w:ascii="微软雅黑" w:hAnsi="微软雅黑" w:eastAsia="微软雅黑" w:cs="微软雅黑"/>
          <w:sz w:val="32"/>
          <w:szCs w:val="32"/>
        </w:rPr>
        <w:t>万元，</w:t>
      </w:r>
      <w:r>
        <w:rPr>
          <w:rFonts w:ascii="微软雅黑" w:hAnsi="微软雅黑" w:eastAsia="微软雅黑" w:cs="微软雅黑"/>
          <w:sz w:val="32"/>
        </w:rPr>
        <w:t>增长0.00</w:t>
      </w:r>
      <w:r>
        <w:rPr>
          <w:rFonts w:hint="eastAsia" w:ascii="微软雅黑" w:hAnsi="微软雅黑" w:eastAsia="微软雅黑" w:cs="微软雅黑"/>
          <w:sz w:val="32"/>
          <w:szCs w:val="32"/>
        </w:rPr>
        <w:t>%。</w:t>
      </w:r>
    </w:p>
    <w:p w14:paraId="40A616B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公务用车运行维护费支出预算为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w:t>
      </w:r>
      <w:r>
        <w:rPr>
          <w:rFonts w:hint="eastAsia" w:ascii="微软雅黑" w:hAnsi="微软雅黑" w:eastAsia="微软雅黑" w:cs="微软雅黑"/>
          <w:sz w:val="32"/>
          <w:szCs w:val="32"/>
        </w:rPr>
        <w:t>%，与上年相比</w:t>
      </w:r>
      <w:r>
        <w:rPr>
          <w:rFonts w:ascii="微软雅黑" w:hAnsi="微软雅黑" w:eastAsia="微软雅黑" w:cs="微软雅黑"/>
          <w:sz w:val="32"/>
        </w:rPr>
        <w:t>增长0.00</w:t>
      </w:r>
      <w:r>
        <w:rPr>
          <w:rFonts w:hint="eastAsia" w:ascii="微软雅黑" w:hAnsi="微软雅黑" w:eastAsia="微软雅黑" w:cs="微软雅黑"/>
          <w:sz w:val="32"/>
          <w:szCs w:val="32"/>
        </w:rPr>
        <w:t>万元，</w:t>
      </w:r>
      <w:r>
        <w:rPr>
          <w:rFonts w:ascii="微软雅黑" w:hAnsi="微软雅黑" w:eastAsia="微软雅黑" w:cs="微软雅黑"/>
          <w:sz w:val="32"/>
        </w:rPr>
        <w:t>增长0.00</w:t>
      </w:r>
      <w:r>
        <w:rPr>
          <w:rFonts w:hint="eastAsia" w:ascii="微软雅黑" w:hAnsi="微软雅黑" w:eastAsia="微软雅黑" w:cs="微软雅黑"/>
          <w:sz w:val="32"/>
          <w:szCs w:val="32"/>
        </w:rPr>
        <w:t>%。</w:t>
      </w:r>
    </w:p>
    <w:p w14:paraId="7130F27B">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（二）“三公”经费财政拨款支出决算具体情况说明</w:t>
      </w:r>
    </w:p>
    <w:p w14:paraId="286EFD33">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年度“三公”经费财政拨款支出决算中，公务接待费支出决算</w:t>
      </w:r>
      <w:r>
        <w:rPr>
          <w:rFonts w:ascii="微软雅黑" w:hAnsi="微软雅黑" w:eastAsia="微软雅黑" w:cs="微软雅黑"/>
          <w:sz w:val="32"/>
        </w:rPr>
        <w:t>2.91</w:t>
      </w:r>
      <w:r>
        <w:rPr>
          <w:rFonts w:hint="eastAsia" w:ascii="微软雅黑" w:hAnsi="微软雅黑" w:eastAsia="微软雅黑" w:cs="微软雅黑"/>
          <w:sz w:val="32"/>
          <w:szCs w:val="32"/>
        </w:rPr>
        <w:t>万元，占</w:t>
      </w:r>
      <w:r>
        <w:rPr>
          <w:rFonts w:ascii="微软雅黑" w:hAnsi="微软雅黑" w:eastAsia="微软雅黑" w:cs="微软雅黑"/>
          <w:sz w:val="32"/>
        </w:rPr>
        <w:t>100.00</w:t>
      </w:r>
      <w:r>
        <w:rPr>
          <w:rFonts w:hint="eastAsia" w:ascii="微软雅黑" w:hAnsi="微软雅黑" w:eastAsia="微软雅黑" w:cs="微软雅黑"/>
          <w:sz w:val="32"/>
          <w:szCs w:val="32"/>
        </w:rPr>
        <w:t>%,因公出国（境）费支出决算</w:t>
      </w:r>
      <w:r>
        <w:rPr>
          <w:rFonts w:ascii="微软雅黑" w:hAnsi="微软雅黑" w:eastAsia="微软雅黑" w:cs="微软雅黑"/>
          <w:sz w:val="32"/>
        </w:rPr>
        <w:t>0</w:t>
      </w:r>
      <w:r>
        <w:rPr>
          <w:rFonts w:hint="eastAsia" w:ascii="微软雅黑" w:hAnsi="微软雅黑" w:eastAsia="微软雅黑" w:cs="微软雅黑"/>
          <w:sz w:val="32"/>
          <w:szCs w:val="32"/>
        </w:rPr>
        <w:t>万元，占</w:t>
      </w:r>
      <w:r>
        <w:rPr>
          <w:rFonts w:ascii="微软雅黑" w:hAnsi="微软雅黑" w:eastAsia="微软雅黑" w:cs="微软雅黑"/>
          <w:sz w:val="32"/>
        </w:rPr>
        <w:t>0</w:t>
      </w:r>
      <w:r>
        <w:rPr>
          <w:rFonts w:hint="eastAsia" w:ascii="微软雅黑" w:hAnsi="微软雅黑" w:eastAsia="微软雅黑" w:cs="微软雅黑"/>
          <w:sz w:val="32"/>
          <w:szCs w:val="32"/>
        </w:rPr>
        <w:t>%,公务用车购置费及运行维护费支出决算</w:t>
      </w:r>
      <w:r>
        <w:rPr>
          <w:rFonts w:ascii="微软雅黑" w:hAnsi="微软雅黑" w:eastAsia="微软雅黑" w:cs="微软雅黑"/>
          <w:sz w:val="32"/>
        </w:rPr>
        <w:t>0.00</w:t>
      </w:r>
      <w:r>
        <w:rPr>
          <w:rFonts w:hint="eastAsia" w:ascii="微软雅黑" w:hAnsi="微软雅黑" w:eastAsia="微软雅黑" w:cs="微软雅黑"/>
          <w:sz w:val="32"/>
          <w:szCs w:val="32"/>
        </w:rPr>
        <w:t>万元，占</w:t>
      </w:r>
      <w:r>
        <w:rPr>
          <w:rFonts w:ascii="微软雅黑" w:hAnsi="微软雅黑" w:eastAsia="微软雅黑" w:cs="微软雅黑"/>
          <w:sz w:val="32"/>
        </w:rPr>
        <w:t>0.00</w:t>
      </w:r>
      <w:r>
        <w:rPr>
          <w:rFonts w:hint="eastAsia" w:ascii="微软雅黑" w:hAnsi="微软雅黑" w:eastAsia="微软雅黑" w:cs="微软雅黑"/>
          <w:sz w:val="32"/>
          <w:szCs w:val="32"/>
        </w:rPr>
        <w:t>%。其中：</w:t>
      </w:r>
    </w:p>
    <w:p w14:paraId="7CE08B05">
      <w:pPr>
        <w:pStyle w:val="13"/>
        <w:keepNext w:val="0"/>
        <w:keepLines w:val="0"/>
        <w:pageBreakBefore w:val="0"/>
        <w:widowControl w:val="0"/>
        <w:numPr>
          <w:ilvl w:val="0"/>
          <w:numId w:val="0"/>
        </w:numPr>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sz w:val="32"/>
          <w:szCs w:val="32"/>
          <w:lang w:eastAsia="zh-CN"/>
        </w:rPr>
      </w:pP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因公出国（境）费支出决算为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万元，全年安排因公出国（境）团组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个，累计</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人次</w:t>
      </w:r>
      <w:r>
        <w:rPr>
          <w:rFonts w:hint="eastAsia" w:ascii="微软雅黑" w:hAnsi="微软雅黑" w:eastAsia="微软雅黑" w:cs="微软雅黑"/>
          <w:sz w:val="32"/>
          <w:szCs w:val="32"/>
          <w:lang w:eastAsia="zh-CN"/>
        </w:rPr>
        <w:t>。</w:t>
      </w:r>
    </w:p>
    <w:p w14:paraId="56D6A242">
      <w:pPr>
        <w:pStyle w:val="13"/>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2、公务接待费支出决算为</w:t>
      </w:r>
      <w:r>
        <w:rPr>
          <w:rFonts w:ascii="微软雅黑" w:hAnsi="微软雅黑" w:eastAsia="微软雅黑" w:cs="微软雅黑"/>
          <w:sz w:val="32"/>
        </w:rPr>
        <w:t>2.91</w:t>
      </w:r>
      <w:r>
        <w:rPr>
          <w:rFonts w:hint="eastAsia" w:ascii="微软雅黑" w:hAnsi="微软雅黑" w:eastAsia="微软雅黑" w:cs="微软雅黑"/>
          <w:sz w:val="32"/>
          <w:szCs w:val="32"/>
        </w:rPr>
        <w:t>万元，全年共接待来访团组</w:t>
      </w:r>
      <w:r>
        <w:rPr>
          <w:rFonts w:hint="eastAsia" w:ascii="微软雅黑" w:hAnsi="微软雅黑" w:eastAsia="微软雅黑" w:cs="微软雅黑"/>
          <w:sz w:val="32"/>
          <w:szCs w:val="32"/>
          <w:lang w:val="en-US" w:eastAsia="zh-CN"/>
        </w:rPr>
        <w:t>62</w:t>
      </w:r>
      <w:r>
        <w:rPr>
          <w:rFonts w:hint="eastAsia" w:ascii="微软雅黑" w:hAnsi="微软雅黑" w:eastAsia="微软雅黑" w:cs="微软雅黑"/>
          <w:sz w:val="32"/>
          <w:szCs w:val="32"/>
        </w:rPr>
        <w:t>个、来宾</w:t>
      </w:r>
      <w:r>
        <w:rPr>
          <w:rFonts w:hint="eastAsia" w:ascii="微软雅黑" w:hAnsi="微软雅黑" w:eastAsia="微软雅黑" w:cs="微软雅黑"/>
          <w:sz w:val="32"/>
          <w:szCs w:val="32"/>
          <w:lang w:val="en-US" w:eastAsia="zh-CN"/>
        </w:rPr>
        <w:t>420</w:t>
      </w:r>
      <w:r>
        <w:rPr>
          <w:rFonts w:hint="eastAsia" w:ascii="微软雅黑" w:hAnsi="微软雅黑" w:eastAsia="微软雅黑" w:cs="微软雅黑"/>
          <w:sz w:val="32"/>
          <w:szCs w:val="32"/>
        </w:rPr>
        <w:t>人次，主要是</w:t>
      </w:r>
      <w:r>
        <w:rPr>
          <w:rFonts w:hint="eastAsia" w:ascii="微软雅黑" w:hAnsi="微软雅黑" w:eastAsia="微软雅黑" w:cs="微软雅黑"/>
          <w:sz w:val="32"/>
          <w:szCs w:val="32"/>
          <w:lang w:eastAsia="zh-CN"/>
        </w:rPr>
        <w:t>与有关单位交流工作情况及接受相关部门检查指导工作发生的接待支出</w:t>
      </w:r>
      <w:r>
        <w:rPr>
          <w:rFonts w:hint="eastAsia" w:ascii="微软雅黑" w:hAnsi="微软雅黑" w:eastAsia="微软雅黑" w:cs="微软雅黑"/>
          <w:sz w:val="32"/>
          <w:szCs w:val="32"/>
        </w:rPr>
        <w:t>。</w:t>
      </w:r>
    </w:p>
    <w:p w14:paraId="03BADE46">
      <w:pPr>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b/>
          <w:bCs/>
          <w:i/>
          <w:color w:val="auto"/>
          <w:kern w:val="0"/>
          <w:sz w:val="32"/>
          <w:szCs w:val="32"/>
          <w:lang w:val="en-US" w:eastAsia="zh-CN" w:bidi="ar-SA"/>
        </w:rPr>
      </w:pPr>
      <w:r>
        <w:rPr>
          <w:rFonts w:hint="eastAsia" w:ascii="微软雅黑" w:hAnsi="微软雅黑" w:eastAsia="微软雅黑" w:cs="微软雅黑"/>
          <w:sz w:val="32"/>
          <w:szCs w:val="32"/>
        </w:rPr>
        <w:t>3、公务用车购置费及运行维护费支出决算为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万元，其中：公务用车购置费</w:t>
      </w:r>
      <w:r>
        <w:rPr>
          <w:rFonts w:ascii="微软雅黑" w:hAnsi="微软雅黑" w:eastAsia="微软雅黑" w:cs="微软雅黑"/>
          <w:sz w:val="32"/>
        </w:rPr>
        <w:t>0</w:t>
      </w:r>
      <w:r>
        <w:rPr>
          <w:rFonts w:hint="eastAsia" w:ascii="微软雅黑" w:hAnsi="微软雅黑" w:eastAsia="微软雅黑" w:cs="微软雅黑"/>
          <w:sz w:val="32"/>
          <w:szCs w:val="32"/>
        </w:rPr>
        <w:t>万元，</w:t>
      </w:r>
      <w:r>
        <w:rPr>
          <w:rFonts w:ascii="微软雅黑" w:hAnsi="微软雅黑" w:eastAsia="微软雅黑" w:cs="微软雅黑"/>
          <w:sz w:val="32"/>
        </w:rPr>
        <w:t>岳阳县动物卫生监督所（单位本级或某二级机构）更新公务用车</w:t>
      </w:r>
      <w:r>
        <w:rPr>
          <w:rFonts w:hint="eastAsia" w:ascii="微软雅黑" w:hAnsi="微软雅黑" w:eastAsia="微软雅黑" w:cs="微软雅黑"/>
          <w:sz w:val="32"/>
          <w:lang w:val="en-US" w:eastAsia="zh-CN"/>
        </w:rPr>
        <w:t>0</w:t>
      </w:r>
      <w:r>
        <w:rPr>
          <w:rFonts w:ascii="微软雅黑" w:hAnsi="微软雅黑" w:eastAsia="微软雅黑" w:cs="微软雅黑"/>
          <w:sz w:val="32"/>
        </w:rPr>
        <w:t>辆</w:t>
      </w:r>
      <w:r>
        <w:rPr>
          <w:rFonts w:hint="eastAsia" w:ascii="微软雅黑" w:hAnsi="微软雅黑" w:eastAsia="微软雅黑" w:cs="微软雅黑"/>
          <w:color w:val="000000"/>
          <w:sz w:val="32"/>
          <w:szCs w:val="32"/>
        </w:rPr>
        <w:t>。</w:t>
      </w:r>
      <w:r>
        <w:rPr>
          <w:rFonts w:hint="eastAsia" w:ascii="微软雅黑" w:hAnsi="微软雅黑" w:eastAsia="微软雅黑" w:cs="微软雅黑"/>
          <w:sz w:val="32"/>
          <w:szCs w:val="32"/>
        </w:rPr>
        <w:t>公务用车运行维护费</w:t>
      </w:r>
      <w:r>
        <w:rPr>
          <w:rFonts w:ascii="微软雅黑" w:hAnsi="微软雅黑" w:eastAsia="微软雅黑" w:cs="微软雅黑"/>
          <w:sz w:val="32"/>
        </w:rPr>
        <w:t>0</w:t>
      </w:r>
      <w:r>
        <w:rPr>
          <w:rFonts w:hint="eastAsia" w:ascii="微软雅黑" w:hAnsi="微软雅黑" w:eastAsia="微软雅黑" w:cs="微软雅黑"/>
          <w:sz w:val="32"/>
          <w:szCs w:val="32"/>
        </w:rPr>
        <w:t>万元，截</w:t>
      </w:r>
      <w:r>
        <w:rPr>
          <w:rFonts w:hint="eastAsia" w:ascii="微软雅黑" w:hAnsi="微软雅黑" w:eastAsia="微软雅黑" w:cs="微软雅黑"/>
          <w:sz w:val="32"/>
          <w:szCs w:val="32"/>
          <w:lang w:val="en-US" w:eastAsia="zh-CN"/>
        </w:rPr>
        <w:t>至</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年12月31日，我单位开支财政拨款的公务用车保有量为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w:t>
      </w:r>
    </w:p>
    <w:p w14:paraId="0C453594">
      <w:pPr>
        <w:rPr>
          <w:rFonts w:hint="eastAsia" w:ascii="微软雅黑" w:hAnsi="微软雅黑" w:eastAsia="微软雅黑" w:cs="微软雅黑"/>
          <w:b/>
          <w:bCs/>
          <w:i w:val="0"/>
          <w:iCs/>
          <w:color w:val="FF0000"/>
          <w:kern w:val="0"/>
          <w:sz w:val="40"/>
          <w:szCs w:val="40"/>
        </w:rPr>
      </w:pPr>
    </w:p>
    <w:p w14:paraId="28E32ECC">
      <w:pPr>
        <w:pStyle w:val="13"/>
        <w:keepNext w:val="0"/>
        <w:keepLines w:val="0"/>
        <w:pageBreakBefore w:val="0"/>
        <w:widowControl w:val="0"/>
        <w:numPr>
          <w:ilvl w:val="0"/>
          <w:numId w:val="0"/>
        </w:numPr>
        <w:kinsoku/>
        <w:wordWrap/>
        <w:overflowPunct/>
        <w:topLinePunct w:val="0"/>
        <w:bidi w:val="0"/>
        <w:snapToGrid/>
        <w:spacing w:line="600" w:lineRule="exact"/>
        <w:textAlignment w:val="auto"/>
        <w:rPr>
          <w:rFonts w:hint="eastAsia" w:ascii="微软雅黑" w:hAnsi="微软雅黑" w:eastAsia="微软雅黑" w:cs="微软雅黑"/>
          <w:i/>
          <w:iCs w:val="0"/>
          <w:color w:val="FF0000"/>
          <w:sz w:val="32"/>
          <w:szCs w:val="32"/>
          <w:lang w:eastAsia="zh-CN"/>
        </w:rPr>
      </w:pPr>
    </w:p>
    <w:p w14:paraId="1B4472F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lang w:eastAsia="zh-CN"/>
        </w:rPr>
        <w:t>十、</w:t>
      </w:r>
      <w:r>
        <w:rPr>
          <w:rFonts w:hint="eastAsia" w:ascii="微软雅黑" w:hAnsi="微软雅黑" w:eastAsia="微软雅黑" w:cs="微软雅黑"/>
          <w:b/>
          <w:sz w:val="32"/>
          <w:szCs w:val="32"/>
        </w:rPr>
        <w:t>关于机关运行经费支出说明</w:t>
      </w:r>
    </w:p>
    <w:p w14:paraId="17B059D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default" w:ascii="微软雅黑" w:hAnsi="微软雅黑" w:eastAsia="微软雅黑" w:cs="微软雅黑"/>
          <w:b w:val="0"/>
          <w:bCs w:val="0"/>
          <w:i/>
          <w:iCs/>
          <w:color w:val="FF0000"/>
          <w:sz w:val="32"/>
          <w:szCs w:val="32"/>
          <w:lang w:val="en-US" w:eastAsia="zh-CN"/>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年度机关运行经费支出</w:t>
      </w:r>
      <w:r>
        <w:rPr>
          <w:rFonts w:ascii="微软雅黑" w:hAnsi="微软雅黑" w:eastAsia="微软雅黑" w:cs="微软雅黑"/>
          <w:sz w:val="32"/>
        </w:rPr>
        <w:t>31.65万元</w:t>
      </w:r>
      <w:r>
        <w:rPr>
          <w:rFonts w:hint="eastAsia" w:ascii="微软雅黑" w:hAnsi="微软雅黑" w:eastAsia="微软雅黑" w:cs="微软雅黑"/>
          <w:sz w:val="32"/>
          <w:szCs w:val="32"/>
        </w:rPr>
        <w:t>，比年初预算数（或者上年决算数）</w:t>
      </w:r>
      <w:r>
        <w:rPr>
          <w:rFonts w:ascii="微软雅黑" w:hAnsi="微软雅黑" w:eastAsia="微软雅黑" w:cs="微软雅黑"/>
          <w:sz w:val="32"/>
        </w:rPr>
        <w:t>增长27.27 万元，增长622.60</w:t>
      </w:r>
      <w:r>
        <w:rPr>
          <w:rFonts w:hint="eastAsia" w:ascii="微软雅黑" w:hAnsi="微软雅黑" w:eastAsia="微软雅黑" w:cs="微软雅黑"/>
          <w:sz w:val="32"/>
          <w:szCs w:val="32"/>
        </w:rPr>
        <w:t xml:space="preserve"> %。主要原因是：</w:t>
      </w:r>
      <w:r>
        <w:rPr>
          <w:rFonts w:hint="eastAsia" w:ascii="微软雅黑" w:hAnsi="微软雅黑" w:eastAsia="微软雅黑" w:cs="微软雅黑"/>
          <w:sz w:val="32"/>
          <w:szCs w:val="32"/>
          <w:lang w:val="en-US" w:eastAsia="zh-CN"/>
        </w:rPr>
        <w:t>2024年机关办公设备设施维修维护较多，全年维修费用大幅增长；以及</w:t>
      </w:r>
      <w:r>
        <w:rPr>
          <w:rFonts w:hint="eastAsia" w:ascii="微软雅黑" w:hAnsi="微软雅黑" w:eastAsia="微软雅黑" w:cs="微软雅黑"/>
          <w:sz w:val="32"/>
          <w:szCs w:val="32"/>
          <w:lang w:eastAsia="zh-CN"/>
        </w:rPr>
        <w:t>与有关单位交流工作情况</w:t>
      </w:r>
      <w:r>
        <w:rPr>
          <w:rFonts w:hint="eastAsia" w:ascii="微软雅黑" w:hAnsi="微软雅黑" w:eastAsia="微软雅黑" w:cs="微软雅黑"/>
          <w:sz w:val="32"/>
          <w:szCs w:val="32"/>
          <w:lang w:val="en-US" w:eastAsia="zh-CN"/>
        </w:rPr>
        <w:t>或参加会议学习的差旅支出</w:t>
      </w:r>
      <w:r>
        <w:rPr>
          <w:rFonts w:hint="eastAsia" w:ascii="微软雅黑" w:hAnsi="微软雅黑" w:eastAsia="微软雅黑" w:cs="微软雅黑"/>
          <w:sz w:val="32"/>
          <w:szCs w:val="32"/>
          <w:lang w:eastAsia="zh-CN"/>
        </w:rPr>
        <w:t>及接受相关部门检查指导工作发生的接待支出</w:t>
      </w:r>
      <w:r>
        <w:rPr>
          <w:rFonts w:hint="eastAsia" w:ascii="微软雅黑" w:hAnsi="微软雅黑" w:eastAsia="微软雅黑" w:cs="微软雅黑"/>
          <w:sz w:val="32"/>
          <w:szCs w:val="32"/>
          <w:lang w:val="en-US" w:eastAsia="zh-CN"/>
        </w:rPr>
        <w:t>也有所增加。</w:t>
      </w:r>
    </w:p>
    <w:p w14:paraId="5835FDE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一</w:t>
      </w:r>
      <w:r>
        <w:rPr>
          <w:rFonts w:hint="eastAsia" w:ascii="微软雅黑" w:hAnsi="微软雅黑" w:eastAsia="微软雅黑" w:cs="微软雅黑"/>
          <w:b/>
          <w:bCs w:val="0"/>
          <w:sz w:val="32"/>
          <w:szCs w:val="32"/>
        </w:rPr>
        <w:t>、一般性支出情况说明</w:t>
      </w:r>
    </w:p>
    <w:p w14:paraId="3027FEC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年本部门开支会议费</w:t>
      </w:r>
      <w:r>
        <w:rPr>
          <w:rFonts w:ascii="微软雅黑" w:hAnsi="微软雅黑" w:eastAsia="微软雅黑" w:cs="微软雅黑"/>
          <w:sz w:val="32"/>
        </w:rPr>
        <w:t>0</w:t>
      </w:r>
      <w:r>
        <w:rPr>
          <w:rFonts w:hint="eastAsia" w:ascii="微软雅黑" w:hAnsi="微软雅黑" w:eastAsia="微软雅黑" w:cs="微软雅黑"/>
          <w:sz w:val="32"/>
          <w:szCs w:val="32"/>
        </w:rPr>
        <w:t>万元，；开支培训费</w:t>
      </w:r>
      <w:r>
        <w:rPr>
          <w:rFonts w:ascii="微软雅黑" w:hAnsi="微软雅黑" w:eastAsia="微软雅黑" w:cs="微软雅黑"/>
          <w:sz w:val="32"/>
        </w:rPr>
        <w:t>0.20万元，用于开展</w:t>
      </w:r>
      <w:r>
        <w:rPr>
          <w:rFonts w:hint="eastAsia" w:ascii="微软雅黑" w:hAnsi="微软雅黑" w:eastAsia="微软雅黑" w:cs="微软雅黑"/>
          <w:sz w:val="32"/>
          <w:lang w:val="en-US" w:eastAsia="zh-CN"/>
        </w:rPr>
        <w:t>动物检疫</w:t>
      </w:r>
      <w:r>
        <w:rPr>
          <w:rFonts w:ascii="微软雅黑" w:hAnsi="微软雅黑" w:eastAsia="微软雅黑" w:cs="微软雅黑"/>
          <w:sz w:val="32"/>
        </w:rPr>
        <w:t>培训，人数</w:t>
      </w:r>
      <w:r>
        <w:rPr>
          <w:rFonts w:hint="eastAsia" w:ascii="微软雅黑" w:hAnsi="微软雅黑" w:eastAsia="微软雅黑" w:cs="微软雅黑"/>
          <w:sz w:val="32"/>
          <w:lang w:val="en-US" w:eastAsia="zh-CN"/>
        </w:rPr>
        <w:t>40</w:t>
      </w:r>
      <w:r>
        <w:rPr>
          <w:rFonts w:ascii="微软雅黑" w:hAnsi="微软雅黑" w:eastAsia="微软雅黑" w:cs="微软雅黑"/>
          <w:sz w:val="32"/>
        </w:rPr>
        <w:t>人，内容为</w:t>
      </w:r>
      <w:r>
        <w:rPr>
          <w:rFonts w:hint="eastAsia" w:ascii="微软雅黑" w:hAnsi="微软雅黑" w:eastAsia="微软雅黑" w:cs="微软雅黑"/>
          <w:sz w:val="32"/>
          <w:lang w:val="en-US" w:eastAsia="zh-CN"/>
        </w:rPr>
        <w:t>动物检疫知识培训</w:t>
      </w:r>
      <w:r>
        <w:rPr>
          <w:rFonts w:ascii="微软雅黑" w:hAnsi="微软雅黑" w:eastAsia="微软雅黑" w:cs="微软雅黑"/>
          <w:sz w:val="32"/>
        </w:rPr>
        <w:t>；举办</w:t>
      </w:r>
      <w:r>
        <w:rPr>
          <w:rFonts w:hint="eastAsia" w:ascii="微软雅黑" w:hAnsi="微软雅黑" w:eastAsia="微软雅黑" w:cs="微软雅黑"/>
          <w:sz w:val="32"/>
          <w:lang w:val="en-US" w:eastAsia="zh-CN"/>
        </w:rPr>
        <w:t>0次</w:t>
      </w:r>
      <w:r>
        <w:rPr>
          <w:rFonts w:ascii="微软雅黑" w:hAnsi="微软雅黑" w:eastAsia="微软雅黑" w:cs="微软雅黑"/>
          <w:sz w:val="32"/>
        </w:rPr>
        <w:t>节庆、晚会、论坛、赛事活动，开支</w:t>
      </w:r>
      <w:r>
        <w:rPr>
          <w:rFonts w:hint="eastAsia" w:ascii="微软雅黑" w:hAnsi="微软雅黑" w:eastAsia="微软雅黑" w:cs="微软雅黑"/>
          <w:sz w:val="32"/>
          <w:lang w:val="en-US" w:eastAsia="zh-CN"/>
        </w:rPr>
        <w:t>0</w:t>
      </w:r>
      <w:r>
        <w:rPr>
          <w:rFonts w:ascii="微软雅黑" w:hAnsi="微软雅黑" w:eastAsia="微软雅黑" w:cs="微软雅黑"/>
          <w:sz w:val="32"/>
        </w:rPr>
        <w:t>万元。</w:t>
      </w:r>
    </w:p>
    <w:p w14:paraId="72C3B2C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二</w:t>
      </w:r>
      <w:r>
        <w:rPr>
          <w:rFonts w:hint="eastAsia" w:ascii="微软雅黑" w:hAnsi="微软雅黑" w:eastAsia="微软雅黑" w:cs="微软雅黑"/>
          <w:b/>
          <w:bCs w:val="0"/>
          <w:sz w:val="32"/>
          <w:szCs w:val="32"/>
        </w:rPr>
        <w:t>、关于政府采购支出说明</w:t>
      </w:r>
    </w:p>
    <w:p w14:paraId="382D20AD">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val="en-US" w:eastAsia="zh-CN"/>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年度政府采购支出总额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万元，其中：政府采购货物支出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万元、政府采购工程支出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万元、政府采购服务支出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万元。授予中小企业合同金额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万元，占政府采购支出总额的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%，其中：授予小微企业合同金额</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万元，占授予中小企业合同金额的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%。货物采购授予中小企业合同金额占货物支出金额的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%，工程采购授予中小企业合同金额占工程支出金额的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%，服务采购授予中小企业合同金额占服务支出金额的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w:t>
      </w:r>
    </w:p>
    <w:p w14:paraId="2E5EAD4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三</w:t>
      </w:r>
      <w:r>
        <w:rPr>
          <w:rFonts w:hint="eastAsia" w:ascii="微软雅黑" w:hAnsi="微软雅黑" w:eastAsia="微软雅黑" w:cs="微软雅黑"/>
          <w:b/>
          <w:bCs w:val="0"/>
          <w:sz w:val="32"/>
          <w:szCs w:val="32"/>
        </w:rPr>
        <w:t>、关于国有资产占用情况说明</w:t>
      </w:r>
    </w:p>
    <w:p w14:paraId="794EFFC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截至</w:t>
      </w:r>
      <w:r>
        <w:rPr>
          <w:rFonts w:hint="eastAsia" w:ascii="微软雅黑" w:hAnsi="微软雅黑" w:eastAsia="微软雅黑" w:cs="微软雅黑"/>
          <w:sz w:val="32"/>
          <w:szCs w:val="32"/>
          <w:lang w:eastAsia="zh-CN"/>
        </w:rPr>
        <w:t>2024</w:t>
      </w:r>
      <w:r>
        <w:rPr>
          <w:rFonts w:hint="eastAsia" w:ascii="微软雅黑" w:hAnsi="微软雅黑" w:eastAsia="微软雅黑" w:cs="微软雅黑"/>
          <w:sz w:val="32"/>
          <w:szCs w:val="32"/>
        </w:rPr>
        <w:t>年12月31日，本单位共有车辆</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辆，其中，主要领导干部用车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辆，机要通信用车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辆、应急保障用车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辆、执法执勤用车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辆、特种专业技术用车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辆、其他用车</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辆；单位价值50万元以上通用设备</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台（套）；单位价值100万元以上专用设备</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台（套）。</w:t>
      </w:r>
    </w:p>
    <w:p w14:paraId="1097948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四</w:t>
      </w:r>
      <w:r>
        <w:rPr>
          <w:rFonts w:hint="eastAsia" w:ascii="微软雅黑" w:hAnsi="微软雅黑" w:eastAsia="微软雅黑" w:cs="微软雅黑"/>
          <w:b/>
          <w:bCs w:val="0"/>
          <w:sz w:val="32"/>
          <w:szCs w:val="32"/>
        </w:rPr>
        <w:t>、关于</w:t>
      </w:r>
      <w:r>
        <w:rPr>
          <w:rFonts w:hint="eastAsia" w:ascii="微软雅黑" w:hAnsi="微软雅黑" w:eastAsia="微软雅黑" w:cs="微软雅黑"/>
          <w:b/>
          <w:bCs w:val="0"/>
          <w:sz w:val="32"/>
          <w:szCs w:val="32"/>
          <w:lang w:eastAsia="zh-CN"/>
        </w:rPr>
        <w:t>2024</w:t>
      </w:r>
      <w:r>
        <w:rPr>
          <w:rFonts w:hint="eastAsia" w:ascii="微软雅黑" w:hAnsi="微软雅黑" w:eastAsia="微软雅黑" w:cs="微软雅黑"/>
          <w:b/>
          <w:bCs w:val="0"/>
          <w:sz w:val="32"/>
          <w:szCs w:val="32"/>
        </w:rPr>
        <w:t>年度绩效</w:t>
      </w:r>
      <w:r>
        <w:rPr>
          <w:rFonts w:hint="eastAsia" w:ascii="微软雅黑" w:hAnsi="微软雅黑" w:eastAsia="微软雅黑" w:cs="微软雅黑"/>
          <w:b/>
          <w:bCs w:val="0"/>
          <w:sz w:val="32"/>
          <w:szCs w:val="32"/>
          <w:lang w:val="en-US" w:eastAsia="zh-CN"/>
        </w:rPr>
        <w:t>评价</w:t>
      </w:r>
      <w:r>
        <w:rPr>
          <w:rFonts w:hint="eastAsia" w:ascii="微软雅黑" w:hAnsi="微软雅黑" w:eastAsia="微软雅黑" w:cs="微软雅黑"/>
          <w:b/>
          <w:bCs w:val="0"/>
          <w:sz w:val="32"/>
          <w:szCs w:val="32"/>
        </w:rPr>
        <w:t>情况的说明</w:t>
      </w:r>
    </w:p>
    <w:p w14:paraId="06E0A675">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（1）绩效管理评价工作开展情况</w:t>
      </w:r>
      <w:r>
        <w:rPr>
          <w:rFonts w:hint="eastAsia" w:ascii="微软雅黑" w:hAnsi="微软雅黑" w:eastAsia="微软雅黑" w:cs="微软雅黑"/>
          <w:color w:val="000000"/>
          <w:kern w:val="0"/>
          <w:sz w:val="32"/>
          <w:szCs w:val="32"/>
        </w:rPr>
        <w:t>。</w:t>
      </w:r>
    </w:p>
    <w:p w14:paraId="580249D0">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根据预算绩效管理要求，我部门组织对</w:t>
      </w:r>
      <w:r>
        <w:rPr>
          <w:rFonts w:ascii="微软雅黑" w:hAnsi="微软雅黑" w:eastAsia="微软雅黑" w:cs="微软雅黑"/>
          <w:color w:val="000000"/>
          <w:sz w:val="32"/>
        </w:rPr>
        <w:t>2024年度一般公共预算项目支出全面开展绩效自评，其中，一级项目</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个，二级项目</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 xml:space="preserve"> 万元，占一般公共预算项目支出总额的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%。组织对2024年度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个政府性基金预算项目支出开展绩效自评，共涉及资金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万元，占政府性基金预算项目支出总额的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%。组织对2024年度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个国有资本经营预算项目支出开展绩效自评，共涉及资金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万元，占国有资本经营预算项目支出总额的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w:t>
      </w:r>
    </w:p>
    <w:p w14:paraId="2DECF8B8">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组织对0个项目开展了部门评价，涉及一般公共预算支出0万元，政府性基金预算支出0万元，国有资本经营预算支出0万元。</w:t>
      </w:r>
    </w:p>
    <w:p w14:paraId="33F6F005">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本单位开展整体支出绩效评价，涉及一般公共预算支出112.54万元，政府性基金预算支出0万元。从评价情况来看，本单位预算支出的绩效达到全年既定目标，实现产出和效益的双提升。以不超过预算资金的成本实现全县动物及动物产品检测百分百；实现全年动物产品产量的稳步提升，服务对象对投入产出情况的满意度超过95%；社会效益和生态效益也得到明显的改善，实现了畜牧业的可持续性发展。</w:t>
      </w:r>
    </w:p>
    <w:p w14:paraId="7484C86E">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（2）部门决算中项目绩效自评结果（如有）。</w:t>
      </w:r>
    </w:p>
    <w:p w14:paraId="12EC1B99">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项目绩效自评综述：根据年初设定的绩效目标，项目绩效自评得分为0分。项目全年预算数为0万元，执行数为0万元，完成预算的0%。</w:t>
      </w:r>
    </w:p>
    <w:p w14:paraId="1F9416B3">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（3）部门评价项目绩效评价结果。</w:t>
      </w:r>
    </w:p>
    <w:p w14:paraId="4075D7C4">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color w:val="000000"/>
          <w:kern w:val="0"/>
          <w:sz w:val="32"/>
          <w:szCs w:val="32"/>
          <w:lang w:val="en-US" w:eastAsia="zh-CN" w:bidi="ar-SA"/>
        </w:rPr>
        <w:t>部门评价项目数量3个以内的，至少将1 个部门评价报告向社会公开；部门评价项目数量大于3 个的，至少将2 个部门评价报告向社会公开。报告框架可参考《项目支出绩效评价办法》（财预〔2020〕10 号）中《项目支出绩效评价报告（参考提纲）》、《湖南省预算支出绩效评价管理办法》（湘财绩〔2020〕7号）。</w:t>
      </w:r>
      <w:r>
        <w:rPr>
          <w:rFonts w:hint="eastAsia" w:ascii="微软雅黑" w:hAnsi="微软雅黑" w:eastAsia="微软雅黑" w:cs="微软雅黑"/>
          <w:b w:val="0"/>
          <w:bCs w:val="0"/>
          <w:i/>
          <w:iCs/>
          <w:color w:val="FF0000"/>
          <w:sz w:val="32"/>
          <w:szCs w:val="32"/>
          <w:lang w:eastAsia="zh-CN"/>
        </w:rPr>
        <w:br w:type="page"/>
      </w:r>
    </w:p>
    <w:p w14:paraId="30DD0CD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p>
    <w:p w14:paraId="34ADAA99">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3B810295">
      <w:pPr>
        <w:jc w:val="center"/>
        <w:rPr>
          <w:rFonts w:hint="eastAsia" w:ascii="微软雅黑" w:hAnsi="微软雅黑" w:eastAsia="微软雅黑" w:cs="微软雅黑"/>
          <w:b/>
          <w:bCs/>
          <w:color w:val="000000"/>
          <w:kern w:val="0"/>
          <w:sz w:val="70"/>
          <w:szCs w:val="70"/>
        </w:rPr>
      </w:pPr>
    </w:p>
    <w:p w14:paraId="0D6C4062">
      <w:pPr>
        <w:jc w:val="center"/>
        <w:rPr>
          <w:rFonts w:hint="eastAsia"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401081C5">
      <w:pPr>
        <w:widowControl/>
        <w:jc w:val="left"/>
        <w:rPr>
          <w:rFonts w:hint="eastAsia" w:ascii="微软雅黑" w:hAnsi="微软雅黑" w:eastAsia="微软雅黑" w:cs="微软雅黑"/>
          <w:color w:val="000000"/>
          <w:kern w:val="0"/>
          <w:sz w:val="32"/>
          <w:szCs w:val="32"/>
        </w:rPr>
      </w:pPr>
    </w:p>
    <w:p w14:paraId="269CB181">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w:t>
      </w:r>
      <w:bookmarkStart w:id="0" w:name="_GoBack"/>
      <w:bookmarkEnd w:id="0"/>
      <w:r>
        <w:rPr>
          <w:rFonts w:hint="eastAsia" w:ascii="微软雅黑" w:hAnsi="微软雅黑" w:eastAsia="微软雅黑" w:cs="微软雅黑"/>
          <w:color w:val="000000"/>
          <w:kern w:val="0"/>
          <w:sz w:val="32"/>
          <w:szCs w:val="32"/>
        </w:rPr>
        <w:t>维修费、过路过桥费、保险费、安全奖励费用等支出；公务接待费反映单位按规定开支的各类公务接待（含外宾接待）支出。</w:t>
      </w:r>
    </w:p>
    <w:p w14:paraId="2B10CAF6">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二、机关运行经费</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7D5722C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i/>
          <w:color w:val="FF0000"/>
          <w:kern w:val="0"/>
          <w:sz w:val="32"/>
          <w:szCs w:val="32"/>
          <w:lang w:val="en-US" w:eastAsia="zh-CN" w:bidi="ar-SA"/>
        </w:rPr>
      </w:pPr>
    </w:p>
    <w:p w14:paraId="4FA8EFEC">
      <w:pPr>
        <w:rPr>
          <w:rFonts w:hint="eastAsia" w:ascii="微软雅黑" w:hAnsi="微软雅黑" w:eastAsia="微软雅黑" w:cs="微软雅黑"/>
          <w:sz w:val="72"/>
          <w:szCs w:val="72"/>
        </w:rPr>
      </w:pPr>
      <w:r>
        <w:rPr>
          <w:rFonts w:hint="eastAsia" w:ascii="微软雅黑" w:hAnsi="微软雅黑" w:eastAsia="微软雅黑" w:cs="微软雅黑"/>
          <w:sz w:val="72"/>
          <w:szCs w:val="72"/>
        </w:rPr>
        <w:br w:type="page"/>
      </w:r>
    </w:p>
    <w:p w14:paraId="4A429A30">
      <w:pPr>
        <w:pStyle w:val="13"/>
        <w:jc w:val="center"/>
        <w:rPr>
          <w:rFonts w:hint="eastAsia" w:ascii="微软雅黑" w:hAnsi="微软雅黑" w:eastAsia="微软雅黑" w:cs="微软雅黑"/>
          <w:sz w:val="72"/>
          <w:szCs w:val="72"/>
        </w:rPr>
      </w:pPr>
    </w:p>
    <w:p w14:paraId="74F01676">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00B72341">
      <w:pPr>
        <w:jc w:val="center"/>
        <w:rPr>
          <w:rFonts w:hint="eastAsia" w:ascii="微软雅黑" w:hAnsi="微软雅黑" w:eastAsia="微软雅黑" w:cs="微软雅黑"/>
          <w:b/>
          <w:bCs/>
          <w:color w:val="000000"/>
          <w:kern w:val="0"/>
          <w:sz w:val="70"/>
          <w:szCs w:val="70"/>
        </w:rPr>
      </w:pPr>
    </w:p>
    <w:p w14:paraId="0457B14F">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color w:val="000000"/>
          <w:kern w:val="0"/>
          <w:sz w:val="70"/>
          <w:szCs w:val="70"/>
        </w:rPr>
        <w:t>附件</w:t>
      </w:r>
    </w:p>
    <w:p w14:paraId="7A04FEAB">
      <w:pPr>
        <w:ind w:firstLine="640" w:firstLineChars="200"/>
        <w:jc w:val="left"/>
        <w:rPr>
          <w:rFonts w:hint="eastAsia" w:ascii="微软雅黑" w:hAnsi="微软雅黑" w:eastAsia="微软雅黑" w:cs="微软雅黑"/>
          <w:b/>
          <w:bCs/>
          <w:color w:val="000000"/>
          <w:kern w:val="0"/>
          <w:sz w:val="32"/>
          <w:szCs w:val="32"/>
          <w:lang w:val="en-US" w:eastAsia="zh-CN"/>
        </w:rPr>
      </w:pPr>
    </w:p>
    <w:p w14:paraId="2589717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lang w:val="en-US" w:eastAsia="zh-CN"/>
        </w:rPr>
      </w:pPr>
      <w:r>
        <w:rPr>
          <w:rFonts w:hint="eastAsia" w:ascii="微软雅黑" w:hAnsi="微软雅黑" w:eastAsia="微软雅黑" w:cs="微软雅黑"/>
          <w:b/>
          <w:bCs/>
          <w:color w:val="000000"/>
          <w:kern w:val="0"/>
          <w:sz w:val="32"/>
          <w:szCs w:val="32"/>
          <w:lang w:val="en-US" w:eastAsia="zh-CN"/>
        </w:rPr>
        <w:t>1、</w:t>
      </w:r>
      <w:r>
        <w:rPr>
          <w:rFonts w:ascii="微软雅黑" w:hAnsi="微软雅黑" w:eastAsia="微软雅黑" w:cs="微软雅黑"/>
          <w:b/>
          <w:color w:val="000000"/>
          <w:sz w:val="32"/>
        </w:rPr>
        <w:t>2024年部门决算公开表格</w:t>
      </w:r>
    </w:p>
    <w:p w14:paraId="1DF5770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rPr>
      </w:pPr>
      <w:r>
        <w:rPr>
          <w:rFonts w:hint="eastAsia" w:ascii="微软雅黑" w:hAnsi="微软雅黑" w:eastAsia="微软雅黑" w:cs="微软雅黑"/>
          <w:b/>
          <w:bCs/>
          <w:color w:val="000000"/>
          <w:kern w:val="0"/>
          <w:sz w:val="32"/>
          <w:szCs w:val="32"/>
          <w:lang w:val="en-US" w:eastAsia="zh-CN"/>
        </w:rPr>
        <w:t>2、</w:t>
      </w:r>
      <w:r>
        <w:rPr>
          <w:rFonts w:hint="eastAsia" w:ascii="微软雅黑" w:hAnsi="微软雅黑" w:eastAsia="微软雅黑" w:cs="微软雅黑"/>
          <w:b/>
          <w:bCs/>
          <w:color w:val="000000"/>
          <w:kern w:val="0"/>
          <w:sz w:val="32"/>
          <w:szCs w:val="32"/>
          <w:lang w:eastAsia="zh-CN"/>
        </w:rPr>
        <w:t>2024</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1F76B8"/>
    <w:multiLevelType w:val="multilevel"/>
    <w:tmpl w:val="631F76B8"/>
    <w:lvl w:ilvl="0" w:tentative="0">
      <w:start w:val="1"/>
      <w:numFmt w:val="decimal"/>
      <w:lvlText w:val="%1、"/>
      <w:lvlJc w:val="left"/>
      <w:pPr>
        <w:tabs>
          <w:tab w:val="left" w:pos="1360"/>
        </w:tabs>
        <w:ind w:left="1360" w:hanging="720"/>
      </w:pPr>
      <w:rPr>
        <w:rFonts w:hint="default" w:ascii="宋体" w:hAnsi="宋体" w:eastAsia="宋体" w:cs="宋体"/>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yMjBjOTA4MDc1MzU1NGZmYTViNGI3ODJiM2Q3ZjU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482261"/>
    <w:rsid w:val="074309F6"/>
    <w:rsid w:val="07966D78"/>
    <w:rsid w:val="07E04F3D"/>
    <w:rsid w:val="096227F5"/>
    <w:rsid w:val="0AC57974"/>
    <w:rsid w:val="0F9016DB"/>
    <w:rsid w:val="0FE268D2"/>
    <w:rsid w:val="10A73DA4"/>
    <w:rsid w:val="11A63AC3"/>
    <w:rsid w:val="13135140"/>
    <w:rsid w:val="134641EF"/>
    <w:rsid w:val="136B7D14"/>
    <w:rsid w:val="15986B0A"/>
    <w:rsid w:val="15A64981"/>
    <w:rsid w:val="17D85E72"/>
    <w:rsid w:val="191A1185"/>
    <w:rsid w:val="1A4B623A"/>
    <w:rsid w:val="21680401"/>
    <w:rsid w:val="27B766F6"/>
    <w:rsid w:val="29701875"/>
    <w:rsid w:val="2F026361"/>
    <w:rsid w:val="2F5729E1"/>
    <w:rsid w:val="306F0E15"/>
    <w:rsid w:val="31B77767"/>
    <w:rsid w:val="33E12879"/>
    <w:rsid w:val="34095384"/>
    <w:rsid w:val="34E24AFB"/>
    <w:rsid w:val="36E96615"/>
    <w:rsid w:val="3BC62A80"/>
    <w:rsid w:val="3FD348C7"/>
    <w:rsid w:val="40C80669"/>
    <w:rsid w:val="41940D6D"/>
    <w:rsid w:val="42415557"/>
    <w:rsid w:val="42FC322C"/>
    <w:rsid w:val="44AC435F"/>
    <w:rsid w:val="487D493C"/>
    <w:rsid w:val="493A4AAE"/>
    <w:rsid w:val="4C76404F"/>
    <w:rsid w:val="4D542DAB"/>
    <w:rsid w:val="4EC70B92"/>
    <w:rsid w:val="512C2F2E"/>
    <w:rsid w:val="52E579D6"/>
    <w:rsid w:val="55C63EE6"/>
    <w:rsid w:val="570F5142"/>
    <w:rsid w:val="5777D4F5"/>
    <w:rsid w:val="57D94F90"/>
    <w:rsid w:val="59743537"/>
    <w:rsid w:val="5A5355ED"/>
    <w:rsid w:val="5B4F3FC2"/>
    <w:rsid w:val="5D2E44D2"/>
    <w:rsid w:val="5DA84284"/>
    <w:rsid w:val="5DB1138B"/>
    <w:rsid w:val="5E026FEC"/>
    <w:rsid w:val="5FC6BB1E"/>
    <w:rsid w:val="5FF720F1"/>
    <w:rsid w:val="62865D5A"/>
    <w:rsid w:val="63930AB7"/>
    <w:rsid w:val="643C1282"/>
    <w:rsid w:val="645753D4"/>
    <w:rsid w:val="65B05FE0"/>
    <w:rsid w:val="660109D5"/>
    <w:rsid w:val="6720463D"/>
    <w:rsid w:val="6BD30F4C"/>
    <w:rsid w:val="6D15603E"/>
    <w:rsid w:val="6D1D2BA3"/>
    <w:rsid w:val="6D340BE9"/>
    <w:rsid w:val="6E4E0530"/>
    <w:rsid w:val="71B615C9"/>
    <w:rsid w:val="72853156"/>
    <w:rsid w:val="72D57472"/>
    <w:rsid w:val="73653335"/>
    <w:rsid w:val="737D59BA"/>
    <w:rsid w:val="73D15FE7"/>
    <w:rsid w:val="743957DE"/>
    <w:rsid w:val="75063912"/>
    <w:rsid w:val="772C33D8"/>
    <w:rsid w:val="776B5ABC"/>
    <w:rsid w:val="776D2CE2"/>
    <w:rsid w:val="77C37683"/>
    <w:rsid w:val="79FF515B"/>
    <w:rsid w:val="7C4D3A17"/>
    <w:rsid w:val="7E9F11B4"/>
    <w:rsid w:val="7FC69637"/>
    <w:rsid w:val="7FFDB408"/>
    <w:rsid w:val="CBFF70E0"/>
    <w:rsid w:val="EEABED75"/>
    <w:rsid w:val="FB36E1A6"/>
    <w:rsid w:val="FFFF1C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font11"/>
    <w:basedOn w:val="6"/>
    <w:qFormat/>
    <w:uiPriority w:val="0"/>
    <w:rPr>
      <w:rFonts w:hint="eastAsia" w:ascii="宋体" w:hAnsi="宋体" w:eastAsia="宋体" w:cs="宋体"/>
      <w:color w:val="000000"/>
      <w:sz w:val="24"/>
      <w:szCs w:val="24"/>
      <w:u w:val="none"/>
    </w:rPr>
  </w:style>
  <w:style w:type="character" w:customStyle="1" w:styleId="11">
    <w:name w:val="font21"/>
    <w:basedOn w:val="6"/>
    <w:qFormat/>
    <w:uiPriority w:val="0"/>
    <w:rPr>
      <w:rFonts w:hint="eastAsia" w:ascii="宋体" w:hAnsi="宋体" w:eastAsia="宋体" w:cs="宋体"/>
      <w:color w:val="000000"/>
      <w:sz w:val="24"/>
      <w:szCs w:val="24"/>
      <w:u w:val="none"/>
    </w:rPr>
  </w:style>
  <w:style w:type="character" w:customStyle="1" w:styleId="12">
    <w:name w:val="font01"/>
    <w:basedOn w:val="6"/>
    <w:qFormat/>
    <w:uiPriority w:val="0"/>
    <w:rPr>
      <w:rFonts w:hint="eastAsia" w:ascii="宋体" w:hAnsi="宋体" w:eastAsia="宋体" w:cs="宋体"/>
      <w:color w:val="000000"/>
      <w:sz w:val="22"/>
      <w:szCs w:val="22"/>
      <w:u w:val="none"/>
    </w:rPr>
  </w:style>
  <w:style w:type="paragraph" w:customStyle="1" w:styleId="13">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5094</Words>
  <Characters>5576</Characters>
  <Lines>63</Lines>
  <Paragraphs>18</Paragraphs>
  <TotalTime>0</TotalTime>
  <ScaleCrop>false</ScaleCrop>
  <LinksUpToDate>false</LinksUpToDate>
  <CharactersWithSpaces>5623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炫风中途</cp:lastModifiedBy>
  <cp:lastPrinted>2023-08-15T09:28:00Z</cp:lastPrinted>
  <dcterms:modified xsi:type="dcterms:W3CDTF">2025-09-18T02:12:44Z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661ABA64067A42B98A18CBAF8FC9F9FC_13</vt:lpwstr>
  </property>
  <property fmtid="{D5CDD505-2E9C-101B-9397-08002B2CF9AE}" pid="4" name="KSOTemplateDocerSaveRecord">
    <vt:lpwstr>eyJoZGlkIjoiODFkMjNlMDQ1Mzc5NzQ4NDIzZjIzNjQ3ZDgxNDQ3NzkiLCJ1c2VySWQiOiIxMDI1MTI0MjkxIn0=</vt:lpwstr>
  </property>
</Properties>
</file>