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5A9976">
      <w:pPr>
        <w:pStyle w:val="13"/>
        <w:jc w:val="center"/>
        <w:rPr>
          <w:rFonts w:hint="eastAsia" w:ascii="微软雅黑" w:hAnsi="微软雅黑" w:eastAsia="微软雅黑" w:cs="微软雅黑"/>
          <w:sz w:val="56"/>
          <w:szCs w:val="56"/>
        </w:rPr>
      </w:pPr>
    </w:p>
    <w:p w14:paraId="6AA61587">
      <w:pPr>
        <w:pStyle w:val="13"/>
        <w:jc w:val="center"/>
        <w:rPr>
          <w:rFonts w:hint="eastAsia" w:ascii="微软雅黑" w:hAnsi="微软雅黑" w:eastAsia="微软雅黑" w:cs="微软雅黑"/>
          <w:sz w:val="56"/>
          <w:szCs w:val="56"/>
        </w:rPr>
      </w:pPr>
    </w:p>
    <w:p w14:paraId="063A3D1E">
      <w:pPr>
        <w:pStyle w:val="13"/>
        <w:jc w:val="center"/>
        <w:rPr>
          <w:rFonts w:hint="eastAsia" w:ascii="微软雅黑" w:hAnsi="微软雅黑" w:eastAsia="微软雅黑" w:cs="微软雅黑"/>
          <w:sz w:val="84"/>
          <w:szCs w:val="84"/>
        </w:rPr>
      </w:pPr>
    </w:p>
    <w:p w14:paraId="2B43E4A7">
      <w:pPr>
        <w:pStyle w:val="13"/>
        <w:jc w:val="center"/>
        <w:rPr>
          <w:rFonts w:hint="eastAsia" w:ascii="微软雅黑" w:hAnsi="微软雅黑" w:eastAsia="微软雅黑" w:cs="微软雅黑"/>
          <w:sz w:val="84"/>
          <w:szCs w:val="84"/>
        </w:rPr>
      </w:pPr>
    </w:p>
    <w:p w14:paraId="70F1861E">
      <w:pPr>
        <w:pStyle w:val="13"/>
        <w:jc w:val="center"/>
        <w:rPr>
          <w:rFonts w:hint="eastAsia" w:ascii="微软雅黑" w:hAnsi="微软雅黑" w:eastAsia="微软雅黑" w:cs="微软雅黑"/>
          <w:b/>
          <w:bCs/>
          <w:sz w:val="84"/>
          <w:szCs w:val="84"/>
        </w:rPr>
      </w:pPr>
      <w:r>
        <w:rPr>
          <w:rFonts w:hint="eastAsia" w:ascii="微软雅黑" w:hAnsi="微软雅黑" w:eastAsia="微软雅黑" w:cs="微软雅黑"/>
          <w:b/>
          <w:bCs/>
          <w:sz w:val="84"/>
          <w:szCs w:val="84"/>
        </w:rPr>
        <w:t>2024</w:t>
      </w:r>
      <w:r>
        <w:rPr>
          <w:rFonts w:ascii="微软雅黑" w:hAnsi="微软雅黑" w:eastAsia="微软雅黑" w:cs="微软雅黑"/>
          <w:b/>
          <w:sz w:val="84"/>
        </w:rPr>
        <w:t>年度</w:t>
      </w:r>
    </w:p>
    <w:p w14:paraId="04CA1E38">
      <w:pPr>
        <w:pStyle w:val="13"/>
        <w:jc w:val="center"/>
        <w:rPr>
          <w:rFonts w:hint="eastAsia" w:ascii="微软雅黑" w:hAnsi="微软雅黑" w:eastAsia="微软雅黑" w:cs="微软雅黑"/>
          <w:b/>
          <w:bCs/>
          <w:sz w:val="84"/>
          <w:szCs w:val="84"/>
        </w:rPr>
      </w:pPr>
      <w:r>
        <w:rPr>
          <w:rFonts w:hint="eastAsia" w:ascii="微软雅黑" w:hAnsi="微软雅黑" w:eastAsia="微软雅黑" w:cs="微软雅黑"/>
          <w:b/>
          <w:bCs/>
          <w:sz w:val="84"/>
          <w:szCs w:val="84"/>
        </w:rPr>
        <w:t>岳阳县渔政监督管理站</w:t>
      </w:r>
    </w:p>
    <w:p w14:paraId="1F82586A">
      <w:pPr>
        <w:pStyle w:val="13"/>
        <w:jc w:val="center"/>
        <w:rPr>
          <w:rFonts w:hint="eastAsia" w:ascii="微软雅黑" w:hAnsi="微软雅黑" w:eastAsia="微软雅黑" w:cs="微软雅黑"/>
          <w:b/>
          <w:bCs/>
          <w:sz w:val="84"/>
          <w:szCs w:val="84"/>
        </w:rPr>
      </w:pPr>
      <w:r>
        <w:rPr>
          <w:rFonts w:ascii="微软雅黑" w:hAnsi="微软雅黑" w:eastAsia="微软雅黑" w:cs="微软雅黑"/>
          <w:b/>
          <w:sz w:val="84"/>
        </w:rPr>
        <w:t>部门决算</w:t>
      </w:r>
    </w:p>
    <w:p w14:paraId="75AE3C46">
      <w:pPr>
        <w:pStyle w:val="13"/>
        <w:jc w:val="center"/>
        <w:rPr>
          <w:rFonts w:hint="eastAsia" w:ascii="微软雅黑" w:hAnsi="微软雅黑" w:eastAsia="微软雅黑" w:cs="微软雅黑"/>
          <w:sz w:val="84"/>
          <w:szCs w:val="84"/>
        </w:rPr>
      </w:pPr>
    </w:p>
    <w:p w14:paraId="68E4FE28">
      <w:pPr>
        <w:pStyle w:val="13"/>
        <w:jc w:val="center"/>
        <w:rPr>
          <w:rFonts w:hint="eastAsia" w:ascii="微软雅黑" w:hAnsi="微软雅黑" w:eastAsia="微软雅黑" w:cs="微软雅黑"/>
          <w:sz w:val="84"/>
          <w:szCs w:val="84"/>
        </w:rPr>
      </w:pPr>
    </w:p>
    <w:p w14:paraId="4F27891B">
      <w:pPr>
        <w:pStyle w:val="13"/>
        <w:jc w:val="center"/>
        <w:rPr>
          <w:rFonts w:hint="eastAsia" w:ascii="微软雅黑" w:hAnsi="微软雅黑" w:eastAsia="微软雅黑" w:cs="微软雅黑"/>
          <w:sz w:val="84"/>
          <w:szCs w:val="84"/>
        </w:rPr>
      </w:pPr>
    </w:p>
    <w:p w14:paraId="2434F2FB">
      <w:pPr>
        <w:pStyle w:val="13"/>
        <w:jc w:val="center"/>
        <w:rPr>
          <w:rFonts w:hint="eastAsia" w:ascii="微软雅黑" w:hAnsi="微软雅黑" w:eastAsia="微软雅黑" w:cs="微软雅黑"/>
          <w:sz w:val="84"/>
          <w:szCs w:val="84"/>
        </w:rPr>
      </w:pPr>
    </w:p>
    <w:p w14:paraId="4CE7E7DC">
      <w:pPr>
        <w:bidi w:val="0"/>
        <w:rPr>
          <w:rFonts w:hint="eastAsia" w:ascii="微软雅黑" w:hAnsi="微软雅黑" w:eastAsia="微软雅黑" w:cs="微软雅黑"/>
        </w:rPr>
      </w:pPr>
    </w:p>
    <w:p w14:paraId="23A8E8C6">
      <w:pPr>
        <w:pStyle w:val="13"/>
        <w:spacing w:line="500" w:lineRule="exact"/>
        <w:jc w:val="center"/>
        <w:rPr>
          <w:rFonts w:hint="eastAsia" w:ascii="微软雅黑" w:hAnsi="微软雅黑" w:eastAsia="微软雅黑" w:cs="微软雅黑"/>
          <w:b/>
          <w:sz w:val="36"/>
          <w:szCs w:val="28"/>
        </w:rPr>
      </w:pPr>
      <w:r>
        <w:rPr>
          <w:rFonts w:hint="eastAsia" w:ascii="微软雅黑" w:hAnsi="微软雅黑" w:eastAsia="微软雅黑" w:cs="微软雅黑"/>
          <w:b/>
          <w:sz w:val="36"/>
          <w:szCs w:val="28"/>
        </w:rPr>
        <w:t>目录</w:t>
      </w:r>
    </w:p>
    <w:p w14:paraId="1AB9E1F8">
      <w:pPr>
        <w:pStyle w:val="13"/>
        <w:spacing w:line="500" w:lineRule="exact"/>
        <w:jc w:val="center"/>
        <w:rPr>
          <w:rFonts w:hint="eastAsia" w:ascii="微软雅黑" w:hAnsi="微软雅黑" w:eastAsia="微软雅黑" w:cs="微软雅黑"/>
          <w:b/>
          <w:sz w:val="36"/>
          <w:szCs w:val="28"/>
        </w:rPr>
      </w:pPr>
    </w:p>
    <w:p w14:paraId="157216F0">
      <w:pPr>
        <w:pStyle w:val="13"/>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微软雅黑" w:hAnsi="微软雅黑" w:eastAsia="微软雅黑" w:cs="微软雅黑"/>
          <w:b/>
          <w:bCs w:val="0"/>
          <w:sz w:val="28"/>
          <w:szCs w:val="28"/>
        </w:rPr>
      </w:pPr>
      <w:r>
        <w:rPr>
          <w:rFonts w:hint="eastAsia" w:ascii="微软雅黑" w:hAnsi="微软雅黑" w:eastAsia="微软雅黑" w:cs="微软雅黑"/>
          <w:b/>
          <w:bCs w:val="0"/>
          <w:sz w:val="28"/>
          <w:szCs w:val="28"/>
        </w:rPr>
        <w:t>第一部分</w:t>
      </w:r>
      <w:r>
        <w:rPr>
          <w:rFonts w:hint="eastAsia" w:ascii="微软雅黑" w:hAnsi="微软雅黑" w:eastAsia="微软雅黑" w:cs="微软雅黑"/>
          <w:b/>
          <w:bCs w:val="0"/>
          <w:sz w:val="28"/>
          <w:szCs w:val="28"/>
          <w:lang w:val="en-US" w:eastAsia="zh-CN"/>
        </w:rPr>
        <w:t xml:space="preserve"> </w:t>
      </w:r>
      <w:r>
        <w:rPr>
          <w:rFonts w:hint="eastAsia" w:ascii="微软雅黑" w:hAnsi="微软雅黑" w:eastAsia="微软雅黑" w:cs="微软雅黑"/>
          <w:b/>
          <w:bCs w:val="0"/>
          <w:sz w:val="28"/>
          <w:szCs w:val="28"/>
        </w:rPr>
        <w:t>岳阳县渔政监督管理站</w:t>
      </w:r>
      <w:r>
        <w:rPr>
          <w:rFonts w:hint="eastAsia" w:ascii="微软雅黑" w:hAnsi="微软雅黑" w:eastAsia="微软雅黑" w:cs="微软雅黑"/>
          <w:b/>
          <w:bCs w:val="0"/>
          <w:sz w:val="28"/>
          <w:szCs w:val="28"/>
          <w:lang w:eastAsia="zh-CN"/>
        </w:rPr>
        <w:t>部门（</w:t>
      </w:r>
      <w:r>
        <w:rPr>
          <w:rFonts w:hint="eastAsia" w:ascii="微软雅黑" w:hAnsi="微软雅黑" w:eastAsia="微软雅黑" w:cs="微软雅黑"/>
          <w:b/>
          <w:bCs w:val="0"/>
          <w:sz w:val="28"/>
          <w:szCs w:val="28"/>
        </w:rPr>
        <w:t>单位</w:t>
      </w:r>
      <w:r>
        <w:rPr>
          <w:rFonts w:hint="eastAsia" w:ascii="微软雅黑" w:hAnsi="微软雅黑" w:eastAsia="微软雅黑" w:cs="微软雅黑"/>
          <w:b/>
          <w:bCs w:val="0"/>
          <w:sz w:val="28"/>
          <w:szCs w:val="28"/>
          <w:lang w:eastAsia="zh-CN"/>
        </w:rPr>
        <w:t>）</w:t>
      </w:r>
      <w:r>
        <w:rPr>
          <w:rFonts w:hint="eastAsia" w:ascii="微软雅黑" w:hAnsi="微软雅黑" w:eastAsia="微软雅黑" w:cs="微软雅黑"/>
          <w:b/>
          <w:bCs w:val="0"/>
          <w:sz w:val="28"/>
          <w:szCs w:val="28"/>
        </w:rPr>
        <w:t>概况</w:t>
      </w:r>
    </w:p>
    <w:p w14:paraId="240AF2E3">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一、部门职责</w:t>
      </w:r>
    </w:p>
    <w:p w14:paraId="46A6DDD7">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二、机构设置及决算单位构成</w:t>
      </w:r>
    </w:p>
    <w:p w14:paraId="78ED566B">
      <w:pPr>
        <w:pStyle w:val="13"/>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微软雅黑" w:hAnsi="微软雅黑" w:eastAsia="微软雅黑" w:cs="微软雅黑"/>
          <w:b/>
          <w:bCs w:val="0"/>
          <w:sz w:val="28"/>
          <w:szCs w:val="28"/>
        </w:rPr>
      </w:pPr>
      <w:r>
        <w:rPr>
          <w:rFonts w:hint="eastAsia" w:ascii="微软雅黑" w:hAnsi="微软雅黑" w:eastAsia="微软雅黑" w:cs="微软雅黑"/>
          <w:b/>
          <w:bCs w:val="0"/>
          <w:sz w:val="28"/>
          <w:szCs w:val="28"/>
        </w:rPr>
        <w:t>第二部分</w:t>
      </w:r>
      <w:r>
        <w:rPr>
          <w:rFonts w:hint="eastAsia" w:ascii="微软雅黑" w:hAnsi="微软雅黑" w:eastAsia="微软雅黑" w:cs="微软雅黑"/>
          <w:b/>
          <w:bCs w:val="0"/>
          <w:sz w:val="28"/>
          <w:szCs w:val="28"/>
          <w:lang w:val="en-US" w:eastAsia="zh-CN"/>
        </w:rPr>
        <w:t xml:space="preserve"> </w:t>
      </w:r>
      <w:r>
        <w:rPr>
          <w:rFonts w:hint="eastAsia" w:ascii="微软雅黑" w:hAnsi="微软雅黑" w:eastAsia="微软雅黑" w:cs="微软雅黑"/>
          <w:b/>
          <w:bCs w:val="0"/>
          <w:sz w:val="28"/>
          <w:szCs w:val="28"/>
        </w:rPr>
        <w:t>部门决算表</w:t>
      </w:r>
    </w:p>
    <w:p w14:paraId="34CC4E56">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一、收入支出决算总表</w:t>
      </w:r>
    </w:p>
    <w:p w14:paraId="725EC073">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二、收入决算表</w:t>
      </w:r>
    </w:p>
    <w:p w14:paraId="04717650">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三、支出决算表</w:t>
      </w:r>
    </w:p>
    <w:p w14:paraId="3A7FE9A7">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四、财政拨款收入支出决算总表</w:t>
      </w:r>
    </w:p>
    <w:p w14:paraId="00946C68">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五、一般公共预算财政拨款支出决算表</w:t>
      </w:r>
    </w:p>
    <w:p w14:paraId="375E430C">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六、一般公共预算财政拨款基本支出决算明细表</w:t>
      </w:r>
    </w:p>
    <w:p w14:paraId="711A9B71">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七、政府性基金预算财政拨款收入支出决算表</w:t>
      </w:r>
    </w:p>
    <w:p w14:paraId="437AF572">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八、国有资本经营预算财政拨款支出决算表</w:t>
      </w:r>
    </w:p>
    <w:p w14:paraId="3E3B4F8F">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九、财政拨款“三公”经费支出决算表</w:t>
      </w:r>
    </w:p>
    <w:p w14:paraId="69988452">
      <w:pPr>
        <w:pStyle w:val="13"/>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微软雅黑" w:hAnsi="微软雅黑" w:eastAsia="微软雅黑" w:cs="微软雅黑"/>
          <w:b/>
          <w:bCs w:val="0"/>
          <w:sz w:val="28"/>
          <w:szCs w:val="28"/>
        </w:rPr>
      </w:pPr>
      <w:r>
        <w:rPr>
          <w:rFonts w:hint="eastAsia" w:ascii="微软雅黑" w:hAnsi="微软雅黑" w:eastAsia="微软雅黑" w:cs="微软雅黑"/>
          <w:b/>
          <w:bCs w:val="0"/>
          <w:sz w:val="28"/>
          <w:szCs w:val="28"/>
        </w:rPr>
        <w:t>第三部分</w:t>
      </w:r>
      <w:r>
        <w:rPr>
          <w:rFonts w:hint="eastAsia" w:ascii="微软雅黑" w:hAnsi="微软雅黑" w:eastAsia="微软雅黑" w:cs="微软雅黑"/>
          <w:b/>
          <w:bCs w:val="0"/>
          <w:sz w:val="28"/>
          <w:szCs w:val="28"/>
          <w:lang w:val="en-US" w:eastAsia="zh-CN"/>
        </w:rPr>
        <w:t xml:space="preserve"> </w:t>
      </w:r>
      <w:r>
        <w:rPr>
          <w:rFonts w:hint="eastAsia" w:ascii="微软雅黑" w:hAnsi="微软雅黑" w:eastAsia="微软雅黑" w:cs="微软雅黑"/>
          <w:b/>
          <w:bCs w:val="0"/>
          <w:sz w:val="28"/>
          <w:szCs w:val="28"/>
        </w:rPr>
        <w:t>部门决算情况说明</w:t>
      </w:r>
    </w:p>
    <w:p w14:paraId="11DA7230">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一、收入支出决算总体情况说明</w:t>
      </w:r>
    </w:p>
    <w:p w14:paraId="337BFC73">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二、收入决算情况说明</w:t>
      </w:r>
    </w:p>
    <w:p w14:paraId="6F47155E">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三、支出决算情况说明</w:t>
      </w:r>
    </w:p>
    <w:p w14:paraId="3FB4FFB6">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四、财政拨款收入支出决算总体情况说明</w:t>
      </w:r>
    </w:p>
    <w:p w14:paraId="19CF1137">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五、一般公共预算财政拨款支出决算情况说明</w:t>
      </w:r>
    </w:p>
    <w:p w14:paraId="17C6FECE">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六、一般公共预算财政拨款基本支出决算情况说明</w:t>
      </w:r>
    </w:p>
    <w:p w14:paraId="6877610B">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lang w:eastAsia="zh-CN"/>
        </w:rPr>
        <w:t>七</w:t>
      </w:r>
      <w:r>
        <w:rPr>
          <w:rFonts w:hint="eastAsia" w:ascii="微软雅黑" w:hAnsi="微软雅黑" w:eastAsia="微软雅黑" w:cs="微软雅黑"/>
          <w:sz w:val="28"/>
          <w:szCs w:val="28"/>
        </w:rPr>
        <w:t>、政府性基金预算收入支出决算情况</w:t>
      </w:r>
    </w:p>
    <w:p w14:paraId="09B7EC02">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lang w:eastAsia="zh-CN"/>
        </w:rPr>
        <w:t>八</w:t>
      </w:r>
      <w:r>
        <w:rPr>
          <w:rFonts w:hint="eastAsia" w:ascii="微软雅黑" w:hAnsi="微软雅黑" w:eastAsia="微软雅黑" w:cs="微软雅黑"/>
          <w:sz w:val="28"/>
          <w:szCs w:val="28"/>
        </w:rPr>
        <w:t>、国有资本经营预算财政拨款支出决算</w:t>
      </w:r>
      <w:r>
        <w:rPr>
          <w:rFonts w:hint="eastAsia" w:ascii="微软雅黑" w:hAnsi="微软雅黑" w:eastAsia="微软雅黑" w:cs="微软雅黑"/>
          <w:sz w:val="28"/>
          <w:szCs w:val="28"/>
          <w:lang w:eastAsia="zh-CN"/>
        </w:rPr>
        <w:t>情况</w:t>
      </w:r>
    </w:p>
    <w:p w14:paraId="05ECA7F7">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lang w:eastAsia="zh-CN"/>
        </w:rPr>
        <w:t>九</w:t>
      </w:r>
      <w:r>
        <w:rPr>
          <w:rFonts w:hint="eastAsia" w:ascii="微软雅黑" w:hAnsi="微软雅黑" w:eastAsia="微软雅黑" w:cs="微软雅黑"/>
          <w:sz w:val="28"/>
          <w:szCs w:val="28"/>
        </w:rPr>
        <w:t>、财政拨款三公经费支出决算情况说明</w:t>
      </w:r>
    </w:p>
    <w:p w14:paraId="3E348622">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十、关于机关运行经费支出说明</w:t>
      </w:r>
    </w:p>
    <w:p w14:paraId="400371DB">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十一、一般性支出情况说明</w:t>
      </w:r>
    </w:p>
    <w:p w14:paraId="0F2A30E6">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十二、关于政府采购支出说明</w:t>
      </w:r>
    </w:p>
    <w:p w14:paraId="28945619">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十三、关于国有资产占用情况说明</w:t>
      </w:r>
    </w:p>
    <w:p w14:paraId="59CBBFA2">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lang w:eastAsia="zh-CN"/>
        </w:rPr>
        <w:t>十四、</w:t>
      </w:r>
      <w:r>
        <w:rPr>
          <w:rFonts w:hint="eastAsia" w:ascii="微软雅黑" w:hAnsi="微软雅黑" w:eastAsia="微软雅黑" w:cs="微软雅黑"/>
          <w:sz w:val="28"/>
          <w:szCs w:val="28"/>
        </w:rPr>
        <w:t>关于</w:t>
      </w:r>
      <w:r>
        <w:rPr>
          <w:rFonts w:hint="eastAsia" w:ascii="微软雅黑" w:hAnsi="微软雅黑" w:eastAsia="微软雅黑" w:cs="微软雅黑"/>
          <w:sz w:val="28"/>
          <w:szCs w:val="28"/>
          <w:lang w:val="en-US" w:eastAsia="zh-CN"/>
        </w:rPr>
        <w:t>2024</w:t>
      </w:r>
      <w:r>
        <w:rPr>
          <w:rFonts w:ascii="微软雅黑" w:hAnsi="微软雅黑" w:eastAsia="微软雅黑" w:cs="微软雅黑"/>
          <w:sz w:val="28"/>
        </w:rPr>
        <w:t>年度</w:t>
      </w:r>
      <w:r>
        <w:rPr>
          <w:rFonts w:hint="eastAsia" w:ascii="微软雅黑" w:hAnsi="微软雅黑" w:eastAsia="微软雅黑" w:cs="微软雅黑"/>
          <w:sz w:val="28"/>
          <w:szCs w:val="28"/>
        </w:rPr>
        <w:t>绩效</w:t>
      </w:r>
      <w:r>
        <w:rPr>
          <w:rFonts w:hint="eastAsia" w:ascii="微软雅黑" w:hAnsi="微软雅黑" w:eastAsia="微软雅黑" w:cs="微软雅黑"/>
          <w:sz w:val="28"/>
          <w:szCs w:val="28"/>
          <w:lang w:val="en-US" w:eastAsia="zh-CN"/>
        </w:rPr>
        <w:t>评价</w:t>
      </w:r>
      <w:r>
        <w:rPr>
          <w:rFonts w:hint="eastAsia" w:ascii="微软雅黑" w:hAnsi="微软雅黑" w:eastAsia="微软雅黑" w:cs="微软雅黑"/>
          <w:sz w:val="28"/>
          <w:szCs w:val="28"/>
        </w:rPr>
        <w:t>情况的说明</w:t>
      </w:r>
    </w:p>
    <w:p w14:paraId="1103F9DB">
      <w:pPr>
        <w:pStyle w:val="13"/>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微软雅黑" w:hAnsi="微软雅黑" w:eastAsia="微软雅黑" w:cs="微软雅黑"/>
          <w:b/>
          <w:bCs w:val="0"/>
          <w:sz w:val="28"/>
          <w:szCs w:val="28"/>
        </w:rPr>
      </w:pPr>
      <w:r>
        <w:rPr>
          <w:rFonts w:hint="eastAsia" w:ascii="微软雅黑" w:hAnsi="微软雅黑" w:eastAsia="微软雅黑" w:cs="微软雅黑"/>
          <w:b/>
          <w:bCs w:val="0"/>
          <w:sz w:val="28"/>
          <w:szCs w:val="28"/>
        </w:rPr>
        <w:t>第四部分</w:t>
      </w:r>
      <w:r>
        <w:rPr>
          <w:rFonts w:hint="eastAsia" w:ascii="微软雅黑" w:hAnsi="微软雅黑" w:eastAsia="微软雅黑" w:cs="微软雅黑"/>
          <w:b/>
          <w:bCs w:val="0"/>
          <w:sz w:val="28"/>
          <w:szCs w:val="28"/>
          <w:lang w:val="en-US" w:eastAsia="zh-CN"/>
        </w:rPr>
        <w:t xml:space="preserve"> </w:t>
      </w:r>
      <w:r>
        <w:rPr>
          <w:rFonts w:hint="eastAsia" w:ascii="微软雅黑" w:hAnsi="微软雅黑" w:eastAsia="微软雅黑" w:cs="微软雅黑"/>
          <w:b/>
          <w:bCs w:val="0"/>
          <w:sz w:val="28"/>
          <w:szCs w:val="28"/>
        </w:rPr>
        <w:t>名词解释</w:t>
      </w:r>
    </w:p>
    <w:p w14:paraId="69E08CAC">
      <w:pPr>
        <w:pStyle w:val="13"/>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微软雅黑" w:hAnsi="微软雅黑" w:eastAsia="微软雅黑" w:cs="微软雅黑"/>
          <w:b/>
          <w:bCs w:val="0"/>
          <w:sz w:val="28"/>
          <w:szCs w:val="28"/>
          <w:lang w:val="en-US" w:eastAsia="zh-CN"/>
        </w:rPr>
      </w:pPr>
      <w:r>
        <w:rPr>
          <w:rFonts w:hint="eastAsia" w:ascii="微软雅黑" w:hAnsi="微软雅黑" w:eastAsia="微软雅黑" w:cs="微软雅黑"/>
          <w:b/>
          <w:bCs w:val="0"/>
          <w:sz w:val="28"/>
          <w:szCs w:val="28"/>
          <w:lang w:val="en-US" w:eastAsia="zh-CN"/>
        </w:rPr>
        <w:t>第五部分 附件</w:t>
      </w:r>
    </w:p>
    <w:p w14:paraId="326A9DE3">
      <w:pPr>
        <w:pStyle w:val="13"/>
        <w:spacing w:line="500" w:lineRule="exact"/>
        <w:rPr>
          <w:rFonts w:hint="eastAsia" w:ascii="微软雅黑" w:hAnsi="微软雅黑" w:eastAsia="微软雅黑" w:cs="微软雅黑"/>
          <w:b w:val="0"/>
          <w:bCs/>
          <w:sz w:val="28"/>
          <w:szCs w:val="28"/>
          <w:lang w:val="en-US" w:eastAsia="zh-CN"/>
        </w:rPr>
      </w:pPr>
      <w:r>
        <w:rPr>
          <w:rFonts w:hint="eastAsia" w:ascii="微软雅黑" w:hAnsi="微软雅黑" w:eastAsia="微软雅黑" w:cs="微软雅黑"/>
          <w:b w:val="0"/>
          <w:bCs/>
          <w:sz w:val="28"/>
          <w:szCs w:val="28"/>
          <w:lang w:val="en-US" w:eastAsia="zh-CN"/>
        </w:rPr>
        <w:br w:type="page"/>
      </w:r>
    </w:p>
    <w:p w14:paraId="11BF87EE">
      <w:pPr>
        <w:jc w:val="center"/>
        <w:rPr>
          <w:rFonts w:hint="eastAsia" w:ascii="微软雅黑" w:hAnsi="微软雅黑" w:eastAsia="微软雅黑" w:cs="微软雅黑"/>
          <w:sz w:val="72"/>
          <w:szCs w:val="72"/>
        </w:rPr>
      </w:pPr>
    </w:p>
    <w:p w14:paraId="3B2202FE">
      <w:pPr>
        <w:jc w:val="center"/>
        <w:rPr>
          <w:rFonts w:hint="eastAsia" w:ascii="微软雅黑" w:hAnsi="微软雅黑" w:eastAsia="微软雅黑" w:cs="微软雅黑"/>
          <w:sz w:val="72"/>
          <w:szCs w:val="72"/>
        </w:rPr>
      </w:pPr>
    </w:p>
    <w:p w14:paraId="557614D6">
      <w:pPr>
        <w:jc w:val="center"/>
        <w:rPr>
          <w:rFonts w:hint="eastAsia" w:ascii="微软雅黑" w:hAnsi="微软雅黑" w:eastAsia="微软雅黑" w:cs="微软雅黑"/>
          <w:sz w:val="72"/>
          <w:szCs w:val="72"/>
        </w:rPr>
      </w:pPr>
    </w:p>
    <w:p w14:paraId="42296566">
      <w:pPr>
        <w:jc w:val="center"/>
        <w:rPr>
          <w:rFonts w:hint="eastAsia" w:ascii="微软雅黑" w:hAnsi="微软雅黑" w:eastAsia="微软雅黑" w:cs="微软雅黑"/>
          <w:sz w:val="72"/>
          <w:szCs w:val="72"/>
        </w:rPr>
      </w:pPr>
    </w:p>
    <w:p w14:paraId="50222A74">
      <w:pPr>
        <w:pStyle w:val="13"/>
        <w:jc w:val="center"/>
        <w:rPr>
          <w:rFonts w:hint="eastAsia" w:ascii="微软雅黑" w:hAnsi="微软雅黑" w:eastAsia="微软雅黑" w:cs="微软雅黑"/>
          <w:b/>
          <w:bCs/>
          <w:sz w:val="84"/>
          <w:szCs w:val="84"/>
        </w:rPr>
      </w:pPr>
      <w:r>
        <w:rPr>
          <w:rFonts w:hint="eastAsia" w:ascii="微软雅黑" w:hAnsi="微软雅黑" w:eastAsia="微软雅黑" w:cs="微软雅黑"/>
          <w:b/>
          <w:bCs/>
          <w:sz w:val="84"/>
          <w:szCs w:val="84"/>
        </w:rPr>
        <w:t xml:space="preserve">第一部分 </w:t>
      </w:r>
    </w:p>
    <w:p w14:paraId="5FE8B51E">
      <w:pPr>
        <w:pStyle w:val="13"/>
        <w:jc w:val="center"/>
        <w:rPr>
          <w:rFonts w:hint="eastAsia" w:ascii="微软雅黑" w:hAnsi="微软雅黑" w:eastAsia="微软雅黑" w:cs="微软雅黑"/>
          <w:b/>
          <w:bCs/>
          <w:sz w:val="84"/>
          <w:szCs w:val="84"/>
        </w:rPr>
      </w:pPr>
    </w:p>
    <w:p w14:paraId="66291003">
      <w:pPr>
        <w:pStyle w:val="13"/>
        <w:jc w:val="center"/>
        <w:rPr>
          <w:rFonts w:hint="eastAsia" w:ascii="微软雅黑" w:hAnsi="微软雅黑" w:eastAsia="微软雅黑" w:cs="微软雅黑"/>
          <w:b/>
          <w:bCs/>
          <w:sz w:val="84"/>
          <w:szCs w:val="84"/>
        </w:rPr>
      </w:pPr>
      <w:r>
        <w:rPr>
          <w:rFonts w:hint="eastAsia" w:ascii="微软雅黑" w:hAnsi="微软雅黑" w:eastAsia="微软雅黑" w:cs="微软雅黑"/>
          <w:b/>
          <w:bCs/>
          <w:sz w:val="84"/>
          <w:szCs w:val="84"/>
        </w:rPr>
        <w:t>岳阳县渔政监督管理站</w:t>
      </w:r>
      <w:r>
        <w:rPr>
          <w:rFonts w:hint="eastAsia" w:ascii="微软雅黑" w:hAnsi="微软雅黑" w:eastAsia="微软雅黑" w:cs="微软雅黑"/>
          <w:b/>
          <w:bCs/>
          <w:sz w:val="84"/>
          <w:szCs w:val="84"/>
          <w:lang w:val="en-US" w:eastAsia="zh-CN"/>
        </w:rPr>
        <w:t xml:space="preserve">   </w:t>
      </w:r>
      <w:r>
        <w:rPr>
          <w:rFonts w:hint="eastAsia" w:ascii="微软雅黑" w:hAnsi="微软雅黑" w:eastAsia="微软雅黑" w:cs="微软雅黑"/>
          <w:b/>
          <w:bCs/>
          <w:sz w:val="84"/>
          <w:szCs w:val="84"/>
          <w:lang w:eastAsia="zh-CN"/>
        </w:rPr>
        <w:t>部门</w:t>
      </w:r>
      <w:r>
        <w:rPr>
          <w:rFonts w:hint="eastAsia" w:ascii="微软雅黑" w:hAnsi="微软雅黑" w:eastAsia="微软雅黑" w:cs="微软雅黑"/>
          <w:b/>
          <w:bCs/>
          <w:sz w:val="84"/>
          <w:szCs w:val="84"/>
        </w:rPr>
        <w:t>概况</w:t>
      </w:r>
    </w:p>
    <w:p w14:paraId="173AE3A4">
      <w:pPr>
        <w:jc w:val="center"/>
        <w:rPr>
          <w:rFonts w:hint="eastAsia" w:ascii="微软雅黑" w:hAnsi="微软雅黑" w:eastAsia="微软雅黑" w:cs="微软雅黑"/>
          <w:sz w:val="72"/>
          <w:szCs w:val="72"/>
        </w:rPr>
      </w:pPr>
    </w:p>
    <w:p w14:paraId="24FAF5A5">
      <w:pPr>
        <w:jc w:val="center"/>
        <w:rPr>
          <w:rFonts w:hint="eastAsia" w:ascii="微软雅黑" w:hAnsi="微软雅黑" w:eastAsia="微软雅黑" w:cs="微软雅黑"/>
          <w:sz w:val="72"/>
          <w:szCs w:val="72"/>
        </w:rPr>
      </w:pPr>
    </w:p>
    <w:p w14:paraId="0FD6A7F7">
      <w:pPr>
        <w:jc w:val="center"/>
        <w:rPr>
          <w:rFonts w:hint="eastAsia" w:ascii="微软雅黑" w:hAnsi="微软雅黑" w:eastAsia="微软雅黑" w:cs="微软雅黑"/>
          <w:sz w:val="72"/>
          <w:szCs w:val="72"/>
        </w:rPr>
      </w:pPr>
    </w:p>
    <w:p w14:paraId="79AD0A7F">
      <w:pPr>
        <w:jc w:val="center"/>
        <w:rPr>
          <w:rFonts w:hint="eastAsia" w:ascii="微软雅黑" w:hAnsi="微软雅黑" w:eastAsia="微软雅黑" w:cs="微软雅黑"/>
          <w:sz w:val="72"/>
          <w:szCs w:val="72"/>
        </w:rPr>
      </w:pPr>
    </w:p>
    <w:p w14:paraId="3F84CF8C">
      <w:pPr>
        <w:jc w:val="center"/>
        <w:rPr>
          <w:rFonts w:hint="eastAsia" w:ascii="微软雅黑" w:hAnsi="微软雅黑" w:eastAsia="微软雅黑" w:cs="微软雅黑"/>
          <w:sz w:val="72"/>
          <w:szCs w:val="72"/>
        </w:rPr>
      </w:pPr>
    </w:p>
    <w:p w14:paraId="22E8C870">
      <w:pPr>
        <w:pStyle w:val="14"/>
        <w:numPr>
          <w:ilvl w:val="0"/>
          <w:numId w:val="0"/>
        </w:numPr>
        <w:ind w:leftChars="0"/>
        <w:jc w:val="left"/>
        <w:rPr>
          <w:rFonts w:hint="eastAsia" w:ascii="微软雅黑" w:hAnsi="微软雅黑" w:eastAsia="微软雅黑" w:cs="微软雅黑"/>
          <w:b/>
          <w:bCs/>
          <w:sz w:val="32"/>
          <w:szCs w:val="32"/>
        </w:rPr>
      </w:pPr>
      <w:r>
        <w:rPr>
          <w:rFonts w:hint="eastAsia" w:ascii="微软雅黑" w:hAnsi="微软雅黑" w:eastAsia="微软雅黑" w:cs="微软雅黑"/>
          <w:b/>
          <w:bCs/>
          <w:sz w:val="32"/>
          <w:szCs w:val="32"/>
          <w:lang w:val="en-US" w:eastAsia="zh-CN"/>
        </w:rPr>
        <w:t>一、</w:t>
      </w:r>
      <w:r>
        <w:rPr>
          <w:rFonts w:hint="eastAsia" w:ascii="微软雅黑" w:hAnsi="微软雅黑" w:eastAsia="微软雅黑" w:cs="微软雅黑"/>
          <w:b/>
          <w:bCs/>
          <w:sz w:val="32"/>
          <w:szCs w:val="32"/>
        </w:rPr>
        <w:t>部门职责</w:t>
      </w:r>
    </w:p>
    <w:p w14:paraId="45980B1C">
      <w:pPr>
        <w:pStyle w:val="14"/>
        <w:ind w:firstLine="31680"/>
        <w:jc w:val="left"/>
        <w:rPr>
          <w:rFonts w:ascii="仿宋" w:hAnsi="仿宋" w:eastAsia="仿宋" w:cs="微软雅黑"/>
          <w:bCs/>
          <w:sz w:val="32"/>
          <w:szCs w:val="32"/>
        </w:rPr>
      </w:pPr>
      <w:bookmarkStart w:id="0" w:name="OLE_LINK1"/>
      <w:r>
        <w:rPr>
          <w:rFonts w:hint="eastAsia" w:ascii="仿宋" w:hAnsi="仿宋" w:eastAsia="仿宋" w:cs="微软雅黑"/>
          <w:bCs/>
          <w:sz w:val="32"/>
          <w:szCs w:val="32"/>
        </w:rPr>
        <w:t>岳阳县渔政监督管理站是隶属于岳阳县畜牧水产发展服务中心的二级机构，主要职责为负责全县乡镇（除东洞庭湖水域以外）的渔政监督管理工作和渔业资源保护工作。</w:t>
      </w:r>
    </w:p>
    <w:bookmarkEnd w:id="0"/>
    <w:p w14:paraId="4585B1D6">
      <w:pPr>
        <w:pageBreakBefore w:val="0"/>
        <w:widowControl w:val="0"/>
        <w:kinsoku/>
        <w:wordWrap/>
        <w:overflowPunct/>
        <w:topLinePunct w:val="0"/>
        <w:autoSpaceDE/>
        <w:autoSpaceDN/>
        <w:bidi w:val="0"/>
        <w:adjustRightInd/>
        <w:snapToGrid/>
        <w:spacing w:line="360" w:lineRule="auto"/>
        <w:ind w:firstLine="800" w:firstLineChars="250"/>
        <w:jc w:val="left"/>
        <w:textAlignment w:val="auto"/>
        <w:rPr>
          <w:rFonts w:hint="eastAsia" w:ascii="微软雅黑" w:hAnsi="微软雅黑" w:eastAsia="微软雅黑" w:cs="微软雅黑"/>
          <w:sz w:val="32"/>
          <w:szCs w:val="32"/>
        </w:rPr>
      </w:pPr>
    </w:p>
    <w:p w14:paraId="1675BDDD">
      <w:pPr>
        <w:widowControl/>
        <w:spacing w:line="600" w:lineRule="exact"/>
        <w:rPr>
          <w:rFonts w:hint="eastAsia" w:ascii="微软雅黑" w:hAnsi="微软雅黑" w:eastAsia="微软雅黑" w:cs="微软雅黑"/>
          <w:b/>
          <w:bCs w:val="0"/>
          <w:kern w:val="0"/>
          <w:sz w:val="32"/>
          <w:szCs w:val="32"/>
        </w:rPr>
      </w:pPr>
      <w:r>
        <w:rPr>
          <w:rFonts w:hint="eastAsia" w:ascii="微软雅黑" w:hAnsi="微软雅黑" w:eastAsia="微软雅黑" w:cs="微软雅黑"/>
          <w:b/>
          <w:bCs w:val="0"/>
          <w:kern w:val="0"/>
          <w:sz w:val="32"/>
          <w:szCs w:val="32"/>
        </w:rPr>
        <w:t>二、机构设置及决算单位构成</w:t>
      </w:r>
    </w:p>
    <w:p w14:paraId="378FAB88">
      <w:pPr>
        <w:keepNext w:val="0"/>
        <w:keepLines w:val="0"/>
        <w:pageBreakBefore w:val="0"/>
        <w:widowControl/>
        <w:kinsoku/>
        <w:wordWrap/>
        <w:overflowPunct/>
        <w:topLinePunct w:val="0"/>
        <w:autoSpaceDE/>
        <w:autoSpaceDN/>
        <w:bidi w:val="0"/>
        <w:adjustRightInd/>
        <w:snapToGrid/>
        <w:spacing w:line="360" w:lineRule="auto"/>
        <w:ind w:firstLine="640" w:firstLineChars="200"/>
        <w:textAlignment w:val="auto"/>
        <w:rPr>
          <w:rFonts w:hint="eastAsia" w:ascii="微软雅黑" w:hAnsi="微软雅黑" w:eastAsia="微软雅黑" w:cs="微软雅黑"/>
          <w:bCs/>
          <w:kern w:val="0"/>
          <w:sz w:val="32"/>
          <w:szCs w:val="32"/>
        </w:rPr>
      </w:pPr>
      <w:r>
        <w:rPr>
          <w:rFonts w:hint="eastAsia" w:ascii="微软雅黑" w:hAnsi="微软雅黑" w:eastAsia="微软雅黑" w:cs="微软雅黑"/>
          <w:bCs/>
          <w:kern w:val="0"/>
          <w:sz w:val="32"/>
          <w:szCs w:val="32"/>
        </w:rPr>
        <w:t>（一）内设机构设置。</w:t>
      </w:r>
    </w:p>
    <w:p w14:paraId="7F03E259">
      <w:pPr>
        <w:pStyle w:val="14"/>
        <w:ind w:firstLine="31680"/>
        <w:jc w:val="left"/>
        <w:rPr>
          <w:rFonts w:ascii="仿宋" w:hAnsi="仿宋" w:eastAsia="仿宋" w:cs="微软雅黑"/>
          <w:bCs/>
          <w:sz w:val="32"/>
          <w:szCs w:val="32"/>
        </w:rPr>
      </w:pPr>
      <w:r>
        <w:rPr>
          <w:rFonts w:hint="eastAsia" w:ascii="仿宋" w:hAnsi="仿宋" w:eastAsia="仿宋" w:cs="微软雅黑"/>
          <w:bCs/>
          <w:sz w:val="32"/>
          <w:szCs w:val="32"/>
        </w:rPr>
        <w:t>岳阳县渔政监督管理站内设机构</w:t>
      </w:r>
      <w:r>
        <w:rPr>
          <w:rFonts w:ascii="仿宋" w:hAnsi="仿宋" w:eastAsia="仿宋" w:cs="微软雅黑"/>
          <w:bCs/>
          <w:sz w:val="32"/>
          <w:szCs w:val="32"/>
        </w:rPr>
        <w:t>3</w:t>
      </w:r>
      <w:r>
        <w:rPr>
          <w:rFonts w:hint="eastAsia" w:ascii="仿宋" w:hAnsi="仿宋" w:eastAsia="仿宋" w:cs="微软雅黑"/>
          <w:bCs/>
          <w:sz w:val="32"/>
          <w:szCs w:val="32"/>
        </w:rPr>
        <w:t>个：办公室、财务室、渔政业务室。</w:t>
      </w:r>
    </w:p>
    <w:p w14:paraId="7CE60E43">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微软雅黑" w:hAnsi="微软雅黑" w:eastAsia="微软雅黑" w:cs="微软雅黑"/>
          <w:bCs/>
          <w:kern w:val="0"/>
          <w:sz w:val="32"/>
          <w:szCs w:val="32"/>
        </w:rPr>
      </w:pPr>
    </w:p>
    <w:p w14:paraId="4C56BC56">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微软雅黑" w:hAnsi="微软雅黑" w:eastAsia="微软雅黑" w:cs="微软雅黑"/>
          <w:bCs/>
          <w:kern w:val="0"/>
          <w:sz w:val="32"/>
          <w:szCs w:val="32"/>
        </w:rPr>
      </w:pPr>
      <w:r>
        <w:rPr>
          <w:rFonts w:hint="eastAsia" w:ascii="微软雅黑" w:hAnsi="微软雅黑" w:eastAsia="微软雅黑" w:cs="微软雅黑"/>
          <w:bCs/>
          <w:kern w:val="0"/>
          <w:sz w:val="32"/>
          <w:szCs w:val="32"/>
        </w:rPr>
        <w:t>（二）决算单位构成。</w:t>
      </w:r>
    </w:p>
    <w:p w14:paraId="334DFBF0">
      <w:pPr>
        <w:pStyle w:val="14"/>
        <w:ind w:firstLine="31680"/>
        <w:jc w:val="left"/>
        <w:rPr>
          <w:rFonts w:ascii="仿宋" w:hAnsi="仿宋" w:eastAsia="仿宋" w:cs="微软雅黑"/>
          <w:bCs/>
          <w:sz w:val="32"/>
          <w:szCs w:val="32"/>
        </w:rPr>
      </w:pPr>
      <w:r>
        <w:rPr>
          <w:rFonts w:hint="eastAsia" w:ascii="仿宋" w:hAnsi="仿宋" w:eastAsia="仿宋" w:cs="微软雅黑"/>
          <w:bCs/>
          <w:sz w:val="32"/>
          <w:szCs w:val="32"/>
        </w:rPr>
        <w:t>岳阳县渔政监督管理站隶属于岳阳县畜牧水产发展服务中心的二级机构，无部门决算单位构成。</w:t>
      </w:r>
    </w:p>
    <w:p w14:paraId="6D54050F">
      <w:pPr>
        <w:jc w:val="center"/>
        <w:rPr>
          <w:rFonts w:hint="eastAsia" w:ascii="微软雅黑" w:hAnsi="微软雅黑" w:eastAsia="微软雅黑" w:cs="微软雅黑"/>
          <w:sz w:val="72"/>
          <w:szCs w:val="72"/>
        </w:rPr>
      </w:pPr>
    </w:p>
    <w:p w14:paraId="3D2C1952">
      <w:pPr>
        <w:jc w:val="center"/>
        <w:rPr>
          <w:rFonts w:hint="eastAsia" w:ascii="微软雅黑" w:hAnsi="微软雅黑" w:eastAsia="微软雅黑" w:cs="微软雅黑"/>
          <w:sz w:val="72"/>
          <w:szCs w:val="72"/>
        </w:rPr>
      </w:pPr>
    </w:p>
    <w:p w14:paraId="77560790">
      <w:pPr>
        <w:jc w:val="center"/>
        <w:rPr>
          <w:rFonts w:hint="eastAsia" w:ascii="微软雅黑" w:hAnsi="微软雅黑" w:eastAsia="微软雅黑" w:cs="微软雅黑"/>
          <w:sz w:val="72"/>
          <w:szCs w:val="72"/>
        </w:rPr>
      </w:pPr>
    </w:p>
    <w:p w14:paraId="05A3E38E">
      <w:pPr>
        <w:pStyle w:val="13"/>
        <w:jc w:val="center"/>
        <w:rPr>
          <w:rFonts w:hint="eastAsia" w:ascii="微软雅黑" w:hAnsi="微软雅黑" w:eastAsia="微软雅黑" w:cs="微软雅黑"/>
          <w:sz w:val="84"/>
          <w:szCs w:val="84"/>
        </w:rPr>
      </w:pPr>
    </w:p>
    <w:p w14:paraId="581AF03A">
      <w:pPr>
        <w:pStyle w:val="13"/>
        <w:jc w:val="center"/>
        <w:rPr>
          <w:rFonts w:hint="eastAsia" w:ascii="微软雅黑" w:hAnsi="微软雅黑" w:eastAsia="微软雅黑" w:cs="微软雅黑"/>
          <w:b/>
          <w:bCs/>
          <w:sz w:val="72"/>
          <w:szCs w:val="72"/>
        </w:rPr>
      </w:pPr>
    </w:p>
    <w:p w14:paraId="29224D5D">
      <w:pPr>
        <w:pStyle w:val="13"/>
        <w:jc w:val="center"/>
        <w:rPr>
          <w:rFonts w:hint="eastAsia" w:ascii="微软雅黑" w:hAnsi="微软雅黑" w:eastAsia="微软雅黑" w:cs="微软雅黑"/>
          <w:b/>
          <w:bCs/>
          <w:sz w:val="72"/>
          <w:szCs w:val="72"/>
        </w:rPr>
      </w:pPr>
      <w:r>
        <w:rPr>
          <w:rFonts w:hint="eastAsia" w:ascii="微软雅黑" w:hAnsi="微软雅黑" w:eastAsia="微软雅黑" w:cs="微软雅黑"/>
          <w:b/>
          <w:bCs/>
          <w:sz w:val="72"/>
          <w:szCs w:val="72"/>
        </w:rPr>
        <w:t>第二部分</w:t>
      </w:r>
    </w:p>
    <w:p w14:paraId="0358D151">
      <w:pPr>
        <w:pStyle w:val="13"/>
        <w:jc w:val="center"/>
        <w:rPr>
          <w:rFonts w:hint="eastAsia" w:ascii="微软雅黑" w:hAnsi="微软雅黑" w:eastAsia="微软雅黑" w:cs="微软雅黑"/>
          <w:b/>
          <w:bCs/>
          <w:sz w:val="72"/>
          <w:szCs w:val="72"/>
        </w:rPr>
      </w:pPr>
    </w:p>
    <w:p w14:paraId="36C01BF0">
      <w:pPr>
        <w:pStyle w:val="13"/>
        <w:jc w:val="center"/>
        <w:rPr>
          <w:rFonts w:hint="eastAsia" w:ascii="微软雅黑" w:hAnsi="微软雅黑" w:eastAsia="微软雅黑" w:cs="微软雅黑"/>
          <w:b/>
          <w:bCs/>
          <w:sz w:val="72"/>
          <w:szCs w:val="72"/>
        </w:rPr>
      </w:pPr>
      <w:r>
        <w:rPr>
          <w:rFonts w:hint="eastAsia" w:ascii="微软雅黑" w:hAnsi="微软雅黑" w:eastAsia="微软雅黑" w:cs="微软雅黑"/>
          <w:b/>
          <w:bCs/>
          <w:sz w:val="72"/>
          <w:szCs w:val="72"/>
        </w:rPr>
        <w:t>部门决算表</w:t>
      </w:r>
    </w:p>
    <w:p w14:paraId="4571980B">
      <w:pPr>
        <w:jc w:val="center"/>
        <w:rPr>
          <w:rFonts w:hint="eastAsia" w:ascii="微软雅黑" w:hAnsi="微软雅黑" w:eastAsia="微软雅黑" w:cs="微软雅黑"/>
          <w:b/>
          <w:bCs/>
          <w:sz w:val="72"/>
          <w:szCs w:val="72"/>
          <w:lang w:eastAsia="zh-CN"/>
        </w:rPr>
        <w:sectPr>
          <w:pgSz w:w="11906" w:h="16838"/>
          <w:pgMar w:top="720" w:right="720" w:bottom="720" w:left="720" w:header="851" w:footer="992" w:gutter="0"/>
          <w:cols w:space="720" w:num="1"/>
          <w:docGrid w:type="linesAndChars" w:linePitch="312" w:charSpace="0"/>
        </w:sectPr>
      </w:pPr>
      <w:r>
        <w:rPr>
          <w:rFonts w:hint="eastAsia" w:ascii="微软雅黑" w:hAnsi="微软雅黑" w:eastAsia="微软雅黑" w:cs="微软雅黑"/>
          <w:b/>
          <w:bCs/>
          <w:sz w:val="72"/>
          <w:szCs w:val="72"/>
          <w:lang w:eastAsia="zh-CN"/>
        </w:rPr>
        <w:t>（见附件）</w:t>
      </w:r>
    </w:p>
    <w:p w14:paraId="3FB8F864">
      <w:pPr>
        <w:pStyle w:val="13"/>
        <w:jc w:val="center"/>
        <w:rPr>
          <w:rFonts w:hint="eastAsia" w:ascii="微软雅黑" w:hAnsi="微软雅黑" w:eastAsia="微软雅黑" w:cs="微软雅黑"/>
          <w:sz w:val="72"/>
          <w:szCs w:val="72"/>
        </w:rPr>
      </w:pPr>
    </w:p>
    <w:p w14:paraId="0B052895">
      <w:pPr>
        <w:pStyle w:val="13"/>
        <w:jc w:val="center"/>
        <w:rPr>
          <w:rFonts w:hint="eastAsia" w:ascii="微软雅黑" w:hAnsi="微软雅黑" w:eastAsia="微软雅黑" w:cs="微软雅黑"/>
          <w:sz w:val="72"/>
          <w:szCs w:val="72"/>
        </w:rPr>
      </w:pPr>
    </w:p>
    <w:p w14:paraId="1A38A4B0">
      <w:pPr>
        <w:pStyle w:val="13"/>
        <w:jc w:val="center"/>
        <w:rPr>
          <w:rFonts w:hint="eastAsia" w:ascii="微软雅黑" w:hAnsi="微软雅黑" w:eastAsia="微软雅黑" w:cs="微软雅黑"/>
          <w:sz w:val="72"/>
          <w:szCs w:val="72"/>
        </w:rPr>
      </w:pPr>
    </w:p>
    <w:p w14:paraId="09AF1447">
      <w:pPr>
        <w:pStyle w:val="13"/>
        <w:jc w:val="center"/>
        <w:rPr>
          <w:rFonts w:hint="eastAsia" w:ascii="微软雅黑" w:hAnsi="微软雅黑" w:eastAsia="微软雅黑" w:cs="微软雅黑"/>
          <w:sz w:val="72"/>
          <w:szCs w:val="72"/>
        </w:rPr>
      </w:pPr>
    </w:p>
    <w:p w14:paraId="1AC08E3D">
      <w:pPr>
        <w:pStyle w:val="13"/>
        <w:jc w:val="center"/>
        <w:rPr>
          <w:rFonts w:hint="eastAsia" w:ascii="微软雅黑" w:hAnsi="微软雅黑" w:eastAsia="微软雅黑" w:cs="微软雅黑"/>
          <w:b/>
          <w:bCs/>
          <w:sz w:val="72"/>
          <w:szCs w:val="72"/>
        </w:rPr>
      </w:pPr>
      <w:r>
        <w:rPr>
          <w:rFonts w:hint="eastAsia" w:ascii="微软雅黑" w:hAnsi="微软雅黑" w:eastAsia="微软雅黑" w:cs="微软雅黑"/>
          <w:b/>
          <w:bCs/>
          <w:sz w:val="72"/>
          <w:szCs w:val="72"/>
        </w:rPr>
        <w:t>第三部分</w:t>
      </w:r>
    </w:p>
    <w:p w14:paraId="7928C40F">
      <w:pPr>
        <w:pStyle w:val="13"/>
        <w:jc w:val="center"/>
        <w:rPr>
          <w:rFonts w:hint="eastAsia" w:ascii="微软雅黑" w:hAnsi="微软雅黑" w:eastAsia="微软雅黑" w:cs="微软雅黑"/>
          <w:b/>
          <w:bCs/>
          <w:sz w:val="70"/>
          <w:szCs w:val="70"/>
        </w:rPr>
      </w:pPr>
    </w:p>
    <w:p w14:paraId="2DD92FE3">
      <w:pPr>
        <w:pStyle w:val="13"/>
        <w:jc w:val="center"/>
        <w:rPr>
          <w:rFonts w:hint="eastAsia" w:ascii="微软雅黑" w:hAnsi="微软雅黑" w:eastAsia="微软雅黑" w:cs="微软雅黑"/>
          <w:sz w:val="70"/>
          <w:szCs w:val="70"/>
        </w:rPr>
      </w:pPr>
      <w:r>
        <w:rPr>
          <w:rFonts w:hint="eastAsia" w:ascii="微软雅黑" w:hAnsi="微软雅黑" w:eastAsia="微软雅黑" w:cs="微软雅黑"/>
          <w:b/>
          <w:bCs/>
          <w:sz w:val="70"/>
          <w:szCs w:val="70"/>
          <w:lang w:eastAsia="zh-CN"/>
        </w:rPr>
        <w:t>2024</w:t>
      </w:r>
      <w:r>
        <w:rPr>
          <w:rFonts w:hint="eastAsia" w:ascii="微软雅黑" w:hAnsi="微软雅黑" w:eastAsia="微软雅黑" w:cs="微软雅黑"/>
          <w:b/>
          <w:bCs/>
          <w:sz w:val="70"/>
          <w:szCs w:val="70"/>
        </w:rPr>
        <w:t>年度部门决算情况说明</w:t>
      </w:r>
    </w:p>
    <w:p w14:paraId="422B5A88">
      <w:pPr>
        <w:pStyle w:val="13"/>
        <w:jc w:val="center"/>
        <w:rPr>
          <w:rFonts w:hint="eastAsia" w:ascii="微软雅黑" w:hAnsi="微软雅黑" w:eastAsia="微软雅黑" w:cs="微软雅黑"/>
          <w:sz w:val="70"/>
          <w:szCs w:val="70"/>
        </w:rPr>
      </w:pPr>
    </w:p>
    <w:p w14:paraId="7701B91A">
      <w:pPr>
        <w:pStyle w:val="13"/>
        <w:jc w:val="center"/>
        <w:rPr>
          <w:rFonts w:hint="eastAsia" w:ascii="微软雅黑" w:hAnsi="微软雅黑" w:eastAsia="微软雅黑" w:cs="微软雅黑"/>
          <w:sz w:val="70"/>
          <w:szCs w:val="70"/>
        </w:rPr>
      </w:pPr>
    </w:p>
    <w:p w14:paraId="47981D21">
      <w:pPr>
        <w:pStyle w:val="13"/>
        <w:jc w:val="center"/>
        <w:rPr>
          <w:rFonts w:hint="eastAsia" w:ascii="微软雅黑" w:hAnsi="微软雅黑" w:eastAsia="微软雅黑" w:cs="微软雅黑"/>
          <w:sz w:val="70"/>
          <w:szCs w:val="70"/>
        </w:rPr>
      </w:pPr>
    </w:p>
    <w:p w14:paraId="17FCB2AF">
      <w:pPr>
        <w:pStyle w:val="13"/>
        <w:jc w:val="center"/>
        <w:rPr>
          <w:rFonts w:hint="eastAsia" w:ascii="微软雅黑" w:hAnsi="微软雅黑" w:eastAsia="微软雅黑" w:cs="微软雅黑"/>
          <w:sz w:val="70"/>
          <w:szCs w:val="70"/>
        </w:rPr>
      </w:pPr>
    </w:p>
    <w:p w14:paraId="2CA93B76">
      <w:pPr>
        <w:pStyle w:val="13"/>
        <w:jc w:val="center"/>
        <w:rPr>
          <w:rFonts w:hint="eastAsia" w:ascii="微软雅黑" w:hAnsi="微软雅黑" w:eastAsia="微软雅黑" w:cs="微软雅黑"/>
          <w:sz w:val="70"/>
          <w:szCs w:val="70"/>
        </w:rPr>
      </w:pPr>
    </w:p>
    <w:p w14:paraId="0AB426DA">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一、收入支出决算总体情况说明</w:t>
      </w:r>
    </w:p>
    <w:p w14:paraId="555E94CD">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ascii="微软雅黑" w:hAnsi="微软雅黑" w:eastAsia="微软雅黑" w:cs="微软雅黑"/>
          <w:sz w:val="32"/>
        </w:rPr>
      </w:pPr>
      <w:r>
        <w:rPr>
          <w:rFonts w:hint="eastAsia" w:ascii="微软雅黑" w:hAnsi="微软雅黑" w:eastAsia="微软雅黑" w:cs="微软雅黑"/>
          <w:sz w:val="32"/>
          <w:szCs w:val="32"/>
          <w:lang w:eastAsia="zh-CN"/>
        </w:rPr>
        <w:t>2024</w:t>
      </w:r>
      <w:r>
        <w:rPr>
          <w:rFonts w:hint="eastAsia" w:ascii="微软雅黑" w:hAnsi="微软雅黑" w:eastAsia="微软雅黑" w:cs="微软雅黑"/>
          <w:sz w:val="32"/>
          <w:szCs w:val="32"/>
        </w:rPr>
        <w:t>年度收、支总计</w:t>
      </w:r>
      <w:r>
        <w:rPr>
          <w:rFonts w:hint="eastAsia" w:ascii="微软雅黑" w:hAnsi="微软雅黑" w:eastAsia="微软雅黑" w:cs="微软雅黑"/>
          <w:sz w:val="32"/>
          <w:lang w:val="en-US" w:eastAsia="zh-CN"/>
        </w:rPr>
        <w:t>162.69</w:t>
      </w:r>
      <w:r>
        <w:rPr>
          <w:rFonts w:ascii="微软雅黑" w:hAnsi="微软雅黑" w:eastAsia="微软雅黑" w:cs="微软雅黑"/>
          <w:sz w:val="32"/>
        </w:rPr>
        <w:t>万元。与上年</w:t>
      </w:r>
      <w:r>
        <w:rPr>
          <w:rFonts w:hint="eastAsia" w:ascii="微软雅黑" w:hAnsi="微软雅黑" w:eastAsia="微软雅黑" w:cs="微软雅黑"/>
          <w:sz w:val="32"/>
          <w:szCs w:val="32"/>
          <w:lang w:val="en-US" w:eastAsia="zh-CN"/>
        </w:rPr>
        <w:t>相</w:t>
      </w:r>
      <w:r>
        <w:rPr>
          <w:rFonts w:hint="eastAsia" w:ascii="微软雅黑" w:hAnsi="微软雅黑" w:eastAsia="微软雅黑" w:cs="微软雅黑"/>
          <w:sz w:val="32"/>
          <w:szCs w:val="32"/>
        </w:rPr>
        <w:t>比</w:t>
      </w:r>
      <w:r>
        <w:rPr>
          <w:rFonts w:hint="eastAsia" w:ascii="微软雅黑" w:hAnsi="微软雅黑" w:eastAsia="微软雅黑" w:cs="微软雅黑"/>
          <w:sz w:val="32"/>
          <w:szCs w:val="32"/>
          <w:lang w:eastAsia="zh-CN"/>
        </w:rPr>
        <w:t>，</w:t>
      </w:r>
      <w:r>
        <w:rPr>
          <w:rFonts w:hint="eastAsia" w:ascii="微软雅黑" w:hAnsi="微软雅黑" w:eastAsia="微软雅黑" w:cs="微软雅黑"/>
          <w:sz w:val="32"/>
          <w:szCs w:val="32"/>
        </w:rPr>
        <w:t>减少</w:t>
      </w:r>
      <w:r>
        <w:rPr>
          <w:rFonts w:hint="eastAsia" w:ascii="微软雅黑" w:hAnsi="微软雅黑" w:eastAsia="微软雅黑" w:cs="微软雅黑"/>
          <w:sz w:val="32"/>
          <w:szCs w:val="32"/>
          <w:lang w:val="en-US" w:eastAsia="zh-CN"/>
        </w:rPr>
        <w:t>21.67</w:t>
      </w:r>
      <w:r>
        <w:rPr>
          <w:rFonts w:ascii="微软雅黑" w:hAnsi="微软雅黑" w:eastAsia="微软雅黑" w:cs="微软雅黑"/>
          <w:sz w:val="32"/>
        </w:rPr>
        <w:t>万元，减少</w:t>
      </w:r>
      <w:r>
        <w:rPr>
          <w:rFonts w:hint="eastAsia" w:ascii="微软雅黑" w:hAnsi="微软雅黑" w:eastAsia="微软雅黑" w:cs="微软雅黑"/>
          <w:sz w:val="32"/>
          <w:lang w:val="en-US" w:eastAsia="zh-CN"/>
        </w:rPr>
        <w:t>12</w:t>
      </w:r>
      <w:r>
        <w:rPr>
          <w:rFonts w:ascii="微软雅黑" w:hAnsi="微软雅黑" w:eastAsia="微软雅黑" w:cs="微软雅黑"/>
          <w:sz w:val="32"/>
        </w:rPr>
        <w:t>%，主要是因为</w:t>
      </w:r>
      <w:r>
        <w:rPr>
          <w:rFonts w:hint="eastAsia" w:ascii="微软雅黑" w:hAnsi="微软雅黑" w:eastAsia="微软雅黑" w:cs="微软雅黑"/>
          <w:sz w:val="32"/>
        </w:rPr>
        <w:t>因为本年度压缩开支所至。</w:t>
      </w:r>
    </w:p>
    <w:p w14:paraId="2E3574C7">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二、收入决算情况说明</w:t>
      </w:r>
    </w:p>
    <w:p w14:paraId="5A062A57">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2024</w:t>
      </w:r>
      <w:r>
        <w:rPr>
          <w:rFonts w:ascii="微软雅黑" w:hAnsi="微软雅黑" w:eastAsia="微软雅黑" w:cs="微软雅黑"/>
          <w:sz w:val="32"/>
        </w:rPr>
        <w:t>年度收入合计</w:t>
      </w:r>
      <w:r>
        <w:rPr>
          <w:rFonts w:hint="eastAsia" w:ascii="微软雅黑" w:hAnsi="微软雅黑" w:eastAsia="微软雅黑" w:cs="微软雅黑"/>
          <w:sz w:val="32"/>
          <w:szCs w:val="32"/>
          <w:lang w:val="en-US" w:eastAsia="zh-CN"/>
        </w:rPr>
        <w:t>162.69</w:t>
      </w:r>
      <w:r>
        <w:rPr>
          <w:rFonts w:hint="eastAsia" w:ascii="微软雅黑" w:hAnsi="微软雅黑" w:eastAsia="微软雅黑" w:cs="微软雅黑"/>
          <w:sz w:val="32"/>
          <w:szCs w:val="32"/>
          <w:lang w:eastAsia="zh-CN"/>
        </w:rPr>
        <w:t>万元，其中：财政拨款收入</w:t>
      </w:r>
      <w:r>
        <w:rPr>
          <w:rFonts w:hint="eastAsia" w:ascii="微软雅黑" w:hAnsi="微软雅黑" w:eastAsia="微软雅黑" w:cs="微软雅黑"/>
          <w:sz w:val="32"/>
          <w:lang w:val="en-US" w:eastAsia="zh-CN"/>
        </w:rPr>
        <w:t>111.72</w:t>
      </w:r>
      <w:r>
        <w:rPr>
          <w:rFonts w:hint="eastAsia" w:ascii="微软雅黑" w:hAnsi="微软雅黑" w:eastAsia="微软雅黑" w:cs="微软雅黑"/>
          <w:sz w:val="32"/>
          <w:szCs w:val="32"/>
          <w:lang w:eastAsia="zh-CN"/>
        </w:rPr>
        <w:t>万元，占</w:t>
      </w:r>
      <w:r>
        <w:rPr>
          <w:rFonts w:hint="eastAsia" w:ascii="微软雅黑" w:hAnsi="微软雅黑" w:eastAsia="微软雅黑" w:cs="微软雅黑"/>
          <w:sz w:val="32"/>
          <w:szCs w:val="32"/>
          <w:lang w:val="en-US" w:eastAsia="zh-CN"/>
        </w:rPr>
        <w:t>69</w:t>
      </w:r>
      <w:r>
        <w:rPr>
          <w:rFonts w:hint="eastAsia" w:ascii="微软雅黑" w:hAnsi="微软雅黑" w:eastAsia="微软雅黑" w:cs="微软雅黑"/>
          <w:sz w:val="32"/>
          <w:szCs w:val="32"/>
          <w:lang w:eastAsia="zh-CN"/>
        </w:rPr>
        <w:t>%；上级补助收入</w:t>
      </w:r>
      <w:r>
        <w:rPr>
          <w:rFonts w:ascii="微软雅黑" w:hAnsi="微软雅黑" w:eastAsia="微软雅黑" w:cs="微软雅黑"/>
          <w:sz w:val="32"/>
        </w:rPr>
        <w:t>0万元，占0</w:t>
      </w:r>
      <w:r>
        <w:rPr>
          <w:rFonts w:hint="eastAsia" w:ascii="微软雅黑" w:hAnsi="微软雅黑" w:eastAsia="微软雅黑" w:cs="微软雅黑"/>
          <w:sz w:val="32"/>
          <w:szCs w:val="32"/>
          <w:lang w:eastAsia="zh-CN"/>
        </w:rPr>
        <w:t>%；事业收入</w:t>
      </w:r>
      <w:r>
        <w:rPr>
          <w:rFonts w:ascii="微软雅黑" w:hAnsi="微软雅黑" w:eastAsia="微软雅黑" w:cs="微软雅黑"/>
          <w:sz w:val="32"/>
        </w:rPr>
        <w:t>0万元，占0</w:t>
      </w:r>
      <w:r>
        <w:rPr>
          <w:rFonts w:hint="eastAsia" w:ascii="微软雅黑" w:hAnsi="微软雅黑" w:eastAsia="微软雅黑" w:cs="微软雅黑"/>
          <w:sz w:val="32"/>
          <w:szCs w:val="32"/>
          <w:lang w:eastAsia="zh-CN"/>
        </w:rPr>
        <w:t>%；经营收入</w:t>
      </w:r>
      <w:r>
        <w:rPr>
          <w:rFonts w:ascii="微软雅黑" w:hAnsi="微软雅黑" w:eastAsia="微软雅黑" w:cs="微软雅黑"/>
          <w:sz w:val="32"/>
        </w:rPr>
        <w:t>0万元，占0</w:t>
      </w:r>
      <w:r>
        <w:rPr>
          <w:rFonts w:hint="eastAsia" w:ascii="微软雅黑" w:hAnsi="微软雅黑" w:eastAsia="微软雅黑" w:cs="微软雅黑"/>
          <w:sz w:val="32"/>
          <w:szCs w:val="32"/>
          <w:lang w:eastAsia="zh-CN"/>
        </w:rPr>
        <w:t>%；附属单位上缴收入</w:t>
      </w:r>
      <w:r>
        <w:rPr>
          <w:rFonts w:ascii="微软雅黑" w:hAnsi="微软雅黑" w:eastAsia="微软雅黑" w:cs="微软雅黑"/>
          <w:sz w:val="32"/>
        </w:rPr>
        <w:t>0万元，占0</w:t>
      </w:r>
      <w:r>
        <w:rPr>
          <w:rFonts w:hint="eastAsia" w:ascii="微软雅黑" w:hAnsi="微软雅黑" w:eastAsia="微软雅黑" w:cs="微软雅黑"/>
          <w:sz w:val="32"/>
          <w:szCs w:val="32"/>
          <w:lang w:eastAsia="zh-CN"/>
        </w:rPr>
        <w:t>%；其他收入</w:t>
      </w:r>
      <w:r>
        <w:rPr>
          <w:rFonts w:hint="eastAsia" w:ascii="微软雅黑" w:hAnsi="微软雅黑" w:eastAsia="微软雅黑" w:cs="微软雅黑"/>
          <w:sz w:val="32"/>
          <w:lang w:val="en-US" w:eastAsia="zh-CN"/>
        </w:rPr>
        <w:t>50.96</w:t>
      </w:r>
      <w:r>
        <w:rPr>
          <w:rFonts w:ascii="微软雅黑" w:hAnsi="微软雅黑" w:eastAsia="微软雅黑" w:cs="微软雅黑"/>
          <w:sz w:val="32"/>
        </w:rPr>
        <w:t>万元，占</w:t>
      </w:r>
      <w:r>
        <w:rPr>
          <w:rFonts w:hint="eastAsia" w:ascii="微软雅黑" w:hAnsi="微软雅黑" w:eastAsia="微软雅黑" w:cs="微软雅黑"/>
          <w:sz w:val="32"/>
          <w:szCs w:val="32"/>
          <w:lang w:val="en-US" w:eastAsia="zh-CN"/>
        </w:rPr>
        <w:t>31</w:t>
      </w:r>
      <w:r>
        <w:rPr>
          <w:rFonts w:hint="eastAsia" w:ascii="微软雅黑" w:hAnsi="微软雅黑" w:eastAsia="微软雅黑" w:cs="微软雅黑"/>
          <w:sz w:val="32"/>
          <w:szCs w:val="32"/>
          <w:lang w:eastAsia="zh-CN"/>
        </w:rPr>
        <w:t>%。</w:t>
      </w:r>
    </w:p>
    <w:p w14:paraId="41B031C8">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三、支出决算情况说明</w:t>
      </w:r>
    </w:p>
    <w:p w14:paraId="32E0D2E3">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2024</w:t>
      </w:r>
      <w:r>
        <w:rPr>
          <w:rFonts w:ascii="微软雅黑" w:hAnsi="微软雅黑" w:eastAsia="微软雅黑" w:cs="微软雅黑"/>
          <w:sz w:val="32"/>
        </w:rPr>
        <w:t>年度支出合计</w:t>
      </w:r>
      <w:r>
        <w:rPr>
          <w:rFonts w:hint="eastAsia" w:ascii="微软雅黑" w:hAnsi="微软雅黑" w:eastAsia="微软雅黑" w:cs="微软雅黑"/>
          <w:sz w:val="32"/>
          <w:lang w:val="en-US" w:eastAsia="zh-CN"/>
        </w:rPr>
        <w:t>162.69</w:t>
      </w:r>
      <w:r>
        <w:rPr>
          <w:rFonts w:ascii="微软雅黑" w:hAnsi="微软雅黑" w:eastAsia="微软雅黑" w:cs="微软雅黑"/>
          <w:sz w:val="32"/>
        </w:rPr>
        <w:t>万元，其中：基本支出</w:t>
      </w:r>
      <w:r>
        <w:rPr>
          <w:rFonts w:hint="eastAsia" w:ascii="微软雅黑" w:hAnsi="微软雅黑" w:eastAsia="微软雅黑" w:cs="微软雅黑"/>
          <w:sz w:val="32"/>
          <w:lang w:val="en-US" w:eastAsia="zh-CN"/>
        </w:rPr>
        <w:t>111.72</w:t>
      </w:r>
      <w:r>
        <w:rPr>
          <w:rFonts w:ascii="微软雅黑" w:hAnsi="微软雅黑" w:eastAsia="微软雅黑" w:cs="微软雅黑"/>
          <w:sz w:val="32"/>
        </w:rPr>
        <w:t>万元，占</w:t>
      </w:r>
      <w:r>
        <w:rPr>
          <w:rFonts w:hint="eastAsia" w:ascii="微软雅黑" w:hAnsi="微软雅黑" w:eastAsia="微软雅黑" w:cs="微软雅黑"/>
          <w:sz w:val="32"/>
          <w:lang w:val="en-US" w:eastAsia="zh-CN"/>
        </w:rPr>
        <w:t>69</w:t>
      </w:r>
      <w:r>
        <w:rPr>
          <w:rFonts w:ascii="微软雅黑" w:hAnsi="微软雅黑" w:eastAsia="微软雅黑" w:cs="微软雅黑"/>
          <w:sz w:val="32"/>
        </w:rPr>
        <w:t>%；项目支出</w:t>
      </w:r>
      <w:r>
        <w:rPr>
          <w:rFonts w:hint="eastAsia" w:ascii="微软雅黑" w:hAnsi="微软雅黑" w:eastAsia="微软雅黑" w:cs="微软雅黑"/>
          <w:sz w:val="32"/>
          <w:lang w:val="en-US" w:eastAsia="zh-CN"/>
        </w:rPr>
        <w:t>50.97</w:t>
      </w:r>
      <w:r>
        <w:rPr>
          <w:rFonts w:ascii="微软雅黑" w:hAnsi="微软雅黑" w:eastAsia="微软雅黑" w:cs="微软雅黑"/>
          <w:sz w:val="32"/>
        </w:rPr>
        <w:t>万元，占31%；上缴上级支出0万元，占0%；经营支出0万元，占0%；对附属单位补助支出0万元，占0%。</w:t>
      </w:r>
    </w:p>
    <w:p w14:paraId="440FCE0E">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四、财政拨款收入支出决算总体情况说明</w:t>
      </w:r>
    </w:p>
    <w:p w14:paraId="1E3ADA33">
      <w:pPr>
        <w:pStyle w:val="14"/>
        <w:ind w:firstLine="640" w:firstLineChars="0"/>
        <w:jc w:val="left"/>
        <w:rPr>
          <w:rFonts w:hint="eastAsia" w:ascii="微软雅黑" w:hAnsi="微软雅黑" w:eastAsia="微软雅黑" w:cs="微软雅黑"/>
          <w:sz w:val="32"/>
          <w:lang w:eastAsia="zh-CN"/>
        </w:rPr>
      </w:pPr>
      <w:r>
        <w:rPr>
          <w:rFonts w:hint="eastAsia" w:ascii="微软雅黑" w:hAnsi="微软雅黑" w:eastAsia="微软雅黑" w:cs="微软雅黑"/>
          <w:sz w:val="32"/>
          <w:szCs w:val="32"/>
          <w:lang w:eastAsia="zh-CN"/>
        </w:rPr>
        <w:t>2024</w:t>
      </w:r>
      <w:r>
        <w:rPr>
          <w:rFonts w:ascii="微软雅黑" w:hAnsi="微软雅黑" w:eastAsia="微软雅黑" w:cs="微软雅黑"/>
          <w:sz w:val="32"/>
        </w:rPr>
        <w:t>年度财政拨款收、支总计</w:t>
      </w:r>
      <w:r>
        <w:rPr>
          <w:rFonts w:hint="eastAsia" w:ascii="微软雅黑" w:hAnsi="微软雅黑" w:eastAsia="微软雅黑" w:cs="微软雅黑"/>
          <w:sz w:val="32"/>
          <w:lang w:val="en-US" w:eastAsia="zh-CN"/>
        </w:rPr>
        <w:t>111.72</w:t>
      </w:r>
      <w:r>
        <w:rPr>
          <w:rFonts w:ascii="微软雅黑" w:hAnsi="微软雅黑" w:eastAsia="微软雅黑" w:cs="微软雅黑"/>
          <w:sz w:val="32"/>
        </w:rPr>
        <w:t>万元，与上年相比，增长</w:t>
      </w:r>
      <w:r>
        <w:rPr>
          <w:rFonts w:hint="eastAsia" w:ascii="微软雅黑" w:hAnsi="微软雅黑" w:eastAsia="微软雅黑" w:cs="微软雅黑"/>
          <w:sz w:val="32"/>
          <w:lang w:val="en-US" w:eastAsia="zh-CN"/>
        </w:rPr>
        <w:t>45.1</w:t>
      </w:r>
      <w:r>
        <w:rPr>
          <w:rFonts w:ascii="微软雅黑" w:hAnsi="微软雅黑" w:eastAsia="微软雅黑" w:cs="微软雅黑"/>
          <w:sz w:val="32"/>
        </w:rPr>
        <w:t>万元,增长</w:t>
      </w:r>
      <w:r>
        <w:rPr>
          <w:rFonts w:hint="eastAsia" w:ascii="微软雅黑" w:hAnsi="微软雅黑" w:eastAsia="微软雅黑" w:cs="微软雅黑"/>
          <w:sz w:val="32"/>
          <w:lang w:val="en-US" w:eastAsia="zh-CN"/>
        </w:rPr>
        <w:t>68</w:t>
      </w:r>
      <w:r>
        <w:rPr>
          <w:rFonts w:ascii="微软雅黑" w:hAnsi="微软雅黑" w:eastAsia="微软雅黑" w:cs="微软雅黑"/>
          <w:sz w:val="32"/>
        </w:rPr>
        <w:t>%，主要是因为</w:t>
      </w:r>
      <w:r>
        <w:rPr>
          <w:rFonts w:hint="eastAsia" w:ascii="微软雅黑" w:hAnsi="微软雅黑" w:eastAsia="微软雅黑" w:cs="微软雅黑"/>
          <w:sz w:val="32"/>
        </w:rPr>
        <w:t>本年度</w:t>
      </w:r>
      <w:r>
        <w:rPr>
          <w:rFonts w:hint="eastAsia" w:ascii="微软雅黑" w:hAnsi="微软雅黑" w:eastAsia="微软雅黑" w:cs="微软雅黑"/>
          <w:sz w:val="32"/>
          <w:lang w:eastAsia="zh-CN"/>
        </w:rPr>
        <w:t>人员工资普调及相关经费有所</w:t>
      </w:r>
      <w:r>
        <w:rPr>
          <w:rFonts w:hint="eastAsia" w:ascii="微软雅黑" w:hAnsi="微软雅黑" w:eastAsia="微软雅黑" w:cs="微软雅黑"/>
          <w:sz w:val="32"/>
        </w:rPr>
        <w:t>增加。</w:t>
      </w:r>
    </w:p>
    <w:p w14:paraId="2DCAE40A">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val="0"/>
          <w:bCs/>
          <w:sz w:val="32"/>
          <w:szCs w:val="32"/>
        </w:rPr>
      </w:pPr>
      <w:r>
        <w:rPr>
          <w:rFonts w:hint="eastAsia" w:ascii="微软雅黑" w:hAnsi="微软雅黑" w:eastAsia="微软雅黑" w:cs="微软雅黑"/>
          <w:b/>
          <w:bCs w:val="0"/>
          <w:sz w:val="32"/>
          <w:szCs w:val="32"/>
        </w:rPr>
        <w:t>五、一般公共预算财政拨款支出决算情况说明</w:t>
      </w:r>
    </w:p>
    <w:p w14:paraId="202F9A98">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b/>
          <w:bCs/>
          <w:sz w:val="32"/>
          <w:szCs w:val="32"/>
          <w:lang w:eastAsia="zh-CN"/>
        </w:rPr>
      </w:pPr>
      <w:r>
        <w:rPr>
          <w:rFonts w:hint="eastAsia" w:ascii="微软雅黑" w:hAnsi="微软雅黑" w:eastAsia="微软雅黑" w:cs="微软雅黑"/>
          <w:b/>
          <w:bCs/>
          <w:sz w:val="32"/>
          <w:szCs w:val="32"/>
          <w:lang w:eastAsia="zh-CN"/>
        </w:rPr>
        <w:t>（一）财政拨款支出决算总体情况</w:t>
      </w:r>
    </w:p>
    <w:p w14:paraId="49537F19">
      <w:pPr>
        <w:pStyle w:val="14"/>
        <w:ind w:firstLine="640" w:firstLineChars="0"/>
        <w:jc w:val="left"/>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2024</w:t>
      </w:r>
      <w:r>
        <w:rPr>
          <w:rFonts w:ascii="微软雅黑" w:hAnsi="微软雅黑" w:eastAsia="微软雅黑" w:cs="微软雅黑"/>
          <w:sz w:val="32"/>
        </w:rPr>
        <w:t>年度财政拨款支出</w:t>
      </w:r>
      <w:r>
        <w:rPr>
          <w:rFonts w:hint="eastAsia" w:ascii="微软雅黑" w:hAnsi="微软雅黑" w:eastAsia="微软雅黑" w:cs="微软雅黑"/>
          <w:sz w:val="32"/>
          <w:lang w:val="en-US" w:eastAsia="zh-CN"/>
        </w:rPr>
        <w:t>111.72</w:t>
      </w:r>
      <w:r>
        <w:rPr>
          <w:rFonts w:ascii="微软雅黑" w:hAnsi="微软雅黑" w:eastAsia="微软雅黑" w:cs="微软雅黑"/>
          <w:sz w:val="32"/>
        </w:rPr>
        <w:t>万元，占本年支出合计的6</w:t>
      </w:r>
      <w:r>
        <w:rPr>
          <w:rFonts w:hint="eastAsia" w:ascii="微软雅黑" w:hAnsi="微软雅黑" w:eastAsia="微软雅黑" w:cs="微软雅黑"/>
          <w:sz w:val="32"/>
          <w:lang w:val="en-US" w:eastAsia="zh-CN"/>
        </w:rPr>
        <w:t>9</w:t>
      </w:r>
      <w:r>
        <w:rPr>
          <w:rFonts w:hint="eastAsia" w:ascii="微软雅黑" w:hAnsi="微软雅黑" w:eastAsia="微软雅黑" w:cs="微软雅黑"/>
          <w:sz w:val="32"/>
          <w:szCs w:val="32"/>
          <w:lang w:eastAsia="zh-CN"/>
        </w:rPr>
        <w:t>%，与上年相比，财政拨款支出</w:t>
      </w:r>
      <w:r>
        <w:rPr>
          <w:rFonts w:ascii="微软雅黑" w:hAnsi="微软雅黑" w:eastAsia="微软雅黑" w:cs="微软雅黑"/>
          <w:sz w:val="32"/>
        </w:rPr>
        <w:t>增长</w:t>
      </w:r>
      <w:r>
        <w:rPr>
          <w:rFonts w:hint="eastAsia" w:ascii="微软雅黑" w:hAnsi="微软雅黑" w:eastAsia="微软雅黑" w:cs="微软雅黑"/>
          <w:sz w:val="32"/>
          <w:lang w:val="en-US" w:eastAsia="zh-CN"/>
        </w:rPr>
        <w:t>45.1</w:t>
      </w:r>
      <w:r>
        <w:rPr>
          <w:rFonts w:ascii="微软雅黑" w:hAnsi="微软雅黑" w:eastAsia="微软雅黑" w:cs="微软雅黑"/>
          <w:sz w:val="32"/>
        </w:rPr>
        <w:t>万元，增长</w:t>
      </w:r>
      <w:r>
        <w:rPr>
          <w:rFonts w:hint="eastAsia" w:ascii="微软雅黑" w:hAnsi="微软雅黑" w:eastAsia="微软雅黑" w:cs="微软雅黑"/>
          <w:sz w:val="32"/>
          <w:lang w:val="en-US" w:eastAsia="zh-CN"/>
        </w:rPr>
        <w:t>68</w:t>
      </w:r>
      <w:r>
        <w:rPr>
          <w:rFonts w:ascii="微软雅黑" w:hAnsi="微软雅黑" w:eastAsia="微软雅黑" w:cs="微软雅黑"/>
          <w:sz w:val="32"/>
        </w:rPr>
        <w:t>%，主要是因为</w:t>
      </w:r>
      <w:r>
        <w:rPr>
          <w:rFonts w:hint="eastAsia" w:ascii="微软雅黑" w:hAnsi="微软雅黑" w:eastAsia="微软雅黑" w:cs="微软雅黑"/>
          <w:sz w:val="32"/>
        </w:rPr>
        <w:t>本年度</w:t>
      </w:r>
      <w:r>
        <w:rPr>
          <w:rFonts w:hint="eastAsia" w:ascii="微软雅黑" w:hAnsi="微软雅黑" w:eastAsia="微软雅黑" w:cs="微软雅黑"/>
          <w:sz w:val="32"/>
          <w:lang w:eastAsia="zh-CN"/>
        </w:rPr>
        <w:t>人员工资普调及相关经费有所</w:t>
      </w:r>
      <w:r>
        <w:rPr>
          <w:rFonts w:hint="eastAsia" w:ascii="微软雅黑" w:hAnsi="微软雅黑" w:eastAsia="微软雅黑" w:cs="微软雅黑"/>
          <w:sz w:val="32"/>
        </w:rPr>
        <w:t>增加。</w:t>
      </w:r>
    </w:p>
    <w:p w14:paraId="64556F6F">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b/>
          <w:bCs/>
          <w:sz w:val="32"/>
          <w:szCs w:val="32"/>
          <w:lang w:eastAsia="zh-CN"/>
        </w:rPr>
      </w:pPr>
      <w:r>
        <w:rPr>
          <w:rFonts w:hint="eastAsia" w:ascii="微软雅黑" w:hAnsi="微软雅黑" w:eastAsia="微软雅黑" w:cs="微软雅黑"/>
          <w:b/>
          <w:bCs/>
          <w:sz w:val="32"/>
          <w:szCs w:val="32"/>
          <w:lang w:eastAsia="zh-CN"/>
        </w:rPr>
        <w:t>（二）财政拨款支出决算结构情况</w:t>
      </w:r>
    </w:p>
    <w:p w14:paraId="286AE1AC">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ascii="微软雅黑" w:hAnsi="微软雅黑" w:eastAsia="微软雅黑" w:cs="微软雅黑"/>
          <w:sz w:val="32"/>
        </w:rPr>
      </w:pPr>
      <w:r>
        <w:rPr>
          <w:rFonts w:hint="eastAsia" w:ascii="微软雅黑" w:hAnsi="微软雅黑" w:eastAsia="微软雅黑" w:cs="微软雅黑"/>
          <w:sz w:val="32"/>
          <w:szCs w:val="32"/>
          <w:lang w:eastAsia="zh-CN"/>
        </w:rPr>
        <w:t>2024</w:t>
      </w:r>
      <w:r>
        <w:rPr>
          <w:rFonts w:ascii="微软雅黑" w:hAnsi="微软雅黑" w:eastAsia="微软雅黑" w:cs="微软雅黑"/>
          <w:sz w:val="32"/>
        </w:rPr>
        <w:t>年度财政拨款支出</w:t>
      </w:r>
      <w:r>
        <w:rPr>
          <w:rFonts w:hint="eastAsia" w:ascii="微软雅黑" w:hAnsi="微软雅黑" w:eastAsia="微软雅黑" w:cs="微软雅黑"/>
          <w:sz w:val="32"/>
          <w:lang w:val="en-US" w:eastAsia="zh-CN"/>
        </w:rPr>
        <w:t>111.72</w:t>
      </w:r>
      <w:r>
        <w:rPr>
          <w:rFonts w:ascii="微软雅黑" w:hAnsi="微软雅黑" w:eastAsia="微软雅黑" w:cs="微软雅黑"/>
          <w:sz w:val="32"/>
        </w:rPr>
        <w:t>万元，主要用于以下方面：</w:t>
      </w:r>
      <w:r>
        <w:rPr>
          <w:rFonts w:hint="eastAsia" w:ascii="微软雅黑" w:hAnsi="微软雅黑" w:eastAsia="微软雅黑" w:cs="微软雅黑"/>
          <w:sz w:val="32"/>
        </w:rPr>
        <w:t>农林水支出</w:t>
      </w:r>
      <w:r>
        <w:rPr>
          <w:rFonts w:hint="eastAsia" w:ascii="微软雅黑" w:hAnsi="微软雅黑" w:eastAsia="微软雅黑" w:cs="微软雅黑"/>
          <w:sz w:val="32"/>
          <w:lang w:val="en-US" w:eastAsia="zh-CN"/>
        </w:rPr>
        <w:t>111.72</w:t>
      </w:r>
      <w:r>
        <w:rPr>
          <w:rFonts w:hint="eastAsia" w:ascii="微软雅黑" w:hAnsi="微软雅黑" w:eastAsia="微软雅黑" w:cs="微软雅黑"/>
          <w:sz w:val="32"/>
        </w:rPr>
        <w:t>万元，占</w:t>
      </w:r>
      <w:r>
        <w:rPr>
          <w:rFonts w:ascii="微软雅黑" w:hAnsi="微软雅黑" w:eastAsia="微软雅黑" w:cs="微软雅黑"/>
          <w:sz w:val="32"/>
        </w:rPr>
        <w:t>100%</w:t>
      </w:r>
      <w:r>
        <w:rPr>
          <w:rFonts w:hint="eastAsia" w:ascii="微软雅黑" w:hAnsi="微软雅黑" w:eastAsia="微软雅黑" w:cs="微软雅黑"/>
          <w:sz w:val="32"/>
        </w:rPr>
        <w:t>。</w:t>
      </w:r>
    </w:p>
    <w:p w14:paraId="40FE3524">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b/>
          <w:bCs/>
          <w:sz w:val="32"/>
          <w:szCs w:val="32"/>
          <w:lang w:eastAsia="zh-CN"/>
        </w:rPr>
      </w:pPr>
      <w:r>
        <w:rPr>
          <w:rFonts w:hint="eastAsia" w:ascii="微软雅黑" w:hAnsi="微软雅黑" w:eastAsia="微软雅黑" w:cs="微软雅黑"/>
          <w:b/>
          <w:bCs/>
          <w:sz w:val="32"/>
          <w:szCs w:val="32"/>
          <w:lang w:eastAsia="zh-CN"/>
        </w:rPr>
        <w:t>（三）财政拨款支出决算具体情况</w:t>
      </w:r>
    </w:p>
    <w:p w14:paraId="6632AC9A">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2024</w:t>
      </w:r>
      <w:r>
        <w:rPr>
          <w:rFonts w:ascii="微软雅黑" w:hAnsi="微软雅黑" w:eastAsia="微软雅黑" w:cs="微软雅黑"/>
          <w:sz w:val="32"/>
        </w:rPr>
        <w:t>年度财政拨款支出年初预算数为</w:t>
      </w:r>
      <w:r>
        <w:rPr>
          <w:rFonts w:ascii="微软雅黑" w:hAnsi="微软雅黑" w:eastAsia="微软雅黑" w:cs="微软雅黑"/>
          <w:sz w:val="32"/>
          <w:highlight w:val="none"/>
        </w:rPr>
        <w:t>68.73</w:t>
      </w:r>
      <w:r>
        <w:rPr>
          <w:rFonts w:ascii="微软雅黑" w:hAnsi="微软雅黑" w:eastAsia="微软雅黑" w:cs="微软雅黑"/>
          <w:sz w:val="32"/>
        </w:rPr>
        <w:t>万元，支出决算数为</w:t>
      </w:r>
      <w:r>
        <w:rPr>
          <w:rFonts w:hint="eastAsia" w:ascii="微软雅黑" w:hAnsi="微软雅黑" w:eastAsia="微软雅黑" w:cs="微软雅黑"/>
          <w:sz w:val="32"/>
          <w:lang w:val="en-US" w:eastAsia="zh-CN"/>
        </w:rPr>
        <w:t>111.72</w:t>
      </w:r>
      <w:r>
        <w:rPr>
          <w:rFonts w:hint="eastAsia" w:ascii="微软雅黑" w:hAnsi="微软雅黑" w:eastAsia="微软雅黑" w:cs="微软雅黑"/>
          <w:sz w:val="32"/>
          <w:szCs w:val="32"/>
          <w:lang w:eastAsia="zh-CN"/>
        </w:rPr>
        <w:t>万元，完成年初预算的</w:t>
      </w:r>
      <w:r>
        <w:rPr>
          <w:rFonts w:ascii="微软雅黑" w:hAnsi="微软雅黑" w:eastAsia="微软雅黑" w:cs="微软雅黑"/>
          <w:sz w:val="32"/>
        </w:rPr>
        <w:t>16</w:t>
      </w:r>
      <w:r>
        <w:rPr>
          <w:rFonts w:hint="eastAsia" w:ascii="微软雅黑" w:hAnsi="微软雅黑" w:eastAsia="微软雅黑" w:cs="微软雅黑"/>
          <w:sz w:val="32"/>
          <w:lang w:val="en-US" w:eastAsia="zh-CN"/>
        </w:rPr>
        <w:t>3</w:t>
      </w:r>
      <w:r>
        <w:rPr>
          <w:rFonts w:hint="eastAsia" w:ascii="微软雅黑" w:hAnsi="微软雅黑" w:eastAsia="微软雅黑" w:cs="微软雅黑"/>
          <w:sz w:val="32"/>
          <w:szCs w:val="32"/>
          <w:lang w:eastAsia="zh-CN"/>
        </w:rPr>
        <w:t>%，其中：</w:t>
      </w:r>
    </w:p>
    <w:p w14:paraId="1CAF1302">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农林水支出（类）农业农村（款）其它农业农村支出（项）</w:t>
      </w:r>
      <w:bookmarkStart w:id="1" w:name="OLE_LINK18"/>
      <w:r>
        <w:rPr>
          <w:rFonts w:hint="eastAsia" w:ascii="微软雅黑" w:hAnsi="微软雅黑" w:eastAsia="微软雅黑" w:cs="微软雅黑"/>
          <w:sz w:val="32"/>
          <w:szCs w:val="32"/>
          <w:lang w:eastAsia="zh-CN"/>
        </w:rPr>
        <w:t>。</w:t>
      </w:r>
      <w:bookmarkEnd w:id="1"/>
    </w:p>
    <w:p w14:paraId="6DC89A27">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年初预算为</w:t>
      </w:r>
      <w:r>
        <w:rPr>
          <w:rFonts w:hint="eastAsia" w:ascii="微软雅黑" w:hAnsi="微软雅黑" w:eastAsia="微软雅黑" w:cs="微软雅黑"/>
          <w:sz w:val="32"/>
          <w:szCs w:val="32"/>
          <w:lang w:val="en-US" w:eastAsia="zh-CN"/>
        </w:rPr>
        <w:t>68.73</w:t>
      </w:r>
      <w:r>
        <w:rPr>
          <w:rFonts w:hint="eastAsia" w:ascii="微软雅黑" w:hAnsi="微软雅黑" w:eastAsia="微软雅黑" w:cs="微软雅黑"/>
          <w:sz w:val="32"/>
          <w:szCs w:val="32"/>
          <w:lang w:eastAsia="zh-CN"/>
        </w:rPr>
        <w:t>万元，支出决算为</w:t>
      </w:r>
      <w:r>
        <w:rPr>
          <w:rFonts w:hint="eastAsia" w:ascii="微软雅黑" w:hAnsi="微软雅黑" w:eastAsia="微软雅黑" w:cs="微软雅黑"/>
          <w:sz w:val="32"/>
          <w:szCs w:val="32"/>
          <w:lang w:val="en-US" w:eastAsia="zh-CN"/>
        </w:rPr>
        <w:t>111.72</w:t>
      </w:r>
      <w:r>
        <w:rPr>
          <w:rFonts w:hint="eastAsia" w:ascii="微软雅黑" w:hAnsi="微软雅黑" w:eastAsia="微软雅黑" w:cs="微软雅黑"/>
          <w:sz w:val="32"/>
          <w:szCs w:val="32"/>
          <w:lang w:eastAsia="zh-CN"/>
        </w:rPr>
        <w:t>万元，完成年初预算的</w:t>
      </w:r>
      <w:r>
        <w:rPr>
          <w:rFonts w:hint="eastAsia" w:ascii="微软雅黑" w:hAnsi="微软雅黑" w:eastAsia="微软雅黑" w:cs="微软雅黑"/>
          <w:sz w:val="32"/>
          <w:szCs w:val="32"/>
          <w:lang w:val="en-US" w:eastAsia="zh-CN"/>
        </w:rPr>
        <w:t>163</w:t>
      </w:r>
      <w:r>
        <w:rPr>
          <w:rFonts w:hint="eastAsia" w:ascii="微软雅黑" w:hAnsi="微软雅黑" w:eastAsia="微软雅黑" w:cs="微软雅黑"/>
          <w:sz w:val="32"/>
          <w:szCs w:val="32"/>
          <w:lang w:eastAsia="zh-CN"/>
        </w:rPr>
        <w:t>%，</w:t>
      </w:r>
    </w:p>
    <w:p w14:paraId="22B2EFFE">
      <w:pPr>
        <w:pStyle w:val="13"/>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决算数大于年初预算数的主要原因是本年度人员工资普调</w:t>
      </w:r>
      <w:r>
        <w:rPr>
          <w:rFonts w:hint="eastAsia" w:ascii="微软雅黑" w:hAnsi="微软雅黑" w:eastAsia="微软雅黑" w:cs="微软雅黑"/>
          <w:sz w:val="32"/>
          <w:lang w:eastAsia="zh-CN"/>
        </w:rPr>
        <w:t>及相关经费有所</w:t>
      </w:r>
      <w:r>
        <w:rPr>
          <w:rFonts w:hint="eastAsia" w:ascii="微软雅黑" w:hAnsi="微软雅黑" w:eastAsia="微软雅黑" w:cs="微软雅黑"/>
          <w:sz w:val="32"/>
        </w:rPr>
        <w:t>增加。</w:t>
      </w:r>
    </w:p>
    <w:p w14:paraId="5C5C91D7">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六、一般公共预算财政拨款基本支出决算情况说明</w:t>
      </w:r>
    </w:p>
    <w:p w14:paraId="25B37939">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2024</w:t>
      </w:r>
      <w:r>
        <w:rPr>
          <w:rFonts w:ascii="微软雅黑" w:hAnsi="微软雅黑" w:eastAsia="微软雅黑" w:cs="微软雅黑"/>
          <w:sz w:val="32"/>
        </w:rPr>
        <w:t>年度财政拨款基本支出</w:t>
      </w:r>
      <w:r>
        <w:rPr>
          <w:rFonts w:hint="eastAsia" w:ascii="微软雅黑" w:hAnsi="微软雅黑" w:eastAsia="微软雅黑" w:cs="微软雅黑"/>
          <w:sz w:val="32"/>
          <w:lang w:val="en-US" w:eastAsia="zh-CN"/>
        </w:rPr>
        <w:t>111.72</w:t>
      </w:r>
      <w:r>
        <w:rPr>
          <w:rFonts w:ascii="微软雅黑" w:hAnsi="微软雅黑" w:eastAsia="微软雅黑" w:cs="微软雅黑"/>
          <w:sz w:val="32"/>
        </w:rPr>
        <w:t>万元，其中</w:t>
      </w:r>
      <w:bookmarkStart w:id="3" w:name="_GoBack"/>
      <w:bookmarkEnd w:id="3"/>
      <w:r>
        <w:rPr>
          <w:rFonts w:ascii="微软雅黑" w:hAnsi="微软雅黑" w:eastAsia="微软雅黑" w:cs="微软雅黑"/>
          <w:sz w:val="32"/>
        </w:rPr>
        <w:t>：</w:t>
      </w:r>
    </w:p>
    <w:p w14:paraId="24C15846">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人员经费</w:t>
      </w:r>
      <w:r>
        <w:rPr>
          <w:rFonts w:ascii="微软雅黑" w:hAnsi="微软雅黑" w:eastAsia="微软雅黑" w:cs="微软雅黑"/>
          <w:sz w:val="32"/>
        </w:rPr>
        <w:t>95</w:t>
      </w:r>
      <w:r>
        <w:rPr>
          <w:rFonts w:hint="eastAsia" w:ascii="微软雅黑" w:hAnsi="微软雅黑" w:eastAsia="微软雅黑" w:cs="微软雅黑"/>
          <w:sz w:val="32"/>
          <w:lang w:val="en-US" w:eastAsia="zh-CN"/>
        </w:rPr>
        <w:t>.09</w:t>
      </w:r>
      <w:r>
        <w:rPr>
          <w:rFonts w:ascii="微软雅黑" w:hAnsi="微软雅黑" w:eastAsia="微软雅黑" w:cs="微软雅黑"/>
          <w:sz w:val="32"/>
        </w:rPr>
        <w:t>万元，占基本支出的8</w:t>
      </w:r>
      <w:r>
        <w:rPr>
          <w:rFonts w:hint="eastAsia" w:ascii="微软雅黑" w:hAnsi="微软雅黑" w:eastAsia="微软雅黑" w:cs="微软雅黑"/>
          <w:sz w:val="32"/>
          <w:lang w:val="en-US" w:eastAsia="zh-CN"/>
        </w:rPr>
        <w:t>5</w:t>
      </w:r>
      <w:r>
        <w:rPr>
          <w:rFonts w:ascii="微软雅黑" w:hAnsi="微软雅黑" w:eastAsia="微软雅黑" w:cs="微软雅黑"/>
          <w:sz w:val="32"/>
        </w:rPr>
        <w:t>%,主要包括基本工资、津贴补贴、奖金、伙食补助费。</w:t>
      </w:r>
    </w:p>
    <w:p w14:paraId="2B8E5F85">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公用经费</w:t>
      </w:r>
      <w:r>
        <w:rPr>
          <w:rFonts w:ascii="微软雅黑" w:hAnsi="微软雅黑" w:eastAsia="微软雅黑" w:cs="微软雅黑"/>
          <w:sz w:val="32"/>
        </w:rPr>
        <w:t>16</w:t>
      </w:r>
      <w:r>
        <w:rPr>
          <w:rFonts w:hint="eastAsia" w:ascii="微软雅黑" w:hAnsi="微软雅黑" w:eastAsia="微软雅黑" w:cs="微软雅黑"/>
          <w:sz w:val="32"/>
          <w:lang w:val="en-US" w:eastAsia="zh-CN"/>
        </w:rPr>
        <w:t>.63</w:t>
      </w:r>
      <w:r>
        <w:rPr>
          <w:rFonts w:ascii="微软雅黑" w:hAnsi="微软雅黑" w:eastAsia="微软雅黑" w:cs="微软雅黑"/>
          <w:sz w:val="32"/>
        </w:rPr>
        <w:t>万元，占基本支出的</w:t>
      </w:r>
      <w:r>
        <w:rPr>
          <w:rFonts w:hint="eastAsia" w:ascii="微软雅黑" w:hAnsi="微软雅黑" w:eastAsia="微软雅黑" w:cs="微软雅黑"/>
          <w:sz w:val="32"/>
          <w:szCs w:val="32"/>
          <w:lang w:val="en-US" w:eastAsia="zh-CN"/>
        </w:rPr>
        <w:t>15</w:t>
      </w:r>
      <w:r>
        <w:rPr>
          <w:rFonts w:hint="eastAsia" w:ascii="微软雅黑" w:hAnsi="微软雅黑" w:eastAsia="微软雅黑" w:cs="微软雅黑"/>
          <w:sz w:val="32"/>
          <w:szCs w:val="32"/>
          <w:lang w:eastAsia="zh-CN"/>
        </w:rPr>
        <w:t>%，主要包括办公费、印刷费、咨询费、手续费。</w:t>
      </w:r>
    </w:p>
    <w:p w14:paraId="186AF029">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lang w:eastAsia="zh-CN"/>
        </w:rPr>
        <w:t>七</w:t>
      </w:r>
      <w:r>
        <w:rPr>
          <w:rFonts w:hint="eastAsia" w:ascii="微软雅黑" w:hAnsi="微软雅黑" w:eastAsia="微软雅黑" w:cs="微软雅黑"/>
          <w:b/>
          <w:bCs w:val="0"/>
          <w:sz w:val="32"/>
          <w:szCs w:val="32"/>
        </w:rPr>
        <w:t>、政府性基金预算收入支出决算情况</w:t>
      </w:r>
    </w:p>
    <w:p w14:paraId="691C408D">
      <w:pPr>
        <w:pStyle w:val="13"/>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 xml:space="preserve">     本单位无政府性基金收支。</w:t>
      </w:r>
    </w:p>
    <w:p w14:paraId="798CB961">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lang w:eastAsia="zh-CN"/>
        </w:rPr>
      </w:pPr>
      <w:r>
        <w:rPr>
          <w:rFonts w:hint="eastAsia" w:ascii="微软雅黑" w:hAnsi="微软雅黑" w:eastAsia="微软雅黑" w:cs="微软雅黑"/>
          <w:b/>
          <w:bCs w:val="0"/>
          <w:sz w:val="32"/>
          <w:szCs w:val="32"/>
          <w:lang w:eastAsia="zh-CN"/>
        </w:rPr>
        <w:t>八</w:t>
      </w:r>
      <w:r>
        <w:rPr>
          <w:rFonts w:hint="eastAsia" w:ascii="微软雅黑" w:hAnsi="微软雅黑" w:eastAsia="微软雅黑" w:cs="微软雅黑"/>
          <w:b/>
          <w:bCs w:val="0"/>
          <w:sz w:val="32"/>
          <w:szCs w:val="32"/>
        </w:rPr>
        <w:t>、国有资本经营预算财政拨款支出决算</w:t>
      </w:r>
      <w:r>
        <w:rPr>
          <w:rFonts w:hint="eastAsia" w:ascii="微软雅黑" w:hAnsi="微软雅黑" w:eastAsia="微软雅黑" w:cs="微软雅黑"/>
          <w:b/>
          <w:bCs w:val="0"/>
          <w:sz w:val="32"/>
          <w:szCs w:val="32"/>
          <w:lang w:eastAsia="zh-CN"/>
        </w:rPr>
        <w:t>情况</w:t>
      </w:r>
    </w:p>
    <w:p w14:paraId="1A6F639D">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本单位无国有资本经营预算财政拨款支出。</w:t>
      </w:r>
    </w:p>
    <w:p w14:paraId="03EF82A3">
      <w:pPr>
        <w:pStyle w:val="13"/>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highlight w:val="none"/>
          <w:lang w:eastAsia="zh-CN"/>
        </w:rPr>
        <w:t>九、</w:t>
      </w:r>
      <w:r>
        <w:rPr>
          <w:rFonts w:hint="eastAsia" w:ascii="微软雅黑" w:hAnsi="微软雅黑" w:eastAsia="微软雅黑" w:cs="微软雅黑"/>
          <w:b/>
          <w:bCs w:val="0"/>
          <w:sz w:val="32"/>
          <w:szCs w:val="32"/>
        </w:rPr>
        <w:t>财政拨款三公经费支出决算情况说明</w:t>
      </w:r>
    </w:p>
    <w:p w14:paraId="222AAB52">
      <w:pPr>
        <w:pStyle w:val="13"/>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（一）“三公”经费财政拨款支出决算总体情况说明</w:t>
      </w:r>
    </w:p>
    <w:p w14:paraId="5137658E">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800" w:firstLineChars="25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“三公”经费财政拨款支出预算为</w:t>
      </w:r>
      <w:r>
        <w:rPr>
          <w:rFonts w:hint="eastAsia" w:ascii="微软雅黑" w:hAnsi="微软雅黑" w:eastAsia="微软雅黑" w:cs="微软雅黑"/>
          <w:sz w:val="32"/>
          <w:szCs w:val="32"/>
          <w:lang w:val="en-US" w:eastAsia="zh-CN"/>
        </w:rPr>
        <w:t>0.16</w:t>
      </w:r>
      <w:r>
        <w:rPr>
          <w:rFonts w:hint="eastAsia" w:ascii="微软雅黑" w:hAnsi="微软雅黑" w:eastAsia="微软雅黑" w:cs="微软雅黑"/>
          <w:sz w:val="32"/>
          <w:szCs w:val="32"/>
        </w:rPr>
        <w:t>万元，支出决算为</w:t>
      </w:r>
      <w:r>
        <w:rPr>
          <w:rFonts w:hint="eastAsia" w:ascii="微软雅黑" w:hAnsi="微软雅黑" w:eastAsia="微软雅黑" w:cs="微软雅黑"/>
          <w:sz w:val="32"/>
          <w:szCs w:val="32"/>
          <w:lang w:val="en-US" w:eastAsia="zh-CN"/>
        </w:rPr>
        <w:t>1.53</w:t>
      </w:r>
      <w:r>
        <w:rPr>
          <w:rFonts w:hint="eastAsia" w:ascii="微软雅黑" w:hAnsi="微软雅黑" w:eastAsia="微软雅黑" w:cs="微软雅黑"/>
          <w:sz w:val="32"/>
          <w:szCs w:val="32"/>
        </w:rPr>
        <w:t>万元，完成预算的</w:t>
      </w:r>
      <w:r>
        <w:rPr>
          <w:rFonts w:hint="eastAsia" w:ascii="微软雅黑" w:hAnsi="微软雅黑" w:eastAsia="微软雅黑" w:cs="微软雅黑"/>
          <w:sz w:val="32"/>
          <w:lang w:val="en-US" w:eastAsia="zh-CN"/>
        </w:rPr>
        <w:t>957</w:t>
      </w:r>
      <w:r>
        <w:rPr>
          <w:rFonts w:hint="eastAsia" w:ascii="微软雅黑" w:hAnsi="微软雅黑" w:eastAsia="微软雅黑" w:cs="微软雅黑"/>
          <w:sz w:val="32"/>
          <w:szCs w:val="32"/>
        </w:rPr>
        <w:t>%，其中：</w:t>
      </w:r>
    </w:p>
    <w:p w14:paraId="1CFA01D5">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800" w:firstLineChars="25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因公出国（境）费支出预算为</w:t>
      </w:r>
      <w:r>
        <w:rPr>
          <w:rFonts w:ascii="微软雅黑" w:hAnsi="微软雅黑" w:eastAsia="微软雅黑" w:cs="微软雅黑"/>
          <w:sz w:val="32"/>
        </w:rPr>
        <w:t>0</w:t>
      </w:r>
      <w:r>
        <w:rPr>
          <w:rFonts w:hint="eastAsia" w:ascii="微软雅黑" w:hAnsi="微软雅黑" w:eastAsia="微软雅黑" w:cs="微软雅黑"/>
          <w:sz w:val="32"/>
          <w:szCs w:val="32"/>
        </w:rPr>
        <w:t>万元，支出决算为</w:t>
      </w:r>
      <w:r>
        <w:rPr>
          <w:rFonts w:ascii="微软雅黑" w:hAnsi="微软雅黑" w:eastAsia="微软雅黑" w:cs="微软雅黑"/>
          <w:sz w:val="32"/>
        </w:rPr>
        <w:t>0</w:t>
      </w:r>
      <w:r>
        <w:rPr>
          <w:rFonts w:hint="eastAsia" w:ascii="微软雅黑" w:hAnsi="微软雅黑" w:eastAsia="微软雅黑" w:cs="微软雅黑"/>
          <w:sz w:val="32"/>
          <w:szCs w:val="32"/>
        </w:rPr>
        <w:t>万元，完成预算的</w:t>
      </w:r>
      <w:r>
        <w:rPr>
          <w:rFonts w:ascii="微软雅黑" w:hAnsi="微软雅黑" w:eastAsia="微软雅黑" w:cs="微软雅黑"/>
          <w:sz w:val="32"/>
        </w:rPr>
        <w:t>0</w:t>
      </w:r>
      <w:r>
        <w:rPr>
          <w:rFonts w:hint="eastAsia" w:ascii="微软雅黑" w:hAnsi="微软雅黑" w:eastAsia="微软雅黑" w:cs="微软雅黑"/>
          <w:sz w:val="32"/>
          <w:szCs w:val="32"/>
        </w:rPr>
        <w:t>%，与上年持平。</w:t>
      </w:r>
    </w:p>
    <w:p w14:paraId="3B0904E6">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800" w:firstLineChars="25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公务接待费支出预算为</w:t>
      </w:r>
      <w:r>
        <w:rPr>
          <w:rFonts w:hint="eastAsia" w:ascii="微软雅黑" w:hAnsi="微软雅黑" w:eastAsia="微软雅黑" w:cs="微软雅黑"/>
          <w:sz w:val="32"/>
          <w:szCs w:val="32"/>
          <w:lang w:val="en-US" w:eastAsia="zh-CN"/>
        </w:rPr>
        <w:t>0.16</w:t>
      </w:r>
      <w:r>
        <w:rPr>
          <w:rFonts w:hint="eastAsia" w:ascii="微软雅黑" w:hAnsi="微软雅黑" w:eastAsia="微软雅黑" w:cs="微软雅黑"/>
          <w:sz w:val="32"/>
          <w:szCs w:val="32"/>
        </w:rPr>
        <w:t>万元，支出决算为</w:t>
      </w:r>
      <w:r>
        <w:rPr>
          <w:rFonts w:hint="eastAsia" w:ascii="微软雅黑" w:hAnsi="微软雅黑" w:eastAsia="微软雅黑" w:cs="微软雅黑"/>
          <w:sz w:val="32"/>
          <w:szCs w:val="32"/>
          <w:lang w:val="en-US" w:eastAsia="zh-CN"/>
        </w:rPr>
        <w:t>1.53</w:t>
      </w:r>
      <w:r>
        <w:rPr>
          <w:rFonts w:hint="eastAsia" w:ascii="微软雅黑" w:hAnsi="微软雅黑" w:eastAsia="微软雅黑" w:cs="微软雅黑"/>
          <w:sz w:val="32"/>
          <w:szCs w:val="32"/>
        </w:rPr>
        <w:t>元，完成预算的</w:t>
      </w:r>
      <w:r>
        <w:rPr>
          <w:rFonts w:hint="eastAsia" w:ascii="微软雅黑" w:hAnsi="微软雅黑" w:eastAsia="微软雅黑" w:cs="微软雅黑"/>
          <w:sz w:val="32"/>
          <w:lang w:val="en-US" w:eastAsia="zh-CN"/>
        </w:rPr>
        <w:t>956.25</w:t>
      </w:r>
      <w:r>
        <w:rPr>
          <w:rFonts w:hint="eastAsia" w:ascii="微软雅黑" w:hAnsi="微软雅黑" w:eastAsia="微软雅黑" w:cs="微软雅黑"/>
          <w:sz w:val="32"/>
          <w:szCs w:val="32"/>
        </w:rPr>
        <w:t>%，决算数</w:t>
      </w:r>
      <w:r>
        <w:rPr>
          <w:rFonts w:hint="eastAsia" w:ascii="微软雅黑" w:hAnsi="微软雅黑" w:eastAsia="微软雅黑" w:cs="微软雅黑"/>
          <w:color w:val="auto"/>
          <w:sz w:val="32"/>
          <w:szCs w:val="32"/>
        </w:rPr>
        <w:t>大于</w:t>
      </w:r>
      <w:r>
        <w:rPr>
          <w:rFonts w:hint="eastAsia" w:ascii="微软雅黑" w:hAnsi="微软雅黑" w:eastAsia="微软雅黑" w:cs="微软雅黑"/>
          <w:sz w:val="32"/>
          <w:szCs w:val="32"/>
        </w:rPr>
        <w:t>预算数的主要原因是与有关单位交流工作情况及接受相关部门检查指导工作发生的接待支出，与上年相比</w:t>
      </w:r>
      <w:r>
        <w:rPr>
          <w:rFonts w:hint="eastAsia" w:ascii="微软雅黑" w:hAnsi="微软雅黑" w:eastAsia="微软雅黑" w:cs="微软雅黑"/>
          <w:sz w:val="32"/>
          <w:szCs w:val="32"/>
          <w:lang w:eastAsia="zh-CN"/>
        </w:rPr>
        <w:t>减少</w:t>
      </w:r>
      <w:r>
        <w:rPr>
          <w:rFonts w:hint="eastAsia" w:ascii="微软雅黑" w:hAnsi="微软雅黑" w:eastAsia="微软雅黑" w:cs="微软雅黑"/>
          <w:sz w:val="32"/>
          <w:szCs w:val="32"/>
          <w:lang w:val="en-US" w:eastAsia="zh-CN"/>
        </w:rPr>
        <w:t>0.06</w:t>
      </w:r>
      <w:r>
        <w:rPr>
          <w:rFonts w:hint="eastAsia" w:ascii="微软雅黑" w:hAnsi="微软雅黑" w:eastAsia="微软雅黑" w:cs="微软雅黑"/>
          <w:sz w:val="32"/>
          <w:szCs w:val="32"/>
        </w:rPr>
        <w:t>万元，</w:t>
      </w:r>
      <w:r>
        <w:rPr>
          <w:rFonts w:hint="eastAsia" w:ascii="微软雅黑" w:hAnsi="微软雅黑" w:eastAsia="微软雅黑" w:cs="微软雅黑"/>
          <w:sz w:val="32"/>
          <w:szCs w:val="32"/>
          <w:lang w:eastAsia="zh-CN"/>
        </w:rPr>
        <w:t>减少</w:t>
      </w:r>
      <w:r>
        <w:rPr>
          <w:rFonts w:hint="eastAsia" w:ascii="微软雅黑" w:hAnsi="微软雅黑" w:eastAsia="微软雅黑" w:cs="微软雅黑"/>
          <w:sz w:val="32"/>
          <w:szCs w:val="32"/>
          <w:lang w:val="en-US" w:eastAsia="zh-CN"/>
        </w:rPr>
        <w:t>49.08</w:t>
      </w:r>
      <w:r>
        <w:rPr>
          <w:rFonts w:hint="eastAsia" w:ascii="微软雅黑" w:hAnsi="微软雅黑" w:eastAsia="微软雅黑" w:cs="微软雅黑"/>
          <w:sz w:val="32"/>
          <w:szCs w:val="32"/>
        </w:rPr>
        <w:t>%万元，</w:t>
      </w:r>
      <w:r>
        <w:rPr>
          <w:rFonts w:hint="eastAsia" w:ascii="微软雅黑" w:hAnsi="微软雅黑" w:eastAsia="微软雅黑" w:cs="微软雅黑"/>
          <w:sz w:val="32"/>
          <w:szCs w:val="32"/>
          <w:lang w:eastAsia="zh-CN"/>
        </w:rPr>
        <w:t>减少</w:t>
      </w:r>
      <w:r>
        <w:rPr>
          <w:rFonts w:hint="eastAsia" w:ascii="微软雅黑" w:hAnsi="微软雅黑" w:eastAsia="微软雅黑" w:cs="微软雅黑"/>
          <w:sz w:val="32"/>
          <w:szCs w:val="32"/>
        </w:rPr>
        <w:t>的主要原因是与有关单位交流工作情况及接受相关部门检查指导工作发生的接待支出</w:t>
      </w:r>
      <w:r>
        <w:rPr>
          <w:rFonts w:hint="eastAsia" w:ascii="微软雅黑" w:hAnsi="微软雅黑" w:eastAsia="微软雅黑" w:cs="微软雅黑"/>
          <w:sz w:val="32"/>
          <w:szCs w:val="32"/>
          <w:lang w:eastAsia="zh-CN"/>
        </w:rPr>
        <w:t>相应有所减少</w:t>
      </w:r>
      <w:r>
        <w:rPr>
          <w:rFonts w:hint="eastAsia" w:ascii="微软雅黑" w:hAnsi="微软雅黑" w:eastAsia="微软雅黑" w:cs="微软雅黑"/>
          <w:sz w:val="32"/>
          <w:szCs w:val="32"/>
        </w:rPr>
        <w:t>。</w:t>
      </w:r>
    </w:p>
    <w:p w14:paraId="0AA26634">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公务用车购置费支出预算为</w:t>
      </w:r>
      <w:r>
        <w:rPr>
          <w:rFonts w:ascii="微软雅黑" w:hAnsi="微软雅黑" w:eastAsia="微软雅黑" w:cs="微软雅黑"/>
          <w:sz w:val="32"/>
        </w:rPr>
        <w:t>0</w:t>
      </w:r>
      <w:r>
        <w:rPr>
          <w:rFonts w:hint="eastAsia" w:ascii="微软雅黑" w:hAnsi="微软雅黑" w:eastAsia="微软雅黑" w:cs="微软雅黑"/>
          <w:sz w:val="32"/>
          <w:szCs w:val="32"/>
        </w:rPr>
        <w:t>万元，支出决算为</w:t>
      </w:r>
      <w:r>
        <w:rPr>
          <w:rFonts w:ascii="微软雅黑" w:hAnsi="微软雅黑" w:eastAsia="微软雅黑" w:cs="微软雅黑"/>
          <w:sz w:val="32"/>
        </w:rPr>
        <w:t>0</w:t>
      </w:r>
      <w:r>
        <w:rPr>
          <w:rFonts w:hint="eastAsia" w:ascii="微软雅黑" w:hAnsi="微软雅黑" w:eastAsia="微软雅黑" w:cs="微软雅黑"/>
          <w:sz w:val="32"/>
          <w:szCs w:val="32"/>
        </w:rPr>
        <w:t>万元，完成预算的</w:t>
      </w:r>
      <w:r>
        <w:rPr>
          <w:rFonts w:ascii="微软雅黑" w:hAnsi="微软雅黑" w:eastAsia="微软雅黑" w:cs="微软雅黑"/>
          <w:sz w:val="32"/>
        </w:rPr>
        <w:t>0</w:t>
      </w:r>
      <w:r>
        <w:rPr>
          <w:rFonts w:hint="eastAsia" w:ascii="微软雅黑" w:hAnsi="微软雅黑" w:eastAsia="微软雅黑" w:cs="微软雅黑"/>
          <w:sz w:val="32"/>
          <w:szCs w:val="32"/>
        </w:rPr>
        <w:t>%，与上年持平</w:t>
      </w:r>
      <w:r>
        <w:rPr>
          <w:rFonts w:hint="eastAsia" w:ascii="微软雅黑" w:hAnsi="微软雅黑" w:eastAsia="微软雅黑" w:cs="微软雅黑"/>
          <w:sz w:val="32"/>
          <w:szCs w:val="32"/>
          <w:lang w:eastAsia="zh-CN"/>
        </w:rPr>
        <w:t>。</w:t>
      </w:r>
    </w:p>
    <w:p w14:paraId="40A616B8">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公务用车运行维护费支出预算为</w:t>
      </w:r>
      <w:r>
        <w:rPr>
          <w:rFonts w:ascii="微软雅黑" w:hAnsi="微软雅黑" w:eastAsia="微软雅黑" w:cs="微软雅黑"/>
          <w:sz w:val="32"/>
        </w:rPr>
        <w:t>0</w:t>
      </w:r>
      <w:r>
        <w:rPr>
          <w:rFonts w:hint="eastAsia" w:ascii="微软雅黑" w:hAnsi="微软雅黑" w:eastAsia="微软雅黑" w:cs="微软雅黑"/>
          <w:sz w:val="32"/>
          <w:szCs w:val="32"/>
        </w:rPr>
        <w:t>万元，支出决算为</w:t>
      </w:r>
      <w:r>
        <w:rPr>
          <w:rFonts w:ascii="微软雅黑" w:hAnsi="微软雅黑" w:eastAsia="微软雅黑" w:cs="微软雅黑"/>
          <w:sz w:val="32"/>
        </w:rPr>
        <w:t>0</w:t>
      </w:r>
      <w:r>
        <w:rPr>
          <w:rFonts w:hint="eastAsia" w:ascii="微软雅黑" w:hAnsi="微软雅黑" w:eastAsia="微软雅黑" w:cs="微软雅黑"/>
          <w:sz w:val="32"/>
          <w:szCs w:val="32"/>
        </w:rPr>
        <w:t>万元，完成预算的</w:t>
      </w:r>
      <w:r>
        <w:rPr>
          <w:rFonts w:ascii="微软雅黑" w:hAnsi="微软雅黑" w:eastAsia="微软雅黑" w:cs="微软雅黑"/>
          <w:sz w:val="32"/>
        </w:rPr>
        <w:t>0</w:t>
      </w:r>
      <w:r>
        <w:rPr>
          <w:rFonts w:hint="eastAsia" w:ascii="微软雅黑" w:hAnsi="微软雅黑" w:eastAsia="微软雅黑" w:cs="微软雅黑"/>
          <w:sz w:val="32"/>
          <w:szCs w:val="32"/>
        </w:rPr>
        <w:t>%，与上年持平</w:t>
      </w:r>
      <w:r>
        <w:rPr>
          <w:rFonts w:hint="eastAsia" w:ascii="微软雅黑" w:hAnsi="微软雅黑" w:eastAsia="微软雅黑" w:cs="微软雅黑"/>
          <w:sz w:val="32"/>
          <w:szCs w:val="32"/>
          <w:lang w:eastAsia="zh-CN"/>
        </w:rPr>
        <w:t>。</w:t>
      </w:r>
    </w:p>
    <w:p w14:paraId="7130F27B">
      <w:pPr>
        <w:pStyle w:val="13"/>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（二）“三公”经费财政拨款支出决算具体情况说明</w:t>
      </w:r>
    </w:p>
    <w:p w14:paraId="286EFD33">
      <w:pPr>
        <w:pStyle w:val="13"/>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lang w:eastAsia="zh-CN"/>
        </w:rPr>
        <w:t>2024</w:t>
      </w:r>
      <w:r>
        <w:rPr>
          <w:rFonts w:hint="eastAsia" w:ascii="微软雅黑" w:hAnsi="微软雅黑" w:eastAsia="微软雅黑" w:cs="微软雅黑"/>
          <w:sz w:val="32"/>
          <w:szCs w:val="32"/>
        </w:rPr>
        <w:t>年度“三公”经费财政拨款支出决算中，公务接待费支出决算</w:t>
      </w:r>
      <w:r>
        <w:rPr>
          <w:rFonts w:ascii="微软雅黑" w:hAnsi="微软雅黑" w:eastAsia="微软雅黑" w:cs="微软雅黑"/>
          <w:sz w:val="32"/>
        </w:rPr>
        <w:t>1</w:t>
      </w:r>
      <w:r>
        <w:rPr>
          <w:rFonts w:hint="eastAsia" w:ascii="微软雅黑" w:hAnsi="微软雅黑" w:eastAsia="微软雅黑" w:cs="微软雅黑"/>
          <w:sz w:val="32"/>
          <w:lang w:val="en-US" w:eastAsia="zh-CN"/>
        </w:rPr>
        <w:t>.53</w:t>
      </w:r>
      <w:r>
        <w:rPr>
          <w:rFonts w:hint="eastAsia" w:ascii="微软雅黑" w:hAnsi="微软雅黑" w:eastAsia="微软雅黑" w:cs="微软雅黑"/>
          <w:sz w:val="32"/>
          <w:szCs w:val="32"/>
        </w:rPr>
        <w:t>万元，占</w:t>
      </w:r>
      <w:r>
        <w:rPr>
          <w:rFonts w:ascii="微软雅黑" w:hAnsi="微软雅黑" w:eastAsia="微软雅黑" w:cs="微软雅黑"/>
          <w:sz w:val="32"/>
        </w:rPr>
        <w:t>100</w:t>
      </w:r>
      <w:r>
        <w:rPr>
          <w:rFonts w:hint="eastAsia" w:ascii="微软雅黑" w:hAnsi="微软雅黑" w:eastAsia="微软雅黑" w:cs="微软雅黑"/>
          <w:sz w:val="32"/>
          <w:szCs w:val="32"/>
        </w:rPr>
        <w:t>%,因公出国（境）费支出决算</w:t>
      </w:r>
      <w:r>
        <w:rPr>
          <w:rFonts w:ascii="微软雅黑" w:hAnsi="微软雅黑" w:eastAsia="微软雅黑" w:cs="微软雅黑"/>
          <w:sz w:val="32"/>
        </w:rPr>
        <w:t>0</w:t>
      </w:r>
      <w:r>
        <w:rPr>
          <w:rFonts w:hint="eastAsia" w:ascii="微软雅黑" w:hAnsi="微软雅黑" w:eastAsia="微软雅黑" w:cs="微软雅黑"/>
          <w:sz w:val="32"/>
          <w:szCs w:val="32"/>
        </w:rPr>
        <w:t>万元，占</w:t>
      </w:r>
      <w:r>
        <w:rPr>
          <w:rFonts w:ascii="微软雅黑" w:hAnsi="微软雅黑" w:eastAsia="微软雅黑" w:cs="微软雅黑"/>
          <w:sz w:val="32"/>
        </w:rPr>
        <w:t>0</w:t>
      </w:r>
      <w:r>
        <w:rPr>
          <w:rFonts w:hint="eastAsia" w:ascii="微软雅黑" w:hAnsi="微软雅黑" w:eastAsia="微软雅黑" w:cs="微软雅黑"/>
          <w:sz w:val="32"/>
          <w:szCs w:val="32"/>
        </w:rPr>
        <w:t>%,公务用车购置费及运行维护费支出决算</w:t>
      </w:r>
      <w:r>
        <w:rPr>
          <w:rFonts w:hint="eastAsia" w:ascii="微软雅黑" w:hAnsi="微软雅黑" w:eastAsia="微软雅黑" w:cs="微软雅黑"/>
          <w:sz w:val="32"/>
          <w:lang w:val="en-US" w:eastAsia="zh-CN"/>
        </w:rPr>
        <w:t>0</w:t>
      </w:r>
      <w:r>
        <w:rPr>
          <w:rFonts w:hint="eastAsia" w:ascii="微软雅黑" w:hAnsi="微软雅黑" w:eastAsia="微软雅黑" w:cs="微软雅黑"/>
          <w:sz w:val="32"/>
          <w:szCs w:val="32"/>
        </w:rPr>
        <w:t>万元，占</w:t>
      </w:r>
      <w:r>
        <w:rPr>
          <w:rFonts w:ascii="微软雅黑" w:hAnsi="微软雅黑" w:eastAsia="微软雅黑" w:cs="微软雅黑"/>
          <w:sz w:val="32"/>
        </w:rPr>
        <w:t>0</w:t>
      </w:r>
      <w:r>
        <w:rPr>
          <w:rFonts w:hint="eastAsia" w:ascii="微软雅黑" w:hAnsi="微软雅黑" w:eastAsia="微软雅黑" w:cs="微软雅黑"/>
          <w:sz w:val="32"/>
          <w:szCs w:val="32"/>
        </w:rPr>
        <w:t>%。其中：</w:t>
      </w:r>
    </w:p>
    <w:p w14:paraId="0308F9EF">
      <w:pPr>
        <w:pStyle w:val="13"/>
        <w:keepNext w:val="0"/>
        <w:keepLines w:val="0"/>
        <w:pageBreakBefore w:val="0"/>
        <w:widowControl w:val="0"/>
        <w:kinsoku/>
        <w:wordWrap/>
        <w:overflowPunct/>
        <w:topLinePunct w:val="0"/>
        <w:bidi w:val="0"/>
        <w:snapToGrid/>
        <w:spacing w:line="360" w:lineRule="auto"/>
        <w:ind w:firstLine="800" w:firstLineChars="250"/>
        <w:textAlignment w:val="auto"/>
        <w:rPr>
          <w:rFonts w:hint="eastAsia" w:ascii="微软雅黑" w:hAnsi="微软雅黑" w:eastAsia="微软雅黑" w:cs="微软雅黑"/>
          <w:b/>
          <w:bCs/>
          <w:i/>
          <w:color w:val="auto"/>
          <w:sz w:val="32"/>
          <w:szCs w:val="32"/>
          <w:lang w:eastAsia="zh-CN"/>
        </w:rPr>
      </w:pPr>
      <w:r>
        <w:rPr>
          <w:rFonts w:hint="eastAsia" w:ascii="微软雅黑" w:hAnsi="微软雅黑" w:eastAsia="微软雅黑" w:cs="微软雅黑"/>
          <w:sz w:val="32"/>
          <w:szCs w:val="32"/>
          <w:lang w:val="en-US" w:eastAsia="zh-CN"/>
        </w:rPr>
        <w:t>1、</w:t>
      </w:r>
      <w:r>
        <w:rPr>
          <w:rFonts w:hint="eastAsia" w:ascii="微软雅黑" w:hAnsi="微软雅黑" w:eastAsia="微软雅黑" w:cs="微软雅黑"/>
          <w:sz w:val="32"/>
          <w:szCs w:val="32"/>
        </w:rPr>
        <w:t>因公出国（境）费支出决算为</w:t>
      </w:r>
      <w:r>
        <w:rPr>
          <w:rFonts w:ascii="微软雅黑" w:hAnsi="微软雅黑" w:eastAsia="微软雅黑" w:cs="微软雅黑"/>
          <w:sz w:val="32"/>
        </w:rPr>
        <w:t>0</w:t>
      </w:r>
      <w:r>
        <w:rPr>
          <w:rFonts w:hint="eastAsia" w:ascii="微软雅黑" w:hAnsi="微软雅黑" w:eastAsia="微软雅黑" w:cs="微软雅黑"/>
          <w:sz w:val="32"/>
          <w:szCs w:val="32"/>
        </w:rPr>
        <w:t>万元，全年安排因公出国（境）团组</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个，累计</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人次</w:t>
      </w:r>
      <w:r>
        <w:rPr>
          <w:rFonts w:hint="eastAsia" w:ascii="微软雅黑" w:hAnsi="微软雅黑" w:eastAsia="微软雅黑" w:cs="微软雅黑"/>
          <w:sz w:val="32"/>
          <w:szCs w:val="32"/>
          <w:lang w:eastAsia="zh-CN"/>
        </w:rPr>
        <w:t>。</w:t>
      </w:r>
    </w:p>
    <w:p w14:paraId="56D6A242">
      <w:pPr>
        <w:pStyle w:val="13"/>
        <w:keepNext w:val="0"/>
        <w:keepLines w:val="0"/>
        <w:pageBreakBefore w:val="0"/>
        <w:widowControl w:val="0"/>
        <w:kinsoku/>
        <w:wordWrap/>
        <w:overflowPunct/>
        <w:topLinePunct w:val="0"/>
        <w:bidi w:val="0"/>
        <w:snapToGrid/>
        <w:spacing w:line="360" w:lineRule="auto"/>
        <w:ind w:firstLine="800" w:firstLineChars="25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2、公务接待费支出决算为</w:t>
      </w:r>
      <w:r>
        <w:rPr>
          <w:rFonts w:ascii="微软雅黑" w:hAnsi="微软雅黑" w:eastAsia="微软雅黑" w:cs="微软雅黑"/>
          <w:sz w:val="32"/>
        </w:rPr>
        <w:t>1</w:t>
      </w:r>
      <w:r>
        <w:rPr>
          <w:rFonts w:hint="eastAsia" w:ascii="微软雅黑" w:hAnsi="微软雅黑" w:eastAsia="微软雅黑" w:cs="微软雅黑"/>
          <w:sz w:val="32"/>
          <w:lang w:val="en-US" w:eastAsia="zh-CN"/>
        </w:rPr>
        <w:t>.53</w:t>
      </w:r>
      <w:r>
        <w:rPr>
          <w:rFonts w:hint="eastAsia" w:ascii="微软雅黑" w:hAnsi="微软雅黑" w:eastAsia="微软雅黑" w:cs="微软雅黑"/>
          <w:sz w:val="32"/>
          <w:szCs w:val="32"/>
        </w:rPr>
        <w:t>万元，全年共接待来访团组</w:t>
      </w:r>
      <w:r>
        <w:rPr>
          <w:rFonts w:hint="eastAsia" w:ascii="微软雅黑" w:hAnsi="微软雅黑" w:eastAsia="微软雅黑" w:cs="微软雅黑"/>
          <w:sz w:val="32"/>
          <w:szCs w:val="32"/>
          <w:lang w:val="en-US" w:eastAsia="zh-CN"/>
        </w:rPr>
        <w:t>28</w:t>
      </w:r>
      <w:r>
        <w:rPr>
          <w:rFonts w:hint="eastAsia" w:ascii="微软雅黑" w:hAnsi="微软雅黑" w:eastAsia="微软雅黑" w:cs="微软雅黑"/>
          <w:sz w:val="32"/>
          <w:szCs w:val="32"/>
        </w:rPr>
        <w:t>个、来宾</w:t>
      </w:r>
      <w:r>
        <w:rPr>
          <w:rFonts w:hint="eastAsia" w:ascii="微软雅黑" w:hAnsi="微软雅黑" w:eastAsia="微软雅黑" w:cs="微软雅黑"/>
          <w:sz w:val="32"/>
          <w:szCs w:val="32"/>
          <w:lang w:val="en-US" w:eastAsia="zh-CN"/>
        </w:rPr>
        <w:t>265</w:t>
      </w:r>
      <w:r>
        <w:rPr>
          <w:rFonts w:hint="eastAsia" w:ascii="微软雅黑" w:hAnsi="微软雅黑" w:eastAsia="微软雅黑" w:cs="微软雅黑"/>
          <w:sz w:val="32"/>
          <w:szCs w:val="32"/>
        </w:rPr>
        <w:t>人次，主要是与有关单位交流工作情况及接受相关部门检查指导工作发生的接待支出。</w:t>
      </w:r>
    </w:p>
    <w:p w14:paraId="03BADE46">
      <w:pPr>
        <w:keepNext w:val="0"/>
        <w:keepLines w:val="0"/>
        <w:pageBreakBefore w:val="0"/>
        <w:widowControl w:val="0"/>
        <w:kinsoku/>
        <w:wordWrap/>
        <w:overflowPunct/>
        <w:topLinePunct w:val="0"/>
        <w:bidi w:val="0"/>
        <w:snapToGrid/>
        <w:spacing w:line="360" w:lineRule="auto"/>
        <w:ind w:firstLine="800" w:firstLineChars="250"/>
        <w:textAlignment w:val="auto"/>
        <w:rPr>
          <w:rFonts w:hint="eastAsia" w:ascii="微软雅黑" w:hAnsi="微软雅黑" w:eastAsia="微软雅黑" w:cs="微软雅黑"/>
          <w:b/>
          <w:bCs/>
          <w:i/>
          <w:color w:val="auto"/>
          <w:kern w:val="0"/>
          <w:sz w:val="32"/>
          <w:szCs w:val="32"/>
          <w:lang w:val="en-US" w:eastAsia="zh-CN" w:bidi="ar-SA"/>
        </w:rPr>
      </w:pPr>
      <w:r>
        <w:rPr>
          <w:rFonts w:hint="eastAsia" w:ascii="微软雅黑" w:hAnsi="微软雅黑" w:eastAsia="微软雅黑" w:cs="微软雅黑"/>
          <w:sz w:val="32"/>
          <w:szCs w:val="32"/>
        </w:rPr>
        <w:t>3、公务用车购置费及运行维护费支出决算为</w:t>
      </w:r>
      <w:r>
        <w:rPr>
          <w:rFonts w:ascii="微软雅黑" w:hAnsi="微软雅黑" w:eastAsia="微软雅黑" w:cs="微软雅黑"/>
          <w:sz w:val="32"/>
        </w:rPr>
        <w:t>0</w:t>
      </w:r>
      <w:r>
        <w:rPr>
          <w:rFonts w:hint="eastAsia" w:ascii="微软雅黑" w:hAnsi="微软雅黑" w:eastAsia="微软雅黑" w:cs="微软雅黑"/>
          <w:sz w:val="32"/>
          <w:szCs w:val="32"/>
        </w:rPr>
        <w:t>万元，其中：公务用车购置费</w:t>
      </w:r>
      <w:r>
        <w:rPr>
          <w:rFonts w:ascii="微软雅黑" w:hAnsi="微软雅黑" w:eastAsia="微软雅黑" w:cs="微软雅黑"/>
          <w:sz w:val="32"/>
        </w:rPr>
        <w:t>0</w:t>
      </w:r>
      <w:r>
        <w:rPr>
          <w:rFonts w:hint="eastAsia" w:ascii="微软雅黑" w:hAnsi="微软雅黑" w:eastAsia="微软雅黑" w:cs="微软雅黑"/>
          <w:sz w:val="32"/>
          <w:szCs w:val="32"/>
        </w:rPr>
        <w:t>万元，</w:t>
      </w:r>
      <w:r>
        <w:rPr>
          <w:rFonts w:ascii="微软雅黑" w:hAnsi="微软雅黑" w:eastAsia="微软雅黑" w:cs="微软雅黑"/>
          <w:sz w:val="32"/>
        </w:rPr>
        <w:t>岳阳县渔政监督管理站更新公务用车</w:t>
      </w:r>
      <w:r>
        <w:rPr>
          <w:rFonts w:hint="eastAsia" w:ascii="微软雅黑" w:hAnsi="微软雅黑" w:eastAsia="微软雅黑" w:cs="微软雅黑"/>
          <w:sz w:val="32"/>
          <w:lang w:val="en-US" w:eastAsia="zh-CN"/>
        </w:rPr>
        <w:t>0</w:t>
      </w:r>
      <w:r>
        <w:rPr>
          <w:rFonts w:ascii="微软雅黑" w:hAnsi="微软雅黑" w:eastAsia="微软雅黑" w:cs="微软雅黑"/>
          <w:sz w:val="32"/>
        </w:rPr>
        <w:t>辆</w:t>
      </w:r>
      <w:r>
        <w:rPr>
          <w:rFonts w:hint="eastAsia" w:ascii="微软雅黑" w:hAnsi="微软雅黑" w:eastAsia="微软雅黑" w:cs="微软雅黑"/>
          <w:color w:val="000000"/>
          <w:sz w:val="32"/>
          <w:szCs w:val="32"/>
        </w:rPr>
        <w:t>。</w:t>
      </w:r>
      <w:r>
        <w:rPr>
          <w:rFonts w:hint="eastAsia" w:ascii="微软雅黑" w:hAnsi="微软雅黑" w:eastAsia="微软雅黑" w:cs="微软雅黑"/>
          <w:sz w:val="32"/>
          <w:szCs w:val="32"/>
        </w:rPr>
        <w:t>公务用车运行维护费</w:t>
      </w:r>
      <w:r>
        <w:rPr>
          <w:rFonts w:ascii="微软雅黑" w:hAnsi="微软雅黑" w:eastAsia="微软雅黑" w:cs="微软雅黑"/>
          <w:sz w:val="32"/>
        </w:rPr>
        <w:t>0</w:t>
      </w:r>
      <w:r>
        <w:rPr>
          <w:rFonts w:hint="eastAsia" w:ascii="微软雅黑" w:hAnsi="微软雅黑" w:eastAsia="微软雅黑" w:cs="微软雅黑"/>
          <w:sz w:val="32"/>
          <w:szCs w:val="32"/>
        </w:rPr>
        <w:t>万元，截</w:t>
      </w:r>
      <w:r>
        <w:rPr>
          <w:rFonts w:hint="eastAsia" w:ascii="微软雅黑" w:hAnsi="微软雅黑" w:eastAsia="微软雅黑" w:cs="微软雅黑"/>
          <w:sz w:val="32"/>
          <w:szCs w:val="32"/>
          <w:lang w:val="en-US" w:eastAsia="zh-CN"/>
        </w:rPr>
        <w:t>至</w:t>
      </w:r>
      <w:r>
        <w:rPr>
          <w:rFonts w:hint="eastAsia" w:ascii="微软雅黑" w:hAnsi="微软雅黑" w:eastAsia="微软雅黑" w:cs="微软雅黑"/>
          <w:sz w:val="32"/>
          <w:szCs w:val="32"/>
          <w:lang w:eastAsia="zh-CN"/>
        </w:rPr>
        <w:t>2024</w:t>
      </w:r>
      <w:r>
        <w:rPr>
          <w:rFonts w:hint="eastAsia" w:ascii="微软雅黑" w:hAnsi="微软雅黑" w:eastAsia="微软雅黑" w:cs="微软雅黑"/>
          <w:sz w:val="32"/>
          <w:szCs w:val="32"/>
        </w:rPr>
        <w:t>年12月31日，我单位开支财政拨款的公务用车保有量为</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辆。</w:t>
      </w:r>
    </w:p>
    <w:p w14:paraId="0C453594">
      <w:pPr>
        <w:rPr>
          <w:rFonts w:hint="eastAsia" w:ascii="微软雅黑" w:hAnsi="微软雅黑" w:eastAsia="微软雅黑" w:cs="微软雅黑"/>
          <w:b/>
          <w:bCs/>
          <w:i w:val="0"/>
          <w:iCs/>
          <w:color w:val="FF0000"/>
          <w:kern w:val="0"/>
          <w:sz w:val="40"/>
          <w:szCs w:val="40"/>
        </w:rPr>
      </w:pPr>
    </w:p>
    <w:p w14:paraId="28E32ECC">
      <w:pPr>
        <w:pStyle w:val="13"/>
        <w:keepNext w:val="0"/>
        <w:keepLines w:val="0"/>
        <w:pageBreakBefore w:val="0"/>
        <w:widowControl w:val="0"/>
        <w:numPr>
          <w:ilvl w:val="0"/>
          <w:numId w:val="0"/>
        </w:numPr>
        <w:kinsoku/>
        <w:wordWrap/>
        <w:overflowPunct/>
        <w:topLinePunct w:val="0"/>
        <w:bidi w:val="0"/>
        <w:snapToGrid/>
        <w:spacing w:line="600" w:lineRule="exact"/>
        <w:textAlignment w:val="auto"/>
        <w:rPr>
          <w:rFonts w:hint="eastAsia" w:ascii="微软雅黑" w:hAnsi="微软雅黑" w:eastAsia="微软雅黑" w:cs="微软雅黑"/>
          <w:i/>
          <w:iCs w:val="0"/>
          <w:color w:val="FF0000"/>
          <w:sz w:val="32"/>
          <w:szCs w:val="32"/>
          <w:lang w:eastAsia="zh-CN"/>
        </w:rPr>
      </w:pPr>
    </w:p>
    <w:p w14:paraId="1B4472FB">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sz w:val="32"/>
          <w:szCs w:val="32"/>
        </w:rPr>
      </w:pPr>
      <w:r>
        <w:rPr>
          <w:rFonts w:hint="eastAsia" w:ascii="微软雅黑" w:hAnsi="微软雅黑" w:eastAsia="微软雅黑" w:cs="微软雅黑"/>
          <w:b/>
          <w:sz w:val="32"/>
          <w:szCs w:val="32"/>
          <w:lang w:eastAsia="zh-CN"/>
        </w:rPr>
        <w:t>十、</w:t>
      </w:r>
      <w:r>
        <w:rPr>
          <w:rFonts w:hint="eastAsia" w:ascii="微软雅黑" w:hAnsi="微软雅黑" w:eastAsia="微软雅黑" w:cs="微软雅黑"/>
          <w:b/>
          <w:sz w:val="32"/>
          <w:szCs w:val="32"/>
        </w:rPr>
        <w:t>关于机关运行经费支出说明</w:t>
      </w:r>
    </w:p>
    <w:p w14:paraId="5E4C527E">
      <w:pPr>
        <w:pStyle w:val="13"/>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本部门</w:t>
      </w:r>
      <w:r>
        <w:rPr>
          <w:rFonts w:hint="eastAsia" w:ascii="微软雅黑" w:hAnsi="微软雅黑" w:eastAsia="微软雅黑" w:cs="微软雅黑"/>
          <w:sz w:val="32"/>
          <w:szCs w:val="32"/>
          <w:lang w:eastAsia="zh-CN"/>
        </w:rPr>
        <w:t>2024</w:t>
      </w:r>
      <w:r>
        <w:rPr>
          <w:rFonts w:hint="eastAsia" w:ascii="微软雅黑" w:hAnsi="微软雅黑" w:eastAsia="微软雅黑" w:cs="微软雅黑"/>
          <w:sz w:val="32"/>
          <w:szCs w:val="32"/>
        </w:rPr>
        <w:t>年度机关运行经费支出</w:t>
      </w:r>
      <w:r>
        <w:rPr>
          <w:rFonts w:ascii="微软雅黑" w:hAnsi="微软雅黑" w:eastAsia="微软雅黑" w:cs="微软雅黑"/>
          <w:sz w:val="32"/>
        </w:rPr>
        <w:t>16</w:t>
      </w:r>
      <w:r>
        <w:rPr>
          <w:rFonts w:hint="eastAsia" w:ascii="微软雅黑" w:hAnsi="微软雅黑" w:eastAsia="微软雅黑" w:cs="微软雅黑"/>
          <w:sz w:val="32"/>
          <w:lang w:val="en-US" w:eastAsia="zh-CN"/>
        </w:rPr>
        <w:t>.63</w:t>
      </w:r>
      <w:r>
        <w:rPr>
          <w:rFonts w:ascii="微软雅黑" w:hAnsi="微软雅黑" w:eastAsia="微软雅黑" w:cs="微软雅黑"/>
          <w:sz w:val="32"/>
        </w:rPr>
        <w:t>万元</w:t>
      </w:r>
      <w:r>
        <w:rPr>
          <w:rFonts w:hint="eastAsia" w:ascii="微软雅黑" w:hAnsi="微软雅黑" w:eastAsia="微软雅黑" w:cs="微软雅黑"/>
          <w:sz w:val="32"/>
          <w:szCs w:val="32"/>
        </w:rPr>
        <w:t>，比上年决算数</w:t>
      </w:r>
      <w:r>
        <w:rPr>
          <w:rFonts w:ascii="微软雅黑" w:hAnsi="微软雅黑" w:eastAsia="微软雅黑" w:cs="微软雅黑"/>
          <w:sz w:val="32"/>
        </w:rPr>
        <w:t>增长</w:t>
      </w:r>
      <w:r>
        <w:rPr>
          <w:rFonts w:hint="eastAsia" w:ascii="微软雅黑" w:hAnsi="微软雅黑" w:eastAsia="微软雅黑" w:cs="微软雅黑"/>
          <w:sz w:val="32"/>
          <w:lang w:val="en-US" w:eastAsia="zh-CN"/>
        </w:rPr>
        <w:t>11.62</w:t>
      </w:r>
      <w:r>
        <w:rPr>
          <w:rFonts w:ascii="微软雅黑" w:hAnsi="微软雅黑" w:eastAsia="微软雅黑" w:cs="微软雅黑"/>
          <w:sz w:val="32"/>
        </w:rPr>
        <w:t xml:space="preserve"> 万元，增长</w:t>
      </w:r>
      <w:r>
        <w:rPr>
          <w:rFonts w:hint="eastAsia" w:ascii="微软雅黑" w:hAnsi="微软雅黑" w:eastAsia="微软雅黑" w:cs="微软雅黑"/>
          <w:sz w:val="32"/>
          <w:lang w:val="en-US" w:eastAsia="zh-CN"/>
        </w:rPr>
        <w:t>231.93</w:t>
      </w:r>
      <w:r>
        <w:rPr>
          <w:rFonts w:hint="eastAsia" w:ascii="微软雅黑" w:hAnsi="微软雅黑" w:eastAsia="微软雅黑" w:cs="微软雅黑"/>
          <w:sz w:val="32"/>
          <w:szCs w:val="32"/>
        </w:rPr>
        <w:t>%。主要原因是：</w:t>
      </w:r>
      <w:r>
        <w:rPr>
          <w:rFonts w:hint="eastAsia" w:ascii="微软雅黑" w:hAnsi="微软雅黑" w:eastAsia="微软雅黑" w:cs="微软雅黑"/>
          <w:sz w:val="32"/>
          <w:szCs w:val="32"/>
          <w:lang w:eastAsia="zh-CN"/>
        </w:rPr>
        <w:t>是本年度人员工资普调</w:t>
      </w:r>
      <w:r>
        <w:rPr>
          <w:rFonts w:hint="eastAsia" w:ascii="微软雅黑" w:hAnsi="微软雅黑" w:eastAsia="微软雅黑" w:cs="微软雅黑"/>
          <w:sz w:val="32"/>
          <w:lang w:eastAsia="zh-CN"/>
        </w:rPr>
        <w:t>及相关经费有所</w:t>
      </w:r>
      <w:r>
        <w:rPr>
          <w:rFonts w:hint="eastAsia" w:ascii="微软雅黑" w:hAnsi="微软雅黑" w:eastAsia="微软雅黑" w:cs="微软雅黑"/>
          <w:sz w:val="32"/>
        </w:rPr>
        <w:t>增加。</w:t>
      </w:r>
    </w:p>
    <w:p w14:paraId="5835FDEF">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十</w:t>
      </w:r>
      <w:r>
        <w:rPr>
          <w:rFonts w:hint="eastAsia" w:ascii="微软雅黑" w:hAnsi="微软雅黑" w:eastAsia="微软雅黑" w:cs="微软雅黑"/>
          <w:b/>
          <w:bCs w:val="0"/>
          <w:sz w:val="32"/>
          <w:szCs w:val="32"/>
          <w:lang w:eastAsia="zh-CN"/>
        </w:rPr>
        <w:t>一</w:t>
      </w:r>
      <w:r>
        <w:rPr>
          <w:rFonts w:hint="eastAsia" w:ascii="微软雅黑" w:hAnsi="微软雅黑" w:eastAsia="微软雅黑" w:cs="微软雅黑"/>
          <w:b/>
          <w:bCs w:val="0"/>
          <w:sz w:val="32"/>
          <w:szCs w:val="32"/>
        </w:rPr>
        <w:t>、一般性支出情况说明</w:t>
      </w:r>
    </w:p>
    <w:p w14:paraId="4C249611">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ascii="微软雅黑" w:hAnsi="微软雅黑" w:eastAsia="微软雅黑" w:cs="微软雅黑"/>
          <w:sz w:val="32"/>
        </w:rPr>
      </w:pPr>
      <w:r>
        <w:rPr>
          <w:rFonts w:hint="eastAsia" w:ascii="微软雅黑" w:hAnsi="微软雅黑" w:eastAsia="微软雅黑" w:cs="微软雅黑"/>
          <w:sz w:val="32"/>
          <w:szCs w:val="32"/>
          <w:lang w:eastAsia="zh-CN"/>
        </w:rPr>
        <w:t>2024</w:t>
      </w:r>
      <w:r>
        <w:rPr>
          <w:rFonts w:hint="eastAsia" w:ascii="微软雅黑" w:hAnsi="微软雅黑" w:eastAsia="微软雅黑" w:cs="微软雅黑"/>
          <w:sz w:val="32"/>
          <w:szCs w:val="32"/>
        </w:rPr>
        <w:t>年本部门开支会议费</w:t>
      </w:r>
      <w:r>
        <w:rPr>
          <w:rFonts w:ascii="微软雅黑" w:hAnsi="微软雅黑" w:eastAsia="微软雅黑" w:cs="微软雅黑"/>
          <w:sz w:val="32"/>
        </w:rPr>
        <w:t>0</w:t>
      </w:r>
      <w:r>
        <w:rPr>
          <w:rFonts w:hint="eastAsia" w:ascii="微软雅黑" w:hAnsi="微软雅黑" w:eastAsia="微软雅黑" w:cs="微软雅黑"/>
          <w:sz w:val="32"/>
          <w:szCs w:val="32"/>
        </w:rPr>
        <w:t>万元，用于召开</w:t>
      </w:r>
      <w:r>
        <w:rPr>
          <w:rFonts w:hint="eastAsia" w:ascii="微软雅黑" w:hAnsi="微软雅黑" w:eastAsia="微软雅黑" w:cs="微软雅黑"/>
          <w:sz w:val="32"/>
          <w:szCs w:val="32"/>
          <w:lang w:val="en-US" w:eastAsia="zh-CN"/>
        </w:rPr>
        <w:t>0次</w:t>
      </w:r>
      <w:r>
        <w:rPr>
          <w:rFonts w:hint="eastAsia" w:ascii="微软雅黑" w:hAnsi="微软雅黑" w:eastAsia="微软雅黑" w:cs="微软雅黑"/>
          <w:sz w:val="32"/>
          <w:szCs w:val="32"/>
        </w:rPr>
        <w:t>会议，人数</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人，；开支培训费</w:t>
      </w:r>
      <w:r>
        <w:rPr>
          <w:rFonts w:ascii="微软雅黑" w:hAnsi="微软雅黑" w:eastAsia="微软雅黑" w:cs="微软雅黑"/>
          <w:sz w:val="32"/>
        </w:rPr>
        <w:t>0万元，用于开展</w:t>
      </w:r>
      <w:r>
        <w:rPr>
          <w:rFonts w:hint="eastAsia" w:ascii="微软雅黑" w:hAnsi="微软雅黑" w:eastAsia="微软雅黑" w:cs="微软雅黑"/>
          <w:sz w:val="32"/>
          <w:lang w:val="en-US" w:eastAsia="zh-CN"/>
        </w:rPr>
        <w:t>0次</w:t>
      </w:r>
      <w:r>
        <w:rPr>
          <w:rFonts w:ascii="微软雅黑" w:hAnsi="微软雅黑" w:eastAsia="微软雅黑" w:cs="微软雅黑"/>
          <w:sz w:val="32"/>
        </w:rPr>
        <w:t>培训，人数</w:t>
      </w:r>
      <w:r>
        <w:rPr>
          <w:rFonts w:hint="eastAsia" w:ascii="微软雅黑" w:hAnsi="微软雅黑" w:eastAsia="微软雅黑" w:cs="微软雅黑"/>
          <w:sz w:val="32"/>
          <w:lang w:val="en-US" w:eastAsia="zh-CN"/>
        </w:rPr>
        <w:t>0</w:t>
      </w:r>
      <w:r>
        <w:rPr>
          <w:rFonts w:ascii="微软雅黑" w:hAnsi="微软雅黑" w:eastAsia="微软雅黑" w:cs="微软雅黑"/>
          <w:sz w:val="32"/>
        </w:rPr>
        <w:t>人；</w:t>
      </w:r>
      <w:bookmarkStart w:id="2" w:name="OLE_LINK37"/>
      <w:r>
        <w:rPr>
          <w:rFonts w:hint="eastAsia" w:ascii="微软雅黑" w:hAnsi="微软雅黑" w:eastAsia="微软雅黑" w:cs="微软雅黑"/>
          <w:sz w:val="32"/>
        </w:rPr>
        <w:t>未举办节庆、晚会、论坛、赛事活动，开支</w:t>
      </w:r>
      <w:r>
        <w:rPr>
          <w:rFonts w:ascii="微软雅黑" w:hAnsi="微软雅黑" w:eastAsia="微软雅黑" w:cs="微软雅黑"/>
          <w:sz w:val="32"/>
        </w:rPr>
        <w:t>0</w:t>
      </w:r>
      <w:r>
        <w:rPr>
          <w:rFonts w:hint="eastAsia" w:ascii="微软雅黑" w:hAnsi="微软雅黑" w:eastAsia="微软雅黑" w:cs="微软雅黑"/>
          <w:sz w:val="32"/>
        </w:rPr>
        <w:t>万元。</w:t>
      </w:r>
      <w:bookmarkEnd w:id="2"/>
    </w:p>
    <w:p w14:paraId="72C3B2C2">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十</w:t>
      </w:r>
      <w:r>
        <w:rPr>
          <w:rFonts w:hint="eastAsia" w:ascii="微软雅黑" w:hAnsi="微软雅黑" w:eastAsia="微软雅黑" w:cs="微软雅黑"/>
          <w:b/>
          <w:bCs w:val="0"/>
          <w:sz w:val="32"/>
          <w:szCs w:val="32"/>
          <w:lang w:eastAsia="zh-CN"/>
        </w:rPr>
        <w:t>二</w:t>
      </w:r>
      <w:r>
        <w:rPr>
          <w:rFonts w:hint="eastAsia" w:ascii="微软雅黑" w:hAnsi="微软雅黑" w:eastAsia="微软雅黑" w:cs="微软雅黑"/>
          <w:b/>
          <w:bCs w:val="0"/>
          <w:sz w:val="32"/>
          <w:szCs w:val="32"/>
        </w:rPr>
        <w:t>、关于政府采购支出说明</w:t>
      </w:r>
    </w:p>
    <w:p w14:paraId="5EA0C72E">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本部门</w:t>
      </w:r>
      <w:r>
        <w:rPr>
          <w:rFonts w:hint="eastAsia" w:ascii="微软雅黑" w:hAnsi="微软雅黑" w:eastAsia="微软雅黑" w:cs="微软雅黑"/>
          <w:sz w:val="32"/>
          <w:szCs w:val="32"/>
          <w:lang w:eastAsia="zh-CN"/>
        </w:rPr>
        <w:t>2024</w:t>
      </w:r>
      <w:r>
        <w:rPr>
          <w:rFonts w:hint="eastAsia" w:ascii="微软雅黑" w:hAnsi="微软雅黑" w:eastAsia="微软雅黑" w:cs="微软雅黑"/>
          <w:sz w:val="32"/>
          <w:szCs w:val="32"/>
        </w:rPr>
        <w:t>年度政府采购支出总额</w:t>
      </w:r>
      <w:r>
        <w:rPr>
          <w:rFonts w:hint="eastAsia" w:ascii="微软雅黑" w:hAnsi="微软雅黑" w:eastAsia="微软雅黑" w:cs="微软雅黑"/>
          <w:sz w:val="32"/>
          <w:szCs w:val="32"/>
          <w:lang w:val="en-US" w:eastAsia="zh-CN"/>
        </w:rPr>
        <w:t>18.42</w:t>
      </w:r>
      <w:r>
        <w:rPr>
          <w:rFonts w:hint="eastAsia" w:ascii="微软雅黑" w:hAnsi="微软雅黑" w:eastAsia="微软雅黑" w:cs="微软雅黑"/>
          <w:sz w:val="32"/>
          <w:szCs w:val="32"/>
        </w:rPr>
        <w:t>万元，其中：政府采购货物支出</w:t>
      </w:r>
      <w:r>
        <w:rPr>
          <w:rFonts w:hint="eastAsia" w:ascii="微软雅黑" w:hAnsi="微软雅黑" w:eastAsia="微软雅黑" w:cs="微软雅黑"/>
          <w:sz w:val="32"/>
          <w:szCs w:val="32"/>
          <w:lang w:val="en-US" w:eastAsia="zh-CN"/>
        </w:rPr>
        <w:t>18.42</w:t>
      </w:r>
      <w:r>
        <w:rPr>
          <w:rFonts w:hint="eastAsia" w:ascii="微软雅黑" w:hAnsi="微软雅黑" w:eastAsia="微软雅黑" w:cs="微软雅黑"/>
          <w:sz w:val="32"/>
          <w:szCs w:val="32"/>
        </w:rPr>
        <w:t>万元、政府采购工程支出</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万元、政府采购服务支出</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万元。授予中小企业合同金额</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万元，占政府采购支出总额的</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%，其中：授予小微企业合同金额</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万元，占授予中小企业合同金额的</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%。货物采购授予中小企业合同金额占货物支出金额的</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%，工程采购授予中小企业合同金额占工程支出金额的</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%，服务采购授予中小企业合同金额占服务支出金额的</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w:t>
      </w:r>
    </w:p>
    <w:p w14:paraId="2E5EAD4F">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十</w:t>
      </w:r>
      <w:r>
        <w:rPr>
          <w:rFonts w:hint="eastAsia" w:ascii="微软雅黑" w:hAnsi="微软雅黑" w:eastAsia="微软雅黑" w:cs="微软雅黑"/>
          <w:b/>
          <w:bCs w:val="0"/>
          <w:sz w:val="32"/>
          <w:szCs w:val="32"/>
          <w:lang w:eastAsia="zh-CN"/>
        </w:rPr>
        <w:t>三</w:t>
      </w:r>
      <w:r>
        <w:rPr>
          <w:rFonts w:hint="eastAsia" w:ascii="微软雅黑" w:hAnsi="微软雅黑" w:eastAsia="微软雅黑" w:cs="微软雅黑"/>
          <w:b/>
          <w:bCs w:val="0"/>
          <w:sz w:val="32"/>
          <w:szCs w:val="32"/>
        </w:rPr>
        <w:t>、关于国有资产占用情况说明</w:t>
      </w:r>
    </w:p>
    <w:p w14:paraId="794EFFC7">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截至</w:t>
      </w:r>
      <w:r>
        <w:rPr>
          <w:rFonts w:hint="eastAsia" w:ascii="微软雅黑" w:hAnsi="微软雅黑" w:eastAsia="微软雅黑" w:cs="微软雅黑"/>
          <w:sz w:val="32"/>
          <w:szCs w:val="32"/>
          <w:lang w:eastAsia="zh-CN"/>
        </w:rPr>
        <w:t>2024</w:t>
      </w:r>
      <w:r>
        <w:rPr>
          <w:rFonts w:hint="eastAsia" w:ascii="微软雅黑" w:hAnsi="微软雅黑" w:eastAsia="微软雅黑" w:cs="微软雅黑"/>
          <w:sz w:val="32"/>
          <w:szCs w:val="32"/>
        </w:rPr>
        <w:t>年12月31日，本单位共有车辆</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辆，其中，主要领导干部用车</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辆，机要通信用车</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辆、应急保障用车</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辆、执法执勤用车</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辆、特种专业技术用车</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辆、其他用车</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辆；单位价值50万元以上通用设备</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台（套）；单位价值100万元以上专用设备</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台（套）。</w:t>
      </w:r>
    </w:p>
    <w:p w14:paraId="1097948E">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十</w:t>
      </w:r>
      <w:r>
        <w:rPr>
          <w:rFonts w:hint="eastAsia" w:ascii="微软雅黑" w:hAnsi="微软雅黑" w:eastAsia="微软雅黑" w:cs="微软雅黑"/>
          <w:b/>
          <w:bCs w:val="0"/>
          <w:sz w:val="32"/>
          <w:szCs w:val="32"/>
          <w:lang w:eastAsia="zh-CN"/>
        </w:rPr>
        <w:t>四</w:t>
      </w:r>
      <w:r>
        <w:rPr>
          <w:rFonts w:hint="eastAsia" w:ascii="微软雅黑" w:hAnsi="微软雅黑" w:eastAsia="微软雅黑" w:cs="微软雅黑"/>
          <w:b/>
          <w:bCs w:val="0"/>
          <w:sz w:val="32"/>
          <w:szCs w:val="32"/>
        </w:rPr>
        <w:t>、关于</w:t>
      </w:r>
      <w:r>
        <w:rPr>
          <w:rFonts w:hint="eastAsia" w:ascii="微软雅黑" w:hAnsi="微软雅黑" w:eastAsia="微软雅黑" w:cs="微软雅黑"/>
          <w:b/>
          <w:bCs w:val="0"/>
          <w:sz w:val="32"/>
          <w:szCs w:val="32"/>
          <w:lang w:eastAsia="zh-CN"/>
        </w:rPr>
        <w:t>2024</w:t>
      </w:r>
      <w:r>
        <w:rPr>
          <w:rFonts w:hint="eastAsia" w:ascii="微软雅黑" w:hAnsi="微软雅黑" w:eastAsia="微软雅黑" w:cs="微软雅黑"/>
          <w:b/>
          <w:bCs w:val="0"/>
          <w:sz w:val="32"/>
          <w:szCs w:val="32"/>
        </w:rPr>
        <w:t>年度绩效</w:t>
      </w:r>
      <w:r>
        <w:rPr>
          <w:rFonts w:hint="eastAsia" w:ascii="微软雅黑" w:hAnsi="微软雅黑" w:eastAsia="微软雅黑" w:cs="微软雅黑"/>
          <w:b/>
          <w:bCs w:val="0"/>
          <w:sz w:val="32"/>
          <w:szCs w:val="32"/>
          <w:lang w:val="en-US" w:eastAsia="zh-CN"/>
        </w:rPr>
        <w:t>评价</w:t>
      </w:r>
      <w:r>
        <w:rPr>
          <w:rFonts w:hint="eastAsia" w:ascii="微软雅黑" w:hAnsi="微软雅黑" w:eastAsia="微软雅黑" w:cs="微软雅黑"/>
          <w:b/>
          <w:bCs w:val="0"/>
          <w:sz w:val="32"/>
          <w:szCs w:val="32"/>
        </w:rPr>
        <w:t>情况的说明</w:t>
      </w:r>
    </w:p>
    <w:p w14:paraId="06E0A675">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rPr>
      </w:pPr>
      <w:r>
        <w:rPr>
          <w:rFonts w:hint="eastAsia" w:ascii="微软雅黑" w:hAnsi="微软雅黑" w:eastAsia="微软雅黑" w:cs="微软雅黑"/>
          <w:b/>
          <w:color w:val="000000"/>
          <w:kern w:val="0"/>
          <w:sz w:val="32"/>
          <w:szCs w:val="32"/>
        </w:rPr>
        <w:t>（1）绩效管理评价工作开展情况</w:t>
      </w:r>
      <w:r>
        <w:rPr>
          <w:rFonts w:hint="eastAsia" w:ascii="微软雅黑" w:hAnsi="微软雅黑" w:eastAsia="微软雅黑" w:cs="微软雅黑"/>
          <w:color w:val="000000"/>
          <w:kern w:val="0"/>
          <w:sz w:val="32"/>
          <w:szCs w:val="32"/>
        </w:rPr>
        <w:t>。</w:t>
      </w:r>
    </w:p>
    <w:p w14:paraId="580249D0">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根据预算绩效管理要求，我部门组织对</w:t>
      </w:r>
      <w:r>
        <w:rPr>
          <w:rFonts w:ascii="微软雅黑" w:hAnsi="微软雅黑" w:eastAsia="微软雅黑" w:cs="微软雅黑"/>
          <w:color w:val="000000"/>
          <w:sz w:val="32"/>
        </w:rPr>
        <w:t>2024年度一般公共预算项目支出全面开展绩效自评，其中，一级项目</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个，二级项目</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 xml:space="preserve"> 个，共涉及资金</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万元，占一般公共预算项目支出总额的</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%。组织对2024年度</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等</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个政府性基金预算项目支出开展绩效自评，共涉及资金</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万元，占政府性基金预算项目支出总额的</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%。组织对2024年度</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个国有资本经营预算项目支出开展绩效自评，共涉及资金</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万元，占国有资本经营预算项目支出总额的</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w:t>
      </w:r>
    </w:p>
    <w:p w14:paraId="623E5A37">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组织对0个项目开展了部门评价，涉及一般公共预算支出0万元，政府性基金预算支出0万元，国有资本经营预算支出0万元。</w:t>
      </w:r>
    </w:p>
    <w:p w14:paraId="33F6F005">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组织对“岳阳县渔政监督管理站”1个单位开展整体支出绩效评价，涉及一般公共预算支出162.69万元，政府性基金预算支出0万元。从评价情况来看，我单位在县委县政府及中心党组坚强领导下，“新墙河十年禁捕”渔业保护工作如火如荼，高标准完成了渔政监督管理任务，一年来取得了良好的经济、社会和环境效益。</w:t>
      </w:r>
    </w:p>
    <w:p w14:paraId="7484C86E">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b/>
          <w:color w:val="000000"/>
          <w:kern w:val="0"/>
          <w:sz w:val="32"/>
          <w:szCs w:val="32"/>
        </w:rPr>
      </w:pPr>
      <w:r>
        <w:rPr>
          <w:rFonts w:hint="eastAsia" w:ascii="微软雅黑" w:hAnsi="微软雅黑" w:eastAsia="微软雅黑" w:cs="微软雅黑"/>
          <w:b/>
          <w:color w:val="000000"/>
          <w:kern w:val="0"/>
          <w:sz w:val="32"/>
          <w:szCs w:val="32"/>
        </w:rPr>
        <w:t>（2）部门决算中项目绩效自评结果（如有）。</w:t>
      </w:r>
    </w:p>
    <w:p w14:paraId="12EC1B99">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项目绩效自评综述：根据年初设定的绩效目标，项目绩效自评得分为0分。项目全年预算数为0万元，执行数为0万元，完成预算的0%。</w:t>
      </w:r>
    </w:p>
    <w:p w14:paraId="1F9416B3">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rPr>
      </w:pPr>
      <w:r>
        <w:rPr>
          <w:rFonts w:hint="eastAsia" w:ascii="微软雅黑" w:hAnsi="微软雅黑" w:eastAsia="微软雅黑" w:cs="微软雅黑"/>
          <w:b/>
          <w:color w:val="000000"/>
          <w:kern w:val="0"/>
          <w:sz w:val="32"/>
          <w:szCs w:val="32"/>
        </w:rPr>
        <w:t>（3）部门评价项目绩效评价结果。</w:t>
      </w:r>
    </w:p>
    <w:p w14:paraId="30D83D37">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部门评价项目数量3个以内的，至少将1个部门评价报告向社会公开；部门评价项目数量大于3 个的，至少将2 个部门评价报告向社会公开。报告框架可参考《项目支出绩效评价办法》（财预〔2020〕10 号）中《项目支出绩效评价报告（参考提纲）》、《湖南省预算支出绩效评价管理办法》（湘财绩〔2020〕7号）。</w:t>
      </w:r>
    </w:p>
    <w:p w14:paraId="4075D7C4">
      <w:pPr>
        <w:rPr>
          <w:rFonts w:hint="eastAsia" w:ascii="微软雅黑" w:hAnsi="微软雅黑" w:eastAsia="微软雅黑" w:cs="微软雅黑"/>
          <w:b w:val="0"/>
          <w:bCs w:val="0"/>
          <w:i/>
          <w:iCs/>
          <w:color w:val="FF0000"/>
          <w:sz w:val="32"/>
          <w:szCs w:val="32"/>
          <w:lang w:eastAsia="zh-CN"/>
        </w:rPr>
      </w:pPr>
      <w:r>
        <w:rPr>
          <w:rFonts w:hint="eastAsia" w:ascii="微软雅黑" w:hAnsi="微软雅黑" w:eastAsia="微软雅黑" w:cs="微软雅黑"/>
          <w:b w:val="0"/>
          <w:bCs w:val="0"/>
          <w:i/>
          <w:iCs/>
          <w:color w:val="FF0000"/>
          <w:sz w:val="32"/>
          <w:szCs w:val="32"/>
          <w:lang w:val="en-US" w:eastAsia="zh-CN"/>
        </w:rPr>
        <w:t xml:space="preserve">     </w:t>
      </w:r>
      <w:r>
        <w:rPr>
          <w:rFonts w:hint="eastAsia" w:ascii="微软雅黑" w:hAnsi="微软雅黑" w:eastAsia="微软雅黑" w:cs="微软雅黑"/>
          <w:b w:val="0"/>
          <w:bCs w:val="0"/>
          <w:i/>
          <w:iCs/>
          <w:color w:val="FF0000"/>
          <w:sz w:val="32"/>
          <w:szCs w:val="32"/>
          <w:lang w:eastAsia="zh-CN"/>
        </w:rPr>
        <w:br w:type="page"/>
      </w:r>
    </w:p>
    <w:p w14:paraId="30DD0CD3">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b w:val="0"/>
          <w:bCs w:val="0"/>
          <w:i/>
          <w:iCs/>
          <w:color w:val="FF0000"/>
          <w:sz w:val="32"/>
          <w:szCs w:val="32"/>
          <w:lang w:eastAsia="zh-CN"/>
        </w:rPr>
      </w:pPr>
    </w:p>
    <w:p w14:paraId="34ADAA99">
      <w:pPr>
        <w:pStyle w:val="13"/>
        <w:jc w:val="center"/>
        <w:rPr>
          <w:rFonts w:hint="eastAsia" w:ascii="微软雅黑" w:hAnsi="微软雅黑" w:eastAsia="微软雅黑" w:cs="微软雅黑"/>
          <w:b/>
          <w:bCs/>
          <w:sz w:val="72"/>
          <w:szCs w:val="72"/>
        </w:rPr>
      </w:pPr>
      <w:r>
        <w:rPr>
          <w:rFonts w:hint="eastAsia" w:ascii="微软雅黑" w:hAnsi="微软雅黑" w:eastAsia="微软雅黑" w:cs="微软雅黑"/>
          <w:b/>
          <w:bCs/>
          <w:sz w:val="72"/>
          <w:szCs w:val="72"/>
        </w:rPr>
        <w:t>第四部分</w:t>
      </w:r>
    </w:p>
    <w:p w14:paraId="3B810295">
      <w:pPr>
        <w:jc w:val="center"/>
        <w:rPr>
          <w:rFonts w:hint="eastAsia" w:ascii="微软雅黑" w:hAnsi="微软雅黑" w:eastAsia="微软雅黑" w:cs="微软雅黑"/>
          <w:b/>
          <w:bCs/>
          <w:color w:val="000000"/>
          <w:kern w:val="0"/>
          <w:sz w:val="70"/>
          <w:szCs w:val="70"/>
        </w:rPr>
      </w:pPr>
    </w:p>
    <w:p w14:paraId="0D6C4062">
      <w:pPr>
        <w:jc w:val="center"/>
        <w:rPr>
          <w:rFonts w:hint="eastAsia" w:ascii="微软雅黑" w:hAnsi="微软雅黑" w:eastAsia="微软雅黑" w:cs="微软雅黑"/>
          <w:b/>
          <w:bCs/>
          <w:color w:val="000000"/>
          <w:kern w:val="0"/>
          <w:sz w:val="70"/>
          <w:szCs w:val="70"/>
        </w:rPr>
      </w:pPr>
      <w:r>
        <w:rPr>
          <w:rFonts w:hint="eastAsia" w:ascii="微软雅黑" w:hAnsi="微软雅黑" w:eastAsia="微软雅黑" w:cs="微软雅黑"/>
          <w:b/>
          <w:bCs/>
          <w:color w:val="000000"/>
          <w:kern w:val="0"/>
          <w:sz w:val="70"/>
          <w:szCs w:val="70"/>
        </w:rPr>
        <w:t>名词解释</w:t>
      </w:r>
    </w:p>
    <w:p w14:paraId="401081C5">
      <w:pPr>
        <w:widowControl/>
        <w:jc w:val="left"/>
        <w:rPr>
          <w:rFonts w:hint="eastAsia" w:ascii="微软雅黑" w:hAnsi="微软雅黑" w:eastAsia="微软雅黑" w:cs="微软雅黑"/>
          <w:color w:val="000000"/>
          <w:kern w:val="0"/>
          <w:sz w:val="32"/>
          <w:szCs w:val="32"/>
        </w:rPr>
      </w:pPr>
    </w:p>
    <w:p w14:paraId="269CB181">
      <w:pPr>
        <w:keepNext w:val="0"/>
        <w:keepLines w:val="0"/>
        <w:pageBreakBefore w:val="0"/>
        <w:widowControl w:val="0"/>
        <w:kinsoku/>
        <w:wordWrap/>
        <w:overflowPunct/>
        <w:topLinePunct w:val="0"/>
        <w:bidi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rPr>
      </w:pPr>
      <w:r>
        <w:rPr>
          <w:rFonts w:hint="eastAsia" w:ascii="微软雅黑" w:hAnsi="微软雅黑" w:eastAsia="微软雅黑" w:cs="微软雅黑"/>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2B10CAF6">
      <w:pPr>
        <w:keepNext w:val="0"/>
        <w:keepLines w:val="0"/>
        <w:pageBreakBefore w:val="0"/>
        <w:widowControl w:val="0"/>
        <w:kinsoku/>
        <w:wordWrap/>
        <w:overflowPunct/>
        <w:topLinePunct w:val="0"/>
        <w:bidi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rPr>
      </w:pPr>
      <w:r>
        <w:rPr>
          <w:rFonts w:hint="eastAsia" w:ascii="微软雅黑" w:hAnsi="微软雅黑" w:eastAsia="微软雅黑" w:cs="微软雅黑"/>
          <w:color w:val="000000"/>
          <w:kern w:val="0"/>
          <w:sz w:val="32"/>
          <w:szCs w:val="32"/>
        </w:rPr>
        <w:t>二、机关运行经费</w:t>
      </w:r>
      <w:r>
        <w:rPr>
          <w:rFonts w:hint="eastAsia" w:ascii="微软雅黑" w:hAnsi="微软雅黑" w:eastAsia="微软雅黑" w:cs="微软雅黑"/>
          <w:color w:val="000000"/>
          <w:kern w:val="0"/>
          <w:sz w:val="32"/>
          <w:szCs w:val="32"/>
          <w:lang w:eastAsia="zh-CN"/>
        </w:rPr>
        <w:t>，</w:t>
      </w:r>
      <w:r>
        <w:rPr>
          <w:rFonts w:hint="eastAsia" w:ascii="微软雅黑" w:hAnsi="微软雅黑" w:eastAsia="微软雅黑" w:cs="微软雅黑"/>
          <w:color w:val="000000"/>
          <w:kern w:val="0"/>
          <w:sz w:val="32"/>
          <w:szCs w:val="32"/>
        </w:rPr>
        <w:t>是指各部门的公用经费，包括办公及印刷费、邮电费、差旅费、会议费、福利费、日常维修费、专用材料及一般设备购置费、办公用房水电费、办公用房取暖费、办公用房物业管理费、公务用车运行维护费以及其他费用。</w:t>
      </w:r>
    </w:p>
    <w:p w14:paraId="4FA8EFEC">
      <w:pPr>
        <w:rPr>
          <w:rFonts w:hint="eastAsia" w:ascii="微软雅黑" w:hAnsi="微软雅黑" w:eastAsia="微软雅黑" w:cs="微软雅黑"/>
          <w:sz w:val="72"/>
          <w:szCs w:val="72"/>
        </w:rPr>
      </w:pPr>
      <w:r>
        <w:rPr>
          <w:rFonts w:hint="eastAsia" w:ascii="微软雅黑" w:hAnsi="微软雅黑" w:eastAsia="微软雅黑" w:cs="微软雅黑"/>
          <w:sz w:val="72"/>
          <w:szCs w:val="72"/>
        </w:rPr>
        <w:br w:type="page"/>
      </w:r>
    </w:p>
    <w:p w14:paraId="4A429A30">
      <w:pPr>
        <w:pStyle w:val="13"/>
        <w:jc w:val="center"/>
        <w:rPr>
          <w:rFonts w:hint="eastAsia" w:ascii="微软雅黑" w:hAnsi="微软雅黑" w:eastAsia="微软雅黑" w:cs="微软雅黑"/>
          <w:sz w:val="72"/>
          <w:szCs w:val="72"/>
        </w:rPr>
      </w:pPr>
    </w:p>
    <w:p w14:paraId="74F01676">
      <w:pPr>
        <w:pStyle w:val="13"/>
        <w:jc w:val="center"/>
        <w:rPr>
          <w:rFonts w:hint="eastAsia" w:ascii="微软雅黑" w:hAnsi="微软雅黑" w:eastAsia="微软雅黑" w:cs="微软雅黑"/>
          <w:b/>
          <w:bCs/>
          <w:sz w:val="72"/>
          <w:szCs w:val="72"/>
        </w:rPr>
      </w:pPr>
      <w:r>
        <w:rPr>
          <w:rFonts w:hint="eastAsia" w:ascii="微软雅黑" w:hAnsi="微软雅黑" w:eastAsia="微软雅黑" w:cs="微软雅黑"/>
          <w:b/>
          <w:bCs/>
          <w:sz w:val="72"/>
          <w:szCs w:val="72"/>
        </w:rPr>
        <w:t>第五部分</w:t>
      </w:r>
    </w:p>
    <w:p w14:paraId="00B72341">
      <w:pPr>
        <w:jc w:val="center"/>
        <w:rPr>
          <w:rFonts w:hint="eastAsia" w:ascii="微软雅黑" w:hAnsi="微软雅黑" w:eastAsia="微软雅黑" w:cs="微软雅黑"/>
          <w:b/>
          <w:bCs/>
          <w:color w:val="000000"/>
          <w:kern w:val="0"/>
          <w:sz w:val="70"/>
          <w:szCs w:val="70"/>
        </w:rPr>
      </w:pPr>
    </w:p>
    <w:p w14:paraId="0457B14F">
      <w:pPr>
        <w:pStyle w:val="13"/>
        <w:jc w:val="center"/>
        <w:rPr>
          <w:rFonts w:hint="eastAsia" w:ascii="微软雅黑" w:hAnsi="微软雅黑" w:eastAsia="微软雅黑" w:cs="微软雅黑"/>
          <w:b/>
          <w:bCs/>
          <w:sz w:val="72"/>
          <w:szCs w:val="72"/>
        </w:rPr>
      </w:pPr>
      <w:r>
        <w:rPr>
          <w:rFonts w:hint="eastAsia" w:ascii="微软雅黑" w:hAnsi="微软雅黑" w:eastAsia="微软雅黑" w:cs="微软雅黑"/>
          <w:b/>
          <w:bCs/>
          <w:color w:val="000000"/>
          <w:kern w:val="0"/>
          <w:sz w:val="70"/>
          <w:szCs w:val="70"/>
        </w:rPr>
        <w:t>附件</w:t>
      </w:r>
    </w:p>
    <w:p w14:paraId="7A04FEAB">
      <w:pPr>
        <w:ind w:firstLine="640" w:firstLineChars="200"/>
        <w:jc w:val="left"/>
        <w:rPr>
          <w:rFonts w:hint="eastAsia" w:ascii="微软雅黑" w:hAnsi="微软雅黑" w:eastAsia="微软雅黑" w:cs="微软雅黑"/>
          <w:b/>
          <w:bCs/>
          <w:color w:val="000000"/>
          <w:kern w:val="0"/>
          <w:sz w:val="32"/>
          <w:szCs w:val="32"/>
          <w:lang w:val="en-US" w:eastAsia="zh-CN"/>
        </w:rPr>
      </w:pPr>
    </w:p>
    <w:p w14:paraId="2589717B">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微软雅黑" w:hAnsi="微软雅黑" w:eastAsia="微软雅黑" w:cs="微软雅黑"/>
          <w:b/>
          <w:bCs/>
          <w:color w:val="000000"/>
          <w:kern w:val="0"/>
          <w:sz w:val="32"/>
          <w:szCs w:val="32"/>
          <w:lang w:val="en-US" w:eastAsia="zh-CN"/>
        </w:rPr>
      </w:pPr>
      <w:r>
        <w:rPr>
          <w:rFonts w:hint="eastAsia" w:ascii="微软雅黑" w:hAnsi="微软雅黑" w:eastAsia="微软雅黑" w:cs="微软雅黑"/>
          <w:b/>
          <w:bCs/>
          <w:color w:val="000000"/>
          <w:kern w:val="0"/>
          <w:sz w:val="32"/>
          <w:szCs w:val="32"/>
          <w:lang w:val="en-US" w:eastAsia="zh-CN"/>
        </w:rPr>
        <w:t>1、</w:t>
      </w:r>
      <w:r>
        <w:rPr>
          <w:rFonts w:ascii="微软雅黑" w:hAnsi="微软雅黑" w:eastAsia="微软雅黑" w:cs="微软雅黑"/>
          <w:b/>
          <w:color w:val="000000"/>
          <w:sz w:val="32"/>
        </w:rPr>
        <w:t>2024年部门决算公开表格</w:t>
      </w:r>
    </w:p>
    <w:p w14:paraId="1DF57701">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微软雅黑" w:hAnsi="微软雅黑" w:eastAsia="微软雅黑" w:cs="微软雅黑"/>
          <w:b/>
          <w:bCs/>
          <w:color w:val="000000"/>
          <w:kern w:val="0"/>
          <w:sz w:val="32"/>
          <w:szCs w:val="32"/>
        </w:rPr>
      </w:pPr>
      <w:r>
        <w:rPr>
          <w:rFonts w:hint="eastAsia" w:ascii="微软雅黑" w:hAnsi="微软雅黑" w:eastAsia="微软雅黑" w:cs="微软雅黑"/>
          <w:b/>
          <w:bCs/>
          <w:color w:val="000000"/>
          <w:kern w:val="0"/>
          <w:sz w:val="32"/>
          <w:szCs w:val="32"/>
          <w:lang w:val="en-US" w:eastAsia="zh-CN"/>
        </w:rPr>
        <w:t>2、</w:t>
      </w:r>
      <w:r>
        <w:rPr>
          <w:rFonts w:hint="eastAsia" w:ascii="微软雅黑" w:hAnsi="微软雅黑" w:eastAsia="微软雅黑" w:cs="微软雅黑"/>
          <w:b/>
          <w:bCs/>
          <w:color w:val="000000"/>
          <w:kern w:val="0"/>
          <w:sz w:val="32"/>
          <w:szCs w:val="32"/>
          <w:lang w:eastAsia="zh-CN"/>
        </w:rPr>
        <w:t>2024</w:t>
      </w:r>
      <w:r>
        <w:rPr>
          <w:rFonts w:hint="eastAsia" w:ascii="微软雅黑" w:hAnsi="微软雅黑" w:eastAsia="微软雅黑" w:cs="微软雅黑"/>
          <w:b/>
          <w:bCs/>
          <w:color w:val="000000"/>
          <w:kern w:val="0"/>
          <w:sz w:val="32"/>
          <w:szCs w:val="32"/>
        </w:rPr>
        <w:t>年度部门整体支出绩效评价报告</w:t>
      </w:r>
    </w:p>
    <w:sectPr>
      <w:pgSz w:w="11906" w:h="16838"/>
      <w:pgMar w:top="720" w:right="720" w:bottom="720" w:left="720"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yMjBjOTA4MDc1MzU1NGZmYTViNGI3ODJiM2Q3ZjUifQ=="/>
    <w:docVar w:name="KSO_WPS_MARK_KEY" w:val="aeeac8e3-f466-426f-889f-364d7213eb81"/>
  </w:docVars>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3F3AA8"/>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8D138C"/>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26F4C75"/>
    <w:rsid w:val="02D10474"/>
    <w:rsid w:val="035E1E8C"/>
    <w:rsid w:val="03D847EF"/>
    <w:rsid w:val="041A4242"/>
    <w:rsid w:val="042C4A18"/>
    <w:rsid w:val="05482261"/>
    <w:rsid w:val="074309F6"/>
    <w:rsid w:val="07966D78"/>
    <w:rsid w:val="07E04F3D"/>
    <w:rsid w:val="096227F5"/>
    <w:rsid w:val="09733512"/>
    <w:rsid w:val="0A031138"/>
    <w:rsid w:val="0AA82EED"/>
    <w:rsid w:val="0AC57974"/>
    <w:rsid w:val="0B3F45FB"/>
    <w:rsid w:val="0BB40DEF"/>
    <w:rsid w:val="0BC71D84"/>
    <w:rsid w:val="0E686F94"/>
    <w:rsid w:val="0F9016DB"/>
    <w:rsid w:val="0FE268D2"/>
    <w:rsid w:val="10A73DA4"/>
    <w:rsid w:val="11A63AC3"/>
    <w:rsid w:val="126A1B5C"/>
    <w:rsid w:val="13135140"/>
    <w:rsid w:val="134641EF"/>
    <w:rsid w:val="136B7D14"/>
    <w:rsid w:val="140D136C"/>
    <w:rsid w:val="14583655"/>
    <w:rsid w:val="15986B0A"/>
    <w:rsid w:val="15A64981"/>
    <w:rsid w:val="167F18F2"/>
    <w:rsid w:val="16A843D2"/>
    <w:rsid w:val="17D85E72"/>
    <w:rsid w:val="191A1185"/>
    <w:rsid w:val="19C26506"/>
    <w:rsid w:val="19E05A70"/>
    <w:rsid w:val="1A4B623A"/>
    <w:rsid w:val="1B1C0EB5"/>
    <w:rsid w:val="1DAB72A4"/>
    <w:rsid w:val="1E1014BF"/>
    <w:rsid w:val="1E5170FD"/>
    <w:rsid w:val="1E552C11"/>
    <w:rsid w:val="215F7D83"/>
    <w:rsid w:val="21680401"/>
    <w:rsid w:val="21EB7868"/>
    <w:rsid w:val="22834615"/>
    <w:rsid w:val="24797AB8"/>
    <w:rsid w:val="25FD7A3B"/>
    <w:rsid w:val="26140958"/>
    <w:rsid w:val="27B766F6"/>
    <w:rsid w:val="29620769"/>
    <w:rsid w:val="296C0930"/>
    <w:rsid w:val="29701875"/>
    <w:rsid w:val="2A3C30FB"/>
    <w:rsid w:val="2B3E6C5B"/>
    <w:rsid w:val="2D087520"/>
    <w:rsid w:val="2D7F71AA"/>
    <w:rsid w:val="2F026361"/>
    <w:rsid w:val="2F5729E1"/>
    <w:rsid w:val="2FFF01D6"/>
    <w:rsid w:val="306F0E15"/>
    <w:rsid w:val="31B77767"/>
    <w:rsid w:val="335B5869"/>
    <w:rsid w:val="33E12879"/>
    <w:rsid w:val="34095384"/>
    <w:rsid w:val="34936360"/>
    <w:rsid w:val="34E24AFB"/>
    <w:rsid w:val="35640B1A"/>
    <w:rsid w:val="36E96615"/>
    <w:rsid w:val="38E81890"/>
    <w:rsid w:val="3BC62A80"/>
    <w:rsid w:val="3C867C64"/>
    <w:rsid w:val="3D5B369C"/>
    <w:rsid w:val="3EDC6BAA"/>
    <w:rsid w:val="3FD348C7"/>
    <w:rsid w:val="40C80669"/>
    <w:rsid w:val="411D087B"/>
    <w:rsid w:val="41940D6D"/>
    <w:rsid w:val="42415557"/>
    <w:rsid w:val="42DF7E5E"/>
    <w:rsid w:val="42FC322C"/>
    <w:rsid w:val="44AC435F"/>
    <w:rsid w:val="46E22739"/>
    <w:rsid w:val="487D493C"/>
    <w:rsid w:val="48C26CC5"/>
    <w:rsid w:val="493A4AAE"/>
    <w:rsid w:val="49514FAC"/>
    <w:rsid w:val="4A794B4E"/>
    <w:rsid w:val="4C76404F"/>
    <w:rsid w:val="4D542DAB"/>
    <w:rsid w:val="4EC70B92"/>
    <w:rsid w:val="4F4E3061"/>
    <w:rsid w:val="4F7E6099"/>
    <w:rsid w:val="50D81F61"/>
    <w:rsid w:val="50F759BC"/>
    <w:rsid w:val="512C2F2E"/>
    <w:rsid w:val="51F003FF"/>
    <w:rsid w:val="52E579D6"/>
    <w:rsid w:val="547A5E85"/>
    <w:rsid w:val="55C63EE6"/>
    <w:rsid w:val="568277C4"/>
    <w:rsid w:val="570F5142"/>
    <w:rsid w:val="5777D4F5"/>
    <w:rsid w:val="57D94F90"/>
    <w:rsid w:val="58DA5210"/>
    <w:rsid w:val="59513E7A"/>
    <w:rsid w:val="59743537"/>
    <w:rsid w:val="5AEF1D60"/>
    <w:rsid w:val="5B242EC8"/>
    <w:rsid w:val="5B4F3FC2"/>
    <w:rsid w:val="5B985E8E"/>
    <w:rsid w:val="5BCE1E56"/>
    <w:rsid w:val="5D2E44D2"/>
    <w:rsid w:val="5D34345C"/>
    <w:rsid w:val="5DA84284"/>
    <w:rsid w:val="5DB1138B"/>
    <w:rsid w:val="5E026FEC"/>
    <w:rsid w:val="5E1804D5"/>
    <w:rsid w:val="5EE3118A"/>
    <w:rsid w:val="5EE47A37"/>
    <w:rsid w:val="5FA10F8B"/>
    <w:rsid w:val="5FC6BB1E"/>
    <w:rsid w:val="5FF720F1"/>
    <w:rsid w:val="60156D63"/>
    <w:rsid w:val="60EF62BC"/>
    <w:rsid w:val="62865D5A"/>
    <w:rsid w:val="63930AB7"/>
    <w:rsid w:val="63A252D2"/>
    <w:rsid w:val="63E53F33"/>
    <w:rsid w:val="643C1282"/>
    <w:rsid w:val="645753D4"/>
    <w:rsid w:val="64671697"/>
    <w:rsid w:val="64ED53D7"/>
    <w:rsid w:val="65B05FE0"/>
    <w:rsid w:val="660109D5"/>
    <w:rsid w:val="66F76FE9"/>
    <w:rsid w:val="6720463D"/>
    <w:rsid w:val="691C06C6"/>
    <w:rsid w:val="69B70C82"/>
    <w:rsid w:val="69BA164C"/>
    <w:rsid w:val="6A6F5CE6"/>
    <w:rsid w:val="6AB46016"/>
    <w:rsid w:val="6B4F3F91"/>
    <w:rsid w:val="6BD30F4C"/>
    <w:rsid w:val="6D15603E"/>
    <w:rsid w:val="6D1D2BA3"/>
    <w:rsid w:val="6D340BE9"/>
    <w:rsid w:val="6E4E0530"/>
    <w:rsid w:val="6F0F3072"/>
    <w:rsid w:val="71B615C9"/>
    <w:rsid w:val="72853156"/>
    <w:rsid w:val="72D57472"/>
    <w:rsid w:val="73653335"/>
    <w:rsid w:val="737D59BA"/>
    <w:rsid w:val="73D15FE7"/>
    <w:rsid w:val="743957DE"/>
    <w:rsid w:val="7452084D"/>
    <w:rsid w:val="749E6CAE"/>
    <w:rsid w:val="75045D46"/>
    <w:rsid w:val="75063912"/>
    <w:rsid w:val="772C33D8"/>
    <w:rsid w:val="773B3A88"/>
    <w:rsid w:val="776B5ABC"/>
    <w:rsid w:val="776D2CE2"/>
    <w:rsid w:val="77964667"/>
    <w:rsid w:val="77C37683"/>
    <w:rsid w:val="780659D7"/>
    <w:rsid w:val="786A41B8"/>
    <w:rsid w:val="79006A46"/>
    <w:rsid w:val="7919223B"/>
    <w:rsid w:val="79F77CCE"/>
    <w:rsid w:val="79FF515B"/>
    <w:rsid w:val="7BF2506D"/>
    <w:rsid w:val="7C4D3A17"/>
    <w:rsid w:val="7CCF4F32"/>
    <w:rsid w:val="7D3D00ED"/>
    <w:rsid w:val="7E9F11B4"/>
    <w:rsid w:val="7F49147A"/>
    <w:rsid w:val="7FAE1614"/>
    <w:rsid w:val="7FC69637"/>
    <w:rsid w:val="7FFDB408"/>
    <w:rsid w:val="CBFF70E0"/>
    <w:rsid w:val="EEABED75"/>
    <w:rsid w:val="FB36E1A6"/>
    <w:rsid w:val="FFFF1C8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6"/>
    <w:link w:val="2"/>
    <w:semiHidden/>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页眉 Char"/>
    <w:basedOn w:val="6"/>
    <w:link w:val="4"/>
    <w:qFormat/>
    <w:uiPriority w:val="99"/>
    <w:rPr>
      <w:sz w:val="18"/>
      <w:szCs w:val="18"/>
    </w:rPr>
  </w:style>
  <w:style w:type="character" w:customStyle="1" w:styleId="10">
    <w:name w:val="font11"/>
    <w:basedOn w:val="6"/>
    <w:qFormat/>
    <w:uiPriority w:val="0"/>
    <w:rPr>
      <w:rFonts w:hint="eastAsia" w:ascii="宋体" w:hAnsi="宋体" w:eastAsia="宋体" w:cs="宋体"/>
      <w:color w:val="000000"/>
      <w:sz w:val="24"/>
      <w:szCs w:val="24"/>
      <w:u w:val="none"/>
    </w:rPr>
  </w:style>
  <w:style w:type="character" w:customStyle="1" w:styleId="11">
    <w:name w:val="font21"/>
    <w:basedOn w:val="6"/>
    <w:qFormat/>
    <w:uiPriority w:val="0"/>
    <w:rPr>
      <w:rFonts w:hint="eastAsia" w:ascii="宋体" w:hAnsi="宋体" w:eastAsia="宋体" w:cs="宋体"/>
      <w:color w:val="000000"/>
      <w:sz w:val="24"/>
      <w:szCs w:val="24"/>
      <w:u w:val="none"/>
    </w:rPr>
  </w:style>
  <w:style w:type="character" w:customStyle="1" w:styleId="12">
    <w:name w:val="font01"/>
    <w:basedOn w:val="6"/>
    <w:qFormat/>
    <w:uiPriority w:val="0"/>
    <w:rPr>
      <w:rFonts w:hint="eastAsia" w:ascii="宋体" w:hAnsi="宋体" w:eastAsia="宋体" w:cs="宋体"/>
      <w:color w:val="000000"/>
      <w:sz w:val="22"/>
      <w:szCs w:val="22"/>
      <w:u w:val="none"/>
    </w:rPr>
  </w:style>
  <w:style w:type="paragraph" w:customStyle="1" w:styleId="13">
    <w:name w:val="Default"/>
    <w:qFormat/>
    <w:uiPriority w:val="0"/>
    <w:pPr>
      <w:widowControl w:val="0"/>
      <w:autoSpaceDE w:val="0"/>
      <w:autoSpaceDN w:val="0"/>
      <w:adjustRightInd w:val="0"/>
    </w:pPr>
    <w:rPr>
      <w:rFonts w:ascii="黑体" w:hAnsi="Calibri" w:eastAsia="黑体" w:cs="黑体"/>
      <w:color w:val="000000"/>
      <w:kern w:val="0"/>
      <w:sz w:val="24"/>
      <w:szCs w:val="24"/>
      <w:lang w:val="en-US" w:eastAsia="zh-CN" w:bidi="ar-SA"/>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14</Pages>
  <Words>3587</Words>
  <Characters>3885</Characters>
  <Lines>63</Lines>
  <Paragraphs>18</Paragraphs>
  <TotalTime>5</TotalTime>
  <ScaleCrop>false</ScaleCrop>
  <LinksUpToDate>false</LinksUpToDate>
  <CharactersWithSpaces>3909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绮丽红霞</cp:lastModifiedBy>
  <cp:lastPrinted>2023-08-15T09:28:00Z</cp:lastPrinted>
  <dcterms:modified xsi:type="dcterms:W3CDTF">2025-09-16T09:08:38Z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661ABA64067A42B98A18CBAF8FC9F9FC_13</vt:lpwstr>
  </property>
  <property fmtid="{D5CDD505-2E9C-101B-9397-08002B2CF9AE}" pid="4" name="KSOTemplateDocerSaveRecord">
    <vt:lpwstr>eyJoZGlkIjoiNDQ1N2E1MGI3MjM5MDNmN2Y0Mzk3YmYxMzVmMGVmMWUiLCJ1c2VySWQiOiIyNjQ0NDIyODgifQ==</vt:lpwstr>
  </property>
</Properties>
</file>