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BBC8F">
      <w:pPr>
        <w:keepNext/>
        <w:keepLines/>
        <w:widowControl w:val="0"/>
        <w:bidi w:val="0"/>
        <w:spacing w:before="340" w:beforeLines="0" w:beforeAutospacing="0" w:after="330" w:afterLines="0" w:afterAutospacing="0" w:line="576" w:lineRule="auto"/>
        <w:jc w:val="left"/>
        <w:outlineLvl w:val="0"/>
        <w:rPr>
          <w:rFonts w:hint="eastAsia" w:ascii="宋体" w:hAnsi="宋体" w:eastAsia="宋体" w:cs="宋体"/>
          <w:b w:val="0"/>
          <w:bCs/>
          <w:kern w:val="44"/>
          <w:sz w:val="32"/>
          <w:szCs w:val="32"/>
          <w:lang w:val="en-US" w:eastAsia="zh-CN" w:bidi="ar-SA"/>
        </w:rPr>
      </w:pPr>
      <w:r>
        <w:rPr>
          <w:rFonts w:hint="eastAsia" w:ascii="宋体" w:hAnsi="宋体" w:eastAsia="宋体" w:cs="宋体"/>
          <w:b w:val="0"/>
          <w:bCs/>
          <w:kern w:val="44"/>
          <w:sz w:val="32"/>
          <w:szCs w:val="32"/>
          <w:lang w:val="en-US" w:eastAsia="zh-CN" w:bidi="ar-SA"/>
        </w:rPr>
        <w:t>附件：</w:t>
      </w:r>
    </w:p>
    <w:p w14:paraId="7259A002">
      <w:pPr>
        <w:keepNext/>
        <w:keepLines/>
        <w:pageBreakBefore w:val="0"/>
        <w:widowControl w:val="0"/>
        <w:kinsoku/>
        <w:wordWrap/>
        <w:overflowPunct/>
        <w:topLinePunct w:val="0"/>
        <w:autoSpaceDE/>
        <w:autoSpaceDN/>
        <w:bidi w:val="0"/>
        <w:adjustRightInd/>
        <w:snapToGrid/>
        <w:spacing w:before="340" w:beforeLines="0" w:beforeAutospacing="0" w:after="330" w:afterLines="0" w:afterAutospacing="0" w:line="577" w:lineRule="exact"/>
        <w:jc w:val="center"/>
        <w:textAlignment w:val="auto"/>
        <w:outlineLvl w:val="0"/>
        <w:rPr>
          <w:rFonts w:hint="eastAsia" w:ascii="方正小标宋简体" w:hAnsi="方正小标宋简体" w:eastAsia="方正小标宋简体" w:cs="方正小标宋简体"/>
          <w:b w:val="0"/>
          <w:bCs/>
          <w:kern w:val="44"/>
          <w:sz w:val="44"/>
          <w:szCs w:val="24"/>
          <w:lang w:val="en-US" w:eastAsia="zh-CN" w:bidi="ar-SA"/>
        </w:rPr>
      </w:pPr>
      <w:r>
        <w:rPr>
          <w:rFonts w:hint="eastAsia" w:ascii="方正小标宋简体" w:hAnsi="方正小标宋简体" w:eastAsia="方正小标宋简体" w:cs="方正小标宋简体"/>
          <w:b w:val="0"/>
          <w:bCs/>
          <w:kern w:val="44"/>
          <w:sz w:val="44"/>
          <w:szCs w:val="24"/>
          <w:lang w:val="en-US" w:eastAsia="zh-CN" w:bidi="ar-SA"/>
        </w:rPr>
        <w:t>岳阳县液化石油气管理办法</w:t>
      </w:r>
    </w:p>
    <w:p w14:paraId="46022EF8">
      <w:pPr>
        <w:pageBreakBefore w:val="0"/>
        <w:widowControl w:val="0"/>
        <w:kinsoku/>
        <w:wordWrap/>
        <w:overflowPunct/>
        <w:topLinePunct w:val="0"/>
        <w:autoSpaceDE/>
        <w:autoSpaceDN/>
        <w:bidi w:val="0"/>
        <w:adjustRightInd/>
        <w:snapToGrid/>
        <w:spacing w:line="577"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b w:val="0"/>
          <w:bCs/>
          <w:sz w:val="32"/>
          <w:szCs w:val="32"/>
          <w:lang w:eastAsia="zh-CN"/>
        </w:rPr>
        <w:t>（送审稿）</w:t>
      </w:r>
    </w:p>
    <w:p w14:paraId="64AE72BD">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14:paraId="19BA7278">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第一条  为了加强液化石油气管理，预防并及时处置液化石油气安全事故，保障公民生命、财产安全和公共安全，根据《中华人民共和国安全生产法》《城镇燃气管理条例》《全国城镇燃气安全专项整治工作方案》《湖南省燃气管理条例》《岳阳市燃气管理办法》和有关法律法规规定，结合本县实际，制定本办法。</w:t>
      </w:r>
    </w:p>
    <w:p w14:paraId="67AEA6BE">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第二条  本县行政区域内液化石油气的充装、经营、存储、运输、配送、使用、安全事故预防与处理及相关管理活动，适用本办法。</w:t>
      </w:r>
    </w:p>
    <w:p w14:paraId="2A975ED1">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第三条 本办法所称液化石油气（以下简称液化气），是指作为燃料使用的以丙烷、丁烷为主要成分的液态石油气体。</w:t>
      </w:r>
    </w:p>
    <w:p w14:paraId="21F61D17">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四条 各乡镇人民政府、街道办事处（岳阳高新技术产业园区管理委员会、张谷英管理处、大云山国家森林公园管理处、鹿角区域发展服务中心）应当建立和完善本行政区域内液化气安全监督管理机制，协同有关部门宣传普及液化气有关法律法规和安全知识，增强安全意识，提高防范和应对液化气事故的能力，并负责本辖区负责液化气安全巡查工作，及时向上级政府以及有关部门反馈问题清单，协调解决管理中存在的重大问题和组织事故应急救援的相关工作。</w:t>
      </w:r>
    </w:p>
    <w:p w14:paraId="5C6C3607">
      <w:pPr>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各村（居委会）、社区负责协助本辖区送气工落实入户安检，及时发现和制止液化石油气违法违规行为，并及时上报。</w:t>
      </w:r>
    </w:p>
    <w:p w14:paraId="0CBF8C86">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第五条 城市管理、应急、市场监督、交通运输、消防救援、公安、商粮、住建、民政、教体、卫健等应当按照各自职责，认真落实“三管三必须”要求，做好行业内使用液化气的安全监管工作。</w:t>
      </w:r>
    </w:p>
    <w:p w14:paraId="1A6E8B04">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城市管理部门牵头负责液化气行业管理，统筹协调各职能部门依规监管液化气市场，实现对液化气充装、经营、存储、运输、配送、使用等全过程的可追溯动态监控，并制定全县液化气安全事故应急预案。</w:t>
      </w:r>
    </w:p>
    <w:p w14:paraId="1F232354">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应急管理部门负责本行政区域内的安全生产工作实施综合监督管理，指导协调、监督检查、巡查考核本级人民政府有关部门和下级人民政府的安全生产工作，承担职责范围内的安全生产监督管理职责。</w:t>
      </w:r>
    </w:p>
    <w:p w14:paraId="7151F29B">
      <w:pPr>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市场监管部门负责液化气计量、气质质量、压力管道、压力容器、气瓶、气瓶管理信息系统建设和燃气器具质量以及市场经营合法性价格等监管。</w:t>
      </w:r>
    </w:p>
    <w:p w14:paraId="55FF9F26">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交通运输部门负责依法对从事液化气运输的危险货物道路运输企业、运输车辆和从业人员的监管。</w:t>
      </w:r>
    </w:p>
    <w:p w14:paraId="0C1ACBD0">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消防救援部门负责对液化气经营企业遵守消防法律法规和消防技术标准的监管。</w:t>
      </w:r>
    </w:p>
    <w:p w14:paraId="0E9F3A87">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商务粮食部门负责餐饮场所使用液化气的安全监管。</w:t>
      </w:r>
    </w:p>
    <w:p w14:paraId="27C61212">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公安机关负责协助开展液化气安全整治工作，依法查处城乡燃气领域的违法犯罪行为，并指导派出所有效打击和处置辖区内燃气违法犯罪行为。</w:t>
      </w:r>
    </w:p>
    <w:p w14:paraId="0F04A63C">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住建部门依照本办法和其他有关法律法规的规定负责房屋建筑和市政基础设施工程建设施工场地使用液化气的安全监管。</w:t>
      </w:r>
    </w:p>
    <w:p w14:paraId="1DFA4E66">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其他部门按照职责负责行业内使用液化气的安全监管工作。</w:t>
      </w:r>
    </w:p>
    <w:p w14:paraId="69810D4B">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企业经营与服务</w:t>
      </w:r>
    </w:p>
    <w:p w14:paraId="2A593D23">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第六条  瓶装液化气经营者从事燃气经营活动应当取得燃气经营许可证。</w:t>
      </w:r>
    </w:p>
    <w:p w14:paraId="1F276DB8">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液化气经营企业应当建立用户服务管理系统，与用户签订供用气合同，建立健全用户服务档案，公示业务流程、服务承诺、收费标准和服务热线等信息，按照国家燃气服务标准提供服务。</w:t>
      </w:r>
    </w:p>
    <w:p w14:paraId="7A513478">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第七条  液化气经营企业应当严格遵守法律法规、规章和国家、省、市、县有关安全生产的规定，落实安全生产主体责任，建立健全全员安全生产责任制和安全生产规章制度。</w:t>
      </w:r>
    </w:p>
    <w:p w14:paraId="60A7C043">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液化气经营企业的主要负责人对企业安全生产工作全面负责。</w:t>
      </w:r>
    </w:p>
    <w:p w14:paraId="0CB7C574">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液化气经营企业应当设置安全生产管理机构或者配备专职安全生产管理人员，实行安全生产标准化管理，按照规定对从业人员进行安全生产教育和培训。</w:t>
      </w:r>
    </w:p>
    <w:p w14:paraId="02306671">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液化气经营企业应当建立内部隐患奖励制度，并制定隐患台账。</w:t>
      </w:r>
    </w:p>
    <w:p w14:paraId="71291B72">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液化气经营企业应建立应急预案，每年至少定期举行两次应急救援演练。</w:t>
      </w:r>
    </w:p>
    <w:p w14:paraId="1BF674B7">
      <w:pPr>
        <w:bidi w:val="0"/>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第八条  液化气经营企业不得有下列行为：</w:t>
      </w:r>
    </w:p>
    <w:p w14:paraId="47F340CD">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（一）倒卖、抵押、出租、出借、转让、涂改燃气经营许可证和气瓶充装许可证；</w:t>
      </w:r>
    </w:p>
    <w:p w14:paraId="5431B8F8">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（二）充装非法制造、非法改装、报废、超期未检、无气瓶信息标志或标志模糊等不符合安全技术标准的气瓶；</w:t>
      </w:r>
    </w:p>
    <w:p w14:paraId="3DF8E309">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（三）擅自为非自有气瓶充装液化气；</w:t>
      </w:r>
    </w:p>
    <w:p w14:paraId="5947F571">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（四）允许用户进入充装区、允许用户自提气；</w:t>
      </w:r>
    </w:p>
    <w:p w14:paraId="5903181D">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（五）在液化气中掺混二甲醚等影响安全性的物质；</w:t>
      </w:r>
    </w:p>
    <w:p w14:paraId="246CB4A7">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（六）销售未经许可的充装单位充装的瓶装液化气或者销售充装单位擅自为非自有气瓶充装的瓶装液化气；</w:t>
      </w:r>
    </w:p>
    <w:p w14:paraId="784866F6">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（七）将瓶装液化气销售、配送至经营区域以外；</w:t>
      </w:r>
    </w:p>
    <w:p w14:paraId="198F4A68">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（八）为经营区域以外的单位或者个人提供液化气气瓶充装、销售等服务；</w:t>
      </w:r>
    </w:p>
    <w:p w14:paraId="054C4F26">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（九）冒用其他企业名称或者标识从事瓶装液化气经营、服务活动；</w:t>
      </w:r>
    </w:p>
    <w:p w14:paraId="6D5DFE38">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（十）法律法规其他相关规定。</w:t>
      </w:r>
    </w:p>
    <w:p w14:paraId="4A0773C8">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第九条  液化气用户及相关单位和个人不得有下列行为：</w:t>
      </w:r>
    </w:p>
    <w:p w14:paraId="4C689EA0">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（一）在十层以上高层住宅建筑使用瓶装燃气；</w:t>
      </w:r>
    </w:p>
    <w:p w14:paraId="1D69F84C">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（二）在户内同时储存、使用两种或者两种以上燃气；</w:t>
      </w:r>
    </w:p>
    <w:p w14:paraId="42ED9FD1">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（三）安装、使用不符合气源要求的燃气燃烧器具；</w:t>
      </w:r>
    </w:p>
    <w:p w14:paraId="6C5489A8">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（四）在不具备安全条件的场所使用、存储瓶装液化气；</w:t>
      </w:r>
    </w:p>
    <w:p w14:paraId="0527D722">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（五）燃气燃烧器具的安装、维修不符合国家有关标准；</w:t>
      </w:r>
    </w:p>
    <w:p w14:paraId="7F52030A">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（六）法律、法规和其他相关规定。</w:t>
      </w:r>
    </w:p>
    <w:p w14:paraId="7BE8CCC0">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供应站管理</w:t>
      </w:r>
    </w:p>
    <w:p w14:paraId="39896B31">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第十条 液化气供应站（以下简称供应站）的规范管理要求：</w:t>
      </w:r>
    </w:p>
    <w:p w14:paraId="7EB782CE">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供应站按照气瓶容积分一、二、三级库房：一级库房气瓶容积为6-20立方米（168-560瓶）、二级库房气瓶容积为1-6立方米（28-168瓶）、三级库房气瓶容积为1立方米及以下（28瓶及以下，面积不低于20平方米）。</w:t>
      </w:r>
    </w:p>
    <w:p w14:paraId="4E8EC0F8">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供应站应设置实瓶区、空瓶区，严格实行分区布置和存放，并设置明显的安全管理标识和警示标志；泄漏气瓶或其他不合格钢瓶应及时处理，不得在站内存放；供应点内应严格动火等危险作业管理；瓶库内、外应有明显的“严禁烟火”等警示标志；瓶库外设置防火沙和消防水池。</w:t>
      </w:r>
    </w:p>
    <w:p w14:paraId="52418643">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（三）供应站液化气瓶应严格规范堆放，15kg以下钢瓶码放不得超过两层；50kg钢瓶只能单层码放，并应留有符合规范要求的操作通道；瓶库内和瓶库防火间距内不得堆放易燃易爆物品。</w:t>
      </w:r>
    </w:p>
    <w:p w14:paraId="00D4AFD3">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（四）供应站应设置独立的值班室，值班室将《燃气经营许可证》《企业法人营业执照》、经营人员资质证书、瓶库管理制度等悬挂在值班室醒目处。</w:t>
      </w:r>
    </w:p>
    <w:p w14:paraId="414F750B">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（五）供应站设置的防雷、浓度报警器、灭火器、视频监控系统等按照行业规范和相关法律法规规范存放、保存，并定期维护、检测。</w:t>
      </w:r>
    </w:p>
    <w:p w14:paraId="1366ED81">
      <w:pPr>
        <w:bidi w:val="0"/>
        <w:ind w:firstLine="640" w:firstLineChars="200"/>
        <w:rPr>
          <w:rFonts w:hint="eastAsia" w:ascii="仿宋" w:hAnsi="仿宋" w:eastAsia="仿宋" w:cs="仿宋"/>
          <w:sz w:val="32"/>
          <w:szCs w:val="32"/>
        </w:rPr>
      </w:pPr>
      <w:r>
        <w:rPr>
          <w:rFonts w:hint="eastAsia" w:ascii="仿宋" w:hAnsi="仿宋" w:eastAsia="仿宋" w:cs="仿宋"/>
          <w:color w:val="auto"/>
          <w:kern w:val="2"/>
          <w:sz w:val="32"/>
          <w:szCs w:val="32"/>
          <w:lang w:val="en-US" w:eastAsia="zh-CN" w:bidi="ar-SA"/>
        </w:rPr>
        <w:t>（六）法律法规、有关技术规范、标准的其他规定。</w:t>
      </w:r>
    </w:p>
    <w:p w14:paraId="14BCBE80">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气瓶管理</w:t>
      </w:r>
    </w:p>
    <w:p w14:paraId="1BE46C27">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十一条 液化气气瓶管理应按照《气瓶安全技术规程》定期检验，检验周期每4年检验，首次检验日期应当从气瓶制造日期起计算，可以由充装单位根据气瓶安全状况确定定期检验周期或进行超过设计使用年限后的安全评估，但经过安全评估的燃气气瓶的实际使用年限最长不得超过12年。</w:t>
      </w:r>
    </w:p>
    <w:p w14:paraId="5ADDB372">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十二条 气瓶运输装气体时，气瓶应当整齐放置，立放时要妥善固定，吊装气瓶或气瓶集束装置时，严禁使用电磁起重机和金属链。</w:t>
      </w:r>
    </w:p>
    <w:p w14:paraId="2668E191">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十三条 实现“一瓶一码”扫码充装，实现信息追溯跟踪。 使用自有产权瓶，并且瓶身有醒目的企业名称，充装后对气瓶进行检漏、检重或检压，粘贴规范明显的警示标签和充装封口。检查完成后应在手持终端上进行记录，并将充装情况上传信息管理系统。</w:t>
      </w:r>
    </w:p>
    <w:p w14:paraId="1051183F">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十四条 瓶装燃气经营者还应当遵守下列规定：</w:t>
      </w:r>
    </w:p>
    <w:p w14:paraId="263BD651">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（一）不得利用槽车直接向气瓶充装燃气或者用气瓶相互倒灌燃气；</w:t>
      </w:r>
    </w:p>
    <w:p w14:paraId="07321655">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（二）充装瓶装燃气，瓶内残液存量和充气量应当符合国家规定的标准，充装后气瓶角阀应当进行塑封，并标明充装单位；</w:t>
      </w:r>
    </w:p>
    <w:p w14:paraId="2D797446">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（三）建立气瓶管理台账，对进出站气瓶进行登记管理，运用电子信息化手段，实现气瓶入站、检查、充装、出站、配送、入户、回收的动态监管。</w:t>
      </w:r>
    </w:p>
    <w:p w14:paraId="2C3B9D81">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十五条 液化气用户及相关单位和个人不得有下列行为：</w:t>
      </w:r>
    </w:p>
    <w:p w14:paraId="362D623A">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（一）加热、摔砸、倒置、横卧、暴晒燃气气瓶或者改换气瓶检验标记及漆色。</w:t>
      </w:r>
    </w:p>
    <w:p w14:paraId="7F574821">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（二）使用报废、超期未检、检验不合格、无气瓶信息标志或标志模糊等存在安全隐患的气瓶；</w:t>
      </w:r>
    </w:p>
    <w:p w14:paraId="1982D458">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（三）法律、法规和其他相关规定。</w:t>
      </w:r>
    </w:p>
    <w:p w14:paraId="5E4057FB">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液化气配送管理</w:t>
      </w:r>
    </w:p>
    <w:p w14:paraId="419A5243">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第十六条  液化气经营企业应当建立高效、便民的配送服务体系，配备与经营规模相适应的配送人员及车辆或委托符合安全运输要求的车辆，统一车辆颜色、标志、标识，建立配送服务管理制度。</w:t>
      </w:r>
    </w:p>
    <w:p w14:paraId="7C2F3694">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第十七条  液化气经营企业应当加强配送服务人员培训、管理，配送员在配送活动中应当遵守下列规定：</w:t>
      </w:r>
    </w:p>
    <w:p w14:paraId="2937597A">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（一）应取得燃气经营企业从业人员专业培训考核合格证、三轮摩托车驾驶证、瓶装燃气销售服务上岗证；</w:t>
      </w:r>
    </w:p>
    <w:p w14:paraId="1A43A438">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（二）按照合同约定时间、地点提供配送、安装及入户安检服务，“配送一户，安检一户”，严禁向用户收取液化气公示气价的其他费用；</w:t>
      </w:r>
    </w:p>
    <w:p w14:paraId="4BCE61F4">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（三）按规定记录、上传安检情况至岳阳县燃气安全在线平台系统。发现用户存在安全隐患的，应书面告知用户并督促整改到位，经用户签字确认后录入平台系统。</w:t>
      </w:r>
    </w:p>
    <w:p w14:paraId="7294BA6C">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（四）向用户宣传安全用气知识，指导用户安全用气；</w:t>
      </w:r>
    </w:p>
    <w:p w14:paraId="2B902D31">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（五在运输和装卸钢瓶时，应轻装轻卸，严禁抛、滑、滚、碰，不得在规定的存储场所外随意存储瓶装液化气；</w:t>
      </w:r>
    </w:p>
    <w:p w14:paraId="1089A876">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（六）严禁向小区高层建筑、低层车库、密闭地下室等不符合安全用气场所用户配送瓶装液化气；</w:t>
      </w:r>
    </w:p>
    <w:p w14:paraId="57CD7CFF">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（七）法律法规、规章和有关技术规范、标准的其他规定。</w:t>
      </w:r>
    </w:p>
    <w:p w14:paraId="1F431826">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燃气安全事故预防与处理</w:t>
      </w:r>
    </w:p>
    <w:p w14:paraId="58E62540">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第十八条 城市管理部门应当向社会公布举报投诉电话，受理有关燃气安全等方面的举报和投诉，并依法及时处理。任何单位和个人对危害燃气设施、设备安全的行为有权劝阻、制止和举报。</w:t>
      </w:r>
    </w:p>
    <w:p w14:paraId="2ABDB2D3">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第十九条  液化气经营企业确需停业、歇业或者关闭液化气的充装站、供应站，应当按照国家和省规定办理相关手续，并事先将液化气经营区域、时段向社会公告，并做好液化气设施、设备的维护保养和安全处置等工作。</w:t>
      </w:r>
    </w:p>
    <w:p w14:paraId="765F5EB0">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第二十条 液化气经营企业、有关部门接到任何单位和个人发现液化气安全事故或者安全隐患等情况报告后，应当依法立即处理，不得推诿。</w:t>
      </w:r>
    </w:p>
    <w:p w14:paraId="4A453D9F">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不立即采取措施整改，可能威胁公共安全的，液化气管理部门及其他有关部门应当立即依法采取措施整改并消除隐患，有关单位和个人应当予以配合。</w:t>
      </w:r>
    </w:p>
    <w:p w14:paraId="509CF200">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第二十一条  发生液化气安全事故后，液化气经营企业应当立即启动应急预案，组织抢险抢修，并按照国家有关规定报告城管部门及公安、应急管理、消防救援等有关部门。</w:t>
      </w:r>
    </w:p>
    <w:p w14:paraId="78447BA5">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城管部门及公安、应急管理、消防救援等有关部门应当根据各自职责，立即采取措施防止事故扩大，根据有关情况启动应急预案，按照职责权限和事故等级依法开展调查处理。</w:t>
      </w:r>
    </w:p>
    <w:p w14:paraId="4F8D27F2">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第二十三条  城管部门应当会同市场、公安、交通、商粮、应急、消防等部门建立健全液化气安全信息通报和执法协作机制，根据各自职责对液化气领域内的违法行为进行查处。</w:t>
      </w:r>
    </w:p>
    <w:p w14:paraId="38C70F0F">
      <w:pPr>
        <w:bidi w:val="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第二十四条  鼓励瓶装液化气经营企业投保气瓶安全责任保险。</w:t>
      </w:r>
    </w:p>
    <w:p w14:paraId="7DBE2712">
      <w:pPr>
        <w:bidi w:val="0"/>
        <w:ind w:left="0" w:leftChars="0" w:firstLine="0" w:firstLineChars="0"/>
        <w:jc w:val="center"/>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第七章 附则</w:t>
      </w:r>
    </w:p>
    <w:p w14:paraId="6CD21734">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第二十五条 </w:t>
      </w:r>
      <w:r>
        <w:rPr>
          <w:rFonts w:hint="eastAsia" w:ascii="仿宋" w:hAnsi="仿宋" w:eastAsia="仿宋" w:cs="仿宋"/>
          <w:sz w:val="32"/>
          <w:szCs w:val="32"/>
        </w:rPr>
        <w:t>违反本办法相关规定的，由城市管理部门和相关职能部门依照《中华人民共和国安全生产法》《中华人民共和国特种设备安全法》《中华人民共和国消防法》《城镇燃气管理条例》《湖南省燃气管理条例》《岳阳市燃气管理办法》等相关</w:t>
      </w:r>
      <w:r>
        <w:rPr>
          <w:rFonts w:hint="eastAsia" w:ascii="仿宋" w:hAnsi="仿宋" w:eastAsia="仿宋" w:cs="仿宋"/>
          <w:sz w:val="32"/>
          <w:szCs w:val="32"/>
          <w:lang w:eastAsia="zh-CN"/>
        </w:rPr>
        <w:t>法律法规</w:t>
      </w:r>
      <w:r>
        <w:rPr>
          <w:rFonts w:hint="eastAsia" w:ascii="仿宋" w:hAnsi="仿宋" w:eastAsia="仿宋" w:cs="仿宋"/>
          <w:sz w:val="32"/>
          <w:szCs w:val="32"/>
        </w:rPr>
        <w:t>进行处罚，情节严重的依法追究刑事责任。</w:t>
      </w:r>
    </w:p>
    <w:p w14:paraId="0CE42BE3">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val="en-US" w:eastAsia="zh-CN"/>
        </w:rPr>
        <w:t>六</w:t>
      </w:r>
      <w:r>
        <w:rPr>
          <w:rFonts w:hint="eastAsia" w:ascii="仿宋" w:hAnsi="仿宋" w:eastAsia="仿宋" w:cs="仿宋"/>
          <w:sz w:val="32"/>
          <w:szCs w:val="32"/>
        </w:rPr>
        <w:t>条 液化气用户及相关单位和个人 违反本办法规定的行为，</w:t>
      </w:r>
      <w:r>
        <w:rPr>
          <w:rFonts w:hint="eastAsia" w:ascii="仿宋" w:hAnsi="仿宋" w:eastAsia="仿宋" w:cs="仿宋"/>
          <w:sz w:val="32"/>
          <w:szCs w:val="32"/>
          <w:lang w:eastAsia="zh-CN"/>
        </w:rPr>
        <w:t>法律法规</w:t>
      </w:r>
      <w:r>
        <w:rPr>
          <w:rFonts w:hint="eastAsia" w:ascii="仿宋" w:hAnsi="仿宋" w:eastAsia="仿宋" w:cs="仿宋"/>
          <w:sz w:val="32"/>
          <w:szCs w:val="32"/>
        </w:rPr>
        <w:t>、规章已有处罚规定的，依照其规定执行；构成犯罪的，依法追究刑事责任。</w:t>
      </w:r>
    </w:p>
    <w:p w14:paraId="276F9A77">
      <w:r>
        <w:rPr>
          <w:rFonts w:hint="eastAsia" w:ascii="仿宋" w:hAnsi="仿宋" w:eastAsia="仿宋" w:cs="仿宋"/>
          <w:sz w:val="32"/>
          <w:szCs w:val="32"/>
        </w:rPr>
        <w:t>第二十</w:t>
      </w:r>
      <w:r>
        <w:rPr>
          <w:rFonts w:hint="eastAsia" w:ascii="仿宋" w:hAnsi="仿宋" w:eastAsia="仿宋" w:cs="仿宋"/>
          <w:sz w:val="32"/>
          <w:szCs w:val="32"/>
          <w:lang w:val="en-US" w:eastAsia="zh-CN"/>
        </w:rPr>
        <w:t>七</w:t>
      </w:r>
      <w:r>
        <w:rPr>
          <w:rFonts w:hint="eastAsia" w:ascii="仿宋" w:hAnsi="仿宋" w:eastAsia="仿宋" w:cs="仿宋"/>
          <w:sz w:val="32"/>
          <w:szCs w:val="32"/>
        </w:rPr>
        <w:t>条  本办法自202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X</w:t>
      </w:r>
      <w:r>
        <w:rPr>
          <w:rFonts w:hint="eastAsia" w:ascii="仿宋" w:hAnsi="仿宋" w:eastAsia="仿宋" w:cs="仿宋"/>
          <w:sz w:val="32"/>
          <w:szCs w:val="32"/>
        </w:rPr>
        <w:t>月</w:t>
      </w:r>
      <w:r>
        <w:rPr>
          <w:rFonts w:hint="eastAsia" w:ascii="仿宋" w:hAnsi="仿宋" w:eastAsia="仿宋" w:cs="仿宋"/>
          <w:sz w:val="32"/>
          <w:szCs w:val="32"/>
          <w:lang w:val="en-US" w:eastAsia="zh-CN"/>
        </w:rPr>
        <w:t>X</w:t>
      </w:r>
      <w:r>
        <w:rPr>
          <w:rFonts w:hint="eastAsia" w:ascii="仿宋" w:hAnsi="仿宋" w:eastAsia="仿宋" w:cs="仿宋"/>
          <w:sz w:val="32"/>
          <w:szCs w:val="32"/>
        </w:rPr>
        <w:t>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97A09"/>
    <w:rsid w:val="5089640E"/>
    <w:rsid w:val="6ED9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公1"/>
    <w:qFormat/>
    <w:uiPriority w:val="99"/>
    <w:pPr>
      <w:widowControl w:val="0"/>
      <w:ind w:firstLine="200" w:firstLineChars="200"/>
      <w:jc w:val="both"/>
    </w:pPr>
    <w:rPr>
      <w:rFonts w:ascii="Calibri" w:hAnsi="Calibri" w:eastAsia="宋体" w:cs="Times New Roman"/>
      <w:color w:val="000000"/>
      <w:kern w:val="2"/>
      <w:sz w:val="21"/>
      <w:szCs w:val="20"/>
      <w:lang w:val="en-US" w:eastAsia="zh-CN" w:bidi="ar-SA"/>
    </w:rPr>
  </w:style>
  <w:style w:type="character" w:customStyle="1" w:styleId="6">
    <w:name w:val="标题 1 Char"/>
    <w:link w:val="3"/>
    <w:uiPriority w:val="0"/>
    <w:rPr>
      <w:rFonts w:eastAsia="方正小标宋简体"/>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2023-09-08T11:31:00Z</dcterms:created>
  <dc:creator>Administrator</dc:creator>
  <cp:lastModifiedBy>罗芳</cp:lastModifiedBy>
  <dcterms:modified xsi:type="dcterms:W3CDTF">2026-01-27T08:17:50Z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7D5CB04BB4524BA898E48B848330EECD_12</vt:lpwstr>
  </property>
  <property fmtid="{D5CDD505-2E9C-101B-9397-08002B2CF9AE}" pid="4" name="KSOTemplateDocerSaveRecord">
    <vt:lpwstr>eyJoZGlkIjoiYTIzZDk3YWQ2NmY4M2UwNThmM2MzNjIzZjIwMWU0OWQiLCJ1c2VySWQiOiIxNjU4NjcyMjEwIn0=</vt:lpwstr>
  </property>
</Properties>
</file>