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DB496">
      <w:pPr>
        <w:pStyle w:val="2"/>
        <w:jc w:val="left"/>
        <w:rPr>
          <w:rFonts w:ascii="方正公文小标宋" w:eastAsia="方正公文小标宋"/>
          <w:b w:val="0"/>
          <w:sz w:val="84"/>
          <w:szCs w:val="84"/>
          <w:lang w:eastAsia="zh-CN"/>
        </w:rPr>
      </w:pPr>
    </w:p>
    <w:p w14:paraId="778627FD">
      <w:pPr>
        <w:pStyle w:val="2"/>
        <w:jc w:val="left"/>
        <w:rPr>
          <w:rFonts w:ascii="方正公文小标宋" w:eastAsia="方正公文小标宋"/>
          <w:b w:val="0"/>
          <w:sz w:val="84"/>
          <w:szCs w:val="84"/>
          <w:lang w:eastAsia="zh-CN"/>
        </w:rPr>
      </w:pPr>
    </w:p>
    <w:p w14:paraId="787F1C0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湖南省岳阳市岳阳县新墙镇履行</w:t>
      </w:r>
    </w:p>
    <w:p w14:paraId="7AF6396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bookmarkEnd w:id="12"/>
    <w:p w14:paraId="303B9318">
      <w:pPr>
        <w:rPr>
          <w:rFonts w:ascii="方正公文小标宋" w:eastAsia="方正公文小标宋"/>
          <w:sz w:val="84"/>
          <w:szCs w:val="84"/>
          <w:lang w:eastAsia="zh-CN"/>
        </w:rPr>
      </w:pPr>
    </w:p>
    <w:p w14:paraId="24A2A754">
      <w:pPr>
        <w:rPr>
          <w:rFonts w:ascii="方正公文小标宋" w:eastAsia="方正公文小标宋"/>
          <w:sz w:val="84"/>
          <w:szCs w:val="84"/>
          <w:lang w:eastAsia="zh-CN"/>
        </w:rPr>
      </w:pPr>
    </w:p>
    <w:p w14:paraId="0BFC60E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150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B994CC7">
          <w:pPr>
            <w:spacing w:before="0" w:beforeLines="0" w:after="0" w:afterLines="0" w:line="240" w:lineRule="auto"/>
            <w:ind w:left="0" w:leftChars="0" w:right="0" w:rightChars="0" w:firstLine="0" w:firstLineChars="0"/>
            <w:jc w:val="center"/>
          </w:pPr>
          <w:r>
            <w:rPr>
              <w:rFonts w:hint="eastAsia" w:ascii="方正小标宋简体" w:hAnsi="方正小标宋简体" w:eastAsia="方正小标宋简体" w:cs="方正小标宋简体"/>
              <w:sz w:val="44"/>
              <w:szCs w:val="44"/>
            </w:rPr>
            <w:t>目录</w:t>
          </w:r>
        </w:p>
        <w:p w14:paraId="6083149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_Toc24236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_Toc24236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DC2BD0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_Toc1150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_Toc1150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5F3982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_Toc24278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_Toc24278 \h </w:instrText>
          </w:r>
          <w:r>
            <w:fldChar w:fldCharType="separate"/>
          </w:r>
          <w:r>
            <w:t>53</w:t>
          </w:r>
          <w:r>
            <w:fldChar w:fldCharType="end"/>
          </w:r>
          <w:r>
            <w:rPr>
              <w:rFonts w:ascii="Times New Roman" w:hAnsi="Times New Roman" w:eastAsia="方正小标宋_GBK" w:cs="Times New Roman"/>
              <w:color w:val="auto"/>
              <w:spacing w:val="7"/>
              <w:szCs w:val="44"/>
              <w:lang w:eastAsia="zh-CN"/>
            </w:rPr>
            <w:fldChar w:fldCharType="end"/>
          </w:r>
        </w:p>
        <w:p w14:paraId="0AECB1C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8FCFC25">
      <w:pPr>
        <w:rPr>
          <w:lang w:eastAsia="zh-CN"/>
        </w:rPr>
      </w:pPr>
    </w:p>
    <w:p w14:paraId="778303E8">
      <w:pPr>
        <w:pStyle w:val="2"/>
        <w:jc w:val="both"/>
        <w:rPr>
          <w:rFonts w:hint="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FC44C4C">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24236"/>
      <w:bookmarkStart w:id="1" w:name="_Toc172077416"/>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6DB78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E30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5E2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5C17B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B31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33C8F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C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C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学习贯彻落实习近平新时代中国特色社会主义思想和习近平总书记关于湖南工作的重要讲话和指示批示精神，宣传贯彻党的路线、方针、政策，执行党中央及上级党组织的决议决定。</w:t>
            </w:r>
          </w:p>
        </w:tc>
      </w:tr>
      <w:tr w14:paraId="511DD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F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F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8F8F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F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1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446EB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8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5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3398B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4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0A53A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2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D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074CC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6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B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落实全面深化改革要求，推动改革工作，实现改革目标。</w:t>
            </w:r>
          </w:p>
        </w:tc>
      </w:tr>
      <w:tr w14:paraId="7E4D9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E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0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1BDCFD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C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4F45F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E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7086B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5E1AA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B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0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738C96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2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6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51847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E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A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0A637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0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7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打造党建引领示范镇，通过“党建+产业+品牌”模式，构建“一村一品”发展格局，突出党建引领，推动党建品牌与集体经济融合发展。</w:t>
            </w:r>
          </w:p>
        </w:tc>
      </w:tr>
      <w:tr w14:paraId="6F672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9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1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67185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C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3C4CA0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E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B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0BB33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A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9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02A197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C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C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57A17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3229FF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5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6C06D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5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3E77CD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C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622937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CFC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22D1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8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5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推进农村集体“三资”监督管理、指导服务，健全村级集体经济组织运营管理机制，发展壮大村集体经济。</w:t>
            </w:r>
          </w:p>
        </w:tc>
      </w:tr>
      <w:tr w14:paraId="33D47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7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A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负责制订镇经济发展规划和年度计划，落实一、二、三产业的指导、管理、产业升级等工作。</w:t>
            </w:r>
          </w:p>
        </w:tc>
      </w:tr>
      <w:tr w14:paraId="423E2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5DD7B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DD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0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开展规模以上企业、高新技术企业、专精特新企业、科技型中小企业培育扶持与政策宣传工作，激励引导企业加大投资融资力度，实现创新升级。</w:t>
            </w:r>
          </w:p>
        </w:tc>
      </w:tr>
      <w:tr w14:paraId="4EA15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1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D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培育和壮大基层商会组织，引导商会发挥经济交流、权益维护等作用，激发民营经济发展活力。</w:t>
            </w:r>
          </w:p>
        </w:tc>
      </w:tr>
      <w:tr w14:paraId="60BCF2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F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E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7055C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7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5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统筹开展统计和调查工作，严格执行统计和调查制度，按时完成统计数据报送工作。</w:t>
            </w:r>
          </w:p>
        </w:tc>
      </w:tr>
      <w:tr w14:paraId="52E622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4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2BBB0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7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2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打造现代商贸特色镇，支持并推动陶瓷、工业色素等产业健康发展，围绕上下游产业做好招商引资，落实政策保障，提供政策咨询。</w:t>
            </w:r>
          </w:p>
        </w:tc>
      </w:tr>
      <w:tr w14:paraId="311AB4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4DD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D969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0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F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72F705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7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0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108F4B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2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7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522D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F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4784C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F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A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05034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4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2EE23A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E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加强新墙敬老院规范化管理，指导敬老院对特困人员的日常照顾，做好物质生活保障、精神慰藉和心理疏导等工作。</w:t>
            </w:r>
          </w:p>
        </w:tc>
      </w:tr>
      <w:tr w14:paraId="20C17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E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落实三峡移民政策，保障三峡移民权益，促进三峡移民与当地居民深度融合。</w:t>
            </w:r>
          </w:p>
        </w:tc>
      </w:tr>
      <w:tr w14:paraId="4848E2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5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26333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9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3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3EBFAA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C9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53AC5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E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A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推行“群英断是非”工作法，常态化开展“新墙河畔话家常”民情恳谈活动，落实干部联村包片制度，征集民情民意，化解基层矛盾。</w:t>
            </w:r>
          </w:p>
        </w:tc>
      </w:tr>
      <w:tr w14:paraId="7BC87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B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4D2CF7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8CD80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3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24C15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B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1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4C28A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4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B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5FBDD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8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8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落实平安建设领导责任制，抓好群防群治等工作。</w:t>
            </w:r>
          </w:p>
        </w:tc>
      </w:tr>
      <w:tr w14:paraId="7BDDF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F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实施法治宣传教育行动，强化社会主义法治文化建设，全面推进法治政府与法治乡村协同发展。</w:t>
            </w:r>
          </w:p>
        </w:tc>
      </w:tr>
      <w:tr w14:paraId="3EFD0A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2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强化青少年儿童防溺水、防性侵、防霸凌宣传教育，常态化开展重点水域日常巡查、隐患排查工作。</w:t>
            </w:r>
          </w:p>
        </w:tc>
      </w:tr>
      <w:tr w14:paraId="75A8E9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210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54C219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D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9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366AF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开展沟渠塘坝疏浚、小型水利设施的日常管护工作。</w:t>
            </w:r>
          </w:p>
        </w:tc>
      </w:tr>
      <w:tr w14:paraId="13428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3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0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711322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E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3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79FBB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1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A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0287F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7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推广农业政策宣传，指导农业生产，做好农机信息收集等工作。</w:t>
            </w:r>
          </w:p>
        </w:tc>
      </w:tr>
      <w:tr w14:paraId="7D8BA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7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E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39BA2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0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A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1C829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F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38F71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0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7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组织开展和美湘村示范创建工作，指导新墙镇村级创建省市级和美湘村建设，监管和美湘村建设项目。</w:t>
            </w:r>
          </w:p>
        </w:tc>
      </w:tr>
      <w:tr w14:paraId="3E69F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B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261DAC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F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1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547B7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B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加强惠农服务平台建设和管理，完善农产品供给体系，深化惠农服务水平。</w:t>
            </w:r>
          </w:p>
        </w:tc>
      </w:tr>
      <w:tr w14:paraId="2D7F12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4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4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打造乡村振兴标杆镇，搭建“智慧乡村”平台，加快推进村（社区）数字化建设，提高集镇精细化管理水平。</w:t>
            </w:r>
          </w:p>
        </w:tc>
      </w:tr>
      <w:tr w14:paraId="57176C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084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4552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6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6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27508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22BF37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BBB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32629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3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A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提高网格化管理水平，做好人民建议征集呈报工作。</w:t>
            </w:r>
          </w:p>
        </w:tc>
      </w:tr>
      <w:tr w14:paraId="7C84F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D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6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032302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D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0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承担岳阳高新技术产业园区管理委员会剥离的社会管理和公共服务职能。</w:t>
            </w:r>
          </w:p>
        </w:tc>
      </w:tr>
      <w:tr w14:paraId="6665DE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6AD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03A981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D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7F729F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CE9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4DCFD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35018E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D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F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109BD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D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E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68F71D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7D7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02D41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BB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6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31EF2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18F422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50F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58B18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B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C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0E14D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B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9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5DBAF8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63A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1B2C5D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B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E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落实基础设施、公共设施和其他政府投资项目建设任务，加强全过程管理。</w:t>
            </w:r>
          </w:p>
        </w:tc>
      </w:tr>
      <w:tr w14:paraId="610DB4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2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6B0C53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2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A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12A594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E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7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57417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1608A6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3EA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25C91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B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0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开展道路交通安全宣传教育，及时发现并上报道路交通安全隐患，劝导道路交通安全违法行为，做好节假日、重大活动交通疏导。</w:t>
            </w:r>
          </w:p>
        </w:tc>
      </w:tr>
      <w:tr w14:paraId="09610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C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4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推进乡道村道建设、养护等工作。</w:t>
            </w:r>
          </w:p>
        </w:tc>
      </w:tr>
      <w:tr w14:paraId="204FD6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2C3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61EBDE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1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B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推广全民健身，指导社区及其他组织利用文化体育设施开展全民健身促进工作。</w:t>
            </w:r>
          </w:p>
        </w:tc>
      </w:tr>
      <w:tr w14:paraId="12142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F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8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4E395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F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6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打造农旅融合先行镇，坚持举办新墙葡萄文化旅游节，推动文旅产业与乡村振兴协同发展。</w:t>
            </w:r>
          </w:p>
        </w:tc>
      </w:tr>
      <w:tr w14:paraId="3DD440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795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33C9D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9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29125E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0F7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1248D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9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01244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5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0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强化防灾减灾能力建设，制定应急预案，及时组织群众疏散撤离，积极恢复灾后生产，做好突发事件信息收集上报与互通工作。</w:t>
            </w:r>
          </w:p>
        </w:tc>
      </w:tr>
      <w:tr w14:paraId="67C40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E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B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59452D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B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D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200AF0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3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B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6BADC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1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建立镇防汛抗旱机制，做好预案编制、物资储备、应急抢险队伍编组等防汛备汛抗旱工作，组织防洪区内的单位和群众参与防汛抗洪工作。</w:t>
            </w:r>
          </w:p>
        </w:tc>
      </w:tr>
      <w:tr w14:paraId="06018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27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4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推广现场救护基本知识，引导群众参与现场救护以及相关基本知识与技能培训。</w:t>
            </w:r>
          </w:p>
        </w:tc>
      </w:tr>
      <w:tr w14:paraId="3DD24E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F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8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32819F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81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62B8C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F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D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落实党政领导食品安全责任制，深入推进食品安全包保督导工作。</w:t>
            </w:r>
          </w:p>
        </w:tc>
      </w:tr>
      <w:tr w14:paraId="1976A5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7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3CB406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E4F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2A7DCA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3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负责招商引资、投资促进工作，推进“迎老乡、回故乡、建家乡”活动，做好特色项目推介和定期回访工作。</w:t>
            </w:r>
          </w:p>
        </w:tc>
      </w:tr>
      <w:tr w14:paraId="47DBA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5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6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047D3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9F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5C76D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6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F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58D36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6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4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46EEE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6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7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3283F7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DAB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58958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F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9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115D7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1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24D9A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C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6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233EE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C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8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负责档案室的规范化建设、档案资料的收集、整理、归档、统计、调阅工作，监督和指导村（社区）的档案工作和组织相关的宣传活动。</w:t>
            </w:r>
          </w:p>
        </w:tc>
      </w:tr>
      <w:tr w14:paraId="2868D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0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7D3A8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1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1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16A87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建立健全财务管理制度，编制财政预决算，加强财政预算资金、专项资金、往来资金、教育基金的使用管理，规范非税收入管理。</w:t>
            </w:r>
          </w:p>
        </w:tc>
      </w:tr>
      <w:tr w14:paraId="330FD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5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2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20235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F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做好镇便民服务大厅、村（社区）便民服务站的管理工作。</w:t>
            </w:r>
          </w:p>
        </w:tc>
      </w:tr>
    </w:tbl>
    <w:p w14:paraId="0FA9F59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150"/>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D45FB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07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45D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A36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99F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1EF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06F39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E70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558CDD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F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3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D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A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C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7B2DB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C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1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A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3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D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3AC2AA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E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2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B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8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5EB00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7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A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0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40C4A6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D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C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6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F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1.引进龙头企业，建立专业合作社，构建“清水葡萄、双枫果蔬、高桥瓜蒌、老街法饼”等“一村一品”产业布局。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4.各镇要具体负责组织实施，做好日常管理工作，要落实衔接资金投入，强化资金监督管理；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5.各镇要具体负责组织实施，提出资金分配建议方案，提供规划、技术指导、产销对接等服务，加强项目实施组织、日常调度、资金监管和绩效管理，积极推动落实东西部协作、定点帮扶和社会帮扶力量；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0B4897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9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6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3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3.指导协调相关乡镇、部门行业（综合）党委开展本领域（行业）内相关企业单位、社会组织和就业群体党建工作。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7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786E9E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3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1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C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2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0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2.为县委巡察组提供必要的工作场所和办公设备，成立乡镇巡察工作联络组，负责联络对接工作；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32939F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AA9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6188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C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1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D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7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8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7805EA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D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5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7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9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4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17613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C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7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3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C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9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01F17E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6FA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E4F5E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9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B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5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230DD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9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5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9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3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B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12D22B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F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9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1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A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77B44B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E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E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5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7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24DA2F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0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5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3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796EC2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E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C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9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B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00EF5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0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5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B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2B5A30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D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F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D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B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2.负责街道实施的“千吨万人”规模水厂的管理管护，协助定期检测水质；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00DA8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D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4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3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C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1.初步筛选符合医疗救助的人员，并将人员名单下发至乡镇，要求乡镇配合核实人员信息，并收集银行卡号；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C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3F4BD9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6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4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8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4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3A4032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CB8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55A4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0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B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5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8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3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5C8553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3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C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A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0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211EB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3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0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2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E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2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6AD5D4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1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9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1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D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2C2EE3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6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E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D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6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F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7BB72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2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4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9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7F89B9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C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3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F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E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F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17DF8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C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2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C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3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4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108CC3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40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5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C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A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C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035745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C97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6D459A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8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0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5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4.镇对项目建设涉及违法违规占用林地的要及时制止并上报。</w:t>
            </w:r>
          </w:p>
        </w:tc>
      </w:tr>
      <w:tr w14:paraId="7D705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A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9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69224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9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0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5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C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C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0B1F5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2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E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1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5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20B9B0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C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1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1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0ABE11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9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5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F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E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69FFB2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A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4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B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73095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9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6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E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7AD37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3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A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5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153216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5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5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5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5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017BFB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E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4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0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F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2BEF4B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741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32BAA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7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0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3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4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1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61167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B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C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6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E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1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72D2D5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7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0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C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8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5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1D52D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F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1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21F3E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C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3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E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D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A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574DB5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660B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七、社会保障（5项）</w:t>
            </w:r>
          </w:p>
        </w:tc>
      </w:tr>
      <w:tr w14:paraId="416B4C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8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F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6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C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78CF9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A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D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A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E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0D8011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9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F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F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C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6B5ED3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2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7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8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6968A1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D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5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开展东洞庭湖渔民上岸权益服务保障工作。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6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县东洞庭湖事务中心（牵头）
县教育体育局
县民政局
县财政局
县人力资源和社会保障局
县农业农村局
县卫生健康局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2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1.县东洞庭湖事务中心、县教育体育局负责家庭经济困难学生生活补助资金发放。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2.县民政局负责提供最低生活保障与特困救助。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3.县人力资源和社会保障局负责提供就业指导与培训、公益性岗位兜底安置、创业担保贷款与贴息、创建就业示范基地和自主创业示范基地补。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4.县农业农村局负责提供产业帮扶与创业指导。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5.县财政局负责对退捕渔民转产就业和生活保障工作提供相应的资金保障。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7.县卫生健康局负责对患有晚期血吸虫病的退捕渔民给予救助。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8.县医疗保障局负责退捕渔民城乡居民医保合法待遇工作。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4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1.负责摸清退捕渔民底数，切实掌握退捕渔民相关信息，按实际情况定期更新退捕渔民特困救助、医保补助、住房保障、子女就学、创业贷款等名单，实现数据动态跟踪管理；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2.负责对接困难渔民帮扶责任人和困难渔民，落实好结对帮扶机制，开展退捕渔民“大走访”及慰问工作，协助相关部门落实帮扶政策；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3.负责完善涉渔网络舆情应对工作，妥善处理涉渔信访矛盾，做到及时回应、稳妥处置，杜绝群体性事件和越级上访事件发生。</w:t>
            </w:r>
          </w:p>
        </w:tc>
      </w:tr>
      <w:tr w14:paraId="298CAC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AEA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3980B2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0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4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5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5B025C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4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F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7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4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7DD87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9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1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8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9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1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517579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2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2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7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4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9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196C7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9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C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3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CC85D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B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A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4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7BA308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A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E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B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8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537188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E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2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5C72E0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8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B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5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4BD61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3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2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7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E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277517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8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B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E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C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A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38DFD7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25F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九、生态环保（11项）</w:t>
            </w:r>
          </w:p>
        </w:tc>
      </w:tr>
      <w:tr w14:paraId="0A1C7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2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4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0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D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0DD19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8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F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B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B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7EBD5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E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6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2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E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286A2C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7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F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9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E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E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4F9673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9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8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开展东洞庭湖渔业资源保护工作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1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D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1.县农业农村局负责开展增殖放流等活动，养护渔业资源，加强对东洞庭湖水域渔业生产的监管，打击非法捕捞行为。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2.岳阳市生态环境局岳阳县分局加强对湖区工业污染源、生活污染源等的监管，监测湖区环境质量状况，发布环境信息具体负责东洞庭湖区域的环境监管执法，对排污企业进行日常检查，处理环境投诉和纠纷。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3.县东洞庭湖事务中心负责会同有关部门做好东洞庭湖渔业资源保护规划编制和协助职能部门承担东洞庭湖县域范围内江豚等重要水生生物保护救护、项目申报及实施等相关事务性工作。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1.负责封洲禁牧等政策普及；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2.开展案例讲解，排查摸底，线索收集等工作。</w:t>
            </w:r>
          </w:p>
        </w:tc>
      </w:tr>
      <w:tr w14:paraId="3D1C1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B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5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负责东洞庭湖的水资源保护相关工作。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0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县公安局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3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1.负责保护区湿地、森林资源保护的监督和管理，依法查处违反湿地保护、野生动植物保护、森林资源保护等法律法规的行为；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2.负责保护区范围内农业生产活动面源污染防治和保护区水域的渔业、渔政管理工作，对渔业资源及其生态环境进行监督管理，依法查处农业面源污染和破坏渔业资源等违法行为；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3.负责保护区内的水资源和河道的管理和监督工作，依法查处非法采沙、妨碍行洪、违规设置生活及混合排污口、开发利用洲滩等违法行为；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4.负责保护区的环境污染防治等监督管理工作，依法查处违法排放水污染物、倾倒工业固体废物等违法行为；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5.负责保护区内血吸虫的防治工作，依法查处违反血吸虫病防治规范的行为；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6.负责保护区的水上运输行业管理、航道维护和水上交通安全监督，依法查处违法建设码头、违法装卸、危害航道通行安全、向水体倾倒船舶垃圾或者排放船舶残油、废油等违法行为；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7.负责保护区的土地利用规划、管理及矿产管理，依法查处违法使用土地、矿产资源和违反规划许可等违法行为。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县公安局负责维护保护区内的治安秩序，依法查处破坏保护区内生态环境、阻碍和妨害国家机关工作人员依法执行职务等违法犯罪行为。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县东洞庭湖事务中心负责东洞庭湖的水资源保护事务性工作。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A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分级分段组织领导本行政区域内东洞庭湖的水资源保护、水域岸线管理、水污染防治、水环境治理和水生态修复等工作，协调解决保护区生态环境保护中的重大问题。</w:t>
            </w:r>
          </w:p>
        </w:tc>
      </w:tr>
      <w:tr w14:paraId="591B6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3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2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E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3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9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58AF53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D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6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5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9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0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4460EB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4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3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A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10C10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6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6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F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9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4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14B15B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7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F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开展新墙河流域和东洞庭湖自然保护区岸线一公里畜禽规模养殖污染防治等环境整治工作。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9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1.负责沿河沿湖污染防治宣传教育；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14:paraId="23EC0D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41D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十、城乡建设（8项）</w:t>
            </w:r>
          </w:p>
        </w:tc>
      </w:tr>
      <w:tr w14:paraId="20AB2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4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8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4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E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5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493856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3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4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9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1DA1F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5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A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247E7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E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1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D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8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354EB8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2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7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9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01F1E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4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0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1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9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1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14E3DA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C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8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2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1.负责物业管理活动的监督管理工作，处理物业管理中的投诉；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2.对物业承接查验进行指导和监督，办理备案手续；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3.指导物业小区开展区域划分、提质改造、机构入驻、资料报送、安全宣传等工作；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4.对物业服务企业退出交接活动进行指导和监督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5.负责物业专项维修资金的指导和监督工作。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9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p>
        </w:tc>
      </w:tr>
      <w:tr w14:paraId="15147A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5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3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开展城镇老旧小区项目工作。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8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1.开展城镇棚户区(老旧小区)改造计划申报和审核；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2.指导建设主体开展城镇老旧小区改造项目实施；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3.依法依规依程序拨付城镇老旧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小区改造项目资金；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4.对城镇老旧小区改造项目监督检查。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E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1.负责城镇老旧小区改造项目的居民意见征集和项目申报；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2.负责城镇老旧小区改造项目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3.负责项目施工过程中的矛盾纠纷化解、信访处理等工作。</w:t>
            </w:r>
          </w:p>
        </w:tc>
      </w:tr>
      <w:tr w14:paraId="51AB09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59C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3B270D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B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2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9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7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0F4A8D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A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A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E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9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4726F7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2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7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A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2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112340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8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6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7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D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4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71F58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5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5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C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F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7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5931C28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9B2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7E743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1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C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4339D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0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4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0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A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0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40FFB9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8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3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0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7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6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乡镇行政区域内的文物保护工作，加强对行政区域内各级文物保护单位管理，定期对本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0B0CA5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F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8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E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3904B7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076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2A327C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CC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A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E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1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01137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E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F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C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3D8CDB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F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2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1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2C1B13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2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F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F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19801F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8ADC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FB9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7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B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5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1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5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4D7CAE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D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7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26E45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3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3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E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132F2F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8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8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0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9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5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E22A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3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F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8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6817B9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9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2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5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2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D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76F0D5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E2A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64DFD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1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2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B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A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08296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0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0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8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1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6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6247A7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C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9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0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289607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30C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58EAB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3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1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A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B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9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2.做好志书编修，撰写报送镇承编志稿和相关图片、统计表格等资料；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6B281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B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D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A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278223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6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A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B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11684B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810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0D234B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0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8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0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1A3E8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9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E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C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F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2.摸清辖区内乡镇校外培训机构的基本情况；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49959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C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E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D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64A0CE3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2427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CE14CB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BD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8AB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22B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CECA7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435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387EC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88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8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4FC186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2D3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63A7C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1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0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6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0A897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C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4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7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27DF44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32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18A511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F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A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B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65C127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1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C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1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05C02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D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9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6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57D3C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36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0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7F8D9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3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3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0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79C08F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3A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E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2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0B9F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3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8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64BC1F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467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1028C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DA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1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6749E9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2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1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7839C5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6C7A60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6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7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0A86F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31B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1333DC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62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F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E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3AF10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F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A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C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5B6A6C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9D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4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7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28649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D2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5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48108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A7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4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769C3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8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3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0B3B8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BB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F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45821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A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8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7A3B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BF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E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4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1583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3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ADAD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CE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1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4E692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071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390AC2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3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9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6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1E0E9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7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5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71522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1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E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B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5EDA8D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8F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2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64E7CD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2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E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70051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0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2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F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0D368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13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8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A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27B86F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182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7A579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2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7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0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D6A47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B66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71E5D6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4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B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231B7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1D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3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3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704CB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21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7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E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350221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CD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5EA6D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9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4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137BA4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7EE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10005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E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A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E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4B9562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35F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44423F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3E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F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294D6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8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E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2E85C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5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A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6D1BD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E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D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208B76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8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4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2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61C16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A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0FE8ED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0E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9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6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32A31D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9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9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C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4859A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8B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6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462AB8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8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7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B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707E49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9E9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6AECB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9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3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128B23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F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8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261AD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6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4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368FD8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DF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2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5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7E522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D3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D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3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7707B9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1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1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A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3B1F71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B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6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A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67C57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2A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7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62057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8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2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3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乡镇生活污水收集处理设施运行的指导监督；生活污水处理设施所在地镇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746C0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A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9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1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3F74C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3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8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2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209753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4E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01E77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B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B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D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410C8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2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A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4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684EC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D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0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工作方式：县住房和城乡建设局对镇初判存在安全隐患的房屋进行现场勘查，房屋确实存在安全隐患的，指导镇督促房屋安全责任人委托房屋安全鉴定机构进行房屋安全鉴定。</w:t>
            </w:r>
          </w:p>
        </w:tc>
      </w:tr>
      <w:tr w14:paraId="2604D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8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B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4FF6C9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9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5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5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5E2DC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9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C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473B3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E9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0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0E966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7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34C7E1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B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E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24F345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7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3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131C87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5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F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67DE5D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F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4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9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5D000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E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9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5DB7CF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750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01D920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E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34734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6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0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454373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509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76A38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42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6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5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511FC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A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0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F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481AE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CB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F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E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3AB5C4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F4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3379A4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E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F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F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69727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1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3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40C21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3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9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F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16ED1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D9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3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E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53A09B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A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6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0BF07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27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7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2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2EEFD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2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6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2AEAA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64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57C70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AF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4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3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10FFAD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F1C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5CA162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F2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D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C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4938E5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7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8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5BDB4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6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E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69109E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65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B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5F061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8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3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9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412BD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C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7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16D892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FA7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54FD6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C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8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工作方式：县教育体育局履行对各镇中小学校食堂管理的主管责任；县市场监督管理局加强学校及周边集中用餐食品安全监督管理；县卫生健康局组织开展校园及周边食品安全风险和营养健康监测。</w:t>
            </w:r>
          </w:p>
        </w:tc>
      </w:tr>
      <w:tr w14:paraId="27988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7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4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C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274F5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0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C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77040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B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F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3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DD07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9D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F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9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182C6022">
      <w:pPr>
        <w:pStyle w:val="3"/>
        <w:spacing w:before="0" w:after="0" w:line="240" w:lineRule="auto"/>
        <w:jc w:val="center"/>
        <w:rPr>
          <w:rFonts w:ascii="Times New Roman" w:hAnsi="Times New Roman" w:eastAsia="方正小标宋_GBK" w:cs="Times New Roman"/>
          <w:color w:val="auto"/>
          <w:spacing w:val="7"/>
          <w:lang w:eastAsia="zh-CN"/>
        </w:rPr>
      </w:pPr>
    </w:p>
    <w:p w14:paraId="6ED189D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Noto Sans Symbols2">
    <w:panose1 w:val="020B0502040504020204"/>
    <w:charset w:val="00"/>
    <w:family w:val="auto"/>
    <w:pitch w:val="default"/>
    <w:sig w:usb0="80000003" w:usb1="0200E3E4" w:usb2="00040020" w:usb3="0580A048"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E2D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D12B8C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D12B8C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C45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D095BFA"/>
    <w:rsid w:val="60F17491"/>
    <w:rsid w:val="B36AA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wetp="http://schemas.microsoft.com/office/webextensions/taskpanes/2010/11" xmlns:w16cid="http://schemas.microsoft.com/office/word/2016/wordml/cid" xmlns:a18hc="http://schemas.microsoft.com/office/drawing/2018/hyperlinkcolor" xmlns:dgm1611="http://schemas.microsoft.com/office/drawing/2016/11/diagram" xmlns:dgm1612="http://schemas.microsoft.com/office/drawing/2016/12/diagram" xmlns:dgm14="http://schemas.microsoft.com/office/drawing/2010/diagram" xmlns:pic="http://schemas.openxmlformats.org/drawingml/2006/picture" xmlns:wpc="http://schemas.microsoft.com/office/word/2010/wordprocessingCanvas" xmlns:w16se="http://schemas.microsoft.com/office/word/2015/wordml/symex" xmlns:c14="http://schemas.microsoft.com/office/drawing/2007/8/2/chart" xmlns:c15="http://schemas.microsoft.com/office/drawing/2012/chart" xmlns:wpg="http://schemas.microsoft.com/office/word/2010/wordprocessingGroup" xmlns:c16="http://schemas.microsoft.com/office/drawing/2014/chart" xmlns:pvml="urn:schemas-microsoft-com:office:powerpoint" xmlns:am3d="http://schemas.microsoft.com/office/drawing/2017/model3d" xmlns:mc="http://schemas.openxmlformats.org/markup-compatibility/2006" xmlns:ns38="http://www.w3.org/1998/Math/MathML" xmlns:ns39="http://www.w3.org/2003/InkML" xmlns:wps="http://schemas.microsoft.com/office/word/2010/wordprocessingShape" xmlns:c16ac="http://schemas.microsoft.com/office/drawing/2014/chart/ac" xmlns:odgm="http://opendope.org/SmartArt/DataHierarchy" xmlns:wp14="http://schemas.microsoft.com/office/word/2010/wordprocessingDrawing" xmlns:wp15="http://schemas.microsoft.com/office/word/2012/wordprocessingDrawing" xmlns:c173="http://schemas.microsoft.com/office/drawing/2017/03/chart" xmlns:xvml="urn:schemas-microsoft-com:office:excel" xmlns:a14="http://schemas.microsoft.com/office/drawing/2010/main" xmlns:a15="http://schemas.microsoft.com/office/drawing/2012/main" xmlns:a16="http://schemas.microsoft.com/office/drawing/2014/main" xmlns:a16svg="http://schemas.microsoft.com/office/drawing/2016/SVG/main" xmlns:comp="http://schemas.openxmlformats.org/drawingml/2006/compatibility" xmlns:msink="http://schemas.microsoft.com/ink/2010/main" xmlns:dsp="http://schemas.microsoft.com/office/drawing/2008/diagram" xmlns:cppr="http://schemas.microsoft.com/office/2006/coverPageProps" xmlns:we="http://schemas.microsoft.com/office/webextensions/webextension/2010/11" xmlns:oda="http://opendope.org/answers" xmlns:odc="http://opendope.org/conditions" xmlns:a="http://schemas.openxmlformats.org/drawingml/2006/main" xmlns:c="http://schemas.openxmlformats.org/drawingml/2006/chart" xmlns:odi="http://opendope.org/components" xmlns:wne="http://schemas.microsoft.com/office/word/2006/wordml" xmlns:wp="http://schemas.openxmlformats.org/drawingml/2006/wordprocessingDrawing" xmlns:cdr="http://schemas.openxmlformats.org/drawingml/2006/chartDrawing" xmlns:dgm="http://schemas.openxmlformats.org/drawingml/2006/diagram" xmlns:sl="http://schemas.openxmlformats.org/schemaLibrary/2006/main" xmlns:odq="http://opendope.org/questions" xmlns:m="http://schemas.openxmlformats.org/officeDocument/2006/math" xmlns:an18="http://schemas.microsoft.com/office/drawing/2018/animation" xmlns:o="urn:schemas-microsoft-com:office:office" xmlns:a13cmd="http://schemas.microsoft.com/office/drawing/2013/main/command" xmlns:xdr="http://schemas.openxmlformats.org/drawingml/2006/spreadsheetDrawing" xmlns:cdr14="http://schemas.microsoft.com/office/drawing/2010/chartDrawing" xmlns:r="http://schemas.openxmlformats.org/officeDocument/2006/relationships" xmlns:odx="http://opendope.org/xpaths" xmlns:v="urn:schemas-microsoft-com:vml" xmlns:w="http://schemas.openxmlformats.org/wordprocessingml/2006/main" xmlns:anam3d="http://schemas.microsoft.com/office/drawing/2018/animation/model3d" xmlns:w10="urn:schemas-microsoft-com:office:word" xmlns:w14="http://schemas.microsoft.com/office/word/2010/wordml" xmlns:w15="http://schemas.microsoft.com/office/word/2012/wordml" xmlns:pic14="http://schemas.microsoft.com/office/drawing/2010/picture" xmlns:iact="http://schemas.microsoft.com/office/powerpoint/2014/inkAction" xmlns:thm15="http://schemas.microsoft.com/office/thememl/2012/main" xmlns:cs="http://schemas.microsoft.com/office/drawing/2012/chartStyle" xmlns:lc="http://schemas.openxmlformats.org/drawingml/2006/lockedCanvas" xmlns:adec="http://schemas.microsoft.com/office/drawing/2017/decorative" xmlns:a1611="http://schemas.microsoft.com/office/drawing/2016/11/main"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75</Pages>
  <Words>75</Words>
  <Characters>78</Characters>
  <Lines>1</Lines>
  <Paragraphs>1</Paragraphs>
  <TotalTime>4</TotalTime>
  <ScaleCrop>false</ScaleCrop>
  <LinksUpToDate>false</LinksUpToDate>
  <CharactersWithSpaces>87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RUI</cp:lastModifiedBy>
  <dcterms:modified xsi:type="dcterms:W3CDTF">2026-02-26T15:17:29Z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eyJoZGlkIjoiYmZjNzUxZTMxNWEzYTAzMjMyOGQ5NGQ1M2YwMjVmNTgiLCJ1c2VySWQiOiI0MDgzMDc4MzIifQ==</vt:lpwstr>
  </property>
  <property fmtid="{D5CDD505-2E9C-101B-9397-08002B2CF9AE}" pid="3" name="KSOProductBuildVer">
    <vt:lpwstr>2052-12.8.2.1119</vt:lpwstr>
  </property>
  <property fmtid="{D5CDD505-2E9C-101B-9397-08002B2CF9AE}" pid="4" name="ICV">
    <vt:lpwstr>2E97DA0EE66AC6E689F39F69116AEB7F_43</vt:lpwstr>
  </property>
</Properties>
</file>