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1FAC8">
      <w:pPr>
        <w:pStyle w:val="31"/>
        <w:keepNext w:val="0"/>
        <w:keepLines w:val="0"/>
        <w:pageBreakBefore w:val="0"/>
        <w:widowControl/>
        <w:kinsoku/>
        <w:wordWrap/>
        <w:overflowPunct/>
        <w:topLinePunct/>
        <w:autoSpaceDN/>
        <w:bidi w:val="0"/>
        <w:adjustRightInd/>
        <w:snapToGrid w:val="0"/>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岳县环评﹝2026﹞7号</w:t>
      </w:r>
    </w:p>
    <w:p w14:paraId="2B14E7CA">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3A93321C">
      <w:pPr>
        <w:pStyle w:val="31"/>
        <w:keepNext w:val="0"/>
        <w:keepLines w:val="0"/>
        <w:pageBreakBefore w:val="0"/>
        <w:widowControl/>
        <w:kinsoku/>
        <w:wordWrap/>
        <w:overflowPunct/>
        <w:topLinePunct/>
        <w:autoSpaceDE/>
        <w:autoSpaceDN/>
        <w:bidi w:val="0"/>
        <w:adjustRightInd/>
        <w:snapToGrid w:val="0"/>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kinsoku/>
        <w:wordWrap/>
        <w:overflowPunct/>
        <w:topLinePunct/>
        <w:autoSpaceDE w:val="0"/>
        <w:autoSpaceDN/>
        <w:bidi w:val="0"/>
        <w:adjustRightInd/>
        <w:snapToGrid w:val="0"/>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color w:val="auto"/>
          <w:spacing w:val="0"/>
          <w:kern w:val="2"/>
          <w:sz w:val="44"/>
          <w:szCs w:val="44"/>
          <w:lang w:val="en-US" w:eastAsia="zh-CN"/>
        </w:rPr>
        <w:t>年产45万平方米家居智能生产线建设项目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kinsoku/>
        <w:wordWrap/>
        <w:overflowPunct/>
        <w:topLinePunct/>
        <w:autoSpaceDE w:val="0"/>
        <w:autoSpaceDN/>
        <w:bidi w:val="0"/>
        <w:adjustRightInd/>
        <w:snapToGrid w:val="0"/>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湖南岳盛新型材料有限公司：</w:t>
      </w:r>
    </w:p>
    <w:p w14:paraId="2B69560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w:t>
      </w:r>
      <w:r>
        <w:rPr>
          <w:rFonts w:hint="eastAsia" w:ascii="仿宋_GB2312" w:hAnsi="仿宋_GB2312" w:eastAsia="仿宋_GB2312" w:cs="仿宋_GB2312"/>
          <w:color w:val="auto"/>
          <w:sz w:val="32"/>
          <w:szCs w:val="32"/>
          <w:u w:val="none" w:color="auto"/>
          <w:lang w:val="en-US" w:eastAsia="zh-CN"/>
        </w:rPr>
        <w:t>荣家湾镇岳阳</w:t>
      </w:r>
      <w:r>
        <w:rPr>
          <w:rFonts w:hint="eastAsia" w:ascii="仿宋_GB2312" w:hAnsi="仿宋_GB2312" w:eastAsia="仿宋_GB2312" w:cs="仿宋_GB2312"/>
          <w:color w:val="auto"/>
          <w:sz w:val="32"/>
          <w:szCs w:val="32"/>
          <w:u w:val="none" w:color="auto"/>
          <w:lang w:val="en-US" w:eastAsia="en-US"/>
        </w:rPr>
        <w:t>高新技术产业</w:t>
      </w:r>
      <w:r>
        <w:rPr>
          <w:rFonts w:hint="eastAsia" w:ascii="仿宋_GB2312" w:hAnsi="仿宋_GB2312" w:eastAsia="仿宋_GB2312" w:cs="仿宋_GB2312"/>
          <w:color w:val="auto"/>
          <w:sz w:val="32"/>
          <w:szCs w:val="32"/>
          <w:u w:val="none" w:color="auto"/>
          <w:lang w:val="en-US" w:eastAsia="zh-CN"/>
        </w:rPr>
        <w:t>园</w:t>
      </w:r>
      <w:r>
        <w:rPr>
          <w:rFonts w:hint="eastAsia" w:ascii="仿宋_GB2312" w:hAnsi="仿宋_GB2312" w:eastAsia="仿宋_GB2312" w:cs="仿宋_GB2312"/>
          <w:color w:val="auto"/>
          <w:sz w:val="32"/>
          <w:szCs w:val="32"/>
          <w:u w:val="none" w:color="auto"/>
          <w:lang w:val="en-US" w:eastAsia="en-US"/>
        </w:rPr>
        <w:t>区</w:t>
      </w:r>
      <w:r>
        <w:rPr>
          <w:rFonts w:hint="eastAsia" w:ascii="仿宋_GB2312" w:hAnsi="仿宋_GB2312" w:eastAsia="仿宋_GB2312" w:cs="仿宋_GB2312"/>
          <w:color w:val="auto"/>
          <w:sz w:val="32"/>
          <w:szCs w:val="32"/>
          <w:u w:val="none" w:color="auto"/>
          <w:lang w:val="en-US" w:eastAsia="zh-CN"/>
        </w:rPr>
        <w:t>工业大道13号，法定代表人：周晓春，统一社会信用代码91430621MA4PUYBL5T）提交的《年产45万平方米家居智能生产线建设项目环境影响报告表》（以下简称《报告表》）及有关附件收悉。根据报告表、专家评审意见，结合岳阳市岳阳县生态环境事务中心关于《湖南岳盛新型材料有限公司年产45万平方米家居智能生产线建设项目环境影响报告表技术评估报告》（岳县环事评估〔2026〕8号），经研究，本项目符合国家产业政策和生态环境分区管控及相关规划要求，我局原则同意你公司《报告表》中所列建设内容及其环境影响评价结论和生态环境保护对策措施。批复如下：</w:t>
      </w:r>
    </w:p>
    <w:p w14:paraId="0C496F09">
      <w:pPr>
        <w:keepNext w:val="0"/>
        <w:keepLines w:val="0"/>
        <w:pageBreakBefore w:val="0"/>
        <w:widowControl/>
        <w:numPr>
          <w:ilvl w:val="0"/>
          <w:numId w:val="0"/>
        </w:numPr>
        <w:kinsoku/>
        <w:wordWrap/>
        <w:overflowPunct/>
        <w:topLinePunct w:val="0"/>
        <w:autoSpaceDE w:val="0"/>
        <w:autoSpaceDN w:val="0"/>
        <w:bidi w:val="0"/>
        <w:adjustRightInd/>
        <w:snapToGrid w:val="0"/>
        <w:spacing w:after="0" w:line="576" w:lineRule="exact"/>
        <w:ind w:firstLine="640" w:firstLineChars="200"/>
        <w:jc w:val="both"/>
        <w:textAlignment w:val="auto"/>
        <w:outlineLvl w:val="9"/>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湖南岳盛新型材料有限公司成立于2018年8月，位于岳阳县高新技术产业园区工业大道13号，2019年投资建设“年产720万平方米石晶地板建设项目”，因外贸原因，2025年6月全面停产。厂区占地面积109025.25m</w:t>
      </w:r>
      <w:r>
        <w:rPr>
          <w:rFonts w:hint="eastAsia" w:ascii="仿宋_GB2312" w:hAnsi="仿宋_GB2312" w:eastAsia="仿宋_GB2312" w:cs="仿宋_GB2312"/>
          <w:color w:val="000000" w:themeColor="text1"/>
          <w:sz w:val="32"/>
          <w:szCs w:val="32"/>
          <w:u w:val="none" w:color="auto"/>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，共有5栋厂房，其中1号厂房堆放原项目部分未拆除生产设备，5号厂房闲置，</w:t>
      </w:r>
      <w:r>
        <w:rPr>
          <w:rFonts w:hint="default" w:ascii="仿宋_GB2312" w:hAnsi="仿宋_GB2312" w:eastAsia="仿宋_GB2312" w:cs="仿宋_GB2312"/>
          <w:b w:val="0"/>
          <w:bCs w:val="0"/>
          <w:color w:val="auto"/>
          <w:kern w:val="2"/>
          <w:sz w:val="32"/>
          <w:szCs w:val="32"/>
          <w:u w:val="none" w:color="auto"/>
          <w:lang w:val="en-US" w:eastAsia="zh-CN"/>
        </w:rPr>
        <w:t>利用</w:t>
      </w:r>
      <w:r>
        <w:rPr>
          <w:rFonts w:hint="eastAsia" w:ascii="仿宋_GB2312" w:hAnsi="仿宋_GB2312" w:eastAsia="仿宋_GB2312" w:cs="仿宋_GB2312"/>
          <w:b w:val="0"/>
          <w:bCs w:val="0"/>
          <w:color w:val="auto"/>
          <w:kern w:val="2"/>
          <w:sz w:val="32"/>
          <w:szCs w:val="32"/>
          <w:u w:val="none" w:color="auto"/>
          <w:lang w:val="en-US" w:eastAsia="zh-CN"/>
        </w:rPr>
        <w:t>2、3、4号</w:t>
      </w:r>
      <w:r>
        <w:rPr>
          <w:rFonts w:hint="default" w:ascii="仿宋_GB2312" w:hAnsi="仿宋_GB2312" w:eastAsia="仿宋_GB2312" w:cs="仿宋_GB2312"/>
          <w:b w:val="0"/>
          <w:bCs w:val="0"/>
          <w:color w:val="auto"/>
          <w:kern w:val="2"/>
          <w:sz w:val="32"/>
          <w:szCs w:val="32"/>
          <w:u w:val="none" w:color="auto"/>
          <w:lang w:val="en-US" w:eastAsia="zh-CN"/>
        </w:rPr>
        <w:t>厂房</w:t>
      </w:r>
      <w:r>
        <w:rPr>
          <w:rFonts w:hint="eastAsia" w:ascii="仿宋_GB2312" w:hAnsi="仿宋_GB2312" w:eastAsia="仿宋_GB2312" w:cs="仿宋_GB2312"/>
          <w:b w:val="0"/>
          <w:bCs w:val="0"/>
          <w:color w:val="auto"/>
          <w:kern w:val="2"/>
          <w:sz w:val="32"/>
          <w:szCs w:val="32"/>
          <w:u w:val="none" w:color="auto"/>
          <w:lang w:val="en-US" w:eastAsia="zh-CN"/>
        </w:rPr>
        <w:t>进行改建“年产45万平方米家居智能生产线建设项目”，其中2号厂房用作成品仓库，3号厂房用作原材料仓库，4号厂房建设一条</w:t>
      </w:r>
      <w:r>
        <w:rPr>
          <w:rFonts w:hint="default" w:ascii="仿宋_GB2312" w:hAnsi="仿宋_GB2312" w:eastAsia="仿宋_GB2312" w:cs="仿宋_GB2312"/>
          <w:b w:val="0"/>
          <w:bCs w:val="0"/>
          <w:color w:val="auto"/>
          <w:kern w:val="2"/>
          <w:sz w:val="32"/>
          <w:szCs w:val="32"/>
          <w:u w:val="none" w:color="auto"/>
          <w:lang w:val="en-US" w:eastAsia="zh-CN"/>
        </w:rPr>
        <w:t>年产45万平方米家居智能生产线</w:t>
      </w:r>
      <w:r>
        <w:rPr>
          <w:rFonts w:hint="eastAsia" w:ascii="仿宋_GB2312" w:hAnsi="仿宋_GB2312" w:eastAsia="仿宋_GB2312" w:cs="仿宋_GB2312"/>
          <w:b w:val="0"/>
          <w:bCs w:val="0"/>
          <w:color w:val="auto"/>
          <w:kern w:val="2"/>
          <w:sz w:val="32"/>
          <w:szCs w:val="32"/>
          <w:u w:val="none" w:color="auto"/>
          <w:lang w:val="en-US" w:eastAsia="zh-CN"/>
        </w:rPr>
        <w:t>。本次项目拟投资</w:t>
      </w:r>
      <w:r>
        <w:rPr>
          <w:rFonts w:hint="eastAsia" w:ascii="仿宋_GB2312" w:hAnsi="仿宋_GB2312" w:eastAsia="仿宋_GB2312" w:cs="仿宋_GB2312"/>
          <w:color w:val="auto"/>
          <w:sz w:val="32"/>
          <w:szCs w:val="32"/>
          <w:u w:val="none" w:color="auto"/>
          <w:lang w:val="en-US" w:eastAsia="zh-CN"/>
        </w:rPr>
        <w:t>5000万元</w:t>
      </w:r>
      <w:r>
        <w:rPr>
          <w:rFonts w:hint="eastAsia" w:ascii="仿宋_GB2312" w:hAnsi="仿宋_GB2312" w:eastAsia="仿宋_GB2312" w:cs="仿宋_GB2312"/>
          <w:b w:val="0"/>
          <w:bCs w:val="0"/>
          <w:color w:val="auto"/>
          <w:kern w:val="2"/>
          <w:sz w:val="32"/>
          <w:szCs w:val="32"/>
          <w:u w:val="none" w:color="auto"/>
          <w:lang w:val="en-US" w:eastAsia="zh-CN"/>
        </w:rPr>
        <w:t>（环保投资95万元），占地面积为20134.6㎡。项目以石晶晶板、环保热熔胶等为核心原料，主要生产柜体（常规柜体/异形柜体）、圆弧箱体、装饰板件、门板等产品，年生产规模为</w:t>
      </w:r>
      <w:r>
        <w:rPr>
          <w:rFonts w:hint="default" w:ascii="仿宋_GB2312" w:hAnsi="仿宋_GB2312" w:eastAsia="仿宋_GB2312" w:cs="仿宋_GB2312"/>
          <w:b w:val="0"/>
          <w:bCs w:val="0"/>
          <w:color w:val="auto"/>
          <w:kern w:val="2"/>
          <w:sz w:val="32"/>
          <w:szCs w:val="32"/>
          <w:u w:val="none" w:color="auto"/>
          <w:lang w:val="en-US" w:eastAsia="zh-CN"/>
        </w:rPr>
        <w:t>45万平方米</w:t>
      </w:r>
      <w:r>
        <w:rPr>
          <w:rFonts w:hint="eastAsia" w:ascii="仿宋_GB2312" w:hAnsi="仿宋_GB2312" w:eastAsia="仿宋_GB2312" w:cs="仿宋_GB2312"/>
          <w:b w:val="0"/>
          <w:bCs w:val="0"/>
          <w:color w:val="auto"/>
          <w:kern w:val="2"/>
          <w:sz w:val="32"/>
          <w:szCs w:val="32"/>
          <w:u w:val="none" w:color="auto"/>
          <w:lang w:val="en-US" w:eastAsia="zh-CN"/>
        </w:rPr>
        <w:t>。</w:t>
      </w:r>
      <w:r>
        <w:rPr>
          <w:rFonts w:hint="default" w:ascii="仿宋_GB2312" w:hAnsi="仿宋_GB2312" w:eastAsia="仿宋_GB2312" w:cs="仿宋_GB2312"/>
          <w:b w:val="0"/>
          <w:bCs w:val="0"/>
          <w:color w:val="auto"/>
          <w:kern w:val="2"/>
          <w:sz w:val="32"/>
          <w:szCs w:val="32"/>
          <w:u w:val="none" w:color="auto"/>
          <w:lang w:val="en-US" w:eastAsia="zh-CN"/>
        </w:rPr>
        <w:t>柜体生产工艺流程为：石晶晶板经开料、封边、板件异形加工、排孔开槽、试装、分拣齐套、质检、包装等工序生产柜体</w:t>
      </w:r>
      <w:r>
        <w:rPr>
          <w:rFonts w:hint="eastAsia" w:ascii="仿宋_GB2312" w:hAnsi="仿宋_GB2312" w:eastAsia="仿宋_GB2312" w:cs="仿宋_GB2312"/>
          <w:b w:val="0"/>
          <w:bCs w:val="0"/>
          <w:color w:val="auto"/>
          <w:kern w:val="2"/>
          <w:sz w:val="32"/>
          <w:szCs w:val="32"/>
          <w:u w:val="none" w:color="auto"/>
          <w:lang w:val="en-US" w:eastAsia="zh-CN"/>
        </w:rPr>
        <w:t>；</w:t>
      </w:r>
      <w:r>
        <w:rPr>
          <w:rFonts w:hint="default" w:ascii="仿宋_GB2312" w:hAnsi="仿宋_GB2312" w:eastAsia="仿宋_GB2312" w:cs="仿宋_GB2312"/>
          <w:b w:val="0"/>
          <w:bCs w:val="0"/>
          <w:color w:val="auto"/>
          <w:kern w:val="2"/>
          <w:sz w:val="32"/>
          <w:szCs w:val="32"/>
          <w:u w:val="none" w:color="auto"/>
          <w:lang w:val="en-US" w:eastAsia="zh-CN"/>
        </w:rPr>
        <w:t>圆弧箱体生产工艺流程为：石晶晶板经开料、封边、弧形、二次手工封边、质检、包装等工序生产箱体</w:t>
      </w:r>
      <w:r>
        <w:rPr>
          <w:rFonts w:hint="eastAsia" w:ascii="仿宋_GB2312" w:hAnsi="仿宋_GB2312" w:eastAsia="仿宋_GB2312" w:cs="仿宋_GB2312"/>
          <w:b w:val="0"/>
          <w:bCs w:val="0"/>
          <w:color w:val="auto"/>
          <w:kern w:val="2"/>
          <w:sz w:val="32"/>
          <w:szCs w:val="32"/>
          <w:u w:val="none" w:color="auto"/>
          <w:lang w:val="en-US" w:eastAsia="zh-CN"/>
        </w:rPr>
        <w:t>；</w:t>
      </w:r>
      <w:r>
        <w:rPr>
          <w:rFonts w:hint="default" w:ascii="仿宋_GB2312" w:hAnsi="仿宋_GB2312" w:eastAsia="仿宋_GB2312" w:cs="仿宋_GB2312"/>
          <w:b w:val="0"/>
          <w:bCs w:val="0"/>
          <w:color w:val="auto"/>
          <w:kern w:val="2"/>
          <w:sz w:val="32"/>
          <w:szCs w:val="32"/>
          <w:u w:val="none" w:color="auto"/>
          <w:lang w:val="en-US" w:eastAsia="zh-CN"/>
        </w:rPr>
        <w:t>装饰板件生产工艺流程为：石晶晶板经开料、复合精裁、封边、质检、包装等工序生产装饰板件</w:t>
      </w:r>
      <w:r>
        <w:rPr>
          <w:rFonts w:hint="eastAsia" w:ascii="仿宋_GB2312" w:hAnsi="仿宋_GB2312" w:eastAsia="仿宋_GB2312" w:cs="仿宋_GB2312"/>
          <w:b w:val="0"/>
          <w:bCs w:val="0"/>
          <w:color w:val="auto"/>
          <w:kern w:val="2"/>
          <w:sz w:val="32"/>
          <w:szCs w:val="32"/>
          <w:u w:val="none" w:color="auto"/>
          <w:lang w:val="en-US" w:eastAsia="zh-CN"/>
        </w:rPr>
        <w:t>；</w:t>
      </w:r>
      <w:r>
        <w:rPr>
          <w:rFonts w:hint="default" w:ascii="仿宋_GB2312" w:hAnsi="仿宋_GB2312" w:eastAsia="仿宋_GB2312" w:cs="仿宋_GB2312"/>
          <w:b w:val="0"/>
          <w:bCs w:val="0"/>
          <w:color w:val="auto"/>
          <w:kern w:val="2"/>
          <w:sz w:val="32"/>
          <w:szCs w:val="32"/>
          <w:u w:val="none" w:color="auto"/>
          <w:lang w:val="en-US" w:eastAsia="zh-CN"/>
        </w:rPr>
        <w:t>门板生产工艺流程为：石晶晶板经开料、封边、铣型拼装、精裁+二次封边、排孔、分拣齐套、质检、包装等工序生产门板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C64791B">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二、在工程建设和运营过程中，你公司须全面落实《报告表》中提出的各项生态环境保护和风险防范措施，着重落实以下要求：</w:t>
      </w:r>
    </w:p>
    <w:p w14:paraId="07770AA1">
      <w:pPr>
        <w:pStyle w:val="41"/>
        <w:keepNext w:val="0"/>
        <w:keepLines w:val="0"/>
        <w:pageBreakBefore w:val="0"/>
        <w:widowControl/>
        <w:kinsoku/>
        <w:wordWrap/>
        <w:overflowPunct/>
        <w:topLinePunct w:val="0"/>
        <w:autoSpaceDE w:val="0"/>
        <w:autoSpaceDN w:val="0"/>
        <w:bidi w:val="0"/>
        <w:adjustRightInd/>
        <w:snapToGrid w:val="0"/>
        <w:spacing w:after="0" w:line="576" w:lineRule="exact"/>
        <w:ind w:firstLine="643" w:firstLineChars="200"/>
        <w:jc w:val="both"/>
        <w:textAlignment w:val="baseline"/>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color w:val="auto"/>
          <w:sz w:val="32"/>
          <w:szCs w:val="32"/>
          <w:u w:val="none" w:color="auto"/>
          <w:lang w:val="en-US" w:eastAsia="zh-CN"/>
        </w:rPr>
        <w:t>开料工序产生的废气经脉冲袋式除尘器（TA001）处理后，经一根15m高的排气筒（DA001）排放。精裁、封边</w:t>
      </w:r>
      <w:r>
        <w:rPr>
          <w:rFonts w:hint="default" w:ascii="仿宋_GB2312" w:hAnsi="仿宋_GB2312" w:eastAsia="仿宋_GB2312" w:cs="仿宋_GB2312"/>
          <w:color w:val="auto"/>
          <w:sz w:val="32"/>
          <w:szCs w:val="32"/>
          <w:u w:val="none" w:color="auto"/>
          <w:lang w:val="en-US" w:eastAsia="zh-CN"/>
        </w:rPr>
        <w:t>①</w:t>
      </w:r>
      <w:r>
        <w:rPr>
          <w:rFonts w:hint="eastAsia" w:ascii="仿宋_GB2312" w:hAnsi="仿宋_GB2312" w:eastAsia="仿宋_GB2312" w:cs="仿宋_GB2312"/>
          <w:color w:val="auto"/>
          <w:sz w:val="32"/>
          <w:szCs w:val="32"/>
          <w:u w:val="none" w:color="auto"/>
          <w:lang w:val="en-US" w:eastAsia="zh-CN"/>
        </w:rPr>
        <w:t>工序产生的废气经脉冲袋式除尘器（TA002）处理后，经一根15m高的排气筒（DA002）排放。异形、封边</w:t>
      </w:r>
      <w:r>
        <w:rPr>
          <w:rFonts w:hint="default" w:ascii="仿宋_GB2312" w:hAnsi="仿宋_GB2312" w:eastAsia="仿宋_GB2312" w:cs="仿宋_GB2312"/>
          <w:color w:val="auto"/>
          <w:sz w:val="32"/>
          <w:szCs w:val="32"/>
          <w:u w:val="none" w:color="auto"/>
          <w:lang w:val="en-US" w:eastAsia="zh-CN"/>
        </w:rPr>
        <w:t>②</w:t>
      </w:r>
      <w:r>
        <w:rPr>
          <w:rFonts w:hint="eastAsia" w:ascii="仿宋_GB2312" w:hAnsi="仿宋_GB2312" w:eastAsia="仿宋_GB2312" w:cs="仿宋_GB2312"/>
          <w:color w:val="auto"/>
          <w:sz w:val="32"/>
          <w:szCs w:val="32"/>
          <w:u w:val="none" w:color="auto"/>
          <w:lang w:val="en-US" w:eastAsia="zh-CN"/>
        </w:rPr>
        <w:t>工序产生的废气经脉冲袋式除尘器（TA003）处理后，经一根15m高的排气筒（DA003）排放。排孔工序产生的废气经脉冲袋式除尘器（TA004）处理后，经一根15m高的排气筒（DA004）排放。为解决除尘设施在收尘时随风产生扬尘问题，本项目沿用原有项目收尘方式，在上述四套脉冲袋式除尘器下方设置管道统一收集粉尘，收集粉尘产生的废气分别经脉冲袋式除尘器（TA005、TA006）处理后，分别经一根15m高的排气筒（DA005、DA006）排放。</w:t>
      </w:r>
    </w:p>
    <w:p w14:paraId="3BB41510">
      <w:pPr>
        <w:pStyle w:val="41"/>
        <w:keepNext w:val="0"/>
        <w:keepLines w:val="0"/>
        <w:pageBreakBefore w:val="0"/>
        <w:widowControl/>
        <w:kinsoku/>
        <w:wordWrap/>
        <w:overflowPunct/>
        <w:topLinePunct w:val="0"/>
        <w:autoSpaceDE w:val="0"/>
        <w:autoSpaceDN w:val="0"/>
        <w:bidi w:val="0"/>
        <w:adjustRightInd/>
        <w:snapToGrid w:val="0"/>
        <w:spacing w:after="0" w:line="576" w:lineRule="exact"/>
        <w:ind w:firstLine="640" w:firstLineChars="200"/>
        <w:jc w:val="both"/>
        <w:textAlignment w:val="baseline"/>
        <w:outlineLvl w:val="9"/>
        <w:rPr>
          <w:rFonts w:hint="eastAsia"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项目DA001、DA004、DA005、DA006排气筒排放的颗粒物执行《大气污染物综合排放标准》(GB16297-1996)表2中标准限值，DA002、DA003颗粒物执行《大气污染物综合排放标准》(GB16297-1996)表2中标准限值、挥发性有机废气执行《家具制造行业挥发性有机物排放标准》(DB43/1355-2017)中表1相关限值要求。厂界颗粒物执行《大气污染物综合排放标准》(GB16297-1996)表2中标准限值；厂界挥发性有机废气执行《家具制造行业挥发性有机物排放标准》(DB43/1355-2017)中表2非甲烷总烃无组织排放标准；厂区挥发性有机废气执行《挥发性有机物无组织排放控制标准》(GB37822-2019)中表A.1厂区内非甲烷总烃无组织排放限值</w:t>
      </w:r>
      <w:r>
        <w:rPr>
          <w:rFonts w:hint="eastAsia" w:ascii="仿宋_GB2312" w:hAnsi="仿宋_GB2312" w:eastAsia="仿宋_GB2312" w:cs="仿宋_GB2312"/>
          <w:color w:val="auto"/>
          <w:sz w:val="32"/>
          <w:szCs w:val="32"/>
          <w:u w:val="none" w:color="auto"/>
          <w:lang w:val="zh-CN" w:eastAsia="zh-CN"/>
        </w:rPr>
        <w:t>。</w:t>
      </w:r>
    </w:p>
    <w:p w14:paraId="0FC1CA0D">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按照“清污分流、雨污分流”原则，设计、建设、完善给排水系统。项目无生产废水产生。生活污水经</w:t>
      </w:r>
      <w:r>
        <w:rPr>
          <w:rFonts w:hint="default" w:ascii="仿宋_GB2312" w:hAnsi="仿宋_GB2312" w:eastAsia="仿宋_GB2312" w:cs="仿宋_GB2312"/>
          <w:color w:val="auto"/>
          <w:sz w:val="32"/>
          <w:szCs w:val="32"/>
          <w:u w:val="none" w:color="auto"/>
          <w:lang w:val="en-US" w:eastAsia="zh-CN"/>
        </w:rPr>
        <w:t>化粪池处理满足</w:t>
      </w:r>
      <w:r>
        <w:rPr>
          <w:rFonts w:hint="eastAsia" w:ascii="仿宋_GB2312" w:hAnsi="仿宋_GB2312" w:eastAsia="仿宋_GB2312" w:cs="仿宋_GB2312"/>
          <w:color w:val="auto"/>
          <w:sz w:val="32"/>
          <w:szCs w:val="32"/>
          <w:u w:val="none" w:color="auto"/>
          <w:lang w:val="en-US" w:eastAsia="zh-CN"/>
        </w:rPr>
        <w:t>园区污水处理厂</w:t>
      </w:r>
      <w:r>
        <w:rPr>
          <w:rFonts w:hint="default" w:ascii="仿宋_GB2312" w:hAnsi="仿宋_GB2312" w:eastAsia="仿宋_GB2312" w:cs="仿宋_GB2312"/>
          <w:color w:val="auto"/>
          <w:sz w:val="32"/>
          <w:szCs w:val="32"/>
          <w:u w:val="none" w:color="auto"/>
          <w:lang w:val="en-US" w:eastAsia="zh-CN"/>
        </w:rPr>
        <w:t>进水水质标准</w:t>
      </w:r>
      <w:r>
        <w:rPr>
          <w:rFonts w:hint="eastAsia" w:ascii="仿宋_GB2312" w:hAnsi="仿宋_GB2312" w:eastAsia="仿宋_GB2312" w:cs="仿宋_GB2312"/>
          <w:color w:val="auto"/>
          <w:sz w:val="32"/>
          <w:szCs w:val="32"/>
          <w:u w:val="none" w:color="auto"/>
          <w:lang w:val="en-US" w:eastAsia="zh-CN"/>
        </w:rPr>
        <w:t>后，通过园区的管网排入园区污水处理厂进一步处理。</w:t>
      </w:r>
    </w:p>
    <w:p w14:paraId="3C3D211F">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sz w:val="32"/>
          <w:szCs w:val="32"/>
          <w:u w:val="none" w:color="auto"/>
        </w:rPr>
        <w:t>合理布局、选用低噪声设备；对噪声设备采取</w:t>
      </w:r>
      <w:r>
        <w:rPr>
          <w:rFonts w:hint="eastAsia" w:ascii="仿宋_GB2312" w:hAnsi="仿宋_GB2312" w:eastAsia="仿宋_GB2312" w:cs="仿宋_GB2312"/>
          <w:sz w:val="32"/>
          <w:szCs w:val="32"/>
          <w:u w:val="none" w:color="auto"/>
          <w:lang w:eastAsia="zh-CN"/>
        </w:rPr>
        <w:t>隔声</w:t>
      </w:r>
      <w:r>
        <w:rPr>
          <w:rFonts w:hint="eastAsia" w:ascii="仿宋_GB2312" w:hAnsi="仿宋_GB2312" w:eastAsia="仿宋_GB2312" w:cs="仿宋_GB2312"/>
          <w:sz w:val="32"/>
          <w:szCs w:val="32"/>
          <w:u w:val="none" w:color="auto"/>
        </w:rPr>
        <w:t>、减振等措施；加强对设备的维护和保养；</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符合《工业企业厂界环境噪声排放标准》（GB12348-2008）中的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b w:val="0"/>
          <w:bCs w:val="0"/>
          <w:color w:val="auto"/>
          <w:sz w:val="32"/>
          <w:szCs w:val="32"/>
          <w:u w:val="none" w:color="auto"/>
          <w:lang w:val="en-US" w:eastAsia="zh-CN"/>
        </w:rPr>
        <w:t>。</w:t>
      </w:r>
    </w:p>
    <w:p w14:paraId="2D964164">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w:t>
      </w:r>
      <w:r>
        <w:rPr>
          <w:rFonts w:hint="eastAsia" w:ascii="仿宋_GB2312" w:hAnsi="仿宋_GB2312" w:eastAsia="仿宋_GB2312" w:cs="仿宋_GB2312"/>
          <w:color w:val="auto"/>
          <w:sz w:val="32"/>
          <w:szCs w:val="32"/>
          <w:u w:val="none" w:color="auto"/>
        </w:rPr>
        <w:t>交由环卫部门处理</w:t>
      </w:r>
      <w:r>
        <w:rPr>
          <w:rFonts w:hint="eastAsia" w:ascii="仿宋_GB2312" w:hAnsi="仿宋_GB2312" w:eastAsia="仿宋_GB2312" w:cs="仿宋_GB2312"/>
          <w:color w:val="auto"/>
          <w:sz w:val="32"/>
          <w:szCs w:val="32"/>
          <w:u w:val="none" w:color="auto"/>
          <w:lang w:eastAsia="zh-CN"/>
        </w:rPr>
        <w:t>；</w:t>
      </w:r>
      <w:r>
        <w:rPr>
          <w:rFonts w:hint="default" w:ascii="仿宋_GB2312" w:hAnsi="仿宋_GB2312" w:eastAsia="仿宋_GB2312" w:cs="仿宋_GB2312"/>
          <w:color w:val="auto"/>
          <w:sz w:val="32"/>
          <w:szCs w:val="32"/>
          <w:u w:val="none" w:color="auto"/>
        </w:rPr>
        <w:t>废边角料</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废封边带</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废包装材料</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不合格产品</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布袋除尘器收集的粉尘</w:t>
      </w:r>
      <w:r>
        <w:rPr>
          <w:rFonts w:hint="eastAsia" w:ascii="仿宋_GB2312" w:hAnsi="仿宋_GB2312" w:eastAsia="仿宋_GB2312" w:cs="仿宋_GB2312"/>
          <w:color w:val="auto"/>
          <w:sz w:val="32"/>
          <w:szCs w:val="32"/>
          <w:u w:val="none" w:color="auto"/>
          <w:lang w:val="en-US" w:eastAsia="zh-CN"/>
        </w:rPr>
        <w:t>统一收集后，由原料厂家回收综合利用；废胶桶、废清洁剂桶收集暂存于危废暂存间，定期由厂家回收；废含油抹布、手套、</w:t>
      </w:r>
      <w:r>
        <w:rPr>
          <w:rFonts w:hint="default" w:ascii="仿宋_GB2312" w:hAnsi="仿宋_GB2312" w:eastAsia="仿宋_GB2312" w:cs="仿宋_GB2312"/>
          <w:color w:val="auto"/>
          <w:sz w:val="32"/>
          <w:szCs w:val="32"/>
          <w:u w:val="none" w:color="auto"/>
          <w:lang w:val="en-US" w:eastAsia="zh-CN"/>
        </w:rPr>
        <w:t>废机油</w:t>
      </w:r>
      <w:r>
        <w:rPr>
          <w:rFonts w:hint="eastAsia" w:ascii="仿宋_GB2312" w:hAnsi="仿宋_GB2312" w:eastAsia="仿宋_GB2312" w:cs="仿宋_GB2312"/>
          <w:color w:val="auto"/>
          <w:sz w:val="32"/>
          <w:szCs w:val="32"/>
          <w:u w:val="none" w:color="auto"/>
          <w:lang w:val="en-US" w:eastAsia="zh-CN"/>
        </w:rPr>
        <w:t>等危险废物，暂存于危废间内，委托有资质单位定期处理。</w:t>
      </w:r>
    </w:p>
    <w:p w14:paraId="4E3AB0C5">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2FD544B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三、本项目污染物年排放总量控制指标为：颗粒物≤1.53t、挥发性有机物≤0.72t。</w:t>
      </w:r>
    </w:p>
    <w:p w14:paraId="2B71E0D5">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四、建设项目的环境影响评价文件经批准后，项目的性质、规模、地点或者防治污染、防止生态破坏的措施发生重大变动的，应当重新报批该项目的环境影响评价文件。</w:t>
      </w:r>
    </w:p>
    <w:p w14:paraId="312E73DD">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需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六、你公司应在收到本批复后七个工作日内，将批复及批准的环评报告文本送至岳阳市岳阳县生态环境保护综合行政执法大队，日常环境监管由岳阳市岳阳县生态环境保护综合行政执法大队具体负责。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0C6830FB">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31BD0DEA">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p w14:paraId="6796DD13">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2026年5月6</w:t>
      </w:r>
      <w:bookmarkStart w:id="0" w:name="_GoBack"/>
      <w:bookmarkEnd w:id="0"/>
      <w:r>
        <w:rPr>
          <w:rFonts w:hint="eastAsia" w:ascii="仿宋_GB2312" w:hAnsi="仿宋_GB2312" w:eastAsia="仿宋_GB2312" w:cs="仿宋_GB2312"/>
          <w:color w:val="auto"/>
          <w:sz w:val="32"/>
          <w:szCs w:val="32"/>
          <w:u w:val="none" w:color="auto"/>
          <w:lang w:val="en-US" w:eastAsia="zh-CN"/>
        </w:rPr>
        <w:t>日</w:t>
      </w:r>
    </w:p>
    <w:p w14:paraId="347AC082">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tbl>
      <w:tblPr>
        <w:tblStyle w:val="18"/>
        <w:tblpPr w:leftFromText="180" w:rightFromText="180" w:vertAnchor="text" w:horzAnchor="page" w:tblpX="1732" w:tblpY="3735"/>
        <w:tblW w:w="476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14:paraId="2F82CA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5000" w:type="pct"/>
          </w:tcPr>
          <w:p w14:paraId="4777759F">
            <w:pPr>
              <w:keepNext w:val="0"/>
              <w:keepLines w:val="0"/>
              <w:pageBreakBefore w:val="0"/>
              <w:widowControl/>
              <w:numPr>
                <w:ilvl w:val="0"/>
                <w:numId w:val="0"/>
              </w:numPr>
              <w:kinsoku/>
              <w:wordWrap/>
              <w:overflowPunct/>
              <w:topLinePunct/>
              <w:autoSpaceDE w:val="0"/>
              <w:autoSpaceDN/>
              <w:bidi w:val="0"/>
              <w:adjustRightInd/>
              <w:snapToGrid w:val="0"/>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抄送：岳阳县高新技术产业园区管理委员会、岳阳市岳阳县生态环境保护综合行政执法大队、湖南京帝环保科技研究院有限公司</w:t>
            </w:r>
          </w:p>
        </w:tc>
      </w:tr>
    </w:tbl>
    <w:p w14:paraId="47F3B386">
      <w:pPr>
        <w:keepNext w:val="0"/>
        <w:keepLines w:val="0"/>
        <w:pageBreakBefore w:val="0"/>
        <w:widowControl/>
        <w:numPr>
          <w:ilvl w:val="0"/>
          <w:numId w:val="0"/>
        </w:numPr>
        <w:kinsoku/>
        <w:wordWrap/>
        <w:overflowPunct/>
        <w:topLinePunct/>
        <w:autoSpaceDE w:val="0"/>
        <w:autoSpaceDN/>
        <w:bidi w:val="0"/>
        <w:adjustRightInd/>
        <w:snapToGrid w:val="0"/>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sectPr>
      <w:headerReference r:id="rId4" w:type="default"/>
      <w:footerReference r:id="rId5" w:type="default"/>
      <w:pgSz w:w="11906" w:h="16838"/>
      <w:pgMar w:top="2098" w:right="1474" w:bottom="1417"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50C461D-2C2C-470F-B4C4-150390D03E7A}"/>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A090381-8062-48E7-9950-16B6D35A2768}"/>
  </w:font>
  <w:font w:name="仿宋_GB2312">
    <w:panose1 w:val="02010609030101010101"/>
    <w:charset w:val="86"/>
    <w:family w:val="modern"/>
    <w:pitch w:val="default"/>
    <w:sig w:usb0="00000001" w:usb1="080E0000" w:usb2="00000000" w:usb3="00000000" w:csb0="00040000" w:csb1="00000000"/>
    <w:embedRegular r:id="rId3" w:fontKey="{75E1F544-D054-4F6B-88B0-BC536B657F24}"/>
  </w:font>
  <w:font w:name="方正小标宋简体">
    <w:panose1 w:val="02000000000000000000"/>
    <w:charset w:val="86"/>
    <w:family w:val="auto"/>
    <w:pitch w:val="default"/>
    <w:sig w:usb0="00000001" w:usb1="08000000" w:usb2="00000000" w:usb3="00000000" w:csb0="00040000" w:csb1="00000000"/>
    <w:embedRegular r:id="rId4" w:fontKey="{BC4CED5D-043C-447D-A167-5CCEB410B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64262"/>
    <w:rsid w:val="025A79EB"/>
    <w:rsid w:val="025F4662"/>
    <w:rsid w:val="02626D46"/>
    <w:rsid w:val="026F1557"/>
    <w:rsid w:val="02842376"/>
    <w:rsid w:val="02CB619B"/>
    <w:rsid w:val="02DF57A3"/>
    <w:rsid w:val="02F049A8"/>
    <w:rsid w:val="03062ED6"/>
    <w:rsid w:val="03147B4F"/>
    <w:rsid w:val="031D766C"/>
    <w:rsid w:val="0338201E"/>
    <w:rsid w:val="03457CFC"/>
    <w:rsid w:val="03511C9F"/>
    <w:rsid w:val="03561F09"/>
    <w:rsid w:val="035F24F7"/>
    <w:rsid w:val="03726617"/>
    <w:rsid w:val="03947BE0"/>
    <w:rsid w:val="03CB65F1"/>
    <w:rsid w:val="03CC6E75"/>
    <w:rsid w:val="03EE0393"/>
    <w:rsid w:val="03F11C32"/>
    <w:rsid w:val="0413326D"/>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691F53"/>
    <w:rsid w:val="06A157E8"/>
    <w:rsid w:val="06A65CED"/>
    <w:rsid w:val="06AA36D4"/>
    <w:rsid w:val="06E320FF"/>
    <w:rsid w:val="06F07F7E"/>
    <w:rsid w:val="06FC4B75"/>
    <w:rsid w:val="071F1BF8"/>
    <w:rsid w:val="073A2466"/>
    <w:rsid w:val="074A1D85"/>
    <w:rsid w:val="07506C6F"/>
    <w:rsid w:val="077C3DB2"/>
    <w:rsid w:val="079C288F"/>
    <w:rsid w:val="07D45A45"/>
    <w:rsid w:val="07DD536D"/>
    <w:rsid w:val="07ED2710"/>
    <w:rsid w:val="07F9103A"/>
    <w:rsid w:val="08034185"/>
    <w:rsid w:val="08134020"/>
    <w:rsid w:val="0869348D"/>
    <w:rsid w:val="087723D8"/>
    <w:rsid w:val="089112ED"/>
    <w:rsid w:val="0899026A"/>
    <w:rsid w:val="08BB636A"/>
    <w:rsid w:val="08DD43F8"/>
    <w:rsid w:val="08E03040"/>
    <w:rsid w:val="08FD5135"/>
    <w:rsid w:val="090949CC"/>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4B625E"/>
    <w:rsid w:val="0B76450E"/>
    <w:rsid w:val="0BDA699E"/>
    <w:rsid w:val="0BDB07C3"/>
    <w:rsid w:val="0BF11918"/>
    <w:rsid w:val="0C00696A"/>
    <w:rsid w:val="0C0A7D34"/>
    <w:rsid w:val="0C3E2112"/>
    <w:rsid w:val="0C410BD7"/>
    <w:rsid w:val="0C4F3999"/>
    <w:rsid w:val="0C752FA1"/>
    <w:rsid w:val="0C963102"/>
    <w:rsid w:val="0CED3C33"/>
    <w:rsid w:val="0D040924"/>
    <w:rsid w:val="0D501777"/>
    <w:rsid w:val="0D621D65"/>
    <w:rsid w:val="0D74395F"/>
    <w:rsid w:val="0DA11135"/>
    <w:rsid w:val="0DBB4191"/>
    <w:rsid w:val="0DCB5B8B"/>
    <w:rsid w:val="0DEC10E5"/>
    <w:rsid w:val="0E0B61DD"/>
    <w:rsid w:val="0E5E092C"/>
    <w:rsid w:val="0E803C6F"/>
    <w:rsid w:val="0E9C5859"/>
    <w:rsid w:val="0EBE1322"/>
    <w:rsid w:val="0EDF4D64"/>
    <w:rsid w:val="0F26281D"/>
    <w:rsid w:val="0F4151F0"/>
    <w:rsid w:val="0F4E1CE6"/>
    <w:rsid w:val="0F5764BE"/>
    <w:rsid w:val="0F645140"/>
    <w:rsid w:val="0F703499"/>
    <w:rsid w:val="0FAD017E"/>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75D99"/>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1E783B"/>
    <w:rsid w:val="1E4852D2"/>
    <w:rsid w:val="1E4A3FC0"/>
    <w:rsid w:val="1E5D127C"/>
    <w:rsid w:val="1EA97806"/>
    <w:rsid w:val="1EAD3EF6"/>
    <w:rsid w:val="1EE461C3"/>
    <w:rsid w:val="1EE63371"/>
    <w:rsid w:val="1F6339D0"/>
    <w:rsid w:val="1FDD6B7C"/>
    <w:rsid w:val="206F42A1"/>
    <w:rsid w:val="208009CB"/>
    <w:rsid w:val="20E83906"/>
    <w:rsid w:val="21167FF4"/>
    <w:rsid w:val="213A47C0"/>
    <w:rsid w:val="214B42D7"/>
    <w:rsid w:val="216E6218"/>
    <w:rsid w:val="217A696B"/>
    <w:rsid w:val="218C7786"/>
    <w:rsid w:val="21CF4F08"/>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937DA0"/>
    <w:rsid w:val="24B73349"/>
    <w:rsid w:val="2504136D"/>
    <w:rsid w:val="256166A7"/>
    <w:rsid w:val="256C0CC0"/>
    <w:rsid w:val="257D383A"/>
    <w:rsid w:val="25982BAC"/>
    <w:rsid w:val="25C26D29"/>
    <w:rsid w:val="25F41A8C"/>
    <w:rsid w:val="26217CFD"/>
    <w:rsid w:val="262B521C"/>
    <w:rsid w:val="266C291D"/>
    <w:rsid w:val="26812549"/>
    <w:rsid w:val="268830DD"/>
    <w:rsid w:val="26B7248D"/>
    <w:rsid w:val="26EF057C"/>
    <w:rsid w:val="27157BE2"/>
    <w:rsid w:val="27157D3C"/>
    <w:rsid w:val="27357DDA"/>
    <w:rsid w:val="274C0DA9"/>
    <w:rsid w:val="27684CB5"/>
    <w:rsid w:val="27786E27"/>
    <w:rsid w:val="278F510D"/>
    <w:rsid w:val="2798022C"/>
    <w:rsid w:val="279D1605"/>
    <w:rsid w:val="27C941A8"/>
    <w:rsid w:val="27F655C1"/>
    <w:rsid w:val="27FB6855"/>
    <w:rsid w:val="28164F13"/>
    <w:rsid w:val="282910EA"/>
    <w:rsid w:val="28303C1A"/>
    <w:rsid w:val="28580831"/>
    <w:rsid w:val="28602EAC"/>
    <w:rsid w:val="28641ABE"/>
    <w:rsid w:val="2898158E"/>
    <w:rsid w:val="28B135BA"/>
    <w:rsid w:val="291475E8"/>
    <w:rsid w:val="296631C1"/>
    <w:rsid w:val="296D0128"/>
    <w:rsid w:val="29720105"/>
    <w:rsid w:val="299B178A"/>
    <w:rsid w:val="29B474E1"/>
    <w:rsid w:val="29B9024C"/>
    <w:rsid w:val="2A0A2243"/>
    <w:rsid w:val="2A187669"/>
    <w:rsid w:val="2A280EB2"/>
    <w:rsid w:val="2A3B53D2"/>
    <w:rsid w:val="2A401504"/>
    <w:rsid w:val="2A6826AA"/>
    <w:rsid w:val="2A870159"/>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C57EF2"/>
    <w:rsid w:val="2DD00DE9"/>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A414F"/>
    <w:rsid w:val="324D7348"/>
    <w:rsid w:val="327106BC"/>
    <w:rsid w:val="32A54152"/>
    <w:rsid w:val="32AB72CC"/>
    <w:rsid w:val="32D32FDC"/>
    <w:rsid w:val="32DA1DBA"/>
    <w:rsid w:val="32DD5B32"/>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5EB7B15"/>
    <w:rsid w:val="36050F29"/>
    <w:rsid w:val="360B3AD4"/>
    <w:rsid w:val="361C52BB"/>
    <w:rsid w:val="361D7638"/>
    <w:rsid w:val="36315D3A"/>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B63D4"/>
    <w:rsid w:val="3A2E433E"/>
    <w:rsid w:val="3A66569A"/>
    <w:rsid w:val="3A920D71"/>
    <w:rsid w:val="3A997AF1"/>
    <w:rsid w:val="3A9B37A6"/>
    <w:rsid w:val="3AA27206"/>
    <w:rsid w:val="3AB36572"/>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0C7687"/>
    <w:rsid w:val="3E1A387D"/>
    <w:rsid w:val="3E2D0960"/>
    <w:rsid w:val="3E3A651A"/>
    <w:rsid w:val="3E3E08AE"/>
    <w:rsid w:val="3E487D2A"/>
    <w:rsid w:val="3E6F7B87"/>
    <w:rsid w:val="3E79523A"/>
    <w:rsid w:val="3E7A6366"/>
    <w:rsid w:val="3E9D4B5C"/>
    <w:rsid w:val="3EA80B63"/>
    <w:rsid w:val="3EAE3C1F"/>
    <w:rsid w:val="3EE12D6D"/>
    <w:rsid w:val="3EF913BF"/>
    <w:rsid w:val="3F2F7F48"/>
    <w:rsid w:val="3F4E02A6"/>
    <w:rsid w:val="3F536E9A"/>
    <w:rsid w:val="3F6472E0"/>
    <w:rsid w:val="3F665642"/>
    <w:rsid w:val="3F6B44E7"/>
    <w:rsid w:val="3FA23805"/>
    <w:rsid w:val="3FB6105E"/>
    <w:rsid w:val="404A0FF2"/>
    <w:rsid w:val="404A7B97"/>
    <w:rsid w:val="40515C61"/>
    <w:rsid w:val="40673BF4"/>
    <w:rsid w:val="40725E8D"/>
    <w:rsid w:val="40774125"/>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B33DBE"/>
    <w:rsid w:val="44C06FEF"/>
    <w:rsid w:val="44D2693A"/>
    <w:rsid w:val="44F57797"/>
    <w:rsid w:val="45451E45"/>
    <w:rsid w:val="45466813"/>
    <w:rsid w:val="45536545"/>
    <w:rsid w:val="455D70B3"/>
    <w:rsid w:val="459D62AC"/>
    <w:rsid w:val="45DC000C"/>
    <w:rsid w:val="45F44CA7"/>
    <w:rsid w:val="46574263"/>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7F36CC5"/>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B6A3B"/>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EFB54A6"/>
    <w:rsid w:val="4F304531"/>
    <w:rsid w:val="4F433012"/>
    <w:rsid w:val="4F617011"/>
    <w:rsid w:val="4F675A90"/>
    <w:rsid w:val="4F77574C"/>
    <w:rsid w:val="4F7E2395"/>
    <w:rsid w:val="4FA0775A"/>
    <w:rsid w:val="4FA978AB"/>
    <w:rsid w:val="502A587C"/>
    <w:rsid w:val="503E21BB"/>
    <w:rsid w:val="5051480E"/>
    <w:rsid w:val="50B72EA8"/>
    <w:rsid w:val="510E100C"/>
    <w:rsid w:val="51293A21"/>
    <w:rsid w:val="512A18AC"/>
    <w:rsid w:val="513C0D41"/>
    <w:rsid w:val="5176064D"/>
    <w:rsid w:val="5183308C"/>
    <w:rsid w:val="51C66F43"/>
    <w:rsid w:val="51CD6957"/>
    <w:rsid w:val="52174C68"/>
    <w:rsid w:val="522E6796"/>
    <w:rsid w:val="526B5CD8"/>
    <w:rsid w:val="52902274"/>
    <w:rsid w:val="52A445CA"/>
    <w:rsid w:val="52A511EA"/>
    <w:rsid w:val="52A62D9C"/>
    <w:rsid w:val="52AF332A"/>
    <w:rsid w:val="52BB5D79"/>
    <w:rsid w:val="52C218D9"/>
    <w:rsid w:val="52D25D57"/>
    <w:rsid w:val="52EB476D"/>
    <w:rsid w:val="52EC1163"/>
    <w:rsid w:val="52F757BE"/>
    <w:rsid w:val="53303F2B"/>
    <w:rsid w:val="53B37937"/>
    <w:rsid w:val="53F53F3F"/>
    <w:rsid w:val="541F15BF"/>
    <w:rsid w:val="54322F51"/>
    <w:rsid w:val="54632732"/>
    <w:rsid w:val="548B2661"/>
    <w:rsid w:val="54C61875"/>
    <w:rsid w:val="54C61E2C"/>
    <w:rsid w:val="54C74C42"/>
    <w:rsid w:val="54DB18B7"/>
    <w:rsid w:val="54E96DC8"/>
    <w:rsid w:val="54F2180D"/>
    <w:rsid w:val="550D6174"/>
    <w:rsid w:val="551045DB"/>
    <w:rsid w:val="552661B5"/>
    <w:rsid w:val="55323100"/>
    <w:rsid w:val="55344F04"/>
    <w:rsid w:val="55517F94"/>
    <w:rsid w:val="556A6D47"/>
    <w:rsid w:val="5596306C"/>
    <w:rsid w:val="55B313A7"/>
    <w:rsid w:val="55FA2AB8"/>
    <w:rsid w:val="56114DE8"/>
    <w:rsid w:val="561A06CC"/>
    <w:rsid w:val="56680EAC"/>
    <w:rsid w:val="566D50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DE639F"/>
    <w:rsid w:val="58E31E69"/>
    <w:rsid w:val="58FE6FEB"/>
    <w:rsid w:val="59676643"/>
    <w:rsid w:val="59BE0066"/>
    <w:rsid w:val="59C03AED"/>
    <w:rsid w:val="59D1568E"/>
    <w:rsid w:val="59E707A4"/>
    <w:rsid w:val="59EF11A0"/>
    <w:rsid w:val="59FD7B5D"/>
    <w:rsid w:val="5A822260"/>
    <w:rsid w:val="5A843DDB"/>
    <w:rsid w:val="5A951143"/>
    <w:rsid w:val="5A955FE8"/>
    <w:rsid w:val="5ABC3575"/>
    <w:rsid w:val="5ABF6AC1"/>
    <w:rsid w:val="5B0959EC"/>
    <w:rsid w:val="5B444423"/>
    <w:rsid w:val="5B5A5BDD"/>
    <w:rsid w:val="5B783826"/>
    <w:rsid w:val="5B933594"/>
    <w:rsid w:val="5BC86634"/>
    <w:rsid w:val="5C3F2919"/>
    <w:rsid w:val="5C683B65"/>
    <w:rsid w:val="5CD8488B"/>
    <w:rsid w:val="5D761C79"/>
    <w:rsid w:val="5D7C5EAE"/>
    <w:rsid w:val="5DB80F79"/>
    <w:rsid w:val="5DE23F89"/>
    <w:rsid w:val="5E3B3D89"/>
    <w:rsid w:val="5EF24640"/>
    <w:rsid w:val="5F261904"/>
    <w:rsid w:val="5F6D4912"/>
    <w:rsid w:val="5F7D78A8"/>
    <w:rsid w:val="5F903222"/>
    <w:rsid w:val="5F912F4D"/>
    <w:rsid w:val="5FA34F4D"/>
    <w:rsid w:val="5FC1162D"/>
    <w:rsid w:val="5FE5744D"/>
    <w:rsid w:val="60003368"/>
    <w:rsid w:val="60882A8D"/>
    <w:rsid w:val="60BE2C44"/>
    <w:rsid w:val="60BE56D2"/>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8F2466"/>
    <w:rsid w:val="63E3341E"/>
    <w:rsid w:val="64455F3B"/>
    <w:rsid w:val="64750536"/>
    <w:rsid w:val="64B14D8B"/>
    <w:rsid w:val="64CB4AEA"/>
    <w:rsid w:val="64D96C0F"/>
    <w:rsid w:val="6524775C"/>
    <w:rsid w:val="655979E2"/>
    <w:rsid w:val="655C477C"/>
    <w:rsid w:val="6562264B"/>
    <w:rsid w:val="65670279"/>
    <w:rsid w:val="661F067B"/>
    <w:rsid w:val="663D6EA6"/>
    <w:rsid w:val="66482160"/>
    <w:rsid w:val="66486845"/>
    <w:rsid w:val="66611A7D"/>
    <w:rsid w:val="667B5BE7"/>
    <w:rsid w:val="668F6486"/>
    <w:rsid w:val="66B912B0"/>
    <w:rsid w:val="66CE5F5E"/>
    <w:rsid w:val="66F425DE"/>
    <w:rsid w:val="6759214B"/>
    <w:rsid w:val="67795BE8"/>
    <w:rsid w:val="681F6013"/>
    <w:rsid w:val="68212C69"/>
    <w:rsid w:val="687E17CA"/>
    <w:rsid w:val="68996FF7"/>
    <w:rsid w:val="68AF4354"/>
    <w:rsid w:val="68B74DF5"/>
    <w:rsid w:val="68CF0917"/>
    <w:rsid w:val="68E1064A"/>
    <w:rsid w:val="69026F3E"/>
    <w:rsid w:val="69143BC8"/>
    <w:rsid w:val="692466DB"/>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BDA0B80"/>
    <w:rsid w:val="6BE76C49"/>
    <w:rsid w:val="6C2E004A"/>
    <w:rsid w:val="6C410383"/>
    <w:rsid w:val="6C4F5478"/>
    <w:rsid w:val="6C5F0404"/>
    <w:rsid w:val="6C63615E"/>
    <w:rsid w:val="6C781BC4"/>
    <w:rsid w:val="6C8E0AE9"/>
    <w:rsid w:val="6CB458A2"/>
    <w:rsid w:val="6CB93DB8"/>
    <w:rsid w:val="6CC013A9"/>
    <w:rsid w:val="6CDC5203"/>
    <w:rsid w:val="6CE13944"/>
    <w:rsid w:val="6D0A227B"/>
    <w:rsid w:val="6D566435"/>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534E"/>
    <w:rsid w:val="6F1C6502"/>
    <w:rsid w:val="6F285225"/>
    <w:rsid w:val="6F2F6BE9"/>
    <w:rsid w:val="6F5C26EC"/>
    <w:rsid w:val="6F6B2741"/>
    <w:rsid w:val="6F8B7FB3"/>
    <w:rsid w:val="701557A9"/>
    <w:rsid w:val="7031567F"/>
    <w:rsid w:val="7048104D"/>
    <w:rsid w:val="708273CF"/>
    <w:rsid w:val="70967060"/>
    <w:rsid w:val="70B86135"/>
    <w:rsid w:val="70F34949"/>
    <w:rsid w:val="710D7763"/>
    <w:rsid w:val="71172C34"/>
    <w:rsid w:val="715C7408"/>
    <w:rsid w:val="718D56D9"/>
    <w:rsid w:val="71AA7506"/>
    <w:rsid w:val="71AD21A3"/>
    <w:rsid w:val="71DA0B5A"/>
    <w:rsid w:val="71EC32CB"/>
    <w:rsid w:val="71FB4625"/>
    <w:rsid w:val="72083B4D"/>
    <w:rsid w:val="724A3704"/>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9531BC"/>
    <w:rsid w:val="76E42D01"/>
    <w:rsid w:val="76F45E0A"/>
    <w:rsid w:val="77115F1A"/>
    <w:rsid w:val="7720664D"/>
    <w:rsid w:val="776370C9"/>
    <w:rsid w:val="77733BC4"/>
    <w:rsid w:val="7781145A"/>
    <w:rsid w:val="77B01CE7"/>
    <w:rsid w:val="77B92B54"/>
    <w:rsid w:val="77E233DF"/>
    <w:rsid w:val="78107B3D"/>
    <w:rsid w:val="78126A72"/>
    <w:rsid w:val="784D6F97"/>
    <w:rsid w:val="78C0202A"/>
    <w:rsid w:val="78C4725D"/>
    <w:rsid w:val="791E611A"/>
    <w:rsid w:val="79297BE8"/>
    <w:rsid w:val="792D233D"/>
    <w:rsid w:val="796230E1"/>
    <w:rsid w:val="797E0817"/>
    <w:rsid w:val="79F3642F"/>
    <w:rsid w:val="79FB1858"/>
    <w:rsid w:val="7A093273"/>
    <w:rsid w:val="7A6F538E"/>
    <w:rsid w:val="7AE80322"/>
    <w:rsid w:val="7B0402DA"/>
    <w:rsid w:val="7B1B0A5C"/>
    <w:rsid w:val="7B212FFA"/>
    <w:rsid w:val="7BBA0721"/>
    <w:rsid w:val="7BD55DED"/>
    <w:rsid w:val="7BD9150F"/>
    <w:rsid w:val="7BDD1298"/>
    <w:rsid w:val="7BDD77AA"/>
    <w:rsid w:val="7BE26613"/>
    <w:rsid w:val="7C0148BF"/>
    <w:rsid w:val="7C06069C"/>
    <w:rsid w:val="7C077F70"/>
    <w:rsid w:val="7CAB4087"/>
    <w:rsid w:val="7CC26085"/>
    <w:rsid w:val="7CCD740C"/>
    <w:rsid w:val="7D7805FA"/>
    <w:rsid w:val="7D790DF2"/>
    <w:rsid w:val="7D7D0EC6"/>
    <w:rsid w:val="7D977508"/>
    <w:rsid w:val="7DA617D2"/>
    <w:rsid w:val="7DDD367E"/>
    <w:rsid w:val="7DEC6A9C"/>
    <w:rsid w:val="7E085630"/>
    <w:rsid w:val="7E1370A0"/>
    <w:rsid w:val="7E14077C"/>
    <w:rsid w:val="7E875C8F"/>
    <w:rsid w:val="7EC80CAB"/>
    <w:rsid w:val="7ECF2FC7"/>
    <w:rsid w:val="7EF57B11"/>
    <w:rsid w:val="7F1635D9"/>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basedOn w:val="42"/>
    <w:next w:val="1"/>
    <w:link w:val="43"/>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42">
    <w:name w:val="正文11"/>
    <w:basedOn w:val="1"/>
    <w:qFormat/>
    <w:uiPriority w:val="0"/>
    <w:pPr>
      <w:adjustRightInd w:val="0"/>
      <w:snapToGrid w:val="0"/>
      <w:spacing w:line="360" w:lineRule="auto"/>
      <w:ind w:firstLine="420" w:firstLineChars="200"/>
    </w:pPr>
    <w:rPr>
      <w:color w:val="000000"/>
      <w:sz w:val="24"/>
    </w:rPr>
  </w:style>
  <w:style w:type="character" w:customStyle="1" w:styleId="43">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2317</Words>
  <Characters>2573</Characters>
  <Lines>11</Lines>
  <Paragraphs>3</Paragraphs>
  <TotalTime>2</TotalTime>
  <ScaleCrop>false</ScaleCrop>
  <LinksUpToDate>false</LinksUpToDate>
  <CharactersWithSpaces>2599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2026-04-15T01:15:00Z</cp:lastPrinted>
  <dcterms:modified xsi:type="dcterms:W3CDTF">2026-05-06T01:44:22Z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