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22411">
      <w:pPr>
        <w:spacing w:line="240" w:lineRule="auto"/>
        <w:ind w:firstLine="0" w:firstLineChars="0"/>
        <w:rPr>
          <w:rFonts w:ascii="Times New Roman" w:hAnsi="Times New Roman" w:eastAsia="宋体" w:cs="Times New Roman"/>
          <w:sz w:val="36"/>
          <w:szCs w:val="36"/>
          <w:u w:val="none" w:color="auto"/>
        </w:rPr>
      </w:pPr>
    </w:p>
    <w:p w14:paraId="4BA6491B">
      <w:pPr>
        <w:bidi w:val="0"/>
      </w:pPr>
    </w:p>
    <w:p w14:paraId="6D444E13">
      <w:pPr>
        <w:spacing w:line="240" w:lineRule="auto"/>
        <w:ind w:firstLine="0" w:firstLineChars="0"/>
        <w:rPr>
          <w:rFonts w:ascii="Times New Roman" w:hAnsi="Times New Roman" w:eastAsia="宋体" w:cs="Times New Roman"/>
          <w:sz w:val="36"/>
          <w:szCs w:val="36"/>
          <w:u w:val="none" w:color="auto"/>
        </w:rPr>
      </w:pPr>
    </w:p>
    <w:p w14:paraId="2FF934A1">
      <w:pPr>
        <w:bidi w:val="0"/>
      </w:pPr>
      <w:bookmarkStart w:id="0" w:name="_Toc12852"/>
      <w:bookmarkStart w:id="1" w:name="_Toc29258"/>
    </w:p>
    <w:p w14:paraId="0DD832B6">
      <w:pPr>
        <w:adjustRightInd w:val="0"/>
        <w:snapToGrid w:val="0"/>
        <w:spacing w:line="240" w:lineRule="auto"/>
        <w:ind w:firstLine="0" w:firstLineChars="0"/>
        <w:jc w:val="center"/>
        <w:outlineLvl w:val="0"/>
        <w:rPr>
          <w:rFonts w:ascii="Times New Roman" w:hAnsi="Times New Roman" w:eastAsia="宋体" w:cs="Times New Roman"/>
          <w:b/>
          <w:sz w:val="72"/>
          <w:szCs w:val="72"/>
          <w:u w:val="none" w:color="auto"/>
        </w:rPr>
      </w:pPr>
      <w:bookmarkStart w:id="2" w:name="_Toc17971"/>
      <w:r>
        <w:rPr>
          <w:rFonts w:ascii="Times New Roman" w:hAnsi="Times New Roman" w:eastAsia="宋体" w:cs="Times New Roman"/>
          <w:b/>
          <w:sz w:val="72"/>
          <w:szCs w:val="72"/>
          <w:u w:val="none" w:color="auto"/>
        </w:rPr>
        <w:t>建设项目环境影响报告表</w:t>
      </w:r>
      <w:bookmarkEnd w:id="0"/>
      <w:bookmarkEnd w:id="1"/>
      <w:bookmarkEnd w:id="2"/>
    </w:p>
    <w:p w14:paraId="67941367">
      <w:pPr>
        <w:adjustRightInd w:val="0"/>
        <w:snapToGrid w:val="0"/>
        <w:spacing w:before="192" w:beforeLines="80" w:line="240" w:lineRule="auto"/>
        <w:ind w:firstLine="0" w:firstLineChars="0"/>
        <w:jc w:val="center"/>
        <w:rPr>
          <w:rFonts w:ascii="Times New Roman" w:hAnsi="Times New Roman" w:eastAsia="宋体" w:cs="Times New Roman"/>
          <w:b/>
          <w:sz w:val="48"/>
          <w:szCs w:val="48"/>
          <w:u w:val="none" w:color="auto"/>
        </w:rPr>
      </w:pPr>
      <w:r>
        <w:rPr>
          <w:rFonts w:hint="eastAsia" w:ascii="Times New Roman" w:hAnsi="Times New Roman" w:eastAsia="宋体" w:cs="Times New Roman"/>
          <w:b/>
          <w:sz w:val="48"/>
          <w:szCs w:val="48"/>
          <w:u w:val="none" w:color="auto"/>
          <w:lang w:eastAsia="zh-CN"/>
        </w:rPr>
        <w:t>（</w:t>
      </w:r>
      <w:r>
        <w:rPr>
          <w:rFonts w:ascii="Times New Roman" w:hAnsi="Times New Roman" w:eastAsia="宋体" w:cs="Times New Roman"/>
          <w:b/>
          <w:sz w:val="48"/>
          <w:szCs w:val="48"/>
          <w:u w:val="none" w:color="auto"/>
        </w:rPr>
        <w:t>污染影响类）</w:t>
      </w:r>
    </w:p>
    <w:p w14:paraId="137ABFC2">
      <w:pPr>
        <w:adjustRightInd w:val="0"/>
        <w:snapToGrid w:val="0"/>
        <w:spacing w:line="288" w:lineRule="auto"/>
        <w:ind w:firstLine="0" w:firstLineChars="0"/>
        <w:jc w:val="center"/>
        <w:rPr>
          <w:rFonts w:ascii="Times New Roman" w:hAnsi="Times New Roman" w:eastAsia="宋体" w:cs="Times New Roman"/>
          <w:b/>
          <w:kern w:val="44"/>
          <w:sz w:val="44"/>
          <w:szCs w:val="44"/>
          <w:u w:val="none" w:color="auto"/>
        </w:rPr>
      </w:pPr>
    </w:p>
    <w:p w14:paraId="55D17073">
      <w:pPr>
        <w:spacing w:line="240" w:lineRule="auto"/>
        <w:ind w:firstLine="0" w:firstLineChars="0"/>
        <w:jc w:val="center"/>
        <w:rPr>
          <w:rFonts w:ascii="Times New Roman" w:hAnsi="Times New Roman" w:eastAsia="宋体" w:cs="Times New Roman"/>
          <w:b/>
          <w:sz w:val="52"/>
          <w:szCs w:val="52"/>
          <w:u w:val="none" w:color="auto"/>
        </w:rPr>
      </w:pPr>
    </w:p>
    <w:p w14:paraId="4E18691F">
      <w:pPr>
        <w:spacing w:line="240" w:lineRule="auto"/>
        <w:ind w:firstLine="1040" w:firstLineChars="0"/>
        <w:rPr>
          <w:rFonts w:ascii="Times New Roman" w:hAnsi="Times New Roman" w:eastAsia="宋体" w:cs="Times New Roman"/>
          <w:b/>
          <w:sz w:val="44"/>
          <w:szCs w:val="44"/>
          <w:u w:val="none" w:color="auto"/>
        </w:rPr>
      </w:pPr>
    </w:p>
    <w:p w14:paraId="040B8523">
      <w:pPr>
        <w:spacing w:line="240" w:lineRule="auto"/>
        <w:ind w:firstLine="1040" w:firstLineChars="0"/>
        <w:rPr>
          <w:rFonts w:ascii="Times New Roman" w:hAnsi="Times New Roman" w:eastAsia="宋体" w:cs="Times New Roman"/>
          <w:b/>
          <w:sz w:val="44"/>
          <w:szCs w:val="44"/>
          <w:u w:val="none" w:color="auto"/>
        </w:rPr>
      </w:pPr>
    </w:p>
    <w:p w14:paraId="723C8A66">
      <w:pPr>
        <w:spacing w:line="240" w:lineRule="auto"/>
        <w:ind w:firstLine="0" w:firstLineChars="0"/>
        <w:rPr>
          <w:rFonts w:ascii="Times New Roman" w:hAnsi="Times New Roman" w:eastAsia="宋体" w:cs="Times New Roman"/>
          <w:b/>
          <w:sz w:val="44"/>
          <w:szCs w:val="44"/>
          <w:u w:val="none" w:color="auto"/>
        </w:rPr>
      </w:pPr>
    </w:p>
    <w:p w14:paraId="750DD7F5">
      <w:pPr>
        <w:spacing w:line="240" w:lineRule="auto"/>
        <w:ind w:firstLine="1040" w:firstLineChars="0"/>
        <w:rPr>
          <w:rFonts w:ascii="Times New Roman" w:hAnsi="Times New Roman" w:eastAsia="宋体" w:cs="Times New Roman"/>
          <w:b/>
          <w:sz w:val="44"/>
          <w:szCs w:val="44"/>
          <w:u w:val="none" w:color="auto"/>
        </w:rPr>
      </w:pPr>
    </w:p>
    <w:p w14:paraId="77E219F6">
      <w:pPr>
        <w:adjustRightInd w:val="0"/>
        <w:snapToGrid w:val="0"/>
        <w:spacing w:line="360" w:lineRule="auto"/>
        <w:ind w:left="0" w:leftChars="0" w:firstLine="0" w:firstLineChars="0"/>
        <w:jc w:val="both"/>
        <w:rPr>
          <w:rFonts w:hint="eastAsia" w:cs="Times New Roman"/>
          <w:b/>
          <w:sz w:val="32"/>
          <w:szCs w:val="32"/>
          <w:highlight w:val="none"/>
          <w:u w:val="single" w:color="auto"/>
          <w:lang w:val="en-US" w:eastAsia="zh-CN"/>
        </w:rPr>
      </w:pPr>
      <w:r>
        <w:rPr>
          <w:rFonts w:hint="eastAsia" w:ascii="Times New Roman" w:hAnsi="Times New Roman" w:eastAsia="宋体" w:cs="Times New Roman"/>
          <w:b/>
          <w:sz w:val="32"/>
          <w:szCs w:val="32"/>
          <w:u w:val="none" w:color="auto"/>
        </w:rPr>
        <w:t>项</w:t>
      </w:r>
      <w:r>
        <w:rPr>
          <w:rFonts w:hint="eastAsia" w:cs="Times New Roman"/>
          <w:b/>
          <w:sz w:val="32"/>
          <w:szCs w:val="32"/>
          <w:u w:val="none" w:color="auto"/>
          <w:lang w:val="en-US" w:eastAsia="zh-CN"/>
        </w:rPr>
        <w:t xml:space="preserve"> </w:t>
      </w:r>
      <w:r>
        <w:rPr>
          <w:rFonts w:hint="eastAsia" w:ascii="Times New Roman" w:hAnsi="Times New Roman" w:eastAsia="宋体" w:cs="Times New Roman"/>
          <w:b/>
          <w:sz w:val="32"/>
          <w:szCs w:val="32"/>
          <w:u w:val="none" w:color="auto"/>
        </w:rPr>
        <w:t>目</w:t>
      </w:r>
      <w:r>
        <w:rPr>
          <w:rFonts w:hint="eastAsia" w:cs="Times New Roman"/>
          <w:b/>
          <w:sz w:val="32"/>
          <w:szCs w:val="32"/>
          <w:u w:val="none" w:color="auto"/>
          <w:lang w:val="en-US" w:eastAsia="zh-CN"/>
        </w:rPr>
        <w:t xml:space="preserve"> </w:t>
      </w:r>
      <w:r>
        <w:rPr>
          <w:rFonts w:hint="eastAsia" w:ascii="Times New Roman" w:hAnsi="Times New Roman" w:eastAsia="宋体" w:cs="Times New Roman"/>
          <w:b/>
          <w:sz w:val="32"/>
          <w:szCs w:val="32"/>
          <w:u w:val="none" w:color="auto"/>
        </w:rPr>
        <w:t>名</w:t>
      </w:r>
      <w:r>
        <w:rPr>
          <w:rFonts w:hint="eastAsia" w:cs="Times New Roman"/>
          <w:b/>
          <w:sz w:val="32"/>
          <w:szCs w:val="32"/>
          <w:u w:val="none" w:color="auto"/>
          <w:lang w:val="en-US" w:eastAsia="zh-CN"/>
        </w:rPr>
        <w:t xml:space="preserve"> </w:t>
      </w:r>
      <w:r>
        <w:rPr>
          <w:rFonts w:hint="eastAsia" w:ascii="Times New Roman" w:hAnsi="Times New Roman" w:eastAsia="宋体" w:cs="Times New Roman"/>
          <w:b/>
          <w:sz w:val="32"/>
          <w:szCs w:val="32"/>
          <w:u w:val="none" w:color="auto"/>
        </w:rPr>
        <w:t>称</w:t>
      </w:r>
      <w:r>
        <w:rPr>
          <w:rFonts w:hint="eastAsia" w:cs="Times New Roman"/>
          <w:b/>
          <w:sz w:val="32"/>
          <w:szCs w:val="32"/>
          <w:u w:val="none" w:color="auto"/>
          <w:lang w:val="en-US" w:eastAsia="zh-CN"/>
        </w:rPr>
        <w:t xml:space="preserve"> </w:t>
      </w:r>
      <w:r>
        <w:rPr>
          <w:rFonts w:hint="eastAsia" w:ascii="Times New Roman" w:hAnsi="Times New Roman" w:eastAsia="宋体" w:cs="Times New Roman"/>
          <w:b/>
          <w:sz w:val="32"/>
          <w:szCs w:val="32"/>
          <w:u w:val="none" w:color="auto"/>
        </w:rPr>
        <w:t>：</w:t>
      </w:r>
      <w:r>
        <w:rPr>
          <w:rFonts w:hint="eastAsia" w:cs="Times New Roman"/>
          <w:b/>
          <w:sz w:val="32"/>
          <w:szCs w:val="32"/>
          <w:highlight w:val="none"/>
          <w:u w:val="single" w:color="auto"/>
          <w:lang w:val="en-US" w:eastAsia="zh-CN"/>
        </w:rPr>
        <w:t>年加工200吨水产制品、520吨肉制品、30吨</w:t>
      </w:r>
    </w:p>
    <w:p w14:paraId="07DC37A8">
      <w:pPr>
        <w:adjustRightInd w:val="0"/>
        <w:snapToGrid w:val="0"/>
        <w:spacing w:line="360" w:lineRule="auto"/>
        <w:ind w:left="0" w:leftChars="0" w:firstLine="0" w:firstLineChars="0"/>
        <w:jc w:val="both"/>
        <w:rPr>
          <w:rFonts w:hint="eastAsia" w:ascii="Times New Roman" w:hAnsi="Times New Roman" w:eastAsia="宋体" w:cs="Times New Roman"/>
          <w:b/>
          <w:sz w:val="32"/>
          <w:szCs w:val="32"/>
          <w:u w:val="none" w:color="auto"/>
        </w:rPr>
      </w:pPr>
      <w:r>
        <w:rPr>
          <w:rFonts w:hint="eastAsia" w:cs="Times New Roman"/>
          <w:b/>
          <w:sz w:val="32"/>
          <w:szCs w:val="32"/>
          <w:highlight w:val="none"/>
          <w:u w:val="single" w:color="auto"/>
          <w:lang w:val="en-US" w:eastAsia="zh-CN"/>
        </w:rPr>
        <w:t xml:space="preserve">                    蔬菜制品和80吨淀粉制品项目      </w:t>
      </w:r>
      <w:r>
        <w:rPr>
          <w:rFonts w:hint="eastAsia" w:ascii="Times New Roman" w:hAnsi="Times New Roman" w:eastAsia="宋体" w:cs="Times New Roman"/>
          <w:b/>
          <w:sz w:val="32"/>
          <w:szCs w:val="32"/>
          <w:highlight w:val="none"/>
          <w:u w:val="none" w:color="auto"/>
        </w:rPr>
        <w:t xml:space="preserve">  </w:t>
      </w:r>
      <w:r>
        <w:rPr>
          <w:rFonts w:hint="eastAsia" w:ascii="Times New Roman" w:hAnsi="Times New Roman" w:eastAsia="宋体" w:cs="Times New Roman"/>
          <w:b/>
          <w:sz w:val="32"/>
          <w:szCs w:val="32"/>
          <w:u w:val="none" w:color="auto"/>
        </w:rPr>
        <w:t xml:space="preserve">        </w:t>
      </w:r>
    </w:p>
    <w:p w14:paraId="0B1D7E05">
      <w:pPr>
        <w:adjustRightInd w:val="0"/>
        <w:snapToGrid w:val="0"/>
        <w:spacing w:line="360" w:lineRule="auto"/>
        <w:ind w:left="0" w:leftChars="0" w:firstLine="0" w:firstLineChars="0"/>
        <w:jc w:val="both"/>
        <w:rPr>
          <w:rFonts w:hint="default" w:ascii="Times New Roman" w:hAnsi="Times New Roman" w:eastAsia="宋体" w:cs="Times New Roman"/>
          <w:b/>
          <w:sz w:val="32"/>
          <w:szCs w:val="32"/>
          <w:u w:val="single" w:color="auto"/>
          <w:lang w:val="en-US" w:eastAsia="zh-CN"/>
        </w:rPr>
      </w:pPr>
      <w:r>
        <w:rPr>
          <w:rFonts w:hint="eastAsia" w:ascii="Times New Roman" w:hAnsi="Times New Roman" w:eastAsia="宋体" w:cs="Times New Roman"/>
          <w:b/>
          <w:sz w:val="32"/>
          <w:szCs w:val="32"/>
          <w:u w:val="none" w:color="auto"/>
        </w:rPr>
        <w:t>建设单位（盖章）：</w:t>
      </w:r>
      <w:r>
        <w:rPr>
          <w:rFonts w:hint="eastAsia" w:cs="Times New Roman"/>
          <w:b/>
          <w:sz w:val="32"/>
          <w:szCs w:val="32"/>
          <w:u w:val="single" w:color="auto"/>
          <w:lang w:val="en-US" w:eastAsia="zh-CN"/>
        </w:rPr>
        <w:t xml:space="preserve">     岳阳县长信农业开发有限公司  </w:t>
      </w:r>
      <w:r>
        <w:rPr>
          <w:rFonts w:hint="eastAsia" w:ascii="Times New Roman" w:hAnsi="Times New Roman" w:eastAsia="宋体" w:cs="Times New Roman"/>
          <w:b/>
          <w:sz w:val="32"/>
          <w:szCs w:val="32"/>
          <w:u w:val="single" w:color="auto"/>
        </w:rPr>
        <w:t xml:space="preserve"> </w:t>
      </w:r>
      <w:r>
        <w:rPr>
          <w:rFonts w:hint="eastAsia" w:cs="Times New Roman"/>
          <w:b/>
          <w:sz w:val="32"/>
          <w:szCs w:val="32"/>
          <w:u w:val="single" w:color="auto"/>
          <w:lang w:val="en-US" w:eastAsia="zh-CN"/>
        </w:rPr>
        <w:t xml:space="preserve">    </w:t>
      </w:r>
    </w:p>
    <w:p w14:paraId="1ACC683F">
      <w:pPr>
        <w:adjustRightInd w:val="0"/>
        <w:snapToGrid w:val="0"/>
        <w:spacing w:line="360" w:lineRule="auto"/>
        <w:ind w:left="0" w:leftChars="0" w:firstLine="0" w:firstLineChars="0"/>
        <w:jc w:val="both"/>
        <w:rPr>
          <w:rFonts w:hint="default" w:ascii="Times New Roman" w:hAnsi="Times New Roman" w:eastAsia="宋体" w:cs="Times New Roman"/>
          <w:b/>
          <w:sz w:val="32"/>
          <w:szCs w:val="32"/>
          <w:u w:val="thick" w:color="auto"/>
          <w:lang w:val="en-US" w:eastAsia="zh-CN"/>
        </w:rPr>
      </w:pPr>
      <w:r>
        <w:rPr>
          <w:rFonts w:hint="eastAsia" w:cs="Times New Roman"/>
          <w:b/>
          <w:sz w:val="32"/>
          <w:szCs w:val="32"/>
          <w:u w:val="none" w:color="auto"/>
          <w:lang w:val="en-US" w:eastAsia="zh-CN"/>
        </w:rPr>
        <w:t>编 制 日 期 ：</w:t>
      </w:r>
      <w:r>
        <w:rPr>
          <w:rFonts w:hint="eastAsia" w:cs="Times New Roman"/>
          <w:b/>
          <w:sz w:val="32"/>
          <w:szCs w:val="32"/>
          <w:u w:val="single" w:color="auto"/>
          <w:lang w:val="en-US" w:eastAsia="zh-CN"/>
        </w:rPr>
        <w:t xml:space="preserve">                2026年5月         </w:t>
      </w:r>
      <w:r>
        <w:rPr>
          <w:rFonts w:hint="eastAsia" w:ascii="Times New Roman" w:hAnsi="Times New Roman" w:eastAsia="宋体" w:cs="Times New Roman"/>
          <w:b/>
          <w:sz w:val="32"/>
          <w:szCs w:val="32"/>
          <w:u w:val="single" w:color="auto"/>
        </w:rPr>
        <w:t xml:space="preserve"> </w:t>
      </w:r>
      <w:r>
        <w:rPr>
          <w:rFonts w:hint="eastAsia" w:cs="Times New Roman"/>
          <w:b/>
          <w:sz w:val="32"/>
          <w:szCs w:val="32"/>
          <w:u w:val="single" w:color="auto"/>
          <w:lang w:val="en-US" w:eastAsia="zh-CN"/>
        </w:rPr>
        <w:t xml:space="preserve">     </w:t>
      </w:r>
    </w:p>
    <w:p w14:paraId="49088FB9">
      <w:pPr>
        <w:adjustRightInd w:val="0"/>
        <w:snapToGrid w:val="0"/>
        <w:spacing w:line="360" w:lineRule="auto"/>
        <w:ind w:firstLine="964" w:firstLineChars="300"/>
        <w:jc w:val="both"/>
        <w:rPr>
          <w:rFonts w:hint="default" w:ascii="Times New Roman" w:hAnsi="Times New Roman" w:eastAsia="宋体" w:cs="Times New Roman"/>
          <w:b/>
          <w:sz w:val="32"/>
          <w:szCs w:val="32"/>
          <w:u w:val="none" w:color="auto"/>
          <w:lang w:val="en-US" w:eastAsia="zh-CN"/>
        </w:rPr>
      </w:pPr>
      <w:r>
        <w:rPr>
          <w:rFonts w:hint="eastAsia" w:cs="Times New Roman"/>
          <w:b/>
          <w:sz w:val="32"/>
          <w:szCs w:val="32"/>
          <w:u w:val="none" w:color="auto"/>
          <w:lang w:val="en-US" w:eastAsia="zh-CN"/>
        </w:rPr>
        <w:t xml:space="preserve">        </w:t>
      </w:r>
    </w:p>
    <w:p w14:paraId="7ED4B42B">
      <w:pPr>
        <w:adjustRightInd w:val="0"/>
        <w:snapToGrid w:val="0"/>
        <w:spacing w:line="288" w:lineRule="auto"/>
        <w:ind w:firstLine="1040" w:firstLineChars="0"/>
        <w:rPr>
          <w:rFonts w:ascii="Times New Roman" w:hAnsi="Times New Roman" w:eastAsia="宋体" w:cs="Times New Roman"/>
          <w:b/>
          <w:sz w:val="36"/>
          <w:szCs w:val="36"/>
          <w:u w:val="none" w:color="auto"/>
        </w:rPr>
      </w:pPr>
      <w:bookmarkStart w:id="3" w:name="_Hlk57884087"/>
    </w:p>
    <w:p w14:paraId="0EB2F950">
      <w:pPr>
        <w:adjustRightInd w:val="0"/>
        <w:snapToGrid w:val="0"/>
        <w:spacing w:line="288" w:lineRule="auto"/>
        <w:ind w:firstLine="0" w:firstLineChars="0"/>
        <w:rPr>
          <w:rFonts w:ascii="Times New Roman" w:hAnsi="Times New Roman" w:eastAsia="宋体" w:cs="Times New Roman"/>
          <w:b/>
          <w:sz w:val="36"/>
          <w:szCs w:val="36"/>
          <w:u w:val="none" w:color="auto"/>
        </w:rPr>
      </w:pPr>
    </w:p>
    <w:bookmarkEnd w:id="3"/>
    <w:p w14:paraId="3EE69FBA">
      <w:pPr>
        <w:adjustRightInd w:val="0"/>
        <w:snapToGrid w:val="0"/>
        <w:spacing w:line="288" w:lineRule="auto"/>
        <w:ind w:firstLine="0" w:firstLineChars="0"/>
        <w:jc w:val="both"/>
        <w:rPr>
          <w:rFonts w:ascii="Times New Roman" w:hAnsi="Times New Roman" w:eastAsia="宋体" w:cs="Times New Roman"/>
          <w:b/>
          <w:sz w:val="36"/>
          <w:szCs w:val="36"/>
          <w:u w:val="none" w:color="auto"/>
        </w:rPr>
      </w:pPr>
    </w:p>
    <w:p w14:paraId="4F7A6F88">
      <w:pPr>
        <w:adjustRightInd w:val="0"/>
        <w:snapToGrid w:val="0"/>
        <w:spacing w:line="288" w:lineRule="auto"/>
        <w:ind w:firstLine="0" w:firstLineChars="0"/>
        <w:jc w:val="both"/>
        <w:rPr>
          <w:rFonts w:ascii="Times New Roman" w:hAnsi="Times New Roman" w:eastAsia="宋体" w:cs="Times New Roman"/>
          <w:b/>
          <w:sz w:val="36"/>
          <w:szCs w:val="36"/>
          <w:u w:val="none" w:color="auto"/>
        </w:rPr>
      </w:pPr>
    </w:p>
    <w:p w14:paraId="7F515B6F">
      <w:pPr>
        <w:adjustRightInd w:val="0"/>
        <w:snapToGrid w:val="0"/>
        <w:spacing w:line="288" w:lineRule="auto"/>
        <w:ind w:firstLine="0" w:firstLineChars="0"/>
        <w:jc w:val="both"/>
        <w:rPr>
          <w:rFonts w:ascii="Times New Roman" w:hAnsi="Times New Roman" w:eastAsia="宋体" w:cs="Times New Roman"/>
          <w:b/>
          <w:sz w:val="36"/>
          <w:szCs w:val="36"/>
          <w:u w:val="none" w:color="auto"/>
        </w:rPr>
      </w:pPr>
    </w:p>
    <w:p w14:paraId="3EFF0310">
      <w:pPr>
        <w:widowControl/>
        <w:bidi w:val="0"/>
        <w:spacing w:line="240" w:lineRule="auto"/>
        <w:ind w:firstLine="0" w:firstLineChars="0"/>
        <w:jc w:val="center"/>
        <w:outlineLvl w:val="0"/>
        <w:rPr>
          <w:rFonts w:ascii="Times New Roman" w:hAnsi="Times New Roman" w:eastAsia="宋体" w:cs="Times New Roman"/>
          <w:b/>
          <w:kern w:val="2"/>
          <w:sz w:val="36"/>
          <w:szCs w:val="36"/>
          <w:u w:val="none" w:color="auto"/>
          <w:lang w:val="en-US" w:eastAsia="zh-CN" w:bidi="ar-SA"/>
        </w:rPr>
      </w:pPr>
      <w:bookmarkStart w:id="4" w:name="_Toc19537"/>
      <w:bookmarkStart w:id="5" w:name="_Toc31648"/>
      <w:r>
        <w:rPr>
          <w:rFonts w:ascii="Times New Roman" w:hAnsi="Times New Roman" w:eastAsia="宋体" w:cs="Times New Roman"/>
          <w:b/>
          <w:kern w:val="2"/>
          <w:sz w:val="36"/>
          <w:szCs w:val="36"/>
          <w:u w:val="none" w:color="auto"/>
          <w:lang w:val="en-US" w:eastAsia="zh-CN" w:bidi="ar-SA"/>
        </w:rPr>
        <w:t>中华人民共和国生态环境部制</w:t>
      </w:r>
      <w:bookmarkEnd w:id="4"/>
      <w:bookmarkEnd w:id="5"/>
    </w:p>
    <w:sdt>
      <w:sdtPr>
        <w:rPr>
          <w:rFonts w:ascii="宋体" w:hAnsi="宋体" w:eastAsia="宋体" w:cs="Times New Roman"/>
          <w:b/>
          <w:bCs/>
          <w:kern w:val="2"/>
          <w:sz w:val="32"/>
          <w:szCs w:val="32"/>
          <w:lang w:val="en-US" w:eastAsia="zh-CN" w:bidi="ar-SA"/>
        </w:rPr>
        <w:id w:val="147472210"/>
        <w15:color w:val="DBDBDB"/>
        <w:docPartObj>
          <w:docPartGallery w:val="Table of Contents"/>
          <w:docPartUnique/>
        </w:docPartObj>
      </w:sdtPr>
      <w:sdtEndPr>
        <w:rPr>
          <w:rFonts w:hint="eastAsia" w:ascii="Times New Roman" w:hAnsi="Times New Roman" w:eastAsia="宋体" w:cs="Times New Roman"/>
          <w:b/>
          <w:bCs/>
          <w:kern w:val="2"/>
          <w:sz w:val="24"/>
          <w:szCs w:val="24"/>
          <w:lang w:val="en-US" w:eastAsia="zh-CN" w:bidi="ar-SA"/>
        </w:rPr>
      </w:sdtEndPr>
      <w:sdtContent>
        <w:p w14:paraId="6084A1AD">
          <w:pPr>
            <w:keepNext w:val="0"/>
            <w:keepLines w:val="0"/>
            <w:pageBreakBefore w:val="0"/>
            <w:widowControl w:val="0"/>
            <w:kinsoku/>
            <w:wordWrap/>
            <w:overflowPunct/>
            <w:topLinePunct w:val="0"/>
            <w:autoSpaceDE w:val="0"/>
            <w:autoSpaceDN w:val="0"/>
            <w:bidi w:val="0"/>
            <w:adjustRightInd/>
            <w:snapToGrid/>
            <w:spacing w:before="0" w:beforeLines="0" w:after="0" w:afterLines="0" w:line="400" w:lineRule="exact"/>
            <w:ind w:left="0" w:leftChars="0" w:right="0" w:rightChars="0" w:firstLine="0" w:firstLineChars="0"/>
            <w:jc w:val="center"/>
            <w:textAlignment w:val="auto"/>
          </w:pPr>
          <w:r>
            <w:rPr>
              <w:rFonts w:ascii="宋体" w:hAnsi="宋体" w:eastAsia="宋体"/>
              <w:b/>
              <w:bCs/>
              <w:sz w:val="32"/>
              <w:szCs w:val="32"/>
            </w:rPr>
            <w:t>目录</w:t>
          </w:r>
          <w:r>
            <w:rPr>
              <w:rFonts w:hint="eastAsia"/>
              <w:sz w:val="28"/>
              <w:szCs w:val="28"/>
              <w:lang w:val="en-US" w:eastAsia="zh-CN"/>
            </w:rPr>
            <w:fldChar w:fldCharType="begin"/>
          </w:r>
          <w:r>
            <w:rPr>
              <w:rFonts w:hint="eastAsia"/>
              <w:sz w:val="28"/>
              <w:szCs w:val="28"/>
              <w:lang w:val="en-US" w:eastAsia="zh-CN"/>
            </w:rPr>
            <w:instrText xml:space="preserve">TOC \o "1-1" \h \u </w:instrText>
          </w:r>
          <w:r>
            <w:rPr>
              <w:rFonts w:hint="eastAsia"/>
              <w:sz w:val="28"/>
              <w:szCs w:val="28"/>
              <w:lang w:val="en-US" w:eastAsia="zh-CN"/>
            </w:rPr>
            <w:fldChar w:fldCharType="separate"/>
          </w:r>
        </w:p>
        <w:p w14:paraId="3CA40AFB">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line="440" w:lineRule="exact"/>
            <w:textAlignment w:val="auto"/>
            <w:rPr>
              <w:b/>
              <w:bCs/>
            </w:rPr>
          </w:pPr>
          <w:r>
            <w:rPr>
              <w:rFonts w:hint="eastAsia"/>
              <w:b/>
              <w:bCs/>
              <w:szCs w:val="28"/>
              <w:lang w:val="en-US" w:eastAsia="zh-CN"/>
            </w:rPr>
            <w:fldChar w:fldCharType="begin"/>
          </w:r>
          <w:r>
            <w:rPr>
              <w:rFonts w:hint="eastAsia"/>
              <w:b/>
              <w:bCs/>
              <w:szCs w:val="28"/>
              <w:lang w:val="en-US" w:eastAsia="zh-CN"/>
            </w:rPr>
            <w:instrText xml:space="preserve"> HYPERLINK \l _Toc9985 </w:instrText>
          </w:r>
          <w:r>
            <w:rPr>
              <w:rFonts w:hint="eastAsia"/>
              <w:b/>
              <w:bCs/>
              <w:szCs w:val="28"/>
              <w:lang w:val="en-US" w:eastAsia="zh-CN"/>
            </w:rPr>
            <w:fldChar w:fldCharType="separate"/>
          </w:r>
          <w:r>
            <w:rPr>
              <w:rFonts w:hint="default" w:ascii="Times New Roman" w:hAnsi="Times New Roman" w:eastAsia="宋体" w:cs="Times New Roman"/>
              <w:b/>
              <w:bCs/>
            </w:rPr>
            <w:t>一、建设项目基本情况</w:t>
          </w:r>
          <w:r>
            <w:rPr>
              <w:b/>
              <w:bCs/>
            </w:rPr>
            <w:tab/>
          </w:r>
          <w:r>
            <w:rPr>
              <w:b/>
              <w:bCs/>
            </w:rPr>
            <w:fldChar w:fldCharType="begin"/>
          </w:r>
          <w:r>
            <w:rPr>
              <w:b/>
              <w:bCs/>
            </w:rPr>
            <w:instrText xml:space="preserve"> PAGEREF _Toc9985 \h </w:instrText>
          </w:r>
          <w:r>
            <w:rPr>
              <w:b/>
              <w:bCs/>
            </w:rPr>
            <w:fldChar w:fldCharType="separate"/>
          </w:r>
          <w:r>
            <w:rPr>
              <w:b/>
              <w:bCs/>
            </w:rPr>
            <w:t>1</w:t>
          </w:r>
          <w:r>
            <w:rPr>
              <w:b/>
              <w:bCs/>
            </w:rPr>
            <w:fldChar w:fldCharType="end"/>
          </w:r>
          <w:r>
            <w:rPr>
              <w:rFonts w:hint="eastAsia"/>
              <w:b/>
              <w:bCs/>
              <w:szCs w:val="28"/>
              <w:lang w:val="en-US" w:eastAsia="zh-CN"/>
            </w:rPr>
            <w:fldChar w:fldCharType="end"/>
          </w:r>
        </w:p>
        <w:p w14:paraId="419F9ED6">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line="440" w:lineRule="exact"/>
            <w:textAlignment w:val="auto"/>
            <w:rPr>
              <w:b/>
              <w:bCs/>
            </w:rPr>
          </w:pPr>
          <w:r>
            <w:rPr>
              <w:rFonts w:hint="eastAsia"/>
              <w:b/>
              <w:bCs/>
              <w:szCs w:val="28"/>
              <w:lang w:val="en-US" w:eastAsia="zh-CN"/>
            </w:rPr>
            <w:fldChar w:fldCharType="begin"/>
          </w:r>
          <w:r>
            <w:rPr>
              <w:rFonts w:hint="eastAsia"/>
              <w:b/>
              <w:bCs/>
              <w:szCs w:val="28"/>
              <w:lang w:val="en-US" w:eastAsia="zh-CN"/>
            </w:rPr>
            <w:instrText xml:space="preserve"> HYPERLINK \l _Toc21316 </w:instrText>
          </w:r>
          <w:r>
            <w:rPr>
              <w:rFonts w:hint="eastAsia"/>
              <w:b/>
              <w:bCs/>
              <w:szCs w:val="28"/>
              <w:lang w:val="en-US" w:eastAsia="zh-CN"/>
            </w:rPr>
            <w:fldChar w:fldCharType="separate"/>
          </w:r>
          <w:r>
            <w:rPr>
              <w:rFonts w:hint="default" w:ascii="Times New Roman" w:hAnsi="Times New Roman" w:eastAsia="宋体" w:cs="Times New Roman"/>
              <w:b/>
              <w:bCs/>
            </w:rPr>
            <w:t>二、建设项目工程分析</w:t>
          </w:r>
          <w:r>
            <w:rPr>
              <w:b/>
              <w:bCs/>
            </w:rPr>
            <w:tab/>
          </w:r>
          <w:r>
            <w:rPr>
              <w:b/>
              <w:bCs/>
            </w:rPr>
            <w:fldChar w:fldCharType="begin"/>
          </w:r>
          <w:r>
            <w:rPr>
              <w:b/>
              <w:bCs/>
            </w:rPr>
            <w:instrText xml:space="preserve"> PAGEREF _Toc21316 \h </w:instrText>
          </w:r>
          <w:r>
            <w:rPr>
              <w:b/>
              <w:bCs/>
            </w:rPr>
            <w:fldChar w:fldCharType="separate"/>
          </w:r>
          <w:r>
            <w:rPr>
              <w:b/>
              <w:bCs/>
            </w:rPr>
            <w:t>12</w:t>
          </w:r>
          <w:r>
            <w:rPr>
              <w:b/>
              <w:bCs/>
            </w:rPr>
            <w:fldChar w:fldCharType="end"/>
          </w:r>
          <w:r>
            <w:rPr>
              <w:rFonts w:hint="eastAsia"/>
              <w:b/>
              <w:bCs/>
              <w:szCs w:val="28"/>
              <w:lang w:val="en-US" w:eastAsia="zh-CN"/>
            </w:rPr>
            <w:fldChar w:fldCharType="end"/>
          </w:r>
        </w:p>
        <w:p w14:paraId="522424D2">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line="440" w:lineRule="exact"/>
            <w:textAlignment w:val="auto"/>
            <w:rPr>
              <w:b/>
              <w:bCs/>
            </w:rPr>
          </w:pPr>
          <w:r>
            <w:rPr>
              <w:rFonts w:hint="eastAsia"/>
              <w:b/>
              <w:bCs/>
              <w:szCs w:val="28"/>
              <w:lang w:val="en-US" w:eastAsia="zh-CN"/>
            </w:rPr>
            <w:fldChar w:fldCharType="begin"/>
          </w:r>
          <w:r>
            <w:rPr>
              <w:rFonts w:hint="eastAsia"/>
              <w:b/>
              <w:bCs/>
              <w:szCs w:val="28"/>
              <w:lang w:val="en-US" w:eastAsia="zh-CN"/>
            </w:rPr>
            <w:instrText xml:space="preserve"> HYPERLINK \l _Toc20279 </w:instrText>
          </w:r>
          <w:r>
            <w:rPr>
              <w:rFonts w:hint="eastAsia"/>
              <w:b/>
              <w:bCs/>
              <w:szCs w:val="28"/>
              <w:lang w:val="en-US" w:eastAsia="zh-CN"/>
            </w:rPr>
            <w:fldChar w:fldCharType="separate"/>
          </w:r>
          <w:r>
            <w:rPr>
              <w:rFonts w:hint="eastAsia" w:ascii="Times New Roman" w:hAnsi="Times New Roman" w:eastAsia="宋体" w:cs="Times New Roman"/>
              <w:b/>
              <w:bCs/>
            </w:rPr>
            <w:t xml:space="preserve">三、 </w:t>
          </w:r>
          <w:r>
            <w:rPr>
              <w:rFonts w:hint="default" w:ascii="Times New Roman" w:hAnsi="Times New Roman" w:eastAsia="宋体" w:cs="Times New Roman"/>
              <w:b/>
              <w:bCs/>
            </w:rPr>
            <w:t>区域环境质量现状、环境保护目标及评价标准</w:t>
          </w:r>
          <w:r>
            <w:rPr>
              <w:b/>
              <w:bCs/>
            </w:rPr>
            <w:tab/>
          </w:r>
          <w:r>
            <w:rPr>
              <w:b/>
              <w:bCs/>
            </w:rPr>
            <w:fldChar w:fldCharType="begin"/>
          </w:r>
          <w:r>
            <w:rPr>
              <w:b/>
              <w:bCs/>
            </w:rPr>
            <w:instrText xml:space="preserve"> PAGEREF _Toc20279 \h </w:instrText>
          </w:r>
          <w:r>
            <w:rPr>
              <w:b/>
              <w:bCs/>
            </w:rPr>
            <w:fldChar w:fldCharType="separate"/>
          </w:r>
          <w:r>
            <w:rPr>
              <w:b/>
              <w:bCs/>
            </w:rPr>
            <w:t>33</w:t>
          </w:r>
          <w:r>
            <w:rPr>
              <w:b/>
              <w:bCs/>
            </w:rPr>
            <w:fldChar w:fldCharType="end"/>
          </w:r>
          <w:r>
            <w:rPr>
              <w:rFonts w:hint="eastAsia"/>
              <w:b/>
              <w:bCs/>
              <w:szCs w:val="28"/>
              <w:lang w:val="en-US" w:eastAsia="zh-CN"/>
            </w:rPr>
            <w:fldChar w:fldCharType="end"/>
          </w:r>
        </w:p>
        <w:p w14:paraId="035AC68B">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line="440" w:lineRule="exact"/>
            <w:textAlignment w:val="auto"/>
            <w:rPr>
              <w:b/>
              <w:bCs/>
            </w:rPr>
          </w:pPr>
          <w:r>
            <w:rPr>
              <w:rFonts w:hint="eastAsia"/>
              <w:b/>
              <w:bCs/>
              <w:szCs w:val="28"/>
              <w:lang w:val="en-US" w:eastAsia="zh-CN"/>
            </w:rPr>
            <w:fldChar w:fldCharType="begin"/>
          </w:r>
          <w:r>
            <w:rPr>
              <w:rFonts w:hint="eastAsia"/>
              <w:b/>
              <w:bCs/>
              <w:szCs w:val="28"/>
              <w:lang w:val="en-US" w:eastAsia="zh-CN"/>
            </w:rPr>
            <w:instrText xml:space="preserve"> HYPERLINK \l _Toc30748 </w:instrText>
          </w:r>
          <w:r>
            <w:rPr>
              <w:rFonts w:hint="eastAsia"/>
              <w:b/>
              <w:bCs/>
              <w:szCs w:val="28"/>
              <w:lang w:val="en-US" w:eastAsia="zh-CN"/>
            </w:rPr>
            <w:fldChar w:fldCharType="separate"/>
          </w:r>
          <w:r>
            <w:rPr>
              <w:rFonts w:hint="eastAsia" w:ascii="Times New Roman" w:hAnsi="Times New Roman" w:eastAsia="宋体" w:cs="Times New Roman"/>
              <w:b/>
              <w:bCs/>
              <w:lang w:val="en-US" w:eastAsia="zh-CN"/>
            </w:rPr>
            <w:t>四、 主要环境影响和保护措施</w:t>
          </w:r>
          <w:r>
            <w:rPr>
              <w:b/>
              <w:bCs/>
            </w:rPr>
            <w:tab/>
          </w:r>
          <w:r>
            <w:rPr>
              <w:b/>
              <w:bCs/>
            </w:rPr>
            <w:fldChar w:fldCharType="begin"/>
          </w:r>
          <w:r>
            <w:rPr>
              <w:b/>
              <w:bCs/>
            </w:rPr>
            <w:instrText xml:space="preserve"> PAGEREF _Toc30748 \h </w:instrText>
          </w:r>
          <w:r>
            <w:rPr>
              <w:b/>
              <w:bCs/>
            </w:rPr>
            <w:fldChar w:fldCharType="separate"/>
          </w:r>
          <w:r>
            <w:rPr>
              <w:b/>
              <w:bCs/>
            </w:rPr>
            <w:t>33</w:t>
          </w:r>
          <w:r>
            <w:rPr>
              <w:b/>
              <w:bCs/>
            </w:rPr>
            <w:fldChar w:fldCharType="end"/>
          </w:r>
          <w:r>
            <w:rPr>
              <w:rFonts w:hint="eastAsia"/>
              <w:b/>
              <w:bCs/>
              <w:szCs w:val="28"/>
              <w:lang w:val="en-US" w:eastAsia="zh-CN"/>
            </w:rPr>
            <w:fldChar w:fldCharType="end"/>
          </w:r>
        </w:p>
        <w:p w14:paraId="24624D0A">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line="440" w:lineRule="exact"/>
            <w:textAlignment w:val="auto"/>
            <w:rPr>
              <w:b/>
              <w:bCs/>
            </w:rPr>
          </w:pPr>
          <w:r>
            <w:rPr>
              <w:rFonts w:hint="eastAsia"/>
              <w:b/>
              <w:bCs/>
              <w:szCs w:val="28"/>
              <w:lang w:val="en-US" w:eastAsia="zh-CN"/>
            </w:rPr>
            <w:fldChar w:fldCharType="begin"/>
          </w:r>
          <w:r>
            <w:rPr>
              <w:rFonts w:hint="eastAsia"/>
              <w:b/>
              <w:bCs/>
              <w:szCs w:val="28"/>
              <w:lang w:val="en-US" w:eastAsia="zh-CN"/>
            </w:rPr>
            <w:instrText xml:space="preserve"> HYPERLINK \l _Toc2655 </w:instrText>
          </w:r>
          <w:r>
            <w:rPr>
              <w:rFonts w:hint="eastAsia"/>
              <w:b/>
              <w:bCs/>
              <w:szCs w:val="28"/>
              <w:lang w:val="en-US" w:eastAsia="zh-CN"/>
            </w:rPr>
            <w:fldChar w:fldCharType="separate"/>
          </w:r>
          <w:r>
            <w:rPr>
              <w:rFonts w:hint="eastAsia"/>
              <w:b/>
              <w:bCs/>
            </w:rPr>
            <w:t xml:space="preserve">五、 </w:t>
          </w:r>
          <w:r>
            <w:rPr>
              <w:rFonts w:hint="default"/>
              <w:b/>
              <w:bCs/>
            </w:rPr>
            <w:t>环境保护措施监督检查清单</w:t>
          </w:r>
          <w:r>
            <w:rPr>
              <w:b/>
              <w:bCs/>
            </w:rPr>
            <w:tab/>
          </w:r>
          <w:r>
            <w:rPr>
              <w:b/>
              <w:bCs/>
            </w:rPr>
            <w:fldChar w:fldCharType="begin"/>
          </w:r>
          <w:r>
            <w:rPr>
              <w:b/>
              <w:bCs/>
            </w:rPr>
            <w:instrText xml:space="preserve"> PAGEREF _Toc2655 \h </w:instrText>
          </w:r>
          <w:r>
            <w:rPr>
              <w:b/>
              <w:bCs/>
            </w:rPr>
            <w:fldChar w:fldCharType="separate"/>
          </w:r>
          <w:r>
            <w:rPr>
              <w:b/>
              <w:bCs/>
            </w:rPr>
            <w:t>66</w:t>
          </w:r>
          <w:r>
            <w:rPr>
              <w:b/>
              <w:bCs/>
            </w:rPr>
            <w:fldChar w:fldCharType="end"/>
          </w:r>
          <w:r>
            <w:rPr>
              <w:rFonts w:hint="eastAsia"/>
              <w:b/>
              <w:bCs/>
              <w:szCs w:val="28"/>
              <w:lang w:val="en-US" w:eastAsia="zh-CN"/>
            </w:rPr>
            <w:fldChar w:fldCharType="end"/>
          </w:r>
        </w:p>
        <w:p w14:paraId="49D75552">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line="440" w:lineRule="exact"/>
            <w:textAlignment w:val="auto"/>
            <w:rPr>
              <w:b/>
              <w:bCs/>
            </w:rPr>
          </w:pPr>
          <w:r>
            <w:rPr>
              <w:rFonts w:hint="eastAsia"/>
              <w:b/>
              <w:bCs/>
              <w:szCs w:val="28"/>
              <w:lang w:val="en-US" w:eastAsia="zh-CN"/>
            </w:rPr>
            <w:fldChar w:fldCharType="begin"/>
          </w:r>
          <w:r>
            <w:rPr>
              <w:rFonts w:hint="eastAsia"/>
              <w:b/>
              <w:bCs/>
              <w:szCs w:val="28"/>
              <w:lang w:val="en-US" w:eastAsia="zh-CN"/>
            </w:rPr>
            <w:instrText xml:space="preserve"> HYPERLINK \l _Toc17199 </w:instrText>
          </w:r>
          <w:r>
            <w:rPr>
              <w:rFonts w:hint="eastAsia"/>
              <w:b/>
              <w:bCs/>
              <w:szCs w:val="28"/>
              <w:lang w:val="en-US" w:eastAsia="zh-CN"/>
            </w:rPr>
            <w:fldChar w:fldCharType="separate"/>
          </w:r>
          <w:r>
            <w:rPr>
              <w:rFonts w:hint="eastAsia"/>
              <w:b/>
              <w:bCs/>
              <w:lang w:val="en-US" w:eastAsia="zh-CN"/>
            </w:rPr>
            <w:t>六、 结论</w:t>
          </w:r>
          <w:r>
            <w:rPr>
              <w:b/>
              <w:bCs/>
            </w:rPr>
            <w:tab/>
          </w:r>
          <w:r>
            <w:rPr>
              <w:b/>
              <w:bCs/>
            </w:rPr>
            <w:fldChar w:fldCharType="begin"/>
          </w:r>
          <w:r>
            <w:rPr>
              <w:b/>
              <w:bCs/>
            </w:rPr>
            <w:instrText xml:space="preserve"> PAGEREF _Toc17199 \h </w:instrText>
          </w:r>
          <w:r>
            <w:rPr>
              <w:b/>
              <w:bCs/>
            </w:rPr>
            <w:fldChar w:fldCharType="separate"/>
          </w:r>
          <w:r>
            <w:rPr>
              <w:b/>
              <w:bCs/>
            </w:rPr>
            <w:t>70</w:t>
          </w:r>
          <w:r>
            <w:rPr>
              <w:b/>
              <w:bCs/>
            </w:rPr>
            <w:fldChar w:fldCharType="end"/>
          </w:r>
          <w:r>
            <w:rPr>
              <w:rFonts w:hint="eastAsia"/>
              <w:b/>
              <w:bCs/>
              <w:szCs w:val="28"/>
              <w:lang w:val="en-US" w:eastAsia="zh-CN"/>
            </w:rPr>
            <w:fldChar w:fldCharType="end"/>
          </w:r>
        </w:p>
        <w:p w14:paraId="75098DA2">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line="440" w:lineRule="exact"/>
            <w:textAlignment w:val="auto"/>
            <w:rPr>
              <w:rFonts w:hint="default"/>
              <w:b/>
              <w:bCs/>
              <w:szCs w:val="28"/>
              <w:lang w:val="en-US" w:eastAsia="zh-CN"/>
            </w:rPr>
          </w:pPr>
          <w:r>
            <w:rPr>
              <w:rFonts w:hint="eastAsia"/>
              <w:b/>
              <w:bCs/>
              <w:szCs w:val="28"/>
              <w:lang w:val="en-US" w:eastAsia="zh-CN"/>
            </w:rPr>
            <w:fldChar w:fldCharType="begin"/>
          </w:r>
          <w:r>
            <w:rPr>
              <w:rFonts w:hint="eastAsia"/>
              <w:b/>
              <w:bCs/>
              <w:szCs w:val="28"/>
              <w:lang w:val="en-US" w:eastAsia="zh-CN"/>
            </w:rPr>
            <w:instrText xml:space="preserve"> HYPERLINK \l _Toc18087 </w:instrText>
          </w:r>
          <w:r>
            <w:rPr>
              <w:rFonts w:hint="eastAsia"/>
              <w:b/>
              <w:bCs/>
              <w:szCs w:val="28"/>
              <w:lang w:val="en-US" w:eastAsia="zh-CN"/>
            </w:rPr>
            <w:fldChar w:fldCharType="separate"/>
          </w:r>
          <w:r>
            <w:rPr>
              <w:rFonts w:hint="eastAsia"/>
              <w:b/>
              <w:bCs/>
              <w:lang w:val="en-US" w:eastAsia="zh-CN"/>
            </w:rPr>
            <w:t>建设项目污染物排放量汇总表</w:t>
          </w:r>
          <w:r>
            <w:rPr>
              <w:b/>
              <w:bCs/>
            </w:rPr>
            <w:tab/>
          </w:r>
          <w:r>
            <w:rPr>
              <w:rFonts w:hint="eastAsia"/>
              <w:b/>
              <w:bCs/>
              <w:szCs w:val="28"/>
              <w:lang w:val="en-US" w:eastAsia="zh-CN"/>
            </w:rPr>
            <w:fldChar w:fldCharType="end"/>
          </w:r>
          <w:r>
            <w:rPr>
              <w:rFonts w:hint="eastAsia"/>
              <w:b/>
              <w:bCs/>
              <w:szCs w:val="28"/>
              <w:lang w:val="en-US" w:eastAsia="zh-CN"/>
            </w:rPr>
            <w:t>71</w:t>
          </w:r>
        </w:p>
        <w:p w14:paraId="570E5EF2">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line="360" w:lineRule="exact"/>
            <w:ind w:left="0" w:leftChars="0" w:firstLine="0" w:firstLineChars="0"/>
            <w:textAlignment w:val="auto"/>
            <w:rPr>
              <w:rFonts w:hint="eastAsia"/>
              <w:b/>
              <w:bCs/>
              <w:highlight w:val="none"/>
            </w:rPr>
          </w:pPr>
          <w:r>
            <w:rPr>
              <w:rFonts w:hint="eastAsia"/>
              <w:b/>
              <w:bCs/>
              <w:highlight w:val="none"/>
            </w:rPr>
            <w:t>附件</w:t>
          </w:r>
        </w:p>
        <w:p w14:paraId="439B729E">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line="360" w:lineRule="exact"/>
            <w:textAlignment w:val="auto"/>
            <w:rPr>
              <w:rFonts w:hint="eastAsia"/>
              <w:highlight w:val="none"/>
            </w:rPr>
          </w:pPr>
          <w:r>
            <w:rPr>
              <w:rFonts w:hint="eastAsia"/>
              <w:highlight w:val="none"/>
            </w:rPr>
            <w:t>附件1 环评委托书</w:t>
          </w:r>
        </w:p>
        <w:p w14:paraId="0CCBE0AD">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line="360" w:lineRule="exact"/>
            <w:textAlignment w:val="auto"/>
            <w:rPr>
              <w:rFonts w:hint="eastAsia"/>
              <w:highlight w:val="none"/>
            </w:rPr>
          </w:pPr>
          <w:r>
            <w:rPr>
              <w:rFonts w:hint="eastAsia"/>
              <w:highlight w:val="none"/>
            </w:rPr>
            <w:t>附件2 营业执照</w:t>
          </w:r>
        </w:p>
        <w:p w14:paraId="74862F73">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line="360" w:lineRule="exact"/>
            <w:textAlignment w:val="auto"/>
            <w:rPr>
              <w:rFonts w:hint="default"/>
              <w:highlight w:val="none"/>
              <w:lang w:val="en-US"/>
            </w:rPr>
          </w:pPr>
          <w:r>
            <w:rPr>
              <w:rFonts w:hint="eastAsia"/>
              <w:highlight w:val="none"/>
            </w:rPr>
            <w:t xml:space="preserve">附件3 </w:t>
          </w:r>
          <w:r>
            <w:rPr>
              <w:rFonts w:hint="eastAsia"/>
              <w:highlight w:val="none"/>
              <w:lang w:val="en-US" w:eastAsia="zh-CN"/>
            </w:rPr>
            <w:t>备案证明</w:t>
          </w:r>
        </w:p>
        <w:p w14:paraId="4FEBF932">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line="360" w:lineRule="exact"/>
            <w:textAlignment w:val="auto"/>
            <w:rPr>
              <w:rFonts w:hint="default" w:eastAsia="宋体"/>
              <w:highlight w:val="none"/>
              <w:lang w:val="en-US" w:eastAsia="zh-CN"/>
            </w:rPr>
          </w:pPr>
          <w:r>
            <w:rPr>
              <w:rFonts w:hint="eastAsia"/>
              <w:highlight w:val="none"/>
            </w:rPr>
            <w:t xml:space="preserve">附件4 </w:t>
          </w:r>
          <w:r>
            <w:rPr>
              <w:rFonts w:hint="eastAsia"/>
              <w:highlight w:val="none"/>
              <w:lang w:val="en-US" w:eastAsia="zh-CN"/>
            </w:rPr>
            <w:t>用地现状情况说明</w:t>
          </w:r>
        </w:p>
        <w:p w14:paraId="3CB4799C">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line="360" w:lineRule="exact"/>
            <w:textAlignment w:val="auto"/>
            <w:rPr>
              <w:rFonts w:hint="default" w:eastAsia="宋体"/>
              <w:highlight w:val="none"/>
              <w:lang w:val="en-US" w:eastAsia="zh-CN"/>
            </w:rPr>
          </w:pPr>
          <w:r>
            <w:rPr>
              <w:rFonts w:hint="eastAsia"/>
              <w:highlight w:val="none"/>
            </w:rPr>
            <w:t xml:space="preserve">附件5 </w:t>
          </w:r>
          <w:r>
            <w:rPr>
              <w:rFonts w:hint="eastAsia"/>
              <w:highlight w:val="none"/>
              <w:lang w:val="en-US" w:eastAsia="zh-CN"/>
            </w:rPr>
            <w:t>原有环评批复</w:t>
          </w:r>
        </w:p>
        <w:p w14:paraId="6C5B5B78">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line="360" w:lineRule="exact"/>
            <w:textAlignment w:val="auto"/>
            <w:rPr>
              <w:rFonts w:hint="default" w:eastAsia="宋体"/>
              <w:highlight w:val="none"/>
              <w:lang w:val="en-US" w:eastAsia="zh-CN"/>
            </w:rPr>
          </w:pPr>
          <w:r>
            <w:rPr>
              <w:rFonts w:hint="eastAsia"/>
              <w:highlight w:val="none"/>
            </w:rPr>
            <w:t xml:space="preserve">附件6 </w:t>
          </w:r>
          <w:r>
            <w:rPr>
              <w:rFonts w:hint="eastAsia"/>
              <w:highlight w:val="none"/>
              <w:lang w:val="en-US" w:eastAsia="zh-CN"/>
            </w:rPr>
            <w:t>原有验收意见</w:t>
          </w:r>
        </w:p>
        <w:p w14:paraId="2EDF0598">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line="360" w:lineRule="exact"/>
            <w:textAlignment w:val="auto"/>
            <w:rPr>
              <w:rFonts w:hint="default" w:eastAsia="宋体"/>
              <w:highlight w:val="none"/>
              <w:lang w:val="en-US" w:eastAsia="zh-CN"/>
            </w:rPr>
          </w:pPr>
          <w:r>
            <w:rPr>
              <w:rFonts w:hint="eastAsia"/>
              <w:highlight w:val="none"/>
            </w:rPr>
            <w:t xml:space="preserve">附件7 </w:t>
          </w:r>
          <w:r>
            <w:rPr>
              <w:rFonts w:hint="eastAsia"/>
              <w:highlight w:val="none"/>
              <w:lang w:val="en-US" w:eastAsia="zh-CN"/>
            </w:rPr>
            <w:t>原有排污登记回执</w:t>
          </w:r>
        </w:p>
        <w:p w14:paraId="15D5A0B1">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line="360" w:lineRule="exact"/>
            <w:textAlignment w:val="auto"/>
            <w:rPr>
              <w:rFonts w:hint="eastAsia"/>
              <w:highlight w:val="none"/>
              <w:lang w:val="en-US" w:eastAsia="zh-CN"/>
            </w:rPr>
          </w:pPr>
          <w:r>
            <w:rPr>
              <w:rFonts w:hint="eastAsia"/>
              <w:highlight w:val="none"/>
            </w:rPr>
            <w:t xml:space="preserve">附件8 </w:t>
          </w:r>
          <w:r>
            <w:rPr>
              <w:rFonts w:hint="eastAsia"/>
              <w:highlight w:val="none"/>
              <w:lang w:val="en-US" w:eastAsia="zh-CN"/>
            </w:rPr>
            <w:t>原有排污权证</w:t>
          </w:r>
        </w:p>
        <w:p w14:paraId="7B763D9B">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highlight w:val="none"/>
              <w:lang w:val="en-US" w:eastAsia="zh-CN"/>
            </w:rPr>
          </w:pPr>
          <w:r>
            <w:rPr>
              <w:rFonts w:hint="eastAsia"/>
              <w:highlight w:val="none"/>
              <w:lang w:val="en-US" w:eastAsia="zh-CN"/>
            </w:rPr>
            <w:t>附件9 项目三区三线查询文件</w:t>
          </w:r>
        </w:p>
        <w:p w14:paraId="0279320A">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highlight w:val="none"/>
              <w:lang w:val="en-US" w:eastAsia="zh-CN"/>
            </w:rPr>
          </w:pPr>
          <w:r>
            <w:rPr>
              <w:rFonts w:hint="eastAsia"/>
              <w:highlight w:val="none"/>
              <w:lang w:val="en-US" w:eastAsia="zh-CN"/>
            </w:rPr>
            <w:t>附件10 生物质颗粒检测报告</w:t>
          </w:r>
        </w:p>
        <w:p w14:paraId="085CC0E0">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default"/>
              <w:highlight w:val="none"/>
              <w:lang w:val="en-US" w:eastAsia="zh-CN"/>
            </w:rPr>
          </w:pPr>
          <w:r>
            <w:rPr>
              <w:rFonts w:hint="default"/>
              <w:highlight w:val="none"/>
              <w:lang w:val="en-US" w:eastAsia="zh-CN"/>
            </w:rPr>
            <w:t>附件11 常规检测报告</w:t>
          </w:r>
        </w:p>
        <w:p w14:paraId="473B249D">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default"/>
              <w:highlight w:val="none"/>
              <w:lang w:val="en-US" w:eastAsia="zh-CN"/>
            </w:rPr>
          </w:pPr>
          <w:r>
            <w:rPr>
              <w:rFonts w:hint="default"/>
              <w:highlight w:val="none"/>
              <w:lang w:val="en-US" w:eastAsia="zh-CN"/>
            </w:rPr>
            <w:t>附件12 取水证</w:t>
          </w:r>
        </w:p>
        <w:p w14:paraId="2CAD3E8D">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default"/>
              <w:highlight w:val="none"/>
              <w:lang w:val="en-US" w:eastAsia="zh-CN"/>
            </w:rPr>
          </w:pPr>
          <w:r>
            <w:rPr>
              <w:rFonts w:hint="default"/>
              <w:highlight w:val="none"/>
              <w:lang w:val="en-US" w:eastAsia="zh-CN"/>
            </w:rPr>
            <w:t>附件13 检测报告</w:t>
          </w:r>
        </w:p>
        <w:p w14:paraId="1F7E244A">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default"/>
              <w:highlight w:val="none"/>
              <w:lang w:val="en-US" w:eastAsia="zh-CN"/>
            </w:rPr>
          </w:pPr>
          <w:r>
            <w:rPr>
              <w:rFonts w:hint="default"/>
              <w:highlight w:val="none"/>
              <w:lang w:val="en-US" w:eastAsia="zh-CN"/>
            </w:rPr>
            <w:t>附件14 土地租赁经营合同</w:t>
          </w:r>
        </w:p>
        <w:p w14:paraId="40ECF7B4">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default"/>
              <w:highlight w:val="none"/>
              <w:lang w:val="en-US" w:eastAsia="zh-CN"/>
            </w:rPr>
          </w:pPr>
          <w:r>
            <w:rPr>
              <w:rFonts w:hint="default"/>
              <w:highlight w:val="none"/>
              <w:lang w:val="en-US" w:eastAsia="zh-CN"/>
            </w:rPr>
            <w:t>附件15 土地承包租赁证明</w:t>
          </w:r>
        </w:p>
        <w:p w14:paraId="0F679E71">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default"/>
              <w:highlight w:val="none"/>
              <w:lang w:val="en-US" w:eastAsia="zh-CN"/>
            </w:rPr>
          </w:pPr>
          <w:r>
            <w:rPr>
              <w:rFonts w:hint="default"/>
              <w:highlight w:val="none"/>
              <w:lang w:val="en-US" w:eastAsia="zh-CN"/>
            </w:rPr>
            <w:t>附件1</w:t>
          </w:r>
          <w:r>
            <w:rPr>
              <w:rFonts w:hint="eastAsia"/>
              <w:highlight w:val="none"/>
              <w:lang w:val="en-US" w:eastAsia="zh-CN"/>
            </w:rPr>
            <w:t>6</w:t>
          </w:r>
          <w:r>
            <w:rPr>
              <w:rFonts w:hint="default"/>
              <w:highlight w:val="none"/>
              <w:lang w:val="en-US" w:eastAsia="zh-CN"/>
            </w:rPr>
            <w:t xml:space="preserve"> 产能情况说明</w:t>
          </w:r>
        </w:p>
        <w:p w14:paraId="43D32B8E">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default"/>
              <w:highlight w:val="none"/>
              <w:lang w:val="en-US" w:eastAsia="zh-CN"/>
            </w:rPr>
          </w:pPr>
          <w:r>
            <w:rPr>
              <w:rFonts w:hint="default"/>
              <w:highlight w:val="none"/>
              <w:lang w:val="en-US" w:eastAsia="zh-CN"/>
            </w:rPr>
            <w:t>附件17 废水处理协议</w:t>
          </w:r>
        </w:p>
        <w:p w14:paraId="0CB4BB8E">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default"/>
              <w:highlight w:val="none"/>
              <w:lang w:val="en-US" w:eastAsia="zh-CN"/>
            </w:rPr>
          </w:pPr>
          <w:r>
            <w:rPr>
              <w:rFonts w:hint="default"/>
              <w:highlight w:val="none"/>
              <w:lang w:val="en-US" w:eastAsia="zh-CN"/>
            </w:rPr>
            <w:t>附件18 固废处理协议</w:t>
          </w:r>
        </w:p>
        <w:p w14:paraId="1906A05A">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default"/>
              <w:highlight w:val="none"/>
              <w:lang w:val="en-US" w:eastAsia="zh-CN"/>
            </w:rPr>
          </w:pPr>
          <w:r>
            <w:rPr>
              <w:rFonts w:hint="default"/>
              <w:highlight w:val="none"/>
              <w:lang w:val="en-US" w:eastAsia="zh-CN"/>
            </w:rPr>
            <w:t>附件1</w:t>
          </w:r>
          <w:r>
            <w:rPr>
              <w:rFonts w:hint="eastAsia"/>
              <w:highlight w:val="none"/>
              <w:lang w:val="en-US" w:eastAsia="zh-CN"/>
            </w:rPr>
            <w:t>9</w:t>
          </w:r>
          <w:r>
            <w:rPr>
              <w:rFonts w:hint="default"/>
              <w:highlight w:val="none"/>
              <w:lang w:val="en-US" w:eastAsia="zh-CN"/>
            </w:rPr>
            <w:t xml:space="preserve"> </w:t>
          </w:r>
          <w:r>
            <w:rPr>
              <w:rFonts w:hint="eastAsia"/>
              <w:highlight w:val="none"/>
              <w:lang w:val="en-US" w:eastAsia="zh-CN"/>
            </w:rPr>
            <w:t>专家意见及签到表</w:t>
          </w:r>
        </w:p>
        <w:p w14:paraId="614787BA">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line="360" w:lineRule="exact"/>
            <w:ind w:left="0" w:leftChars="0" w:firstLine="0" w:firstLineChars="0"/>
            <w:textAlignment w:val="auto"/>
            <w:rPr>
              <w:rFonts w:hint="eastAsia"/>
              <w:b/>
              <w:bCs/>
              <w:highlight w:val="none"/>
            </w:rPr>
          </w:pPr>
          <w:r>
            <w:rPr>
              <w:rFonts w:hint="eastAsia"/>
              <w:b/>
              <w:bCs/>
              <w:highlight w:val="none"/>
            </w:rPr>
            <w:t>附图</w:t>
          </w:r>
        </w:p>
        <w:p w14:paraId="197BB5AB">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line="360" w:lineRule="exact"/>
            <w:textAlignment w:val="auto"/>
            <w:rPr>
              <w:rFonts w:hint="eastAsia"/>
              <w:highlight w:val="none"/>
            </w:rPr>
          </w:pPr>
          <w:r>
            <w:rPr>
              <w:rFonts w:hint="eastAsia"/>
              <w:highlight w:val="none"/>
            </w:rPr>
            <w:t>附图1 项目地理位置图</w:t>
          </w:r>
        </w:p>
        <w:p w14:paraId="55DB1AF4">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line="360" w:lineRule="exact"/>
            <w:textAlignment w:val="auto"/>
            <w:rPr>
              <w:rFonts w:hint="eastAsia"/>
              <w:highlight w:val="none"/>
            </w:rPr>
          </w:pPr>
          <w:r>
            <w:rPr>
              <w:rFonts w:hint="eastAsia"/>
              <w:highlight w:val="none"/>
            </w:rPr>
            <w:t>附图2 项目环境保护目标图</w:t>
          </w:r>
        </w:p>
        <w:p w14:paraId="598005D6">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line="360" w:lineRule="exact"/>
            <w:textAlignment w:val="auto"/>
            <w:rPr>
              <w:rFonts w:hint="default" w:eastAsia="宋体"/>
              <w:highlight w:val="none"/>
              <w:lang w:val="en-US" w:eastAsia="zh-CN"/>
            </w:rPr>
          </w:pPr>
          <w:r>
            <w:rPr>
              <w:rFonts w:hint="eastAsia"/>
              <w:highlight w:val="none"/>
            </w:rPr>
            <w:t xml:space="preserve">附图3 </w:t>
          </w:r>
          <w:r>
            <w:rPr>
              <w:rFonts w:hint="eastAsia"/>
              <w:highlight w:val="none"/>
              <w:lang w:val="en-US" w:eastAsia="zh-CN"/>
            </w:rPr>
            <w:t>项目检测点位图</w:t>
          </w:r>
        </w:p>
        <w:p w14:paraId="6A49A4B4">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line="360" w:lineRule="exact"/>
            <w:textAlignment w:val="auto"/>
            <w:rPr>
              <w:rFonts w:hint="default" w:eastAsia="宋体"/>
              <w:highlight w:val="none"/>
              <w:lang w:val="en-US" w:eastAsia="zh-CN"/>
            </w:rPr>
          </w:pPr>
          <w:r>
            <w:rPr>
              <w:rFonts w:hint="eastAsia"/>
              <w:highlight w:val="none"/>
            </w:rPr>
            <w:t xml:space="preserve">附图4 </w:t>
          </w:r>
          <w:r>
            <w:rPr>
              <w:rFonts w:hint="eastAsia"/>
              <w:highlight w:val="none"/>
              <w:lang w:val="en-US" w:eastAsia="zh-CN"/>
            </w:rPr>
            <w:t>厂区平面布局图</w:t>
          </w:r>
        </w:p>
        <w:p w14:paraId="3796DC9B">
          <w:pPr>
            <w:keepNext w:val="0"/>
            <w:keepLines w:val="0"/>
            <w:pageBreakBefore w:val="0"/>
            <w:widowControl w:val="0"/>
            <w:kinsoku/>
            <w:wordWrap/>
            <w:overflowPunct/>
            <w:topLinePunct w:val="0"/>
            <w:autoSpaceDE w:val="0"/>
            <w:autoSpaceDN w:val="0"/>
            <w:bidi w:val="0"/>
            <w:adjustRightInd/>
            <w:snapToGrid/>
            <w:spacing w:line="360" w:lineRule="exact"/>
            <w:textAlignment w:val="auto"/>
          </w:pPr>
          <w:r>
            <w:rPr>
              <w:rFonts w:hint="eastAsia"/>
              <w:highlight w:val="none"/>
              <w:lang w:val="en-US" w:eastAsia="zh-CN"/>
            </w:rPr>
            <w:t>附图5 现场照片</w:t>
          </w:r>
        </w:p>
        <w:p w14:paraId="74650F4C">
          <w:pPr>
            <w:pStyle w:val="13"/>
            <w:keepNext w:val="0"/>
            <w:keepLines w:val="0"/>
            <w:pageBreakBefore w:val="0"/>
            <w:widowControl w:val="0"/>
            <w:tabs>
              <w:tab w:val="right" w:leader="dot" w:pos="8306"/>
            </w:tabs>
            <w:kinsoku/>
            <w:wordWrap/>
            <w:overflowPunct/>
            <w:topLinePunct w:val="0"/>
            <w:autoSpaceDE w:val="0"/>
            <w:autoSpaceDN w:val="0"/>
            <w:bidi w:val="0"/>
            <w:adjustRightInd/>
            <w:snapToGrid/>
            <w:spacing w:line="400" w:lineRule="exact"/>
            <w:ind w:left="0" w:leftChars="0" w:firstLine="0" w:firstLineChars="0"/>
            <w:textAlignment w:val="auto"/>
            <w:rPr>
              <w:rFonts w:hint="default" w:ascii="Times New Roman" w:hAnsi="Times New Roman" w:eastAsia="宋体" w:cs="Times New Roman"/>
              <w:color w:val="auto"/>
              <w:u w:val="none" w:color="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szCs w:val="28"/>
              <w:lang w:val="en-US" w:eastAsia="zh-CN"/>
            </w:rPr>
            <w:fldChar w:fldCharType="end"/>
          </w:r>
          <w:bookmarkStart w:id="6" w:name="_Toc1404"/>
        </w:p>
      </w:sdtContent>
    </w:sdt>
    <w:p w14:paraId="60B4AB81">
      <w:pPr>
        <w:pStyle w:val="2"/>
        <w:bidi w:val="0"/>
        <w:jc w:val="center"/>
        <w:rPr>
          <w:rFonts w:hint="default" w:ascii="Times New Roman" w:hAnsi="Times New Roman" w:eastAsia="宋体" w:cs="Times New Roman"/>
          <w:color w:val="auto"/>
          <w:u w:val="none" w:color="auto"/>
        </w:rPr>
      </w:pPr>
      <w:bookmarkStart w:id="7" w:name="_Toc9985"/>
      <w:r>
        <w:rPr>
          <w:rFonts w:hint="default" w:ascii="Times New Roman" w:hAnsi="Times New Roman" w:eastAsia="宋体" w:cs="Times New Roman"/>
          <w:color w:val="auto"/>
          <w:u w:val="none" w:color="auto"/>
        </w:rPr>
        <w:t>一、建设项目基本情况</w:t>
      </w:r>
      <w:bookmarkEnd w:id="6"/>
      <w:bookmarkEnd w:id="7"/>
    </w:p>
    <w:tbl>
      <w:tblPr>
        <w:tblStyle w:val="14"/>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60"/>
        <w:gridCol w:w="1691"/>
        <w:gridCol w:w="1761"/>
        <w:gridCol w:w="3018"/>
      </w:tblGrid>
      <w:tr w14:paraId="11BCB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06795FAB">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lang w:val="en-US" w:eastAsia="zh-CN"/>
              </w:rPr>
              <w:t>建设项目名称</w:t>
            </w:r>
          </w:p>
        </w:tc>
        <w:tc>
          <w:tcPr>
            <w:tcW w:w="3872" w:type="pct"/>
            <w:gridSpan w:val="3"/>
            <w:noWrap w:val="0"/>
            <w:vAlign w:val="center"/>
          </w:tcPr>
          <w:p w14:paraId="4A49BA5F">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eastAsia" w:cs="Times New Roman"/>
                <w:b w:val="0"/>
                <w:bCs w:val="0"/>
                <w:color w:val="auto"/>
                <w:highlight w:val="none"/>
                <w:u w:val="none" w:color="auto"/>
                <w:lang w:eastAsia="zh-CN"/>
              </w:rPr>
            </w:pPr>
            <w:r>
              <w:rPr>
                <w:rFonts w:hint="eastAsia" w:cs="Times New Roman"/>
                <w:b w:val="0"/>
                <w:bCs w:val="0"/>
                <w:color w:val="auto"/>
                <w:highlight w:val="none"/>
                <w:u w:val="none" w:color="auto"/>
                <w:lang w:eastAsia="zh-CN"/>
              </w:rPr>
              <w:t>年加工200吨水产制品、520吨肉制品、30吨蔬菜制品和80吨</w:t>
            </w:r>
          </w:p>
          <w:p w14:paraId="64312080">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eastAsia" w:ascii="Times New Roman" w:hAnsi="Times New Roman" w:eastAsia="宋体" w:cs="Times New Roman"/>
                <w:color w:val="auto"/>
                <w:u w:val="none" w:color="auto"/>
                <w:lang w:eastAsia="zh-CN"/>
              </w:rPr>
            </w:pPr>
            <w:r>
              <w:rPr>
                <w:rFonts w:hint="eastAsia" w:cs="Times New Roman"/>
                <w:b w:val="0"/>
                <w:bCs w:val="0"/>
                <w:color w:val="auto"/>
                <w:highlight w:val="none"/>
                <w:u w:val="none" w:color="auto"/>
                <w:lang w:eastAsia="zh-CN"/>
              </w:rPr>
              <w:t>淀粉制品项目</w:t>
            </w:r>
          </w:p>
        </w:tc>
      </w:tr>
      <w:tr w14:paraId="28A10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6DD5A9BA">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项目代码</w:t>
            </w:r>
          </w:p>
        </w:tc>
        <w:tc>
          <w:tcPr>
            <w:tcW w:w="3872" w:type="pct"/>
            <w:gridSpan w:val="3"/>
            <w:noWrap w:val="0"/>
            <w:vAlign w:val="center"/>
          </w:tcPr>
          <w:p w14:paraId="4050A29A">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highlight w:val="none"/>
                <w:u w:val="none" w:color="auto"/>
                <w:lang w:val="en-US" w:eastAsia="zh-CN"/>
              </w:rPr>
              <w:t>2512-430621-04-05-295224</w:t>
            </w:r>
          </w:p>
        </w:tc>
      </w:tr>
      <w:tr w14:paraId="649897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5E843482">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建设单位联系人</w:t>
            </w:r>
          </w:p>
        </w:tc>
        <w:tc>
          <w:tcPr>
            <w:tcW w:w="1012" w:type="pct"/>
            <w:noWrap w:val="0"/>
            <w:vAlign w:val="center"/>
          </w:tcPr>
          <w:p w14:paraId="78C5839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罗军*</w:t>
            </w:r>
          </w:p>
        </w:tc>
        <w:tc>
          <w:tcPr>
            <w:tcW w:w="1054" w:type="pct"/>
            <w:noWrap w:val="0"/>
            <w:vAlign w:val="center"/>
          </w:tcPr>
          <w:p w14:paraId="120003FD">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联系方式</w:t>
            </w:r>
          </w:p>
        </w:tc>
        <w:tc>
          <w:tcPr>
            <w:tcW w:w="1804" w:type="pct"/>
            <w:noWrap w:val="0"/>
            <w:vAlign w:val="center"/>
          </w:tcPr>
          <w:p w14:paraId="2BB83B1A">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1357475****</w:t>
            </w:r>
          </w:p>
        </w:tc>
      </w:tr>
      <w:tr w14:paraId="626D4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54266CAF">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建设地点</w:t>
            </w:r>
          </w:p>
        </w:tc>
        <w:tc>
          <w:tcPr>
            <w:tcW w:w="3872" w:type="pct"/>
            <w:gridSpan w:val="3"/>
            <w:noWrap w:val="0"/>
            <w:vAlign w:val="center"/>
          </w:tcPr>
          <w:p w14:paraId="569C002D">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u w:val="none" w:color="auto"/>
                <w:lang w:val="en-US" w:eastAsia="zh-CN"/>
              </w:rPr>
            </w:pPr>
            <w:r>
              <w:rPr>
                <w:rFonts w:hint="eastAsia" w:cs="Times New Roman"/>
                <w:color w:val="auto"/>
                <w:u w:val="none" w:color="auto"/>
                <w:lang w:eastAsia="zh-CN"/>
              </w:rPr>
              <w:t>岳阳县荣家湾街道城东村群星片</w:t>
            </w:r>
            <w:r>
              <w:rPr>
                <w:rFonts w:hint="eastAsia" w:cs="Times New Roman"/>
                <w:color w:val="auto"/>
                <w:u w:val="none" w:color="auto"/>
                <w:lang w:val="en-US" w:eastAsia="zh-CN"/>
              </w:rPr>
              <w:t>五组</w:t>
            </w:r>
          </w:p>
        </w:tc>
      </w:tr>
      <w:tr w14:paraId="498CC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0377E590">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地理坐标</w:t>
            </w:r>
          </w:p>
        </w:tc>
        <w:tc>
          <w:tcPr>
            <w:tcW w:w="3872" w:type="pct"/>
            <w:gridSpan w:val="3"/>
            <w:noWrap w:val="0"/>
            <w:vAlign w:val="center"/>
          </w:tcPr>
          <w:p w14:paraId="718AE1E0">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szCs w:val="21"/>
                <w:highlight w:val="none"/>
                <w:u w:val="none" w:color="auto"/>
                <w:lang w:val="en-US" w:eastAsia="zh-CN"/>
              </w:rPr>
              <w:t>东经113°8′8.546″，北纬29°5′45.459″</w:t>
            </w:r>
          </w:p>
        </w:tc>
      </w:tr>
      <w:tr w14:paraId="1F52A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72A5A6CA">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国民经济</w:t>
            </w:r>
          </w:p>
          <w:p w14:paraId="593DE14D">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行业类别</w:t>
            </w:r>
          </w:p>
        </w:tc>
        <w:tc>
          <w:tcPr>
            <w:tcW w:w="1012" w:type="pct"/>
            <w:noWrap w:val="0"/>
            <w:vAlign w:val="center"/>
          </w:tcPr>
          <w:p w14:paraId="1B6D4AD8">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rPr>
            </w:pPr>
            <w:r>
              <w:rPr>
                <w:rFonts w:hint="default" w:ascii="Times New Roman" w:hAnsi="Times New Roman" w:eastAsia="宋体" w:cs="Times New Roman"/>
                <w:color w:val="auto"/>
                <w:szCs w:val="21"/>
                <w:u w:val="none" w:color="auto"/>
                <w:lang w:val="en-US"/>
              </w:rPr>
              <w:t>C1353肉制品及副产品加工</w:t>
            </w:r>
          </w:p>
          <w:p w14:paraId="389DA266">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rPr>
            </w:pPr>
            <w:r>
              <w:rPr>
                <w:rFonts w:hint="default" w:ascii="Times New Roman" w:hAnsi="Times New Roman" w:eastAsia="宋体" w:cs="Times New Roman"/>
                <w:color w:val="auto"/>
                <w:szCs w:val="21"/>
                <w:u w:val="none" w:color="auto"/>
                <w:lang w:val="en-US"/>
              </w:rPr>
              <w:t>C1369其他水产品加工</w:t>
            </w:r>
          </w:p>
          <w:p w14:paraId="3888E4D0">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rPr>
            </w:pPr>
            <w:r>
              <w:rPr>
                <w:rFonts w:hint="default" w:ascii="Times New Roman" w:hAnsi="Times New Roman" w:eastAsia="宋体" w:cs="Times New Roman"/>
                <w:color w:val="auto"/>
                <w:szCs w:val="21"/>
                <w:u w:val="none" w:color="auto"/>
                <w:lang w:val="en-US"/>
              </w:rPr>
              <w:t>C1371蔬菜加工</w:t>
            </w:r>
          </w:p>
          <w:p w14:paraId="0829022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rPr>
            </w:pPr>
            <w:r>
              <w:rPr>
                <w:rFonts w:hint="default" w:ascii="Times New Roman" w:hAnsi="Times New Roman" w:eastAsia="宋体" w:cs="Times New Roman"/>
                <w:color w:val="auto"/>
                <w:szCs w:val="21"/>
                <w:u w:val="none" w:color="auto"/>
                <w:lang w:val="en-US"/>
              </w:rPr>
              <w:t>C1391淀粉及淀粉制品制造D4430热力生产和供应</w:t>
            </w:r>
          </w:p>
        </w:tc>
        <w:tc>
          <w:tcPr>
            <w:tcW w:w="1054" w:type="pct"/>
            <w:noWrap w:val="0"/>
            <w:vAlign w:val="center"/>
          </w:tcPr>
          <w:p w14:paraId="54B9B5D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bookmarkStart w:id="8" w:name="_Hlk49843745"/>
            <w:r>
              <w:rPr>
                <w:rFonts w:hint="default" w:ascii="Times New Roman" w:hAnsi="Times New Roman" w:eastAsia="宋体" w:cs="Times New Roman"/>
                <w:color w:val="auto"/>
                <w:szCs w:val="21"/>
                <w:u w:val="none" w:color="auto"/>
                <w:lang w:val="en-US" w:eastAsia="zh-CN"/>
              </w:rPr>
              <w:t>建设项目</w:t>
            </w:r>
          </w:p>
          <w:p w14:paraId="6933205D">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default" w:ascii="Times New Roman" w:hAnsi="Times New Roman" w:eastAsia="宋体" w:cs="Times New Roman"/>
                <w:color w:val="auto"/>
                <w:szCs w:val="21"/>
                <w:u w:val="none" w:color="auto"/>
                <w:lang w:val="en-US" w:eastAsia="zh-CN"/>
              </w:rPr>
              <w:t>行业类别</w:t>
            </w:r>
            <w:bookmarkEnd w:id="8"/>
          </w:p>
        </w:tc>
        <w:tc>
          <w:tcPr>
            <w:tcW w:w="1804" w:type="pct"/>
            <w:noWrap w:val="0"/>
            <w:vAlign w:val="center"/>
          </w:tcPr>
          <w:p w14:paraId="3F6FD67A">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default" w:ascii="Times New Roman" w:hAnsi="Times New Roman" w:eastAsia="宋体" w:cs="Times New Roman"/>
                <w:color w:val="auto"/>
                <w:szCs w:val="21"/>
                <w:u w:val="none" w:color="auto"/>
                <w:lang w:val="en-US" w:eastAsia="zh-CN"/>
              </w:rPr>
              <w:t>十、</w:t>
            </w:r>
            <w:r>
              <w:rPr>
                <w:rFonts w:hint="eastAsia" w:cs="Times New Roman"/>
                <w:color w:val="auto"/>
                <w:szCs w:val="21"/>
                <w:u w:val="none" w:color="auto"/>
                <w:lang w:val="en-US" w:eastAsia="zh-CN"/>
              </w:rPr>
              <w:t>农副食品加工业13-</w:t>
            </w:r>
          </w:p>
          <w:p w14:paraId="59C1EDA5">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20、</w:t>
            </w:r>
            <w:r>
              <w:rPr>
                <w:rFonts w:hint="default" w:ascii="Times New Roman" w:hAnsi="Times New Roman" w:eastAsia="宋体" w:cs="Times New Roman"/>
                <w:color w:val="auto"/>
                <w:szCs w:val="21"/>
                <w:u w:val="none" w:color="auto"/>
                <w:lang w:val="en-US" w:eastAsia="zh-CN"/>
              </w:rPr>
              <w:t>其他农副食品加工139中</w:t>
            </w:r>
            <w:r>
              <w:rPr>
                <w:rFonts w:hint="eastAsia" w:cs="Times New Roman"/>
                <w:color w:val="auto"/>
                <w:szCs w:val="21"/>
                <w:u w:val="none" w:color="auto"/>
                <w:lang w:val="en-US" w:eastAsia="zh-CN"/>
              </w:rPr>
              <w:t>“淀粉制品制造”；四十一、电力、热力生产和供应业-91、热力生产和供应工程（包括建设单位自建自用的供热工程）中的使用其他高污染燃料</w:t>
            </w:r>
          </w:p>
        </w:tc>
      </w:tr>
      <w:tr w14:paraId="4953D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6DAE771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建设性质</w:t>
            </w:r>
          </w:p>
        </w:tc>
        <w:tc>
          <w:tcPr>
            <w:tcW w:w="1012" w:type="pct"/>
            <w:noWrap w:val="0"/>
            <w:vAlign w:val="center"/>
          </w:tcPr>
          <w:p w14:paraId="3A86933D">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新建（迁建）</w:t>
            </w:r>
          </w:p>
          <w:p w14:paraId="7A89D7F6">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改建</w:t>
            </w:r>
          </w:p>
          <w:p w14:paraId="596F778B">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扩建</w:t>
            </w:r>
          </w:p>
          <w:p w14:paraId="7EB4019E">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技术改造</w:t>
            </w:r>
          </w:p>
        </w:tc>
        <w:tc>
          <w:tcPr>
            <w:tcW w:w="1054" w:type="pct"/>
            <w:noWrap w:val="0"/>
            <w:vAlign w:val="center"/>
          </w:tcPr>
          <w:p w14:paraId="020E374B">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建设项目</w:t>
            </w:r>
          </w:p>
          <w:p w14:paraId="0C4208F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申报情形</w:t>
            </w:r>
          </w:p>
        </w:tc>
        <w:tc>
          <w:tcPr>
            <w:tcW w:w="1804" w:type="pct"/>
            <w:noWrap w:val="0"/>
            <w:vAlign w:val="center"/>
          </w:tcPr>
          <w:p w14:paraId="52FCE353">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lang w:eastAsia="zh-CN"/>
              </w:rPr>
              <w:t>☑</w:t>
            </w:r>
            <w:r>
              <w:rPr>
                <w:rFonts w:hint="default" w:ascii="Times New Roman" w:hAnsi="Times New Roman" w:eastAsia="宋体" w:cs="Times New Roman"/>
                <w:color w:val="auto"/>
                <w:szCs w:val="21"/>
                <w:u w:val="none" w:color="auto"/>
              </w:rPr>
              <w:t>首次申报项目</w:t>
            </w:r>
          </w:p>
          <w:p w14:paraId="68EA88F2">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不予批准后再次申报项目</w:t>
            </w:r>
          </w:p>
          <w:p w14:paraId="03E85375">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超五年重新审核项目</w:t>
            </w:r>
          </w:p>
          <w:p w14:paraId="491A8ECF">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重大变动重新报批项目</w:t>
            </w:r>
          </w:p>
        </w:tc>
      </w:tr>
      <w:tr w14:paraId="2E028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139CC861">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项目审批</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核准/</w:t>
            </w:r>
          </w:p>
          <w:p w14:paraId="68DD75A8">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备案）部门</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选填）</w:t>
            </w:r>
          </w:p>
        </w:tc>
        <w:tc>
          <w:tcPr>
            <w:tcW w:w="1012" w:type="pct"/>
            <w:noWrap w:val="0"/>
            <w:vAlign w:val="center"/>
          </w:tcPr>
          <w:p w14:paraId="2566C4F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highlight w:val="none"/>
                <w:u w:val="none" w:color="auto"/>
                <w:lang w:val="en-US" w:eastAsia="zh-CN"/>
              </w:rPr>
              <w:t>岳阳县发展和改革局</w:t>
            </w:r>
          </w:p>
        </w:tc>
        <w:tc>
          <w:tcPr>
            <w:tcW w:w="1054" w:type="pct"/>
            <w:noWrap w:val="0"/>
            <w:vAlign w:val="center"/>
          </w:tcPr>
          <w:p w14:paraId="139E4608">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项目审批</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核准/</w:t>
            </w:r>
          </w:p>
          <w:p w14:paraId="7160479E">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备案）文号</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选填）</w:t>
            </w:r>
          </w:p>
        </w:tc>
        <w:tc>
          <w:tcPr>
            <w:tcW w:w="1804" w:type="pct"/>
            <w:noWrap w:val="0"/>
            <w:vAlign w:val="center"/>
          </w:tcPr>
          <w:p w14:paraId="78ACF278">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highlight w:val="none"/>
                <w:u w:val="none" w:color="auto"/>
                <w:lang w:val="en-US" w:eastAsia="zh-CN"/>
              </w:rPr>
              <w:t>/</w:t>
            </w:r>
          </w:p>
        </w:tc>
      </w:tr>
      <w:tr w14:paraId="04B4AE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69802FB2">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总投资</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万元）</w:t>
            </w:r>
          </w:p>
        </w:tc>
        <w:tc>
          <w:tcPr>
            <w:tcW w:w="1012" w:type="pct"/>
            <w:noWrap w:val="0"/>
            <w:vAlign w:val="center"/>
          </w:tcPr>
          <w:p w14:paraId="24499E4B">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highlight w:val="none"/>
                <w:u w:val="none" w:color="auto"/>
                <w:lang w:val="en-US" w:eastAsia="zh-CN"/>
              </w:rPr>
              <w:t>1000</w:t>
            </w:r>
          </w:p>
        </w:tc>
        <w:tc>
          <w:tcPr>
            <w:tcW w:w="1054" w:type="pct"/>
            <w:noWrap w:val="0"/>
            <w:tcMar>
              <w:top w:w="16" w:type="dxa"/>
              <w:left w:w="16" w:type="dxa"/>
              <w:right w:w="16" w:type="dxa"/>
            </w:tcMar>
            <w:vAlign w:val="center"/>
          </w:tcPr>
          <w:p w14:paraId="530CEEA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rPr>
              <w:t>环保投资</w:t>
            </w:r>
            <w:r>
              <w:rPr>
                <w:rFonts w:hint="eastAsia" w:cs="Times New Roman"/>
                <w:color w:val="auto"/>
                <w:szCs w:val="21"/>
                <w:highlight w:val="none"/>
                <w:u w:val="none" w:color="auto"/>
                <w:lang w:eastAsia="zh-CN"/>
              </w:rPr>
              <w:t>（</w:t>
            </w:r>
            <w:r>
              <w:rPr>
                <w:rFonts w:hint="default" w:ascii="Times New Roman" w:hAnsi="Times New Roman" w:eastAsia="宋体" w:cs="Times New Roman"/>
                <w:color w:val="auto"/>
                <w:szCs w:val="21"/>
                <w:highlight w:val="none"/>
                <w:u w:val="none" w:color="auto"/>
              </w:rPr>
              <w:t>万元）</w:t>
            </w:r>
          </w:p>
        </w:tc>
        <w:tc>
          <w:tcPr>
            <w:tcW w:w="1804" w:type="pct"/>
            <w:noWrap w:val="0"/>
            <w:vAlign w:val="center"/>
          </w:tcPr>
          <w:p w14:paraId="7DAB1F81">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146.5</w:t>
            </w:r>
          </w:p>
        </w:tc>
      </w:tr>
      <w:tr w14:paraId="4E5905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57A9A297">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环保投资占比</w:t>
            </w:r>
          </w:p>
        </w:tc>
        <w:tc>
          <w:tcPr>
            <w:tcW w:w="1012" w:type="pct"/>
            <w:noWrap w:val="0"/>
            <w:vAlign w:val="center"/>
          </w:tcPr>
          <w:p w14:paraId="0B0B5F3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highlight w:val="none"/>
                <w:u w:val="none" w:color="auto"/>
                <w:lang w:val="en-US" w:eastAsia="zh-CN"/>
              </w:rPr>
              <w:t>14.65%</w:t>
            </w:r>
          </w:p>
        </w:tc>
        <w:tc>
          <w:tcPr>
            <w:tcW w:w="1054" w:type="pct"/>
            <w:noWrap w:val="0"/>
            <w:tcMar>
              <w:top w:w="16" w:type="dxa"/>
              <w:left w:w="16" w:type="dxa"/>
              <w:right w:w="16" w:type="dxa"/>
            </w:tcMar>
            <w:vAlign w:val="center"/>
          </w:tcPr>
          <w:p w14:paraId="63E58990">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施工工期</w:t>
            </w:r>
          </w:p>
        </w:tc>
        <w:tc>
          <w:tcPr>
            <w:tcW w:w="1804" w:type="pct"/>
            <w:noWrap w:val="0"/>
            <w:vAlign w:val="center"/>
          </w:tcPr>
          <w:p w14:paraId="08E91139">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highlight w:val="none"/>
                <w:u w:val="none" w:color="auto"/>
                <w:lang w:val="en-US" w:eastAsia="zh-CN"/>
              </w:rPr>
              <w:t>3</w:t>
            </w:r>
            <w:r>
              <w:rPr>
                <w:rFonts w:hint="default" w:ascii="Times New Roman" w:hAnsi="Times New Roman" w:eastAsia="宋体" w:cs="Times New Roman"/>
                <w:color w:val="auto"/>
                <w:szCs w:val="21"/>
                <w:highlight w:val="none"/>
                <w:u w:val="none" w:color="auto"/>
                <w:lang w:val="en-US" w:eastAsia="zh-CN"/>
              </w:rPr>
              <w:t>个月</w:t>
            </w:r>
          </w:p>
        </w:tc>
      </w:tr>
      <w:tr w14:paraId="2F3CB4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6EDAF43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是否开工建设</w:t>
            </w:r>
          </w:p>
        </w:tc>
        <w:tc>
          <w:tcPr>
            <w:tcW w:w="1012" w:type="pct"/>
            <w:noWrap w:val="0"/>
            <w:vAlign w:val="center"/>
          </w:tcPr>
          <w:p w14:paraId="2A736E9F">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left"/>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否</w:t>
            </w:r>
          </w:p>
          <w:p w14:paraId="37707887">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left"/>
              <w:textAlignment w:val="auto"/>
              <w:rPr>
                <w:rFonts w:hint="eastAsia" w:ascii="Times New Roman" w:hAnsi="Times New Roman" w:eastAsia="宋体" w:cs="Times New Roman"/>
                <w:color w:val="auto"/>
                <w:szCs w:val="21"/>
                <w:u w:val="none" w:color="auto"/>
                <w:lang w:val="en-US" w:eastAsia="zh-CN"/>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是</w:t>
            </w:r>
          </w:p>
        </w:tc>
        <w:tc>
          <w:tcPr>
            <w:tcW w:w="1054" w:type="pct"/>
            <w:noWrap w:val="0"/>
            <w:tcMar>
              <w:top w:w="16" w:type="dxa"/>
              <w:left w:w="16" w:type="dxa"/>
              <w:right w:w="16" w:type="dxa"/>
            </w:tcMar>
            <w:vAlign w:val="center"/>
          </w:tcPr>
          <w:p w14:paraId="0910EDF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eastAsia="zh-CN"/>
              </w:rPr>
            </w:pPr>
            <w:r>
              <w:rPr>
                <w:rFonts w:hint="default" w:ascii="Times New Roman" w:hAnsi="Times New Roman" w:eastAsia="宋体" w:cs="Times New Roman"/>
                <w:color w:val="auto"/>
                <w:spacing w:val="-6"/>
                <w:szCs w:val="21"/>
                <w:u w:val="none" w:color="auto"/>
              </w:rPr>
              <w:t>用地面积</w:t>
            </w:r>
            <w:r>
              <w:rPr>
                <w:rFonts w:hint="eastAsia" w:cs="Times New Roman"/>
                <w:color w:val="auto"/>
                <w:spacing w:val="-6"/>
                <w:szCs w:val="21"/>
                <w:u w:val="none" w:color="auto"/>
                <w:lang w:eastAsia="zh-CN"/>
              </w:rPr>
              <w:t>（m</w:t>
            </w:r>
            <w:r>
              <w:rPr>
                <w:rFonts w:hint="eastAsia" w:cs="Times New Roman"/>
                <w:color w:val="auto"/>
                <w:spacing w:val="-6"/>
                <w:szCs w:val="21"/>
                <w:u w:val="none" w:color="auto"/>
                <w:vertAlign w:val="superscript"/>
                <w:lang w:eastAsia="zh-CN"/>
              </w:rPr>
              <w:t>2</w:t>
            </w:r>
            <w:r>
              <w:rPr>
                <w:rFonts w:hint="default" w:ascii="Times New Roman" w:hAnsi="Times New Roman" w:eastAsia="宋体" w:cs="Times New Roman"/>
                <w:color w:val="auto"/>
                <w:spacing w:val="-6"/>
                <w:szCs w:val="21"/>
                <w:u w:val="none" w:color="auto"/>
              </w:rPr>
              <w:t>）</w:t>
            </w:r>
          </w:p>
        </w:tc>
        <w:tc>
          <w:tcPr>
            <w:tcW w:w="1804" w:type="pct"/>
            <w:noWrap w:val="0"/>
            <w:tcMar>
              <w:top w:w="16" w:type="dxa"/>
              <w:left w:w="16" w:type="dxa"/>
              <w:right w:w="16" w:type="dxa"/>
            </w:tcMar>
            <w:vAlign w:val="center"/>
          </w:tcPr>
          <w:p w14:paraId="6D7B4D6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highlight w:val="none"/>
                <w:u w:val="none" w:color="auto"/>
                <w:lang w:val="en-US" w:eastAsia="zh-CN"/>
              </w:rPr>
              <w:t>14744.66</w:t>
            </w:r>
          </w:p>
        </w:tc>
      </w:tr>
      <w:tr w14:paraId="25A55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pct"/>
            <w:noWrap w:val="0"/>
            <w:vAlign w:val="center"/>
          </w:tcPr>
          <w:p w14:paraId="745A2D9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kern w:val="0"/>
                <w:szCs w:val="21"/>
                <w:u w:val="none" w:color="auto"/>
              </w:rPr>
              <w:t>专项评价</w:t>
            </w:r>
          </w:p>
          <w:p w14:paraId="79444B1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kern w:val="0"/>
                <w:szCs w:val="21"/>
                <w:u w:val="none" w:color="auto"/>
              </w:rPr>
              <w:t>设置情况</w:t>
            </w:r>
          </w:p>
        </w:tc>
        <w:tc>
          <w:tcPr>
            <w:tcW w:w="3872" w:type="pct"/>
            <w:gridSpan w:val="3"/>
            <w:noWrap w:val="0"/>
            <w:vAlign w:val="center"/>
          </w:tcPr>
          <w:p w14:paraId="6E8B7F9B">
            <w:pPr>
              <w:bidi w:val="0"/>
              <w:rPr>
                <w:rFonts w:hint="default"/>
                <w:lang w:val="en-US" w:eastAsia="zh-CN"/>
              </w:rPr>
            </w:pPr>
            <w:r>
              <w:rPr>
                <w:rFonts w:hint="default"/>
                <w:lang w:val="en-US" w:eastAsia="zh-CN"/>
              </w:rPr>
              <w:t>根据《建设项目环境影响报告表编制技术指南》（污染影响类）专项设置评价如下表：</w:t>
            </w:r>
          </w:p>
          <w:p w14:paraId="37B13A33">
            <w:pPr>
              <w:pStyle w:val="21"/>
              <w:bidi w:val="0"/>
              <w:rPr>
                <w:rFonts w:hint="default"/>
                <w:lang w:val="en-US" w:eastAsia="zh-CN"/>
              </w:rPr>
            </w:pPr>
            <w:r>
              <w:rPr>
                <w:rFonts w:hint="eastAsia"/>
                <w:lang w:val="en-US" w:eastAsia="zh-CN"/>
              </w:rPr>
              <w:t>表1-1  专项评价设置原则表</w:t>
            </w:r>
          </w:p>
          <w:tbl>
            <w:tblPr>
              <w:tblStyle w:val="15"/>
              <w:tblW w:w="6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629"/>
              <w:gridCol w:w="1733"/>
              <w:gridCol w:w="946"/>
            </w:tblGrid>
            <w:tr w14:paraId="55C8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7843A839">
                  <w:pPr>
                    <w:pStyle w:val="22"/>
                    <w:bidi w:val="0"/>
                    <w:jc w:val="center"/>
                    <w:rPr>
                      <w:rFonts w:hint="default"/>
                      <w:lang w:val="en-US" w:eastAsia="zh-CN"/>
                    </w:rPr>
                  </w:pPr>
                  <w:r>
                    <w:rPr>
                      <w:rFonts w:hint="default"/>
                      <w:lang w:val="en-US" w:eastAsia="zh-CN"/>
                    </w:rPr>
                    <w:t>专项评价的类别</w:t>
                  </w:r>
                </w:p>
              </w:tc>
              <w:tc>
                <w:tcPr>
                  <w:tcW w:w="2629" w:type="dxa"/>
                  <w:vAlign w:val="center"/>
                </w:tcPr>
                <w:p w14:paraId="5348B290">
                  <w:pPr>
                    <w:pStyle w:val="22"/>
                    <w:bidi w:val="0"/>
                    <w:jc w:val="center"/>
                    <w:rPr>
                      <w:rFonts w:hint="default"/>
                      <w:lang w:val="en-US" w:eastAsia="zh-CN"/>
                    </w:rPr>
                  </w:pPr>
                  <w:r>
                    <w:rPr>
                      <w:rFonts w:hint="default"/>
                      <w:lang w:val="en-US" w:eastAsia="zh-CN"/>
                    </w:rPr>
                    <w:t>设置原则</w:t>
                  </w:r>
                </w:p>
              </w:tc>
              <w:tc>
                <w:tcPr>
                  <w:tcW w:w="1733" w:type="dxa"/>
                  <w:vAlign w:val="center"/>
                </w:tcPr>
                <w:p w14:paraId="3D4B6736">
                  <w:pPr>
                    <w:pStyle w:val="22"/>
                    <w:bidi w:val="0"/>
                    <w:jc w:val="center"/>
                    <w:rPr>
                      <w:rFonts w:hint="default"/>
                      <w:lang w:val="en-US" w:eastAsia="zh-CN"/>
                    </w:rPr>
                  </w:pPr>
                  <w:r>
                    <w:rPr>
                      <w:rFonts w:hint="default"/>
                      <w:lang w:val="en-US" w:eastAsia="zh-CN"/>
                    </w:rPr>
                    <w:t>本项目情况</w:t>
                  </w:r>
                </w:p>
              </w:tc>
              <w:tc>
                <w:tcPr>
                  <w:tcW w:w="946" w:type="dxa"/>
                  <w:vAlign w:val="center"/>
                </w:tcPr>
                <w:p w14:paraId="58DADB40">
                  <w:pPr>
                    <w:pStyle w:val="22"/>
                    <w:bidi w:val="0"/>
                    <w:jc w:val="center"/>
                    <w:rPr>
                      <w:rFonts w:hint="default"/>
                      <w:lang w:val="en-US" w:eastAsia="zh-CN"/>
                    </w:rPr>
                  </w:pPr>
                  <w:r>
                    <w:rPr>
                      <w:rFonts w:hint="default"/>
                      <w:lang w:val="en-US" w:eastAsia="zh-CN"/>
                    </w:rPr>
                    <w:t>是否设置专项评价</w:t>
                  </w:r>
                </w:p>
              </w:tc>
            </w:tr>
            <w:tr w14:paraId="3438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dxa"/>
                  <w:vAlign w:val="center"/>
                </w:tcPr>
                <w:p w14:paraId="12B689EC">
                  <w:pPr>
                    <w:pStyle w:val="22"/>
                    <w:bidi w:val="0"/>
                    <w:jc w:val="center"/>
                    <w:rPr>
                      <w:rFonts w:hint="default"/>
                      <w:lang w:val="en-US" w:eastAsia="zh-CN"/>
                    </w:rPr>
                  </w:pPr>
                  <w:r>
                    <w:rPr>
                      <w:rFonts w:hint="default"/>
                      <w:lang w:val="en-US" w:eastAsia="zh-CN"/>
                    </w:rPr>
                    <w:t>大气</w:t>
                  </w:r>
                </w:p>
              </w:tc>
              <w:tc>
                <w:tcPr>
                  <w:tcW w:w="2629" w:type="dxa"/>
                  <w:vAlign w:val="center"/>
                </w:tcPr>
                <w:p w14:paraId="315C67BA">
                  <w:pPr>
                    <w:pStyle w:val="22"/>
                    <w:bidi w:val="0"/>
                    <w:jc w:val="center"/>
                    <w:rPr>
                      <w:rFonts w:hint="default"/>
                      <w:lang w:val="en-US" w:eastAsia="zh-CN"/>
                    </w:rPr>
                  </w:pPr>
                  <w:r>
                    <w:rPr>
                      <w:rFonts w:hint="default"/>
                      <w:lang w:val="en-US" w:eastAsia="zh-CN"/>
                    </w:rPr>
                    <w:t>排放废气含有毒有害污染物、二噁英、苯并[a]芘、氰化物、氯气且厂界外500米范围内有环境空气保护目标的建设项目。</w:t>
                  </w:r>
                </w:p>
              </w:tc>
              <w:tc>
                <w:tcPr>
                  <w:tcW w:w="1733" w:type="dxa"/>
                  <w:vAlign w:val="center"/>
                </w:tcPr>
                <w:p w14:paraId="3C7E6117">
                  <w:pPr>
                    <w:pStyle w:val="22"/>
                    <w:bidi w:val="0"/>
                    <w:jc w:val="center"/>
                    <w:rPr>
                      <w:rFonts w:hint="default"/>
                      <w:lang w:val="en-US" w:eastAsia="zh-CN"/>
                    </w:rPr>
                  </w:pPr>
                  <w:r>
                    <w:rPr>
                      <w:rFonts w:hint="eastAsia"/>
                      <w:lang w:val="en-US" w:eastAsia="zh-CN"/>
                    </w:rPr>
                    <w:t>不</w:t>
                  </w:r>
                  <w:r>
                    <w:rPr>
                      <w:rFonts w:hint="default"/>
                      <w:lang w:val="en-US" w:eastAsia="zh-CN"/>
                    </w:rPr>
                    <w:t>涉及有毒</w:t>
                  </w:r>
                  <w:r>
                    <w:rPr>
                      <w:rFonts w:hint="eastAsia"/>
                      <w:lang w:val="en-US" w:eastAsia="zh-CN"/>
                    </w:rPr>
                    <w:t>有害污染物。</w:t>
                  </w:r>
                </w:p>
              </w:tc>
              <w:tc>
                <w:tcPr>
                  <w:tcW w:w="946" w:type="dxa"/>
                  <w:vAlign w:val="center"/>
                </w:tcPr>
                <w:p w14:paraId="6D5438BB">
                  <w:pPr>
                    <w:pStyle w:val="22"/>
                    <w:bidi w:val="0"/>
                    <w:jc w:val="center"/>
                    <w:rPr>
                      <w:rFonts w:hint="default"/>
                      <w:lang w:val="en-US" w:eastAsia="zh-CN"/>
                    </w:rPr>
                  </w:pPr>
                  <w:r>
                    <w:rPr>
                      <w:rFonts w:hint="eastAsia"/>
                      <w:lang w:val="en-US" w:eastAsia="zh-CN"/>
                    </w:rPr>
                    <w:t>否</w:t>
                  </w:r>
                </w:p>
              </w:tc>
            </w:tr>
            <w:tr w14:paraId="3C3B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6F5ED543">
                  <w:pPr>
                    <w:pStyle w:val="22"/>
                    <w:bidi w:val="0"/>
                    <w:jc w:val="center"/>
                    <w:rPr>
                      <w:rFonts w:hint="default"/>
                      <w:lang w:val="en-US" w:eastAsia="zh-CN"/>
                    </w:rPr>
                  </w:pPr>
                  <w:r>
                    <w:rPr>
                      <w:rFonts w:hint="default"/>
                      <w:lang w:val="en-US" w:eastAsia="zh-CN"/>
                    </w:rPr>
                    <w:t>地表水</w:t>
                  </w:r>
                </w:p>
              </w:tc>
              <w:tc>
                <w:tcPr>
                  <w:tcW w:w="2629" w:type="dxa"/>
                  <w:vAlign w:val="center"/>
                </w:tcPr>
                <w:p w14:paraId="723C3D75">
                  <w:pPr>
                    <w:pStyle w:val="22"/>
                    <w:bidi w:val="0"/>
                    <w:jc w:val="center"/>
                    <w:rPr>
                      <w:rFonts w:hint="default"/>
                      <w:lang w:val="en-US" w:eastAsia="zh-CN"/>
                    </w:rPr>
                  </w:pPr>
                  <w:r>
                    <w:rPr>
                      <w:rFonts w:hint="default"/>
                      <w:lang w:val="en-US" w:eastAsia="zh-CN"/>
                    </w:rPr>
                    <w:t>新增工业废水直排建设项目（槽罐车外送污水处理厂的除外）；新增废水直排的污水集中处理厂</w:t>
                  </w:r>
                </w:p>
              </w:tc>
              <w:tc>
                <w:tcPr>
                  <w:tcW w:w="1733" w:type="dxa"/>
                  <w:vAlign w:val="center"/>
                </w:tcPr>
                <w:p w14:paraId="478857AE">
                  <w:pPr>
                    <w:pStyle w:val="22"/>
                    <w:bidi w:val="0"/>
                    <w:jc w:val="center"/>
                    <w:rPr>
                      <w:rFonts w:hint="default"/>
                      <w:lang w:val="en-US" w:eastAsia="zh-CN"/>
                    </w:rPr>
                  </w:pPr>
                  <w:r>
                    <w:rPr>
                      <w:rFonts w:hint="eastAsia"/>
                      <w:lang w:val="en-US" w:eastAsia="zh-CN"/>
                    </w:rPr>
                    <w:t>废水经厂区污水处理站处理后用于周边林地灌溉和外运岳阳县高新技术产业开发区污水处理厂处理，无废水直接外排。</w:t>
                  </w:r>
                </w:p>
              </w:tc>
              <w:tc>
                <w:tcPr>
                  <w:tcW w:w="946" w:type="dxa"/>
                  <w:vAlign w:val="center"/>
                </w:tcPr>
                <w:p w14:paraId="6399DFF7">
                  <w:pPr>
                    <w:pStyle w:val="22"/>
                    <w:bidi w:val="0"/>
                    <w:jc w:val="center"/>
                    <w:rPr>
                      <w:rFonts w:hint="default"/>
                      <w:lang w:val="en-US" w:eastAsia="zh-CN"/>
                    </w:rPr>
                  </w:pPr>
                  <w:r>
                    <w:rPr>
                      <w:rFonts w:hint="eastAsia"/>
                      <w:lang w:val="en-US" w:eastAsia="zh-CN"/>
                    </w:rPr>
                    <w:t>否</w:t>
                  </w:r>
                </w:p>
              </w:tc>
            </w:tr>
            <w:tr w14:paraId="193E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42710A53">
                  <w:pPr>
                    <w:pStyle w:val="22"/>
                    <w:bidi w:val="0"/>
                    <w:jc w:val="center"/>
                    <w:rPr>
                      <w:rFonts w:hint="default"/>
                      <w:lang w:val="en-US" w:eastAsia="zh-CN"/>
                    </w:rPr>
                  </w:pPr>
                  <w:r>
                    <w:rPr>
                      <w:rFonts w:hint="default"/>
                      <w:lang w:val="en-US" w:eastAsia="zh-CN"/>
                    </w:rPr>
                    <w:t>环境风险</w:t>
                  </w:r>
                </w:p>
              </w:tc>
              <w:tc>
                <w:tcPr>
                  <w:tcW w:w="2629" w:type="dxa"/>
                  <w:vAlign w:val="center"/>
                </w:tcPr>
                <w:p w14:paraId="32EC68ED">
                  <w:pPr>
                    <w:pStyle w:val="22"/>
                    <w:bidi w:val="0"/>
                    <w:jc w:val="center"/>
                    <w:rPr>
                      <w:rFonts w:hint="default"/>
                      <w:lang w:val="en-US" w:eastAsia="zh-CN"/>
                    </w:rPr>
                  </w:pPr>
                  <w:r>
                    <w:rPr>
                      <w:rFonts w:hint="default"/>
                      <w:lang w:val="en-US" w:eastAsia="zh-CN"/>
                    </w:rPr>
                    <w:t>有毒有害和易燃易爆危险物质存储量超过临界量的建设项目</w:t>
                  </w:r>
                </w:p>
              </w:tc>
              <w:tc>
                <w:tcPr>
                  <w:tcW w:w="1733" w:type="dxa"/>
                  <w:vAlign w:val="center"/>
                </w:tcPr>
                <w:p w14:paraId="4B952604">
                  <w:pPr>
                    <w:pStyle w:val="22"/>
                    <w:bidi w:val="0"/>
                    <w:jc w:val="center"/>
                    <w:rPr>
                      <w:rFonts w:hint="default"/>
                      <w:lang w:val="en-US" w:eastAsia="zh-CN"/>
                    </w:rPr>
                  </w:pPr>
                  <w:r>
                    <w:rPr>
                      <w:rFonts w:hint="default"/>
                      <w:lang w:val="en-US" w:eastAsia="zh-CN"/>
                    </w:rPr>
                    <w:t>本项目有毒有害和易燃易爆危险物质</w:t>
                  </w:r>
                  <w:r>
                    <w:rPr>
                      <w:rFonts w:hint="eastAsia"/>
                      <w:lang w:val="en-US" w:eastAsia="zh-CN"/>
                    </w:rPr>
                    <w:t>，</w:t>
                  </w:r>
                  <w:r>
                    <w:rPr>
                      <w:rFonts w:hint="default"/>
                      <w:lang w:val="en-US" w:eastAsia="zh-CN"/>
                    </w:rPr>
                    <w:t>存储量远低于临界量，Q＜1。</w:t>
                  </w:r>
                </w:p>
              </w:tc>
              <w:tc>
                <w:tcPr>
                  <w:tcW w:w="946" w:type="dxa"/>
                  <w:vAlign w:val="center"/>
                </w:tcPr>
                <w:p w14:paraId="4F842FC7">
                  <w:pPr>
                    <w:pStyle w:val="22"/>
                    <w:bidi w:val="0"/>
                    <w:jc w:val="center"/>
                    <w:rPr>
                      <w:rFonts w:hint="default"/>
                      <w:lang w:val="en-US" w:eastAsia="zh-CN"/>
                    </w:rPr>
                  </w:pPr>
                  <w:r>
                    <w:rPr>
                      <w:rFonts w:hint="eastAsia"/>
                      <w:lang w:val="en-US" w:eastAsia="zh-CN"/>
                    </w:rPr>
                    <w:t>否</w:t>
                  </w:r>
                </w:p>
              </w:tc>
            </w:tr>
            <w:tr w14:paraId="4642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7BDBA2DC">
                  <w:pPr>
                    <w:pStyle w:val="22"/>
                    <w:bidi w:val="0"/>
                    <w:jc w:val="center"/>
                    <w:rPr>
                      <w:rFonts w:hint="default"/>
                      <w:lang w:val="en-US" w:eastAsia="zh-CN"/>
                    </w:rPr>
                  </w:pPr>
                  <w:r>
                    <w:rPr>
                      <w:rFonts w:hint="default"/>
                      <w:lang w:val="en-US" w:eastAsia="zh-CN"/>
                    </w:rPr>
                    <w:t>生态</w:t>
                  </w:r>
                </w:p>
              </w:tc>
              <w:tc>
                <w:tcPr>
                  <w:tcW w:w="2629" w:type="dxa"/>
                  <w:vAlign w:val="center"/>
                </w:tcPr>
                <w:p w14:paraId="5AD2F2A6">
                  <w:pPr>
                    <w:pStyle w:val="22"/>
                    <w:bidi w:val="0"/>
                    <w:jc w:val="center"/>
                    <w:rPr>
                      <w:rFonts w:hint="default"/>
                      <w:lang w:val="en-US" w:eastAsia="zh-CN"/>
                    </w:rPr>
                  </w:pPr>
                  <w:r>
                    <w:rPr>
                      <w:rFonts w:hint="default"/>
                      <w:lang w:val="en-US" w:eastAsia="zh-CN"/>
                    </w:rPr>
                    <w:t>取水口下游500米范围内有重要水生生物的自然产卵场、索饵场、越冬场和洄游通道的新增河道取水的污染类建设项目</w:t>
                  </w:r>
                </w:p>
              </w:tc>
              <w:tc>
                <w:tcPr>
                  <w:tcW w:w="1733" w:type="dxa"/>
                  <w:vAlign w:val="center"/>
                </w:tcPr>
                <w:p w14:paraId="3D9FB897">
                  <w:pPr>
                    <w:pStyle w:val="22"/>
                    <w:bidi w:val="0"/>
                    <w:jc w:val="center"/>
                    <w:rPr>
                      <w:rFonts w:hint="default"/>
                      <w:lang w:val="en-US" w:eastAsia="zh-CN"/>
                    </w:rPr>
                  </w:pPr>
                  <w:r>
                    <w:rPr>
                      <w:rFonts w:hint="default"/>
                      <w:lang w:val="en-US" w:eastAsia="zh-CN"/>
                    </w:rPr>
                    <w:t>本项目非河道取水项目。</w:t>
                  </w:r>
                </w:p>
              </w:tc>
              <w:tc>
                <w:tcPr>
                  <w:tcW w:w="946" w:type="dxa"/>
                  <w:vAlign w:val="center"/>
                </w:tcPr>
                <w:p w14:paraId="2836B84C">
                  <w:pPr>
                    <w:pStyle w:val="22"/>
                    <w:bidi w:val="0"/>
                    <w:jc w:val="center"/>
                    <w:rPr>
                      <w:rFonts w:hint="default"/>
                      <w:lang w:val="en-US" w:eastAsia="zh-CN"/>
                    </w:rPr>
                  </w:pPr>
                  <w:r>
                    <w:rPr>
                      <w:rFonts w:hint="eastAsia"/>
                      <w:lang w:val="en-US" w:eastAsia="zh-CN"/>
                    </w:rPr>
                    <w:t>否</w:t>
                  </w:r>
                </w:p>
              </w:tc>
            </w:tr>
            <w:tr w14:paraId="57FD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09692033">
                  <w:pPr>
                    <w:pStyle w:val="22"/>
                    <w:bidi w:val="0"/>
                    <w:jc w:val="center"/>
                    <w:rPr>
                      <w:rFonts w:hint="default"/>
                      <w:lang w:val="en-US" w:eastAsia="zh-CN"/>
                    </w:rPr>
                  </w:pPr>
                  <w:r>
                    <w:rPr>
                      <w:rFonts w:hint="default"/>
                      <w:lang w:val="en-US" w:eastAsia="zh-CN"/>
                    </w:rPr>
                    <w:t>海洋</w:t>
                  </w:r>
                </w:p>
              </w:tc>
              <w:tc>
                <w:tcPr>
                  <w:tcW w:w="2629" w:type="dxa"/>
                  <w:vAlign w:val="center"/>
                </w:tcPr>
                <w:p w14:paraId="0F0C4E58">
                  <w:pPr>
                    <w:pStyle w:val="22"/>
                    <w:bidi w:val="0"/>
                    <w:jc w:val="center"/>
                    <w:rPr>
                      <w:rFonts w:hint="default"/>
                      <w:lang w:val="en-US" w:eastAsia="zh-CN"/>
                    </w:rPr>
                  </w:pPr>
                  <w:r>
                    <w:rPr>
                      <w:rFonts w:hint="default"/>
                      <w:lang w:val="en-US" w:eastAsia="zh-CN"/>
                    </w:rPr>
                    <w:t>海排放污染物的海洋工程建设项目</w:t>
                  </w:r>
                </w:p>
              </w:tc>
              <w:tc>
                <w:tcPr>
                  <w:tcW w:w="1733" w:type="dxa"/>
                  <w:vAlign w:val="center"/>
                </w:tcPr>
                <w:p w14:paraId="3B8EFCA0">
                  <w:pPr>
                    <w:pStyle w:val="22"/>
                    <w:bidi w:val="0"/>
                    <w:jc w:val="center"/>
                    <w:rPr>
                      <w:rFonts w:hint="default"/>
                      <w:lang w:val="en-US" w:eastAsia="zh-CN"/>
                    </w:rPr>
                  </w:pPr>
                  <w:r>
                    <w:rPr>
                      <w:rFonts w:hint="default"/>
                      <w:lang w:val="en-US" w:eastAsia="zh-CN"/>
                    </w:rPr>
                    <w:t>本项目不属于海洋工程建设项目。</w:t>
                  </w:r>
                </w:p>
              </w:tc>
              <w:tc>
                <w:tcPr>
                  <w:tcW w:w="946" w:type="dxa"/>
                  <w:vAlign w:val="center"/>
                </w:tcPr>
                <w:p w14:paraId="38EE5103">
                  <w:pPr>
                    <w:pStyle w:val="22"/>
                    <w:bidi w:val="0"/>
                    <w:jc w:val="center"/>
                    <w:rPr>
                      <w:rFonts w:hint="default"/>
                      <w:lang w:val="en-US" w:eastAsia="zh-CN"/>
                    </w:rPr>
                  </w:pPr>
                  <w:r>
                    <w:rPr>
                      <w:rFonts w:hint="eastAsia"/>
                      <w:lang w:val="en-US" w:eastAsia="zh-CN"/>
                    </w:rPr>
                    <w:t>否</w:t>
                  </w:r>
                </w:p>
              </w:tc>
            </w:tr>
          </w:tbl>
          <w:p w14:paraId="6A55B92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480" w:firstLineChars="200"/>
              <w:jc w:val="both"/>
              <w:textAlignment w:val="auto"/>
              <w:rPr>
                <w:rFonts w:hint="default" w:ascii="Times New Roman" w:hAnsi="Times New Roman" w:eastAsia="宋体" w:cs="Times New Roman"/>
                <w:color w:val="auto"/>
                <w:kern w:val="0"/>
                <w:szCs w:val="21"/>
                <w:u w:val="none" w:color="auto"/>
                <w:lang w:val="en-US" w:eastAsia="zh-CN"/>
              </w:rPr>
            </w:pPr>
            <w:r>
              <w:rPr>
                <w:rFonts w:hint="default"/>
                <w:lang w:val="en-US" w:eastAsia="zh-CN"/>
              </w:rPr>
              <w:t>由上表可知，本项目无须设置专项评价。</w:t>
            </w:r>
          </w:p>
        </w:tc>
      </w:tr>
      <w:tr w14:paraId="39F71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113" w:type="pct"/>
            <w:noWrap w:val="0"/>
            <w:vAlign w:val="center"/>
          </w:tcPr>
          <w:p w14:paraId="0DF01F5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szCs w:val="21"/>
                <w:u w:val="none" w:color="auto"/>
              </w:rPr>
              <w:t>规划情况</w:t>
            </w:r>
          </w:p>
        </w:tc>
        <w:tc>
          <w:tcPr>
            <w:tcW w:w="3872" w:type="pct"/>
            <w:gridSpan w:val="3"/>
            <w:noWrap w:val="0"/>
            <w:vAlign w:val="center"/>
          </w:tcPr>
          <w:p w14:paraId="5C0FDD4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lang w:val="en-US" w:eastAsia="zh-CN"/>
              </w:rPr>
            </w:pPr>
            <w:r>
              <w:rPr>
                <w:rFonts w:hint="default" w:ascii="Times New Roman" w:hAnsi="Times New Roman" w:eastAsia="宋体" w:cs="Times New Roman"/>
                <w:color w:val="auto"/>
                <w:kern w:val="0"/>
                <w:szCs w:val="21"/>
                <w:u w:val="none" w:color="auto"/>
                <w:lang w:val="en-US" w:eastAsia="zh-CN"/>
              </w:rPr>
              <w:t>《岳阳县国土空间控制总体规划》（2021-2035）</w:t>
            </w:r>
          </w:p>
          <w:p w14:paraId="7940A4B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lang w:val="en-US" w:eastAsia="zh-CN"/>
              </w:rPr>
            </w:pPr>
            <w:r>
              <w:rPr>
                <w:rFonts w:hint="default" w:ascii="Times New Roman" w:hAnsi="Times New Roman" w:eastAsia="宋体" w:cs="Times New Roman"/>
                <w:color w:val="auto"/>
                <w:kern w:val="0"/>
                <w:szCs w:val="21"/>
                <w:u w:val="none" w:color="auto"/>
                <w:lang w:val="en-US" w:eastAsia="zh-CN"/>
              </w:rPr>
              <w:t>发布机关：岳阳县人民政府</w:t>
            </w:r>
          </w:p>
        </w:tc>
      </w:tr>
      <w:tr w14:paraId="110F1F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pct"/>
            <w:noWrap w:val="0"/>
            <w:vAlign w:val="center"/>
          </w:tcPr>
          <w:p w14:paraId="478B4BA7">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规划环境影响</w:t>
            </w:r>
          </w:p>
          <w:p w14:paraId="188BD687">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szCs w:val="21"/>
                <w:u w:val="none" w:color="auto"/>
              </w:rPr>
              <w:t>评价情况</w:t>
            </w:r>
          </w:p>
        </w:tc>
        <w:tc>
          <w:tcPr>
            <w:tcW w:w="3872" w:type="pct"/>
            <w:gridSpan w:val="3"/>
            <w:noWrap w:val="0"/>
            <w:vAlign w:val="center"/>
          </w:tcPr>
          <w:p w14:paraId="6FA06F4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lang w:val="en-US" w:eastAsia="zh-CN"/>
              </w:rPr>
            </w:pPr>
            <w:r>
              <w:rPr>
                <w:rFonts w:hint="default" w:ascii="Times New Roman" w:hAnsi="Times New Roman" w:eastAsia="宋体" w:cs="Times New Roman"/>
                <w:color w:val="auto"/>
                <w:kern w:val="0"/>
                <w:szCs w:val="21"/>
                <w:u w:val="none" w:color="auto"/>
                <w:lang w:val="en-US" w:eastAsia="zh-CN"/>
              </w:rPr>
              <w:t>无</w:t>
            </w:r>
          </w:p>
        </w:tc>
      </w:tr>
      <w:tr w14:paraId="698AB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pct"/>
            <w:noWrap w:val="0"/>
            <w:vAlign w:val="center"/>
          </w:tcPr>
          <w:p w14:paraId="091F1E9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kern w:val="0"/>
                <w:szCs w:val="21"/>
                <w:u w:val="none" w:color="auto"/>
              </w:rPr>
              <w:br w:type="page"/>
            </w:r>
            <w:r>
              <w:rPr>
                <w:rFonts w:hint="default" w:ascii="Times New Roman" w:hAnsi="Times New Roman" w:eastAsia="宋体" w:cs="Times New Roman"/>
                <w:color w:val="auto"/>
                <w:kern w:val="0"/>
                <w:szCs w:val="21"/>
                <w:u w:val="none" w:color="auto"/>
              </w:rPr>
              <w:br w:type="page"/>
            </w:r>
            <w:r>
              <w:rPr>
                <w:rFonts w:hint="default" w:ascii="Times New Roman" w:hAnsi="Times New Roman" w:eastAsia="宋体" w:cs="Times New Roman"/>
                <w:color w:val="auto"/>
                <w:kern w:val="0"/>
                <w:szCs w:val="21"/>
                <w:u w:val="none" w:color="auto"/>
              </w:rPr>
              <w:t>规划及规划环境影响评价符合性分析</w:t>
            </w:r>
          </w:p>
        </w:tc>
        <w:tc>
          <w:tcPr>
            <w:tcW w:w="3872" w:type="pct"/>
            <w:gridSpan w:val="3"/>
            <w:noWrap w:val="0"/>
            <w:vAlign w:val="center"/>
          </w:tcPr>
          <w:p w14:paraId="34A3BFC6">
            <w:pPr>
              <w:bidi w:val="0"/>
              <w:rPr>
                <w:rFonts w:hint="default"/>
                <w:b/>
                <w:bCs/>
                <w:lang w:val="en-US" w:eastAsia="zh-CN"/>
              </w:rPr>
            </w:pPr>
            <w:r>
              <w:rPr>
                <w:rFonts w:hint="default"/>
                <w:b/>
                <w:bCs/>
                <w:lang w:val="en-US" w:eastAsia="zh-CN"/>
              </w:rPr>
              <w:t>与《岳阳县国土空间控制总体规划》（2021-2035）的相符性分析</w:t>
            </w:r>
          </w:p>
          <w:p w14:paraId="1082AE9A">
            <w:pPr>
              <w:bidi w:val="0"/>
              <w:rPr>
                <w:rFonts w:hint="default" w:ascii="Times New Roman" w:hAnsi="Times New Roman" w:eastAsia="宋体" w:cs="Times New Roman"/>
                <w:color w:val="auto"/>
                <w:szCs w:val="28"/>
                <w:u w:val="none" w:color="auto"/>
                <w:lang w:val="en-US" w:eastAsia="zh-CN"/>
              </w:rPr>
            </w:pPr>
            <w:r>
              <w:rPr>
                <w:rFonts w:hint="default"/>
                <w:lang w:val="en-US" w:eastAsia="zh-CN"/>
              </w:rPr>
              <w:t>根据</w:t>
            </w:r>
            <w:r>
              <w:rPr>
                <w:rFonts w:hint="eastAsia"/>
                <w:lang w:val="en-US" w:eastAsia="zh-CN"/>
              </w:rPr>
              <w:t>《岳阳县国土空间控制总体规划》（2021-2035），荣家湾街道</w:t>
            </w:r>
            <w:r>
              <w:rPr>
                <w:rFonts w:hint="default"/>
                <w:lang w:val="en-US" w:eastAsia="zh-CN"/>
              </w:rPr>
              <w:t>重点发展物流、加工制造等产业，并强调生态保护与修复。本项目属于</w:t>
            </w:r>
            <w:r>
              <w:rPr>
                <w:color w:val="auto"/>
                <w:highlight w:val="none"/>
              </w:rPr>
              <w:t>食品</w:t>
            </w:r>
            <w:r>
              <w:rPr>
                <w:rFonts w:hint="eastAsia"/>
                <w:color w:val="auto"/>
                <w:highlight w:val="none"/>
                <w:lang w:val="en-US" w:eastAsia="zh-CN"/>
              </w:rPr>
              <w:t>生产</w:t>
            </w:r>
            <w:r>
              <w:rPr>
                <w:color w:val="auto"/>
                <w:highlight w:val="none"/>
              </w:rPr>
              <w:t>加工</w:t>
            </w:r>
            <w:r>
              <w:rPr>
                <w:rFonts w:hint="eastAsia"/>
                <w:color w:val="auto"/>
                <w:highlight w:val="none"/>
                <w:lang w:val="en-US" w:eastAsia="zh-CN"/>
              </w:rPr>
              <w:t>行业</w:t>
            </w:r>
            <w:r>
              <w:rPr>
                <w:rFonts w:hint="default"/>
                <w:lang w:val="en-US" w:eastAsia="zh-CN"/>
              </w:rPr>
              <w:t>，符合产业发展方向，能够借助当地交通优势和产业聚集效应实现协同发展</w:t>
            </w:r>
            <w:r>
              <w:rPr>
                <w:rFonts w:hint="eastAsia"/>
                <w:lang w:val="en-US" w:eastAsia="zh-CN"/>
              </w:rPr>
              <w:t>，</w:t>
            </w:r>
            <w:r>
              <w:rPr>
                <w:rFonts w:hint="default"/>
                <w:lang w:val="en-US" w:eastAsia="zh-CN"/>
              </w:rPr>
              <w:t>本项目相符《岳阳县国土空间控制总体规划》（2021-2035）。</w:t>
            </w:r>
          </w:p>
        </w:tc>
      </w:tr>
      <w:tr w14:paraId="07A37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pct"/>
            <w:noWrap w:val="0"/>
            <w:vAlign w:val="center"/>
          </w:tcPr>
          <w:p w14:paraId="1DD3BAC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kern w:val="0"/>
                <w:szCs w:val="21"/>
                <w:u w:val="none" w:color="auto"/>
              </w:rPr>
              <w:t>其他符合性分析</w:t>
            </w:r>
          </w:p>
        </w:tc>
        <w:tc>
          <w:tcPr>
            <w:tcW w:w="3872" w:type="pct"/>
            <w:gridSpan w:val="3"/>
            <w:noWrap w:val="0"/>
            <w:vAlign w:val="center"/>
          </w:tcPr>
          <w:p w14:paraId="5801D2C9">
            <w:pPr>
              <w:pStyle w:val="19"/>
              <w:bidi w:val="0"/>
              <w:rPr>
                <w:rFonts w:hint="default"/>
                <w:lang w:val="en-US" w:eastAsia="zh-CN"/>
              </w:rPr>
            </w:pPr>
            <w:r>
              <w:rPr>
                <w:rFonts w:hint="default"/>
                <w:lang w:val="en-US" w:eastAsia="zh-CN"/>
              </w:rPr>
              <w:t>1、产业政策符合性分析</w:t>
            </w:r>
          </w:p>
          <w:p w14:paraId="6F6C0D9B">
            <w:pPr>
              <w:pStyle w:val="20"/>
              <w:bidi w:val="0"/>
              <w:rPr>
                <w:rFonts w:hint="default"/>
                <w:highlight w:val="none"/>
                <w:lang w:val="en-US" w:eastAsia="zh-CN"/>
              </w:rPr>
            </w:pPr>
            <w:r>
              <w:rPr>
                <w:rFonts w:hint="default"/>
                <w:highlight w:val="none"/>
                <w:lang w:val="en-US" w:eastAsia="zh-CN"/>
              </w:rPr>
              <w:t>对照</w:t>
            </w:r>
            <w:r>
              <w:rPr>
                <w:rFonts w:hint="eastAsia"/>
                <w:highlight w:val="none"/>
                <w:lang w:val="en-US" w:eastAsia="zh-CN"/>
              </w:rPr>
              <w:t>《产业结构调整指导目录（2024年本）》</w:t>
            </w:r>
            <w:r>
              <w:rPr>
                <w:rFonts w:hint="default"/>
                <w:highlight w:val="none"/>
                <w:lang w:val="en-US" w:eastAsia="zh-CN"/>
              </w:rPr>
              <w:t>，</w:t>
            </w:r>
            <w:r>
              <w:rPr>
                <w:rFonts w:hint="eastAsia"/>
                <w:highlight w:val="none"/>
                <w:lang w:val="en-US" w:eastAsia="zh-CN"/>
              </w:rPr>
              <w:t>本项目为农副食品加工，</w:t>
            </w:r>
            <w:r>
              <w:rPr>
                <w:rFonts w:hint="default"/>
                <w:highlight w:val="none"/>
                <w:lang w:val="en-US" w:eastAsia="zh-CN"/>
              </w:rPr>
              <w:t>所属行业和工艺设备不在</w:t>
            </w:r>
            <w:r>
              <w:rPr>
                <w:rFonts w:hint="eastAsia"/>
                <w:highlight w:val="none"/>
                <w:lang w:val="en-US" w:eastAsia="zh-CN"/>
              </w:rPr>
              <w:t>“</w:t>
            </w:r>
            <w:r>
              <w:rPr>
                <w:rFonts w:hint="default"/>
                <w:highlight w:val="none"/>
                <w:lang w:val="en-US" w:eastAsia="zh-CN"/>
              </w:rPr>
              <w:t>限制类</w:t>
            </w:r>
            <w:r>
              <w:rPr>
                <w:rFonts w:hint="eastAsia"/>
                <w:highlight w:val="none"/>
                <w:lang w:val="en-US" w:eastAsia="zh-CN"/>
              </w:rPr>
              <w:t>”</w:t>
            </w:r>
            <w:r>
              <w:rPr>
                <w:rFonts w:hint="default"/>
                <w:highlight w:val="none"/>
                <w:lang w:val="en-US" w:eastAsia="zh-CN"/>
              </w:rPr>
              <w:t>和</w:t>
            </w:r>
            <w:r>
              <w:rPr>
                <w:rFonts w:hint="eastAsia"/>
                <w:highlight w:val="none"/>
                <w:lang w:val="en-US" w:eastAsia="zh-CN"/>
              </w:rPr>
              <w:t>“</w:t>
            </w:r>
            <w:r>
              <w:rPr>
                <w:rFonts w:hint="default"/>
                <w:highlight w:val="none"/>
                <w:lang w:val="en-US" w:eastAsia="zh-CN"/>
              </w:rPr>
              <w:t>淘汰类</w:t>
            </w:r>
            <w:r>
              <w:rPr>
                <w:rFonts w:hint="eastAsia"/>
                <w:highlight w:val="none"/>
                <w:lang w:val="en-US" w:eastAsia="zh-CN"/>
              </w:rPr>
              <w:t>”</w:t>
            </w:r>
            <w:r>
              <w:rPr>
                <w:rFonts w:hint="default"/>
                <w:highlight w:val="none"/>
                <w:lang w:val="en-US" w:eastAsia="zh-CN"/>
              </w:rPr>
              <w:t>之列</w:t>
            </w:r>
            <w:r>
              <w:rPr>
                <w:rFonts w:hint="eastAsia"/>
                <w:highlight w:val="none"/>
                <w:lang w:val="en-US" w:eastAsia="zh-CN"/>
              </w:rPr>
              <w:t>；本项目锅炉为3t/h生物质层燃炉，不属于固定炉排式生物质锅炉，所属行业和工艺设备不在“限制类”和“淘汰类”之列，</w:t>
            </w:r>
            <w:r>
              <w:rPr>
                <w:rFonts w:hint="default"/>
                <w:highlight w:val="none"/>
                <w:lang w:val="en-US" w:eastAsia="zh-CN"/>
              </w:rPr>
              <w:t>因此项目建设符合国家产业政策要求。</w:t>
            </w:r>
          </w:p>
          <w:p w14:paraId="4759B7BE">
            <w:pPr>
              <w:pStyle w:val="20"/>
              <w:bidi w:val="0"/>
              <w:rPr>
                <w:rFonts w:hint="default"/>
                <w:highlight w:val="none"/>
                <w:lang w:val="en-US" w:eastAsia="zh-CN"/>
              </w:rPr>
            </w:pPr>
            <w:r>
              <w:rPr>
                <w:rFonts w:hint="default"/>
                <w:highlight w:val="none"/>
                <w:lang w:val="en-US" w:eastAsia="zh-CN"/>
              </w:rPr>
              <w:t>对照工信部《高耗能落后机电设备（产品）淘汰目录》第一批、第二批、第三批，本项目所用设备不属于其中的淘汰落后设备。同时，本项目已在</w:t>
            </w:r>
            <w:r>
              <w:rPr>
                <w:rFonts w:hint="eastAsia"/>
                <w:highlight w:val="none"/>
                <w:lang w:val="en-US" w:eastAsia="zh-CN"/>
              </w:rPr>
              <w:t>岳阳县</w:t>
            </w:r>
            <w:r>
              <w:rPr>
                <w:rFonts w:hint="default"/>
                <w:highlight w:val="none"/>
                <w:lang w:val="en-US" w:eastAsia="zh-CN"/>
              </w:rPr>
              <w:t>发展和改革</w:t>
            </w:r>
            <w:r>
              <w:rPr>
                <w:rFonts w:hint="eastAsia"/>
                <w:highlight w:val="none"/>
                <w:lang w:val="en-US" w:eastAsia="zh-CN"/>
              </w:rPr>
              <w:t>局</w:t>
            </w:r>
            <w:r>
              <w:rPr>
                <w:rFonts w:hint="default"/>
                <w:highlight w:val="none"/>
                <w:lang w:val="en-US" w:eastAsia="zh-CN"/>
              </w:rPr>
              <w:t>进行了备案</w:t>
            </w:r>
            <w:r>
              <w:rPr>
                <w:rFonts w:hint="eastAsia"/>
                <w:highlight w:val="none"/>
                <w:lang w:val="en-US" w:eastAsia="zh-CN"/>
              </w:rPr>
              <w:t>（详见附件3）</w:t>
            </w:r>
            <w:r>
              <w:rPr>
                <w:rFonts w:hint="default"/>
                <w:highlight w:val="none"/>
                <w:lang w:val="en-US" w:eastAsia="zh-CN"/>
              </w:rPr>
              <w:t>，符合国家产业政策</w:t>
            </w:r>
            <w:r>
              <w:rPr>
                <w:rFonts w:hint="eastAsia"/>
                <w:highlight w:val="none"/>
                <w:lang w:val="en-US" w:eastAsia="zh-CN"/>
              </w:rPr>
              <w:t>。</w:t>
            </w:r>
          </w:p>
          <w:p w14:paraId="601285B3">
            <w:pPr>
              <w:pStyle w:val="19"/>
              <w:bidi w:val="0"/>
              <w:rPr>
                <w:rFonts w:hint="default"/>
                <w:lang w:val="en-US" w:eastAsia="zh-CN"/>
              </w:rPr>
            </w:pPr>
            <w:r>
              <w:rPr>
                <w:rFonts w:hint="eastAsia"/>
                <w:lang w:val="en-US" w:eastAsia="zh-CN"/>
              </w:rPr>
              <w:t>2、生态环境分区管控要求的符合性分析</w:t>
            </w:r>
          </w:p>
          <w:p w14:paraId="77E805FE">
            <w:pPr>
              <w:pStyle w:val="20"/>
              <w:bidi w:val="0"/>
              <w:rPr>
                <w:rFonts w:hint="default"/>
                <w:u w:val="single"/>
                <w:lang w:val="en-US" w:eastAsia="zh-CN"/>
              </w:rPr>
            </w:pPr>
            <w:r>
              <w:rPr>
                <w:rFonts w:hint="default"/>
                <w:u w:val="single"/>
                <w:lang w:val="en-US" w:eastAsia="zh-CN"/>
              </w:rPr>
              <w:t>（1）与“三区三线”的符合性分析</w:t>
            </w:r>
          </w:p>
          <w:p w14:paraId="3FD7F807">
            <w:pPr>
              <w:pStyle w:val="20"/>
              <w:bidi w:val="0"/>
              <w:rPr>
                <w:rFonts w:hint="default"/>
                <w:u w:val="single"/>
                <w:lang w:val="en-US" w:eastAsia="zh-CN"/>
              </w:rPr>
            </w:pPr>
            <w:r>
              <w:rPr>
                <w:rFonts w:hint="default"/>
                <w:u w:val="single"/>
                <w:lang w:val="en-US" w:eastAsia="zh-CN"/>
              </w:rPr>
              <w:t>“三区三线”中“三区”指城镇空间、农业空间、生态空间三种类型的国土空间，“三线”分别对应在城镇空间、农业空间、生态空间划定的城镇开发边界、永久基本农田、生态保护红线三条控制线。</w:t>
            </w:r>
          </w:p>
          <w:p w14:paraId="554A27E8">
            <w:pPr>
              <w:pStyle w:val="20"/>
              <w:bidi w:val="0"/>
              <w:rPr>
                <w:rFonts w:hint="default"/>
                <w:u w:val="single"/>
                <w:lang w:val="en-US" w:eastAsia="zh-CN"/>
              </w:rPr>
            </w:pPr>
            <w:r>
              <w:rPr>
                <w:rFonts w:hint="default"/>
                <w:u w:val="single"/>
                <w:lang w:val="en-US" w:eastAsia="zh-CN"/>
              </w:rPr>
              <w:t>根据</w:t>
            </w:r>
            <w:r>
              <w:rPr>
                <w:rFonts w:hint="eastAsia"/>
                <w:u w:val="single"/>
                <w:lang w:val="en-US" w:eastAsia="zh-CN"/>
              </w:rPr>
              <w:t>《关于岳阳县长信农业开发有限公司年加工200吨水产制品、520吨肉制品、30吨蔬菜制品和80吨淀粉制品项目用地规划现状情况说明》（附件4）和</w:t>
            </w:r>
            <w:r>
              <w:rPr>
                <w:rFonts w:hint="default"/>
                <w:u w:val="single"/>
                <w:lang w:val="en-US" w:eastAsia="zh-CN"/>
              </w:rPr>
              <w:t>查询湖南省自然资源厅的“三区三线”查询文件（附件9）可知，本项目用地</w:t>
            </w:r>
            <w:r>
              <w:rPr>
                <w:rFonts w:hint="eastAsia"/>
                <w:u w:val="single"/>
                <w:lang w:val="en-US" w:eastAsia="zh-CN"/>
              </w:rPr>
              <w:t>性质为工业用地，</w:t>
            </w:r>
            <w:r>
              <w:rPr>
                <w:rFonts w:hint="default"/>
                <w:u w:val="single"/>
                <w:lang w:val="en-US" w:eastAsia="zh-CN"/>
              </w:rPr>
              <w:t>不涉及生态保护红线、永久基本农田</w:t>
            </w:r>
            <w:r>
              <w:rPr>
                <w:rFonts w:hint="eastAsia"/>
                <w:u w:val="single"/>
                <w:lang w:val="en-US" w:eastAsia="zh-CN"/>
              </w:rPr>
              <w:t>，但在城镇开发边界外范围，根据用地规划现状说明可知，项目用地符合《岳阳县荣家湾街道办事处城东村村庄规划（2025-2035年）》要求，用地性质为工业用地</w:t>
            </w:r>
            <w:r>
              <w:rPr>
                <w:rFonts w:hint="default"/>
                <w:u w:val="single"/>
                <w:lang w:val="en-US" w:eastAsia="zh-CN"/>
              </w:rPr>
              <w:t>。经分析，本项目与“三区三线”管控要求相符，具备合法建设条件。</w:t>
            </w:r>
          </w:p>
          <w:p w14:paraId="79F19BA1">
            <w:pPr>
              <w:pStyle w:val="20"/>
              <w:bidi w:val="0"/>
              <w:rPr>
                <w:rFonts w:hint="default"/>
                <w:lang w:val="en-US" w:eastAsia="zh-CN"/>
              </w:rPr>
            </w:pPr>
            <w:r>
              <w:rPr>
                <w:rFonts w:hint="default"/>
                <w:lang w:val="en-US" w:eastAsia="zh-CN"/>
              </w:rPr>
              <w:t>（2）与“生态环境准入清单”的符合性分析</w:t>
            </w:r>
          </w:p>
          <w:p w14:paraId="20862B02">
            <w:pPr>
              <w:pStyle w:val="20"/>
              <w:bidi w:val="0"/>
              <w:rPr>
                <w:rFonts w:hint="default"/>
                <w:lang w:val="en-US" w:eastAsia="zh-CN"/>
              </w:rPr>
            </w:pPr>
            <w:r>
              <w:rPr>
                <w:rFonts w:hint="default"/>
                <w:lang w:val="en-US" w:eastAsia="zh-CN"/>
              </w:rPr>
              <w:t>本项目选址于</w:t>
            </w:r>
            <w:r>
              <w:rPr>
                <w:rFonts w:hint="eastAsia"/>
                <w:lang w:val="en-US" w:eastAsia="zh-CN"/>
              </w:rPr>
              <w:t>岳阳县荣家湾街道城东村群星片五组</w:t>
            </w:r>
            <w:r>
              <w:rPr>
                <w:rFonts w:hint="default"/>
                <w:lang w:val="en-US" w:eastAsia="zh-CN"/>
              </w:rPr>
              <w:t>，根据《岳阳市生态环境局关于发布岳阳市生态环境分区管控动态更新成果（2023年版）的通知》（岳环发</w:t>
            </w:r>
            <w:r>
              <w:rPr>
                <w:rFonts w:hint="eastAsia"/>
                <w:lang w:val="en-US" w:eastAsia="zh-CN"/>
              </w:rPr>
              <w:t>〔2024〕14号</w:t>
            </w:r>
            <w:r>
              <w:rPr>
                <w:rFonts w:hint="default"/>
                <w:lang w:val="en-US" w:eastAsia="zh-CN"/>
              </w:rPr>
              <w:t>），为管控区域中的</w:t>
            </w:r>
            <w:r>
              <w:rPr>
                <w:rFonts w:hint="eastAsia"/>
                <w:lang w:val="en-US" w:eastAsia="zh-CN"/>
              </w:rPr>
              <w:t>一般管控</w:t>
            </w:r>
            <w:r>
              <w:rPr>
                <w:rFonts w:hint="default"/>
                <w:lang w:val="en-US" w:eastAsia="zh-CN"/>
              </w:rPr>
              <w:t>单元ZH43062130002。项目建设</w:t>
            </w:r>
            <w:r>
              <w:rPr>
                <w:rFonts w:hint="eastAsia"/>
                <w:lang w:val="en-US" w:eastAsia="zh-CN"/>
              </w:rPr>
              <w:t>符合</w:t>
            </w:r>
            <w:r>
              <w:rPr>
                <w:rFonts w:hint="default"/>
                <w:lang w:val="en-US" w:eastAsia="zh-CN"/>
              </w:rPr>
              <w:t>环境准入及管控要求，本项目与生态环境准入清单符合性分析如下</w:t>
            </w:r>
            <w:r>
              <w:rPr>
                <w:rFonts w:hint="eastAsia"/>
                <w:lang w:val="en-US" w:eastAsia="zh-CN"/>
              </w:rPr>
              <w:t>。</w:t>
            </w:r>
          </w:p>
          <w:p w14:paraId="6A57D08F">
            <w:pPr>
              <w:pStyle w:val="21"/>
              <w:bidi w:val="0"/>
              <w:rPr>
                <w:rFonts w:hint="default"/>
                <w:lang w:val="en-US" w:eastAsia="zh-CN"/>
              </w:rPr>
            </w:pPr>
            <w:r>
              <w:rPr>
                <w:rFonts w:hint="default"/>
                <w:lang w:val="en-US" w:eastAsia="zh-CN"/>
              </w:rPr>
              <w:t>表1-</w:t>
            </w:r>
            <w:r>
              <w:rPr>
                <w:rFonts w:hint="eastAsia"/>
                <w:lang w:val="en-US" w:eastAsia="zh-CN"/>
              </w:rPr>
              <w:t>2</w:t>
            </w:r>
            <w:r>
              <w:rPr>
                <w:rFonts w:hint="default"/>
                <w:lang w:val="en-US" w:eastAsia="zh-CN"/>
              </w:rPr>
              <w:t xml:space="preserve"> 环境管控单元相关要求及相符性分析表</w:t>
            </w:r>
          </w:p>
          <w:tbl>
            <w:tblPr>
              <w:tblStyle w:val="15"/>
              <w:tblW w:w="6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375"/>
              <w:gridCol w:w="1365"/>
              <w:gridCol w:w="687"/>
            </w:tblGrid>
            <w:tr w14:paraId="658B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27" w:type="dxa"/>
                  <w:vAlign w:val="center"/>
                </w:tcPr>
                <w:p w14:paraId="6DA6C51E">
                  <w:pPr>
                    <w:pStyle w:val="22"/>
                    <w:bidi w:val="0"/>
                    <w:jc w:val="center"/>
                    <w:rPr>
                      <w:rFonts w:hint="default"/>
                      <w:lang w:val="en-US" w:eastAsia="zh-CN"/>
                    </w:rPr>
                  </w:pPr>
                  <w:r>
                    <w:rPr>
                      <w:rFonts w:hint="eastAsia"/>
                      <w:lang w:val="en-US" w:eastAsia="zh-CN"/>
                    </w:rPr>
                    <w:t>管控维度</w:t>
                  </w:r>
                </w:p>
              </w:tc>
              <w:tc>
                <w:tcPr>
                  <w:tcW w:w="3375" w:type="dxa"/>
                  <w:vAlign w:val="center"/>
                </w:tcPr>
                <w:p w14:paraId="7740CBF6">
                  <w:pPr>
                    <w:pStyle w:val="22"/>
                    <w:bidi w:val="0"/>
                    <w:jc w:val="center"/>
                    <w:rPr>
                      <w:rFonts w:hint="default"/>
                      <w:lang w:val="en-US" w:eastAsia="zh-CN"/>
                    </w:rPr>
                  </w:pPr>
                  <w:r>
                    <w:rPr>
                      <w:rFonts w:hint="default"/>
                      <w:lang w:val="en-US" w:eastAsia="zh-CN"/>
                    </w:rPr>
                    <w:t>管控要求</w:t>
                  </w:r>
                </w:p>
              </w:tc>
              <w:tc>
                <w:tcPr>
                  <w:tcW w:w="1365" w:type="dxa"/>
                  <w:vAlign w:val="center"/>
                </w:tcPr>
                <w:p w14:paraId="241FDBF7">
                  <w:pPr>
                    <w:pStyle w:val="22"/>
                    <w:bidi w:val="0"/>
                    <w:jc w:val="center"/>
                    <w:rPr>
                      <w:rFonts w:hint="default"/>
                      <w:lang w:val="en-US" w:eastAsia="zh-CN"/>
                    </w:rPr>
                  </w:pPr>
                  <w:r>
                    <w:rPr>
                      <w:rFonts w:hint="default"/>
                      <w:lang w:val="en-US" w:eastAsia="zh-CN"/>
                    </w:rPr>
                    <w:t>项目情况</w:t>
                  </w:r>
                </w:p>
              </w:tc>
              <w:tc>
                <w:tcPr>
                  <w:tcW w:w="687" w:type="dxa"/>
                  <w:vAlign w:val="center"/>
                </w:tcPr>
                <w:p w14:paraId="51017F4C">
                  <w:pPr>
                    <w:pStyle w:val="22"/>
                    <w:bidi w:val="0"/>
                    <w:jc w:val="center"/>
                    <w:rPr>
                      <w:rFonts w:hint="default"/>
                      <w:lang w:val="en-US" w:eastAsia="zh-CN"/>
                    </w:rPr>
                  </w:pPr>
                  <w:r>
                    <w:rPr>
                      <w:rFonts w:hint="eastAsia"/>
                      <w:lang w:val="en-US" w:eastAsia="zh-CN"/>
                    </w:rPr>
                    <w:t>符合性</w:t>
                  </w:r>
                </w:p>
              </w:tc>
            </w:tr>
            <w:tr w14:paraId="0801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restart"/>
                  <w:vAlign w:val="center"/>
                </w:tcPr>
                <w:p w14:paraId="6D95CED3">
                  <w:pPr>
                    <w:pStyle w:val="22"/>
                    <w:bidi w:val="0"/>
                    <w:jc w:val="center"/>
                    <w:rPr>
                      <w:rFonts w:hint="default"/>
                      <w:lang w:val="en-US" w:eastAsia="zh-CN"/>
                    </w:rPr>
                  </w:pPr>
                  <w:r>
                    <w:rPr>
                      <w:rFonts w:hint="default"/>
                      <w:lang w:val="en-US" w:eastAsia="zh-CN"/>
                    </w:rPr>
                    <w:t>空间布局约束</w:t>
                  </w:r>
                </w:p>
              </w:tc>
              <w:tc>
                <w:tcPr>
                  <w:tcW w:w="3375" w:type="dxa"/>
                  <w:vAlign w:val="center"/>
                </w:tcPr>
                <w:p w14:paraId="6F7B5D37">
                  <w:pPr>
                    <w:pStyle w:val="22"/>
                    <w:bidi w:val="0"/>
                    <w:jc w:val="center"/>
                    <w:rPr>
                      <w:rFonts w:hint="default"/>
                      <w:lang w:val="en-US" w:eastAsia="zh-CN"/>
                    </w:rPr>
                  </w:pPr>
                  <w:r>
                    <w:rPr>
                      <w:rFonts w:hint="default"/>
                      <w:lang w:val="en-US" w:eastAsia="zh-CN"/>
                    </w:rPr>
                    <w:t>全面规范河流、湖泊、水库等天然水域的水产养殖行为，禁止天然水域投肥投饵养殖。禁止周边生活污水及畜禽粪直接排入水库，全面加强对人工水产养殖尾水排放的管控。岳阳县重点湖泊禁止网箱、网围、网栏等人工养殖。</w:t>
                  </w:r>
                </w:p>
              </w:tc>
              <w:tc>
                <w:tcPr>
                  <w:tcW w:w="1365" w:type="dxa"/>
                  <w:vAlign w:val="center"/>
                </w:tcPr>
                <w:p w14:paraId="7A18AFB2">
                  <w:pPr>
                    <w:pStyle w:val="22"/>
                    <w:bidi w:val="0"/>
                    <w:jc w:val="center"/>
                    <w:rPr>
                      <w:rFonts w:hint="default"/>
                      <w:lang w:val="en-US" w:eastAsia="zh-CN"/>
                    </w:rPr>
                  </w:pPr>
                  <w:r>
                    <w:rPr>
                      <w:rFonts w:hint="default"/>
                      <w:lang w:val="en-US" w:eastAsia="zh-CN"/>
                    </w:rPr>
                    <w:t>本项目不属于</w:t>
                  </w:r>
                  <w:r>
                    <w:rPr>
                      <w:rFonts w:hint="eastAsia"/>
                      <w:lang w:val="en-US" w:eastAsia="zh-CN"/>
                    </w:rPr>
                    <w:t>水产养殖行为，</w:t>
                  </w:r>
                  <w:r>
                    <w:rPr>
                      <w:rFonts w:hint="eastAsia"/>
                      <w:highlight w:val="none"/>
                      <w:lang w:val="en-US" w:eastAsia="zh-CN"/>
                    </w:rPr>
                    <w:t>生活污水经现有化粪池处理后与生产废水一起排入厂区污水处理站处理，</w:t>
                  </w:r>
                  <w:r>
                    <w:rPr>
                      <w:rFonts w:hint="eastAsia"/>
                      <w:highlight w:val="none"/>
                      <w:u w:val="none" w:color="auto"/>
                      <w:lang w:val="en-US" w:eastAsia="zh-CN"/>
                    </w:rPr>
                    <w:t>处理后用于周边林地灌溉和外运岳阳县高新技术产业开发区</w:t>
                  </w:r>
                  <w:r>
                    <w:rPr>
                      <w:rFonts w:hint="eastAsia"/>
                      <w:lang w:val="en-US" w:eastAsia="zh-CN"/>
                    </w:rPr>
                    <w:t>污水处理厂</w:t>
                  </w:r>
                  <w:r>
                    <w:rPr>
                      <w:rFonts w:hint="eastAsia"/>
                      <w:highlight w:val="none"/>
                      <w:u w:val="none" w:color="auto"/>
                      <w:lang w:val="en-US" w:eastAsia="zh-CN"/>
                    </w:rPr>
                    <w:t>处理。</w:t>
                  </w:r>
                </w:p>
              </w:tc>
              <w:tc>
                <w:tcPr>
                  <w:tcW w:w="687" w:type="dxa"/>
                  <w:vAlign w:val="center"/>
                </w:tcPr>
                <w:p w14:paraId="76B2EA76">
                  <w:pPr>
                    <w:pStyle w:val="22"/>
                    <w:bidi w:val="0"/>
                    <w:jc w:val="center"/>
                    <w:rPr>
                      <w:rFonts w:hint="default"/>
                      <w:lang w:val="en-US" w:eastAsia="zh-CN"/>
                    </w:rPr>
                  </w:pPr>
                  <w:r>
                    <w:rPr>
                      <w:rFonts w:hint="eastAsia"/>
                      <w:lang w:val="en-US" w:eastAsia="zh-CN"/>
                    </w:rPr>
                    <w:t>符合</w:t>
                  </w:r>
                </w:p>
              </w:tc>
            </w:tr>
            <w:tr w14:paraId="76ED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4D999552">
                  <w:pPr>
                    <w:pStyle w:val="22"/>
                    <w:bidi w:val="0"/>
                    <w:jc w:val="center"/>
                    <w:rPr>
                      <w:rFonts w:hint="default"/>
                      <w:lang w:val="en-US" w:eastAsia="zh-CN"/>
                    </w:rPr>
                  </w:pPr>
                </w:p>
              </w:tc>
              <w:tc>
                <w:tcPr>
                  <w:tcW w:w="3375" w:type="dxa"/>
                  <w:vAlign w:val="center"/>
                </w:tcPr>
                <w:p w14:paraId="610A4BE5">
                  <w:pPr>
                    <w:pStyle w:val="22"/>
                    <w:bidi w:val="0"/>
                    <w:jc w:val="center"/>
                    <w:rPr>
                      <w:rFonts w:hint="default"/>
                      <w:lang w:val="en-US" w:eastAsia="zh-CN"/>
                    </w:rPr>
                  </w:pPr>
                  <w:r>
                    <w:rPr>
                      <w:rFonts w:hint="default"/>
                      <w:lang w:val="en-US" w:eastAsia="zh-CN"/>
                    </w:rPr>
                    <w:t>岳阳县新墙河饮用水水源保护区禁止开采区禁止砂石土开采。到2025年，大中型矿山比例达到50%以上，矿山总量控制在20家以内，年开采总量达到</w:t>
                  </w:r>
                  <w:r>
                    <w:rPr>
                      <w:rFonts w:hint="eastAsia"/>
                      <w:lang w:val="en-US" w:eastAsia="zh-CN"/>
                    </w:rPr>
                    <w:t>4000</w:t>
                  </w:r>
                  <w:r>
                    <w:rPr>
                      <w:rFonts w:hint="default"/>
                      <w:lang w:val="en-US" w:eastAsia="zh-CN"/>
                    </w:rPr>
                    <w:t>万吨；逐步淘汰落后产能，新建矿山均要达到绿色矿山标准，实现绿色矿山全覆盖。</w:t>
                  </w:r>
                </w:p>
              </w:tc>
              <w:tc>
                <w:tcPr>
                  <w:tcW w:w="1365" w:type="dxa"/>
                  <w:vAlign w:val="center"/>
                </w:tcPr>
                <w:p w14:paraId="1FDB0DF6">
                  <w:pPr>
                    <w:pStyle w:val="22"/>
                    <w:bidi w:val="0"/>
                    <w:jc w:val="center"/>
                    <w:rPr>
                      <w:rFonts w:hint="default"/>
                      <w:lang w:val="en-US" w:eastAsia="zh-CN"/>
                    </w:rPr>
                  </w:pPr>
                  <w:r>
                    <w:rPr>
                      <w:rFonts w:hint="eastAsia"/>
                      <w:lang w:val="en-US" w:eastAsia="zh-CN"/>
                    </w:rPr>
                    <w:t>本项目不在饮用水水源保护区内，不涉及砂石土开采。</w:t>
                  </w:r>
                </w:p>
              </w:tc>
              <w:tc>
                <w:tcPr>
                  <w:tcW w:w="687" w:type="dxa"/>
                  <w:vAlign w:val="center"/>
                </w:tcPr>
                <w:p w14:paraId="5F0B8C32">
                  <w:pPr>
                    <w:pStyle w:val="22"/>
                    <w:bidi w:val="0"/>
                    <w:jc w:val="center"/>
                    <w:rPr>
                      <w:rFonts w:hint="eastAsia"/>
                      <w:lang w:val="en-US" w:eastAsia="zh-CN"/>
                    </w:rPr>
                  </w:pPr>
                  <w:r>
                    <w:rPr>
                      <w:rFonts w:hint="eastAsia"/>
                      <w:lang w:val="en-US" w:eastAsia="zh-CN"/>
                    </w:rPr>
                    <w:t>符合</w:t>
                  </w:r>
                </w:p>
              </w:tc>
            </w:tr>
            <w:tr w14:paraId="5FFE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20887113">
                  <w:pPr>
                    <w:pStyle w:val="22"/>
                    <w:bidi w:val="0"/>
                    <w:jc w:val="center"/>
                    <w:rPr>
                      <w:rFonts w:hint="default"/>
                      <w:lang w:val="en-US" w:eastAsia="zh-CN"/>
                    </w:rPr>
                  </w:pPr>
                </w:p>
              </w:tc>
              <w:tc>
                <w:tcPr>
                  <w:tcW w:w="3375" w:type="dxa"/>
                  <w:vAlign w:val="center"/>
                </w:tcPr>
                <w:p w14:paraId="1E0B8CB4">
                  <w:pPr>
                    <w:pStyle w:val="22"/>
                    <w:bidi w:val="0"/>
                    <w:jc w:val="center"/>
                    <w:rPr>
                      <w:rFonts w:hint="default"/>
                      <w:lang w:val="en-US" w:eastAsia="zh-CN"/>
                    </w:rPr>
                  </w:pPr>
                  <w:r>
                    <w:rPr>
                      <w:rFonts w:hint="default"/>
                      <w:lang w:val="en-US" w:eastAsia="zh-CN"/>
                    </w:rPr>
                    <w:t>依托鹿角港区水运资源优势，加快临港产业园区建设，增强对加工贸易产业的吸引力，因地制宜承接发展相关产业。重点发展港口物流、砂石加工、高端装备、新材料、装配建材、新能源等新兴产业，培育现代服务业。布局敏感区、弱扩散区严格控制涉及大气污染物排放的工业项目准入。不得引入三类工业企业，限制引入废水量大、耗水量大的企业。</w:t>
                  </w:r>
                </w:p>
              </w:tc>
              <w:tc>
                <w:tcPr>
                  <w:tcW w:w="1365" w:type="dxa"/>
                  <w:vAlign w:val="center"/>
                </w:tcPr>
                <w:p w14:paraId="2C728739">
                  <w:pPr>
                    <w:pStyle w:val="22"/>
                    <w:bidi w:val="0"/>
                    <w:jc w:val="center"/>
                    <w:rPr>
                      <w:rFonts w:hint="default"/>
                      <w:lang w:val="en-US" w:eastAsia="zh-CN"/>
                    </w:rPr>
                  </w:pPr>
                  <w:r>
                    <w:rPr>
                      <w:rFonts w:hint="eastAsia"/>
                      <w:lang w:val="en-US" w:eastAsia="zh-CN"/>
                    </w:rPr>
                    <w:t>本项目位于岳阳县荣家湾街道城东村群星片，不在</w:t>
                  </w:r>
                  <w:r>
                    <w:rPr>
                      <w:rFonts w:hint="default"/>
                      <w:lang w:val="en-US" w:eastAsia="zh-CN"/>
                    </w:rPr>
                    <w:t>鹿角港区临港产业园区</w:t>
                  </w:r>
                  <w:r>
                    <w:rPr>
                      <w:rFonts w:hint="eastAsia"/>
                      <w:lang w:val="en-US" w:eastAsia="zh-CN"/>
                    </w:rPr>
                    <w:t>内，本项目为食品加工行业，且无废水直接外排。</w:t>
                  </w:r>
                </w:p>
              </w:tc>
              <w:tc>
                <w:tcPr>
                  <w:tcW w:w="687" w:type="dxa"/>
                  <w:vAlign w:val="center"/>
                </w:tcPr>
                <w:p w14:paraId="3490189B">
                  <w:pPr>
                    <w:pStyle w:val="22"/>
                    <w:bidi w:val="0"/>
                    <w:jc w:val="center"/>
                    <w:rPr>
                      <w:rFonts w:hint="eastAsia"/>
                      <w:lang w:val="en-US" w:eastAsia="zh-CN"/>
                    </w:rPr>
                  </w:pPr>
                  <w:r>
                    <w:rPr>
                      <w:rFonts w:hint="eastAsia"/>
                      <w:lang w:val="en-US" w:eastAsia="zh-CN"/>
                    </w:rPr>
                    <w:t>符合</w:t>
                  </w:r>
                </w:p>
              </w:tc>
            </w:tr>
            <w:tr w14:paraId="3E4D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18425899">
                  <w:pPr>
                    <w:pStyle w:val="22"/>
                    <w:bidi w:val="0"/>
                    <w:jc w:val="center"/>
                    <w:rPr>
                      <w:rFonts w:hint="default"/>
                      <w:lang w:val="en-US" w:eastAsia="zh-CN"/>
                    </w:rPr>
                  </w:pPr>
                </w:p>
              </w:tc>
              <w:tc>
                <w:tcPr>
                  <w:tcW w:w="3375" w:type="dxa"/>
                  <w:vAlign w:val="center"/>
                </w:tcPr>
                <w:p w14:paraId="454D3D29">
                  <w:pPr>
                    <w:pStyle w:val="22"/>
                    <w:bidi w:val="0"/>
                    <w:jc w:val="center"/>
                    <w:rPr>
                      <w:rFonts w:hint="default"/>
                      <w:lang w:val="en-US" w:eastAsia="zh-CN"/>
                    </w:rPr>
                  </w:pPr>
                  <w:r>
                    <w:rPr>
                      <w:rFonts w:hint="default"/>
                      <w:lang w:val="en-US" w:eastAsia="zh-CN"/>
                    </w:rPr>
                    <w:t>东洞庭湖保护区范围内禁止经营水上餐饮以及在湿地洲滩越野、野营、野炊等破坏保护区生态环境的行为。</w:t>
                  </w:r>
                </w:p>
              </w:tc>
              <w:tc>
                <w:tcPr>
                  <w:tcW w:w="1365" w:type="dxa"/>
                  <w:vAlign w:val="center"/>
                </w:tcPr>
                <w:p w14:paraId="2C9EBECD">
                  <w:pPr>
                    <w:pStyle w:val="22"/>
                    <w:bidi w:val="0"/>
                    <w:jc w:val="center"/>
                    <w:rPr>
                      <w:rFonts w:hint="default"/>
                      <w:lang w:val="en-US" w:eastAsia="zh-CN"/>
                    </w:rPr>
                  </w:pPr>
                  <w:r>
                    <w:rPr>
                      <w:rFonts w:hint="eastAsia"/>
                      <w:lang w:val="en-US" w:eastAsia="zh-CN"/>
                    </w:rPr>
                    <w:t>本项目</w:t>
                  </w:r>
                  <w:r>
                    <w:rPr>
                      <w:rFonts w:hint="default"/>
                      <w:lang w:val="en-US" w:eastAsia="zh-CN"/>
                    </w:rPr>
                    <w:t>不在东洞庭湖保护区范围内，且不经营水上餐饮等活动</w:t>
                  </w:r>
                  <w:r>
                    <w:rPr>
                      <w:rFonts w:hint="eastAsia"/>
                      <w:lang w:val="en-US" w:eastAsia="zh-CN"/>
                    </w:rPr>
                    <w:t>。</w:t>
                  </w:r>
                </w:p>
              </w:tc>
              <w:tc>
                <w:tcPr>
                  <w:tcW w:w="687" w:type="dxa"/>
                  <w:vAlign w:val="center"/>
                </w:tcPr>
                <w:p w14:paraId="2BC3F8C8">
                  <w:pPr>
                    <w:pStyle w:val="22"/>
                    <w:bidi w:val="0"/>
                    <w:jc w:val="center"/>
                    <w:rPr>
                      <w:rFonts w:hint="eastAsia"/>
                      <w:lang w:val="en-US" w:eastAsia="zh-CN"/>
                    </w:rPr>
                  </w:pPr>
                  <w:r>
                    <w:rPr>
                      <w:rFonts w:hint="eastAsia"/>
                      <w:lang w:val="en-US" w:eastAsia="zh-CN"/>
                    </w:rPr>
                    <w:t>符合</w:t>
                  </w:r>
                </w:p>
              </w:tc>
            </w:tr>
            <w:tr w14:paraId="45E0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restart"/>
                  <w:vAlign w:val="center"/>
                </w:tcPr>
                <w:p w14:paraId="30CED78B">
                  <w:pPr>
                    <w:pStyle w:val="22"/>
                    <w:bidi w:val="0"/>
                    <w:jc w:val="center"/>
                    <w:rPr>
                      <w:rFonts w:hint="default"/>
                      <w:lang w:val="en-US" w:eastAsia="zh-CN"/>
                    </w:rPr>
                  </w:pPr>
                  <w:r>
                    <w:rPr>
                      <w:rFonts w:hint="default"/>
                      <w:lang w:val="en-US" w:eastAsia="zh-CN"/>
                    </w:rPr>
                    <w:t>污染物排放管控</w:t>
                  </w:r>
                </w:p>
              </w:tc>
              <w:tc>
                <w:tcPr>
                  <w:tcW w:w="3375" w:type="dxa"/>
                  <w:vAlign w:val="center"/>
                </w:tcPr>
                <w:p w14:paraId="51D4A563">
                  <w:pPr>
                    <w:pStyle w:val="22"/>
                    <w:bidi w:val="0"/>
                    <w:jc w:val="center"/>
                    <w:rPr>
                      <w:rFonts w:hint="default"/>
                      <w:lang w:val="en-US" w:eastAsia="zh-CN"/>
                    </w:rPr>
                  </w:pPr>
                  <w:r>
                    <w:rPr>
                      <w:rFonts w:hint="default"/>
                      <w:lang w:val="en-US" w:eastAsia="zh-CN"/>
                    </w:rPr>
                    <w:t>废气：加强建筑施工工地扬尘污染控制，严格落实</w:t>
                  </w:r>
                  <w:r>
                    <w:rPr>
                      <w:rFonts w:hint="eastAsia"/>
                      <w:lang w:val="en-US" w:eastAsia="zh-CN"/>
                    </w:rPr>
                    <w:t>“</w:t>
                  </w:r>
                  <w:r>
                    <w:rPr>
                      <w:rFonts w:hint="default"/>
                      <w:lang w:val="en-US" w:eastAsia="zh-CN"/>
                    </w:rPr>
                    <w:t>六个100%</w:t>
                  </w:r>
                  <w:r>
                    <w:rPr>
                      <w:rFonts w:hint="eastAsia"/>
                      <w:lang w:val="en-US" w:eastAsia="zh-CN"/>
                    </w:rPr>
                    <w:t>”</w:t>
                  </w:r>
                  <w:r>
                    <w:rPr>
                      <w:rFonts w:hint="default"/>
                      <w:lang w:val="en-US" w:eastAsia="zh-CN"/>
                    </w:rPr>
                    <w:t>措施；强化建材等企业无组织排放管控及治理；持续推进敞开式汽修喷涂、油品储运销等过程中挥发性有机物的治理工作；提升秸秆综合利用，拓宽秸秆利用途径；严禁垃圾露天焚烧</w:t>
                  </w:r>
                  <w:r>
                    <w:rPr>
                      <w:rFonts w:hint="eastAsia"/>
                      <w:lang w:val="en-US" w:eastAsia="zh-CN"/>
                    </w:rPr>
                    <w:t>，</w:t>
                  </w:r>
                  <w:r>
                    <w:rPr>
                      <w:rFonts w:hint="default"/>
                      <w:lang w:val="en-US" w:eastAsia="zh-CN"/>
                    </w:rPr>
                    <w:t>加强餐饮油烟、露天烧烤监管。</w:t>
                  </w:r>
                </w:p>
              </w:tc>
              <w:tc>
                <w:tcPr>
                  <w:tcW w:w="1365" w:type="dxa"/>
                  <w:vAlign w:val="center"/>
                </w:tcPr>
                <w:p w14:paraId="5F370D03">
                  <w:pPr>
                    <w:pStyle w:val="22"/>
                    <w:bidi w:val="0"/>
                    <w:jc w:val="center"/>
                    <w:rPr>
                      <w:rFonts w:hint="default"/>
                      <w:lang w:val="en-US" w:eastAsia="zh-CN"/>
                    </w:rPr>
                  </w:pPr>
                  <w:r>
                    <w:rPr>
                      <w:rFonts w:hint="default"/>
                      <w:lang w:val="en-US" w:eastAsia="zh-CN"/>
                    </w:rPr>
                    <w:t>施工期加强扬尘污染控制，严格落实</w:t>
                  </w:r>
                  <w:r>
                    <w:rPr>
                      <w:rFonts w:hint="eastAsia"/>
                      <w:lang w:val="en-US" w:eastAsia="zh-CN"/>
                    </w:rPr>
                    <w:t>“</w:t>
                  </w:r>
                  <w:r>
                    <w:rPr>
                      <w:rFonts w:hint="default"/>
                      <w:lang w:val="en-US" w:eastAsia="zh-CN"/>
                    </w:rPr>
                    <w:t>六个100%</w:t>
                  </w:r>
                  <w:r>
                    <w:rPr>
                      <w:rFonts w:hint="eastAsia"/>
                      <w:lang w:val="en-US" w:eastAsia="zh-CN"/>
                    </w:rPr>
                    <w:t>”</w:t>
                  </w:r>
                  <w:r>
                    <w:rPr>
                      <w:rFonts w:hint="default"/>
                      <w:lang w:val="en-US" w:eastAsia="zh-CN"/>
                    </w:rPr>
                    <w:t>措施</w:t>
                  </w:r>
                  <w:r>
                    <w:rPr>
                      <w:rFonts w:hint="eastAsia"/>
                      <w:lang w:val="en-US" w:eastAsia="zh-CN"/>
                    </w:rPr>
                    <w:t>，</w:t>
                  </w:r>
                  <w:r>
                    <w:rPr>
                      <w:rFonts w:hint="default"/>
                      <w:lang w:val="en-US" w:eastAsia="zh-CN"/>
                    </w:rPr>
                    <w:t>运营期加强废气治理，强化无组织废气排放管控及治理措施</w:t>
                  </w:r>
                  <w:r>
                    <w:rPr>
                      <w:rFonts w:hint="eastAsia"/>
                      <w:lang w:val="en-US" w:eastAsia="zh-CN"/>
                    </w:rPr>
                    <w:t>。</w:t>
                  </w:r>
                </w:p>
              </w:tc>
              <w:tc>
                <w:tcPr>
                  <w:tcW w:w="687" w:type="dxa"/>
                  <w:vAlign w:val="center"/>
                </w:tcPr>
                <w:p w14:paraId="6F16DC7D">
                  <w:pPr>
                    <w:pStyle w:val="22"/>
                    <w:bidi w:val="0"/>
                    <w:jc w:val="center"/>
                    <w:rPr>
                      <w:rFonts w:hint="default"/>
                      <w:lang w:val="en-US" w:eastAsia="zh-CN"/>
                    </w:rPr>
                  </w:pPr>
                  <w:r>
                    <w:rPr>
                      <w:rFonts w:hint="eastAsia"/>
                      <w:lang w:val="en-US" w:eastAsia="zh-CN"/>
                    </w:rPr>
                    <w:t>符合</w:t>
                  </w:r>
                </w:p>
              </w:tc>
            </w:tr>
            <w:tr w14:paraId="63C3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131E5386">
                  <w:pPr>
                    <w:pStyle w:val="22"/>
                    <w:bidi w:val="0"/>
                    <w:jc w:val="center"/>
                    <w:rPr>
                      <w:rFonts w:hint="default"/>
                      <w:lang w:val="en-US" w:eastAsia="zh-CN"/>
                    </w:rPr>
                  </w:pPr>
                </w:p>
              </w:tc>
              <w:tc>
                <w:tcPr>
                  <w:tcW w:w="3375" w:type="dxa"/>
                  <w:vAlign w:val="center"/>
                </w:tcPr>
                <w:p w14:paraId="6A4428A0">
                  <w:pPr>
                    <w:pStyle w:val="22"/>
                    <w:bidi w:val="0"/>
                    <w:jc w:val="center"/>
                    <w:rPr>
                      <w:rFonts w:hint="default"/>
                      <w:lang w:val="en-US" w:eastAsia="zh-CN"/>
                    </w:rPr>
                  </w:pPr>
                  <w:r>
                    <w:rPr>
                      <w:rFonts w:hint="default"/>
                      <w:lang w:val="en-US" w:eastAsia="zh-CN"/>
                    </w:rPr>
                    <w:t>废水：加快建设城镇生活污水收集管网；规范水产养殖尾水排放；从严控制新增入河（湖）排污口的审批，做好重点排污口的监测、溯源管控工作；监督船舶生活垃圾、含油废水、生活污水等废弃物实现应收尽收、依规转运、依法处置，对不符合要求的船舶依法采取限航、禁航等措施；落实河湖控磷减磷措施，严格含磷洗涤用品监管。</w:t>
                  </w:r>
                </w:p>
              </w:tc>
              <w:tc>
                <w:tcPr>
                  <w:tcW w:w="1365" w:type="dxa"/>
                  <w:vAlign w:val="center"/>
                </w:tcPr>
                <w:p w14:paraId="4FEFF5E8">
                  <w:pPr>
                    <w:pStyle w:val="22"/>
                    <w:bidi w:val="0"/>
                    <w:jc w:val="center"/>
                    <w:rPr>
                      <w:rFonts w:hint="eastAsia"/>
                      <w:lang w:val="en-US" w:eastAsia="zh-CN"/>
                    </w:rPr>
                  </w:pPr>
                  <w:r>
                    <w:rPr>
                      <w:rFonts w:hint="eastAsia"/>
                      <w:highlight w:val="none"/>
                      <w:lang w:val="en-US" w:eastAsia="zh-CN"/>
                    </w:rPr>
                    <w:t>生活污水经现有化粪池处理后与生产废水一起排入厂区污水处理站处理，</w:t>
                  </w:r>
                  <w:r>
                    <w:rPr>
                      <w:rFonts w:hint="eastAsia"/>
                      <w:highlight w:val="none"/>
                      <w:u w:val="none" w:color="auto"/>
                      <w:lang w:val="en-US" w:eastAsia="zh-CN"/>
                    </w:rPr>
                    <w:t>处理后用于周边林地灌溉和外运岳阳县高新技术产业开发区</w:t>
                  </w:r>
                  <w:r>
                    <w:rPr>
                      <w:rFonts w:hint="eastAsia"/>
                      <w:lang w:val="en-US" w:eastAsia="zh-CN"/>
                    </w:rPr>
                    <w:t>污水处理厂</w:t>
                  </w:r>
                  <w:r>
                    <w:rPr>
                      <w:rFonts w:hint="eastAsia"/>
                      <w:highlight w:val="none"/>
                      <w:u w:val="none" w:color="auto"/>
                      <w:lang w:val="en-US" w:eastAsia="zh-CN"/>
                    </w:rPr>
                    <w:t>处理。</w:t>
                  </w:r>
                </w:p>
              </w:tc>
              <w:tc>
                <w:tcPr>
                  <w:tcW w:w="687" w:type="dxa"/>
                  <w:vAlign w:val="center"/>
                </w:tcPr>
                <w:p w14:paraId="3BB184C4">
                  <w:pPr>
                    <w:pStyle w:val="22"/>
                    <w:bidi w:val="0"/>
                    <w:jc w:val="center"/>
                    <w:rPr>
                      <w:rFonts w:hint="eastAsia"/>
                      <w:lang w:val="en-US" w:eastAsia="zh-CN"/>
                    </w:rPr>
                  </w:pPr>
                  <w:r>
                    <w:rPr>
                      <w:rFonts w:hint="eastAsia"/>
                      <w:lang w:val="en-US" w:eastAsia="zh-CN"/>
                    </w:rPr>
                    <w:t>符合</w:t>
                  </w:r>
                </w:p>
              </w:tc>
            </w:tr>
            <w:tr w14:paraId="2BC2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666E3AB2">
                  <w:pPr>
                    <w:pStyle w:val="22"/>
                    <w:bidi w:val="0"/>
                    <w:jc w:val="center"/>
                    <w:rPr>
                      <w:rFonts w:hint="default"/>
                      <w:lang w:val="en-US" w:eastAsia="zh-CN"/>
                    </w:rPr>
                  </w:pPr>
                </w:p>
              </w:tc>
              <w:tc>
                <w:tcPr>
                  <w:tcW w:w="3375" w:type="dxa"/>
                  <w:vAlign w:val="center"/>
                </w:tcPr>
                <w:p w14:paraId="5484BA11">
                  <w:pPr>
                    <w:pStyle w:val="22"/>
                    <w:bidi w:val="0"/>
                    <w:jc w:val="center"/>
                    <w:rPr>
                      <w:rFonts w:hint="default"/>
                      <w:lang w:val="en-US" w:eastAsia="zh-CN"/>
                    </w:rPr>
                  </w:pPr>
                  <w:r>
                    <w:rPr>
                      <w:rFonts w:hint="default"/>
                      <w:lang w:val="en-US" w:eastAsia="zh-CN"/>
                    </w:rPr>
                    <w:t>固体废物：加快推进农村生活垃圾源头分类减量，减少垃圾出村量；推进以种养结合为重点的畜禽养殖废弃物资源利用，推动畜禽规模养殖场粪污处理设施装备提档升级。</w:t>
                  </w:r>
                </w:p>
              </w:tc>
              <w:tc>
                <w:tcPr>
                  <w:tcW w:w="1365" w:type="dxa"/>
                  <w:vAlign w:val="center"/>
                </w:tcPr>
                <w:p w14:paraId="55450A2A">
                  <w:pPr>
                    <w:pStyle w:val="22"/>
                    <w:bidi w:val="0"/>
                    <w:jc w:val="center"/>
                    <w:rPr>
                      <w:rFonts w:hint="default"/>
                      <w:lang w:val="en-US" w:eastAsia="zh-CN"/>
                    </w:rPr>
                  </w:pPr>
                  <w:r>
                    <w:rPr>
                      <w:rFonts w:hint="eastAsia"/>
                      <w:lang w:val="en-US" w:eastAsia="zh-CN"/>
                    </w:rPr>
                    <w:t>生活垃圾交由环卫部门清运处置，不涉及</w:t>
                  </w:r>
                  <w:r>
                    <w:rPr>
                      <w:rFonts w:hint="default"/>
                      <w:lang w:val="en-US" w:eastAsia="zh-CN"/>
                    </w:rPr>
                    <w:t>畜禽养殖</w:t>
                  </w:r>
                  <w:r>
                    <w:rPr>
                      <w:rFonts w:hint="eastAsia"/>
                      <w:lang w:val="en-US" w:eastAsia="zh-CN"/>
                    </w:rPr>
                    <w:t>业。</w:t>
                  </w:r>
                </w:p>
              </w:tc>
              <w:tc>
                <w:tcPr>
                  <w:tcW w:w="687" w:type="dxa"/>
                  <w:vAlign w:val="center"/>
                </w:tcPr>
                <w:p w14:paraId="14C04106">
                  <w:pPr>
                    <w:pStyle w:val="22"/>
                    <w:bidi w:val="0"/>
                    <w:jc w:val="center"/>
                    <w:rPr>
                      <w:rFonts w:hint="eastAsia"/>
                      <w:lang w:val="en-US" w:eastAsia="zh-CN"/>
                    </w:rPr>
                  </w:pPr>
                  <w:r>
                    <w:rPr>
                      <w:rFonts w:hint="eastAsia"/>
                      <w:lang w:val="en-US" w:eastAsia="zh-CN"/>
                    </w:rPr>
                    <w:t>符合</w:t>
                  </w:r>
                </w:p>
              </w:tc>
            </w:tr>
            <w:tr w14:paraId="1776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633E672D">
                  <w:pPr>
                    <w:pStyle w:val="22"/>
                    <w:bidi w:val="0"/>
                    <w:jc w:val="center"/>
                    <w:rPr>
                      <w:rFonts w:hint="default"/>
                      <w:lang w:val="en-US" w:eastAsia="zh-CN"/>
                    </w:rPr>
                  </w:pPr>
                </w:p>
              </w:tc>
              <w:tc>
                <w:tcPr>
                  <w:tcW w:w="3375" w:type="dxa"/>
                  <w:vAlign w:val="center"/>
                </w:tcPr>
                <w:p w14:paraId="6CE0932A">
                  <w:pPr>
                    <w:pStyle w:val="22"/>
                    <w:bidi w:val="0"/>
                    <w:jc w:val="center"/>
                    <w:rPr>
                      <w:rFonts w:hint="default"/>
                      <w:lang w:val="en-US" w:eastAsia="zh-CN"/>
                    </w:rPr>
                  </w:pPr>
                  <w:r>
                    <w:rPr>
                      <w:rFonts w:hint="default"/>
                      <w:lang w:val="en-US" w:eastAsia="zh-CN"/>
                    </w:rPr>
                    <w:t>农业面源：逐步推行有机肥代替化肥，推行绿肥种植、秸秆还田、粪污还田等措施，推进化肥农药减量增效。</w:t>
                  </w:r>
                </w:p>
              </w:tc>
              <w:tc>
                <w:tcPr>
                  <w:tcW w:w="1365" w:type="dxa"/>
                  <w:vAlign w:val="center"/>
                </w:tcPr>
                <w:p w14:paraId="2E1102B3">
                  <w:pPr>
                    <w:pStyle w:val="22"/>
                    <w:bidi w:val="0"/>
                    <w:jc w:val="center"/>
                    <w:rPr>
                      <w:rFonts w:hint="default"/>
                      <w:lang w:val="en-US" w:eastAsia="zh-CN"/>
                    </w:rPr>
                  </w:pPr>
                  <w:r>
                    <w:rPr>
                      <w:rFonts w:hint="eastAsia"/>
                      <w:lang w:val="en-US" w:eastAsia="zh-CN"/>
                    </w:rPr>
                    <w:t>本项目不涉及化肥农药。</w:t>
                  </w:r>
                </w:p>
              </w:tc>
              <w:tc>
                <w:tcPr>
                  <w:tcW w:w="687" w:type="dxa"/>
                  <w:vAlign w:val="center"/>
                </w:tcPr>
                <w:p w14:paraId="7AD00C9E">
                  <w:pPr>
                    <w:pStyle w:val="22"/>
                    <w:bidi w:val="0"/>
                    <w:jc w:val="center"/>
                    <w:rPr>
                      <w:rFonts w:hint="eastAsia"/>
                      <w:lang w:val="en-US" w:eastAsia="zh-CN"/>
                    </w:rPr>
                  </w:pPr>
                  <w:r>
                    <w:rPr>
                      <w:rFonts w:hint="eastAsia"/>
                      <w:lang w:val="en-US" w:eastAsia="zh-CN"/>
                    </w:rPr>
                    <w:t>符合</w:t>
                  </w:r>
                </w:p>
              </w:tc>
            </w:tr>
            <w:tr w14:paraId="7A94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restart"/>
                  <w:vAlign w:val="center"/>
                </w:tcPr>
                <w:p w14:paraId="6005D18A">
                  <w:pPr>
                    <w:pStyle w:val="22"/>
                    <w:bidi w:val="0"/>
                    <w:jc w:val="center"/>
                    <w:rPr>
                      <w:rFonts w:hint="default"/>
                      <w:lang w:val="en-US" w:eastAsia="zh-CN"/>
                    </w:rPr>
                  </w:pPr>
                  <w:r>
                    <w:rPr>
                      <w:rFonts w:hint="default"/>
                      <w:lang w:val="en-US" w:eastAsia="zh-CN"/>
                    </w:rPr>
                    <w:t>环境风险防控</w:t>
                  </w:r>
                </w:p>
              </w:tc>
              <w:tc>
                <w:tcPr>
                  <w:tcW w:w="3375" w:type="dxa"/>
                  <w:vAlign w:val="center"/>
                </w:tcPr>
                <w:p w14:paraId="17039E94">
                  <w:pPr>
                    <w:pStyle w:val="22"/>
                    <w:bidi w:val="0"/>
                    <w:jc w:val="center"/>
                    <w:rPr>
                      <w:rFonts w:hint="default"/>
                      <w:lang w:val="en-US" w:eastAsia="zh-CN"/>
                    </w:rPr>
                  </w:pPr>
                  <w:r>
                    <w:rPr>
                      <w:rFonts w:hint="default"/>
                      <w:lang w:val="en-US" w:eastAsia="zh-CN"/>
                    </w:rPr>
                    <w:t>加强洞庭湖国家湿地公园、新墙河国家湿地公园等湿地的保护与修复，禁止湿地无序开发，确保全县187.5万亩湿地面积不减少。</w:t>
                  </w:r>
                </w:p>
              </w:tc>
              <w:tc>
                <w:tcPr>
                  <w:tcW w:w="1365" w:type="dxa"/>
                  <w:vAlign w:val="center"/>
                </w:tcPr>
                <w:p w14:paraId="6A031A04">
                  <w:pPr>
                    <w:pStyle w:val="22"/>
                    <w:bidi w:val="0"/>
                    <w:jc w:val="center"/>
                    <w:rPr>
                      <w:rFonts w:hint="default"/>
                      <w:lang w:val="en-US" w:eastAsia="zh-CN"/>
                    </w:rPr>
                  </w:pPr>
                  <w:r>
                    <w:rPr>
                      <w:rFonts w:hint="eastAsia"/>
                      <w:lang w:val="en-US" w:eastAsia="zh-CN"/>
                    </w:rPr>
                    <w:t>本项目</w:t>
                  </w:r>
                  <w:r>
                    <w:rPr>
                      <w:rFonts w:hint="default"/>
                      <w:lang w:val="en-US" w:eastAsia="zh-CN"/>
                    </w:rPr>
                    <w:t>不在洞庭湖国家湿地公园、新墙河国家湿地公园等湿地内。</w:t>
                  </w:r>
                </w:p>
              </w:tc>
              <w:tc>
                <w:tcPr>
                  <w:tcW w:w="687" w:type="dxa"/>
                  <w:vAlign w:val="center"/>
                </w:tcPr>
                <w:p w14:paraId="7CCC8401">
                  <w:pPr>
                    <w:pStyle w:val="22"/>
                    <w:bidi w:val="0"/>
                    <w:jc w:val="center"/>
                    <w:rPr>
                      <w:rFonts w:hint="default"/>
                      <w:lang w:val="en-US" w:eastAsia="zh-CN"/>
                    </w:rPr>
                  </w:pPr>
                  <w:r>
                    <w:rPr>
                      <w:rFonts w:hint="eastAsia"/>
                      <w:lang w:val="en-US" w:eastAsia="zh-CN"/>
                    </w:rPr>
                    <w:t>符合</w:t>
                  </w:r>
                </w:p>
              </w:tc>
            </w:tr>
            <w:tr w14:paraId="26E7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3EEED21D">
                  <w:pPr>
                    <w:pStyle w:val="22"/>
                    <w:bidi w:val="0"/>
                    <w:jc w:val="center"/>
                    <w:rPr>
                      <w:rFonts w:hint="default"/>
                      <w:lang w:val="en-US" w:eastAsia="zh-CN"/>
                    </w:rPr>
                  </w:pPr>
                </w:p>
              </w:tc>
              <w:tc>
                <w:tcPr>
                  <w:tcW w:w="3375" w:type="dxa"/>
                  <w:vAlign w:val="center"/>
                </w:tcPr>
                <w:p w14:paraId="3EB40A92">
                  <w:pPr>
                    <w:pStyle w:val="22"/>
                    <w:bidi w:val="0"/>
                    <w:jc w:val="center"/>
                    <w:rPr>
                      <w:rFonts w:hint="default"/>
                      <w:lang w:val="en-US" w:eastAsia="zh-CN"/>
                    </w:rPr>
                  </w:pPr>
                  <w:r>
                    <w:rPr>
                      <w:rFonts w:hint="default"/>
                      <w:lang w:val="en-US" w:eastAsia="zh-CN"/>
                    </w:rPr>
                    <w:t>积极应对重污染天气，对纳入应急减排项目清单的工业企业要制定</w:t>
                  </w:r>
                  <w:r>
                    <w:rPr>
                      <w:rFonts w:hint="eastAsia"/>
                      <w:lang w:val="en-US" w:eastAsia="zh-CN"/>
                    </w:rPr>
                    <w:t>“</w:t>
                  </w:r>
                  <w:r>
                    <w:rPr>
                      <w:rFonts w:hint="default"/>
                      <w:lang w:val="en-US" w:eastAsia="zh-CN"/>
                    </w:rPr>
                    <w:t>一厂一策</w:t>
                  </w:r>
                  <w:r>
                    <w:rPr>
                      <w:rFonts w:hint="eastAsia"/>
                      <w:lang w:val="en-US" w:eastAsia="zh-CN"/>
                    </w:rPr>
                    <w:t>”</w:t>
                  </w:r>
                  <w:r>
                    <w:rPr>
                      <w:rFonts w:hint="default"/>
                      <w:lang w:val="en-US" w:eastAsia="zh-CN"/>
                    </w:rPr>
                    <w:t>实施方案。</w:t>
                  </w:r>
                </w:p>
              </w:tc>
              <w:tc>
                <w:tcPr>
                  <w:tcW w:w="1365" w:type="dxa"/>
                  <w:vAlign w:val="center"/>
                </w:tcPr>
                <w:p w14:paraId="58C1E4A8">
                  <w:pPr>
                    <w:pStyle w:val="22"/>
                    <w:bidi w:val="0"/>
                    <w:jc w:val="center"/>
                    <w:rPr>
                      <w:rFonts w:hint="default"/>
                      <w:lang w:val="en-US" w:eastAsia="zh-CN"/>
                    </w:rPr>
                  </w:pPr>
                  <w:r>
                    <w:rPr>
                      <w:rFonts w:hint="eastAsia"/>
                      <w:lang w:val="en-US" w:eastAsia="zh-CN"/>
                    </w:rPr>
                    <w:t>本企业不属于</w:t>
                  </w:r>
                  <w:r>
                    <w:rPr>
                      <w:rFonts w:hint="default"/>
                      <w:lang w:val="en-US" w:eastAsia="zh-CN"/>
                    </w:rPr>
                    <w:t>应急减排项目清单</w:t>
                  </w:r>
                  <w:r>
                    <w:rPr>
                      <w:rFonts w:hint="eastAsia"/>
                      <w:lang w:val="en-US" w:eastAsia="zh-CN"/>
                    </w:rPr>
                    <w:t>中</w:t>
                  </w:r>
                  <w:r>
                    <w:rPr>
                      <w:rFonts w:hint="default"/>
                      <w:lang w:val="en-US" w:eastAsia="zh-CN"/>
                    </w:rPr>
                    <w:t>工业企业</w:t>
                  </w:r>
                  <w:r>
                    <w:rPr>
                      <w:rFonts w:hint="eastAsia"/>
                      <w:lang w:val="en-US" w:eastAsia="zh-CN"/>
                    </w:rPr>
                    <w:t>。</w:t>
                  </w:r>
                </w:p>
              </w:tc>
              <w:tc>
                <w:tcPr>
                  <w:tcW w:w="687" w:type="dxa"/>
                  <w:vAlign w:val="center"/>
                </w:tcPr>
                <w:p w14:paraId="236989A2">
                  <w:pPr>
                    <w:pStyle w:val="22"/>
                    <w:bidi w:val="0"/>
                    <w:jc w:val="center"/>
                    <w:rPr>
                      <w:rFonts w:hint="eastAsia"/>
                      <w:lang w:val="en-US" w:eastAsia="zh-CN"/>
                    </w:rPr>
                  </w:pPr>
                  <w:r>
                    <w:rPr>
                      <w:rFonts w:hint="eastAsia"/>
                      <w:lang w:val="en-US" w:eastAsia="zh-CN"/>
                    </w:rPr>
                    <w:t>符合</w:t>
                  </w:r>
                </w:p>
              </w:tc>
            </w:tr>
            <w:tr w14:paraId="38AB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0452E24A">
                  <w:pPr>
                    <w:pStyle w:val="22"/>
                    <w:bidi w:val="0"/>
                    <w:jc w:val="center"/>
                    <w:rPr>
                      <w:rFonts w:hint="default"/>
                      <w:lang w:val="en-US" w:eastAsia="zh-CN"/>
                    </w:rPr>
                  </w:pPr>
                </w:p>
              </w:tc>
              <w:tc>
                <w:tcPr>
                  <w:tcW w:w="3375" w:type="dxa"/>
                  <w:vAlign w:val="center"/>
                </w:tcPr>
                <w:p w14:paraId="250C7FA8">
                  <w:pPr>
                    <w:pStyle w:val="22"/>
                    <w:bidi w:val="0"/>
                    <w:jc w:val="center"/>
                    <w:rPr>
                      <w:rFonts w:hint="default"/>
                      <w:lang w:val="en-US" w:eastAsia="zh-CN"/>
                    </w:rPr>
                  </w:pPr>
                  <w:r>
                    <w:rPr>
                      <w:rFonts w:hint="default"/>
                      <w:lang w:val="en-US" w:eastAsia="zh-CN"/>
                    </w:rPr>
                    <w:t>有效管控建设用地土壤污染风险。以用途变更为</w:t>
                  </w:r>
                  <w:r>
                    <w:rPr>
                      <w:rFonts w:hint="eastAsia"/>
                      <w:lang w:val="en-US" w:eastAsia="zh-CN"/>
                    </w:rPr>
                    <w:t>“</w:t>
                  </w:r>
                  <w:r>
                    <w:rPr>
                      <w:rFonts w:hint="default"/>
                      <w:lang w:val="en-US" w:eastAsia="zh-CN"/>
                    </w:rPr>
                    <w:t>一住两公</w:t>
                  </w:r>
                  <w:r>
                    <w:rPr>
                      <w:rFonts w:hint="eastAsia"/>
                      <w:lang w:val="en-US" w:eastAsia="zh-CN"/>
                    </w:rPr>
                    <w:t>”</w:t>
                  </w:r>
                  <w:r>
                    <w:rPr>
                      <w:rFonts w:hint="default"/>
                      <w:lang w:val="en-US" w:eastAsia="zh-CN"/>
                    </w:rPr>
                    <w:t>的地块为重点，依法开展土壤污染状况调查和风险评估。</w:t>
                  </w:r>
                </w:p>
              </w:tc>
              <w:tc>
                <w:tcPr>
                  <w:tcW w:w="1365" w:type="dxa"/>
                  <w:vAlign w:val="center"/>
                </w:tcPr>
                <w:p w14:paraId="4DAD874D">
                  <w:pPr>
                    <w:pStyle w:val="22"/>
                    <w:bidi w:val="0"/>
                    <w:jc w:val="center"/>
                    <w:rPr>
                      <w:rFonts w:hint="eastAsia"/>
                      <w:lang w:val="en-US" w:eastAsia="zh-CN"/>
                    </w:rPr>
                  </w:pPr>
                  <w:r>
                    <w:rPr>
                      <w:rFonts w:hint="eastAsia"/>
                      <w:lang w:val="en-US" w:eastAsia="zh-CN"/>
                    </w:rPr>
                    <w:t>本项目属于工业用地，厂区做好防渗及应急措施，不会对周边土壤产生污染。</w:t>
                  </w:r>
                </w:p>
              </w:tc>
              <w:tc>
                <w:tcPr>
                  <w:tcW w:w="687" w:type="dxa"/>
                  <w:vAlign w:val="center"/>
                </w:tcPr>
                <w:p w14:paraId="53A7519D">
                  <w:pPr>
                    <w:pStyle w:val="22"/>
                    <w:bidi w:val="0"/>
                    <w:jc w:val="center"/>
                    <w:rPr>
                      <w:rFonts w:hint="eastAsia"/>
                      <w:lang w:val="en-US" w:eastAsia="zh-CN"/>
                    </w:rPr>
                  </w:pPr>
                  <w:r>
                    <w:rPr>
                      <w:rFonts w:hint="eastAsia"/>
                      <w:lang w:val="en-US" w:eastAsia="zh-CN"/>
                    </w:rPr>
                    <w:t>符合</w:t>
                  </w:r>
                </w:p>
              </w:tc>
            </w:tr>
            <w:tr w14:paraId="190E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32ACE93C">
                  <w:pPr>
                    <w:pStyle w:val="22"/>
                    <w:bidi w:val="0"/>
                    <w:jc w:val="center"/>
                    <w:rPr>
                      <w:rFonts w:hint="default"/>
                      <w:lang w:val="en-US" w:eastAsia="zh-CN"/>
                    </w:rPr>
                  </w:pPr>
                </w:p>
              </w:tc>
              <w:tc>
                <w:tcPr>
                  <w:tcW w:w="3375" w:type="dxa"/>
                  <w:vAlign w:val="center"/>
                </w:tcPr>
                <w:p w14:paraId="0EC85805">
                  <w:pPr>
                    <w:pStyle w:val="22"/>
                    <w:bidi w:val="0"/>
                    <w:jc w:val="center"/>
                    <w:rPr>
                      <w:rFonts w:hint="default"/>
                      <w:lang w:val="en-US" w:eastAsia="zh-CN"/>
                    </w:rPr>
                  </w:pPr>
                  <w:r>
                    <w:rPr>
                      <w:rFonts w:hint="default"/>
                      <w:lang w:val="en-US" w:eastAsia="zh-CN"/>
                    </w:rPr>
                    <w:t>推进农用地土壤污染防治和安全利用。严格涉镉等重金属行业大气、水污染物排放管控，全面排查整治涉镉等重金属关停企业及矿区历史遗留固体废物</w:t>
                  </w:r>
                  <w:r>
                    <w:rPr>
                      <w:rFonts w:hint="eastAsia"/>
                      <w:lang w:val="en-US" w:eastAsia="zh-CN"/>
                    </w:rPr>
                    <w:t>。</w:t>
                  </w:r>
                </w:p>
              </w:tc>
              <w:tc>
                <w:tcPr>
                  <w:tcW w:w="1365" w:type="dxa"/>
                  <w:vAlign w:val="center"/>
                </w:tcPr>
                <w:p w14:paraId="71A7C878">
                  <w:pPr>
                    <w:pStyle w:val="22"/>
                    <w:bidi w:val="0"/>
                    <w:jc w:val="center"/>
                    <w:rPr>
                      <w:rFonts w:hint="default"/>
                      <w:lang w:val="en-US" w:eastAsia="zh-CN"/>
                    </w:rPr>
                  </w:pPr>
                  <w:r>
                    <w:rPr>
                      <w:rFonts w:hint="eastAsia"/>
                      <w:lang w:val="en-US" w:eastAsia="zh-CN"/>
                    </w:rPr>
                    <w:t>本项目不涉及重金属污染物。</w:t>
                  </w:r>
                </w:p>
              </w:tc>
              <w:tc>
                <w:tcPr>
                  <w:tcW w:w="687" w:type="dxa"/>
                  <w:vAlign w:val="center"/>
                </w:tcPr>
                <w:p w14:paraId="527E6ADA">
                  <w:pPr>
                    <w:pStyle w:val="22"/>
                    <w:bidi w:val="0"/>
                    <w:jc w:val="center"/>
                    <w:rPr>
                      <w:rFonts w:hint="eastAsia"/>
                      <w:lang w:val="en-US" w:eastAsia="zh-CN"/>
                    </w:rPr>
                  </w:pPr>
                  <w:r>
                    <w:rPr>
                      <w:rFonts w:hint="eastAsia"/>
                      <w:lang w:val="en-US" w:eastAsia="zh-CN"/>
                    </w:rPr>
                    <w:t>符合</w:t>
                  </w:r>
                </w:p>
              </w:tc>
            </w:tr>
            <w:tr w14:paraId="4BFE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008194F3">
                  <w:pPr>
                    <w:pStyle w:val="22"/>
                    <w:bidi w:val="0"/>
                    <w:jc w:val="center"/>
                    <w:rPr>
                      <w:rFonts w:hint="default"/>
                      <w:lang w:val="en-US" w:eastAsia="zh-CN"/>
                    </w:rPr>
                  </w:pPr>
                </w:p>
              </w:tc>
              <w:tc>
                <w:tcPr>
                  <w:tcW w:w="3375" w:type="dxa"/>
                  <w:vAlign w:val="center"/>
                </w:tcPr>
                <w:p w14:paraId="2219D58A">
                  <w:pPr>
                    <w:pStyle w:val="22"/>
                    <w:bidi w:val="0"/>
                    <w:jc w:val="center"/>
                    <w:rPr>
                      <w:rFonts w:hint="default"/>
                      <w:lang w:val="en-US" w:eastAsia="zh-CN"/>
                    </w:rPr>
                  </w:pPr>
                  <w:r>
                    <w:rPr>
                      <w:rFonts w:hint="default"/>
                      <w:lang w:val="en-US" w:eastAsia="zh-CN"/>
                    </w:rPr>
                    <w:t>加密重点断面水质监测，将断面水质管控作为河湖长制重点工作内容，纳入河湖长工作绩效考核。</w:t>
                  </w:r>
                </w:p>
              </w:tc>
              <w:tc>
                <w:tcPr>
                  <w:tcW w:w="1365" w:type="dxa"/>
                  <w:vAlign w:val="center"/>
                </w:tcPr>
                <w:p w14:paraId="24B53B3F">
                  <w:pPr>
                    <w:pStyle w:val="22"/>
                    <w:bidi w:val="0"/>
                    <w:jc w:val="center"/>
                    <w:rPr>
                      <w:rFonts w:hint="default"/>
                      <w:lang w:val="en-US" w:eastAsia="zh-CN"/>
                    </w:rPr>
                  </w:pPr>
                  <w:r>
                    <w:rPr>
                      <w:rFonts w:hint="eastAsia"/>
                      <w:lang w:val="en-US" w:eastAsia="zh-CN"/>
                    </w:rPr>
                    <w:t>本项目无废水外排。</w:t>
                  </w:r>
                </w:p>
              </w:tc>
              <w:tc>
                <w:tcPr>
                  <w:tcW w:w="687" w:type="dxa"/>
                  <w:vAlign w:val="center"/>
                </w:tcPr>
                <w:p w14:paraId="3AFB708D">
                  <w:pPr>
                    <w:pStyle w:val="22"/>
                    <w:bidi w:val="0"/>
                    <w:jc w:val="center"/>
                    <w:rPr>
                      <w:rFonts w:hint="eastAsia"/>
                      <w:lang w:val="en-US" w:eastAsia="zh-CN"/>
                    </w:rPr>
                  </w:pPr>
                  <w:r>
                    <w:rPr>
                      <w:rFonts w:hint="eastAsia"/>
                      <w:lang w:val="en-US" w:eastAsia="zh-CN"/>
                    </w:rPr>
                    <w:t>符合</w:t>
                  </w:r>
                </w:p>
              </w:tc>
            </w:tr>
            <w:tr w14:paraId="2FF4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Merge w:val="continue"/>
                  <w:vAlign w:val="center"/>
                </w:tcPr>
                <w:p w14:paraId="2596E749">
                  <w:pPr>
                    <w:pStyle w:val="22"/>
                    <w:bidi w:val="0"/>
                    <w:jc w:val="center"/>
                    <w:rPr>
                      <w:rFonts w:hint="default"/>
                      <w:lang w:val="en-US" w:eastAsia="zh-CN"/>
                    </w:rPr>
                  </w:pPr>
                </w:p>
              </w:tc>
              <w:tc>
                <w:tcPr>
                  <w:tcW w:w="3375" w:type="dxa"/>
                  <w:vAlign w:val="center"/>
                </w:tcPr>
                <w:p w14:paraId="2680EB4B">
                  <w:pPr>
                    <w:pStyle w:val="22"/>
                    <w:bidi w:val="0"/>
                    <w:jc w:val="center"/>
                    <w:rPr>
                      <w:rFonts w:hint="default"/>
                      <w:lang w:val="en-US" w:eastAsia="zh-CN"/>
                    </w:rPr>
                  </w:pPr>
                  <w:r>
                    <w:rPr>
                      <w:rFonts w:hint="default"/>
                      <w:lang w:val="en-US" w:eastAsia="zh-CN"/>
                    </w:rPr>
                    <w:t>建立涵盖基础信息、实时水量水质数据等在内的河湖库管理信息平台，河湖管护联合执法机制逐步形成，在东洞庭湖、新墙河、铁山水库等重要河湖干流及各乡镇主要支流建立基于水质水量考核的流域生态补偿机制。</w:t>
                  </w:r>
                </w:p>
              </w:tc>
              <w:tc>
                <w:tcPr>
                  <w:tcW w:w="1365" w:type="dxa"/>
                  <w:vAlign w:val="center"/>
                </w:tcPr>
                <w:p w14:paraId="4DDFC822">
                  <w:pPr>
                    <w:pStyle w:val="22"/>
                    <w:bidi w:val="0"/>
                    <w:jc w:val="center"/>
                    <w:rPr>
                      <w:rFonts w:hint="eastAsia"/>
                      <w:lang w:val="en-US" w:eastAsia="zh-CN"/>
                    </w:rPr>
                  </w:pPr>
                  <w:r>
                    <w:rPr>
                      <w:rFonts w:hint="eastAsia"/>
                      <w:lang w:val="en-US" w:eastAsia="zh-CN"/>
                    </w:rPr>
                    <w:t>本项目无废水外排。</w:t>
                  </w:r>
                </w:p>
              </w:tc>
              <w:tc>
                <w:tcPr>
                  <w:tcW w:w="687" w:type="dxa"/>
                  <w:vAlign w:val="center"/>
                </w:tcPr>
                <w:p w14:paraId="6DD6B6D7">
                  <w:pPr>
                    <w:pStyle w:val="22"/>
                    <w:bidi w:val="0"/>
                    <w:jc w:val="center"/>
                    <w:rPr>
                      <w:rFonts w:hint="eastAsia"/>
                      <w:lang w:val="en-US" w:eastAsia="zh-CN"/>
                    </w:rPr>
                  </w:pPr>
                  <w:r>
                    <w:rPr>
                      <w:rFonts w:hint="eastAsia"/>
                      <w:lang w:val="en-US" w:eastAsia="zh-CN"/>
                    </w:rPr>
                    <w:t>符合</w:t>
                  </w:r>
                </w:p>
              </w:tc>
            </w:tr>
          </w:tbl>
          <w:p w14:paraId="6B4206FB">
            <w:pPr>
              <w:pStyle w:val="20"/>
              <w:bidi w:val="0"/>
              <w:rPr>
                <w:rFonts w:hint="default"/>
                <w:lang w:val="en-US" w:eastAsia="zh-CN"/>
              </w:rPr>
            </w:pPr>
            <w:r>
              <w:rPr>
                <w:rFonts w:hint="default"/>
                <w:lang w:val="en-US" w:eastAsia="zh-CN"/>
              </w:rPr>
              <w:t>综上所述，本项目符合《岳阳市生态环境局关于发布岳阳市生态环境分区管控动态更新成果（2023年版）的通知》（岳环发</w:t>
            </w:r>
            <w:r>
              <w:rPr>
                <w:rFonts w:hint="eastAsia"/>
                <w:lang w:val="en-US" w:eastAsia="zh-CN"/>
              </w:rPr>
              <w:t>〔2024〕14号</w:t>
            </w:r>
            <w:r>
              <w:rPr>
                <w:rFonts w:hint="default"/>
                <w:lang w:val="en-US" w:eastAsia="zh-CN"/>
              </w:rPr>
              <w:t>）中的相关要求。</w:t>
            </w:r>
          </w:p>
          <w:p w14:paraId="21AC21F8">
            <w:pPr>
              <w:pStyle w:val="19"/>
              <w:bidi w:val="0"/>
              <w:rPr>
                <w:rFonts w:hint="eastAsia"/>
                <w:lang w:val="en-US" w:eastAsia="zh-CN"/>
              </w:rPr>
            </w:pPr>
            <w:r>
              <w:rPr>
                <w:rFonts w:hint="eastAsia"/>
                <w:lang w:val="en-US" w:eastAsia="zh-CN"/>
              </w:rPr>
              <w:t>3、与《湖南省“两高”项目管理目录》的符合性</w:t>
            </w:r>
          </w:p>
          <w:p w14:paraId="1A09005C">
            <w:pPr>
              <w:pStyle w:val="20"/>
              <w:bidi w:val="0"/>
              <w:rPr>
                <w:rFonts w:hint="eastAsia"/>
                <w:highlight w:val="none"/>
                <w:lang w:val="en-US" w:eastAsia="zh-CN"/>
              </w:rPr>
            </w:pPr>
            <w:r>
              <w:rPr>
                <w:rFonts w:hint="eastAsia"/>
                <w:highlight w:val="none"/>
                <w:lang w:val="en-US" w:eastAsia="zh-CN"/>
              </w:rPr>
              <w:t>根据湖南省发展和改革委员会印发的《湖南省“两高”项目管理目录》，对照目录中的行业和涉及主要产品及工序，本项目不属于“两高”项目。</w:t>
            </w:r>
          </w:p>
          <w:p w14:paraId="3E660703">
            <w:pPr>
              <w:pStyle w:val="19"/>
              <w:bidi w:val="0"/>
              <w:rPr>
                <w:rFonts w:hint="eastAsia"/>
                <w:u w:val="none" w:color="auto"/>
                <w:lang w:val="en-US" w:eastAsia="zh-CN"/>
              </w:rPr>
            </w:pPr>
            <w:r>
              <w:rPr>
                <w:rFonts w:hint="eastAsia"/>
                <w:u w:val="none" w:color="auto"/>
                <w:lang w:val="en-US" w:eastAsia="zh-CN"/>
              </w:rPr>
              <w:t>4、与《湖南省长江经济带发展负面清单实施细则（试行，2022版）》相符性分析</w:t>
            </w:r>
          </w:p>
          <w:p w14:paraId="5C05A9CB">
            <w:pPr>
              <w:pStyle w:val="20"/>
              <w:bidi w:val="0"/>
              <w:rPr>
                <w:rFonts w:hint="eastAsia"/>
                <w:highlight w:val="none"/>
                <w:u w:val="none" w:color="auto"/>
                <w:lang w:val="en-US" w:eastAsia="zh-CN"/>
              </w:rPr>
            </w:pPr>
            <w:r>
              <w:rPr>
                <w:rFonts w:hint="eastAsia"/>
                <w:highlight w:val="none"/>
                <w:u w:val="none" w:color="auto"/>
                <w:lang w:val="en-US" w:eastAsia="zh-CN"/>
              </w:rPr>
              <w:t>本项目与《湖南省长江经济带发展负面清单实施细则》（试行，2022年版）相关要求的符合性分析见下表。</w:t>
            </w:r>
          </w:p>
          <w:p w14:paraId="6E0BFEF1">
            <w:pPr>
              <w:pStyle w:val="21"/>
              <w:bidi w:val="0"/>
              <w:rPr>
                <w:rFonts w:hint="default"/>
                <w:u w:val="none" w:color="auto"/>
                <w:lang w:val="en-US" w:eastAsia="zh-CN"/>
              </w:rPr>
            </w:pPr>
            <w:r>
              <w:rPr>
                <w:rFonts w:hint="default"/>
                <w:u w:val="none" w:color="auto"/>
                <w:lang w:val="en-US" w:eastAsia="zh-CN"/>
              </w:rPr>
              <w:t>表1-</w:t>
            </w:r>
            <w:r>
              <w:rPr>
                <w:rFonts w:hint="eastAsia"/>
                <w:u w:val="none" w:color="auto"/>
                <w:lang w:val="en-US" w:eastAsia="zh-CN"/>
              </w:rPr>
              <w:t>3</w:t>
            </w:r>
            <w:r>
              <w:rPr>
                <w:rFonts w:hint="default"/>
                <w:u w:val="none" w:color="auto"/>
                <w:lang w:val="en-US" w:eastAsia="zh-CN"/>
              </w:rPr>
              <w:t xml:space="preserve">  与《湖南省长江经济带发展负面清单实施细则》（试行，2022年版）符合性分析</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4051"/>
              <w:gridCol w:w="1090"/>
              <w:gridCol w:w="720"/>
            </w:tblGrid>
            <w:tr w14:paraId="5DCC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6EA955A8">
                  <w:pPr>
                    <w:pStyle w:val="22"/>
                    <w:bidi w:val="0"/>
                    <w:jc w:val="center"/>
                    <w:rPr>
                      <w:rFonts w:hint="default"/>
                      <w:u w:val="none" w:color="auto"/>
                      <w:lang w:val="en-US" w:eastAsia="zh-CN"/>
                    </w:rPr>
                  </w:pPr>
                  <w:r>
                    <w:rPr>
                      <w:rFonts w:hint="eastAsia"/>
                      <w:u w:val="none" w:color="auto"/>
                      <w:lang w:val="en-US" w:eastAsia="zh-CN"/>
                    </w:rPr>
                    <w:t>序号</w:t>
                  </w:r>
                </w:p>
              </w:tc>
              <w:tc>
                <w:tcPr>
                  <w:tcW w:w="4051" w:type="dxa"/>
                  <w:vAlign w:val="center"/>
                </w:tcPr>
                <w:p w14:paraId="5E2A16BF">
                  <w:pPr>
                    <w:pStyle w:val="22"/>
                    <w:bidi w:val="0"/>
                    <w:jc w:val="center"/>
                    <w:rPr>
                      <w:rFonts w:hint="default"/>
                      <w:u w:val="none" w:color="auto"/>
                      <w:lang w:val="en-US" w:eastAsia="zh-CN"/>
                    </w:rPr>
                  </w:pPr>
                  <w:r>
                    <w:rPr>
                      <w:rFonts w:hint="eastAsia"/>
                      <w:u w:val="none" w:color="auto"/>
                      <w:lang w:val="en-US" w:eastAsia="zh-CN"/>
                    </w:rPr>
                    <w:t>要求内容</w:t>
                  </w:r>
                </w:p>
              </w:tc>
              <w:tc>
                <w:tcPr>
                  <w:tcW w:w="1090" w:type="dxa"/>
                  <w:vAlign w:val="center"/>
                </w:tcPr>
                <w:p w14:paraId="35C56D2C">
                  <w:pPr>
                    <w:pStyle w:val="22"/>
                    <w:bidi w:val="0"/>
                    <w:jc w:val="center"/>
                    <w:rPr>
                      <w:rFonts w:hint="default"/>
                      <w:u w:val="none" w:color="auto"/>
                      <w:lang w:val="en-US" w:eastAsia="zh-CN"/>
                    </w:rPr>
                  </w:pPr>
                  <w:r>
                    <w:rPr>
                      <w:rFonts w:hint="eastAsia"/>
                      <w:u w:val="none" w:color="auto"/>
                      <w:lang w:val="en-US" w:eastAsia="zh-CN"/>
                    </w:rPr>
                    <w:t>项目情况</w:t>
                  </w:r>
                </w:p>
              </w:tc>
              <w:tc>
                <w:tcPr>
                  <w:tcW w:w="720" w:type="dxa"/>
                  <w:vAlign w:val="center"/>
                </w:tcPr>
                <w:p w14:paraId="62B34221">
                  <w:pPr>
                    <w:pStyle w:val="22"/>
                    <w:bidi w:val="0"/>
                    <w:jc w:val="center"/>
                    <w:rPr>
                      <w:rFonts w:hint="default"/>
                      <w:u w:val="none" w:color="auto"/>
                      <w:lang w:val="en-US" w:eastAsia="zh-CN"/>
                    </w:rPr>
                  </w:pPr>
                  <w:r>
                    <w:rPr>
                      <w:rFonts w:hint="eastAsia"/>
                      <w:u w:val="none" w:color="auto"/>
                      <w:lang w:val="en-US" w:eastAsia="zh-CN"/>
                    </w:rPr>
                    <w:t>符合性</w:t>
                  </w:r>
                </w:p>
              </w:tc>
            </w:tr>
            <w:tr w14:paraId="2480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4A47C4D1">
                  <w:pPr>
                    <w:pStyle w:val="22"/>
                    <w:bidi w:val="0"/>
                    <w:jc w:val="center"/>
                    <w:rPr>
                      <w:rFonts w:hint="default"/>
                      <w:u w:val="none" w:color="auto"/>
                      <w:lang w:val="en-US" w:eastAsia="zh-CN"/>
                    </w:rPr>
                  </w:pPr>
                  <w:r>
                    <w:rPr>
                      <w:rFonts w:hint="eastAsia"/>
                      <w:u w:val="none" w:color="auto"/>
                      <w:lang w:val="en-US" w:eastAsia="zh-CN"/>
                    </w:rPr>
                    <w:t>1</w:t>
                  </w:r>
                </w:p>
              </w:tc>
              <w:tc>
                <w:tcPr>
                  <w:tcW w:w="4051" w:type="dxa"/>
                  <w:vAlign w:val="center"/>
                </w:tcPr>
                <w:p w14:paraId="724470D9">
                  <w:pPr>
                    <w:pStyle w:val="22"/>
                    <w:bidi w:val="0"/>
                    <w:jc w:val="center"/>
                    <w:rPr>
                      <w:rFonts w:hint="default"/>
                      <w:u w:val="none" w:color="auto"/>
                      <w:lang w:val="en-US" w:eastAsia="zh-CN"/>
                    </w:rPr>
                  </w:pPr>
                  <w:r>
                    <w:rPr>
                      <w:rFonts w:hint="default"/>
                      <w:u w:val="none" w:color="auto"/>
                      <w:lang w:val="en-US" w:eastAsia="zh-CN"/>
                    </w:rPr>
                    <w:t>禁止建设不符合全国和省级港口布局规划以及港口总体规划的码头项目。对不符合港口总体规划的新建、改建和扩建的码头工程（含舾装码头工程）及其同时建设的配套设施、防波堤、锚地、护岸等工程投资主管部门不得审批或核准。码头工程建设项目需要使用港口岸的，项目单位应当按照国家、省港口岸线使用的管理规定办理港口岸线使用手续。未取得岸线使用批准文件或者岸线使用意见的，不得开工建设。禁止建设不符合《长江干线过江通道布局规划》的过长江通道项目。</w:t>
                  </w:r>
                </w:p>
              </w:tc>
              <w:tc>
                <w:tcPr>
                  <w:tcW w:w="1090" w:type="dxa"/>
                  <w:vAlign w:val="center"/>
                </w:tcPr>
                <w:p w14:paraId="099F8FFD">
                  <w:pPr>
                    <w:pStyle w:val="22"/>
                    <w:bidi w:val="0"/>
                    <w:jc w:val="center"/>
                    <w:rPr>
                      <w:rFonts w:hint="default"/>
                      <w:u w:val="none" w:color="auto"/>
                      <w:lang w:val="en-US" w:eastAsia="zh-CN"/>
                    </w:rPr>
                  </w:pPr>
                  <w:r>
                    <w:rPr>
                      <w:rFonts w:hint="default"/>
                      <w:u w:val="none" w:color="auto"/>
                      <w:lang w:val="en-US" w:eastAsia="zh-CN"/>
                    </w:rPr>
                    <w:t>本项目</w:t>
                  </w:r>
                  <w:r>
                    <w:rPr>
                      <w:rFonts w:hint="eastAsia"/>
                      <w:u w:val="none" w:color="auto"/>
                      <w:lang w:val="en-US" w:eastAsia="zh-CN"/>
                    </w:rPr>
                    <w:t>为食品加工项目，</w:t>
                  </w:r>
                  <w:r>
                    <w:rPr>
                      <w:rFonts w:hint="default"/>
                      <w:u w:val="none" w:color="auto"/>
                      <w:lang w:val="en-US" w:eastAsia="zh-CN"/>
                    </w:rPr>
                    <w:t>不属于码头项目</w:t>
                  </w:r>
                  <w:r>
                    <w:rPr>
                      <w:rFonts w:hint="eastAsia"/>
                      <w:u w:val="none" w:color="auto"/>
                      <w:lang w:val="en-US" w:eastAsia="zh-CN"/>
                    </w:rPr>
                    <w:t>。</w:t>
                  </w:r>
                </w:p>
              </w:tc>
              <w:tc>
                <w:tcPr>
                  <w:tcW w:w="720" w:type="dxa"/>
                  <w:vAlign w:val="center"/>
                </w:tcPr>
                <w:p w14:paraId="485543BA">
                  <w:pPr>
                    <w:pStyle w:val="22"/>
                    <w:bidi w:val="0"/>
                    <w:jc w:val="center"/>
                    <w:rPr>
                      <w:rFonts w:hint="default"/>
                      <w:u w:val="none" w:color="auto"/>
                      <w:lang w:val="en-US" w:eastAsia="zh-CN"/>
                    </w:rPr>
                  </w:pPr>
                  <w:r>
                    <w:rPr>
                      <w:rFonts w:hint="eastAsia"/>
                      <w:u w:val="none" w:color="auto"/>
                      <w:lang w:val="en-US" w:eastAsia="zh-CN"/>
                    </w:rPr>
                    <w:t>符合</w:t>
                  </w:r>
                </w:p>
              </w:tc>
            </w:tr>
            <w:tr w14:paraId="6FBE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76A17F04">
                  <w:pPr>
                    <w:pStyle w:val="22"/>
                    <w:bidi w:val="0"/>
                    <w:jc w:val="center"/>
                    <w:rPr>
                      <w:rFonts w:hint="default"/>
                      <w:u w:val="none" w:color="auto"/>
                      <w:lang w:val="en-US" w:eastAsia="zh-CN"/>
                    </w:rPr>
                  </w:pPr>
                  <w:r>
                    <w:rPr>
                      <w:rFonts w:hint="eastAsia"/>
                      <w:u w:val="none" w:color="auto"/>
                      <w:lang w:val="en-US" w:eastAsia="zh-CN"/>
                    </w:rPr>
                    <w:t>2</w:t>
                  </w:r>
                </w:p>
              </w:tc>
              <w:tc>
                <w:tcPr>
                  <w:tcW w:w="4051" w:type="dxa"/>
                  <w:vAlign w:val="center"/>
                </w:tcPr>
                <w:p w14:paraId="24A3D10D">
                  <w:pPr>
                    <w:pStyle w:val="22"/>
                    <w:bidi w:val="0"/>
                    <w:jc w:val="center"/>
                    <w:rPr>
                      <w:rFonts w:hint="default"/>
                      <w:u w:val="none" w:color="auto"/>
                      <w:lang w:val="en-US" w:eastAsia="zh-CN"/>
                    </w:rPr>
                  </w:pPr>
                  <w:r>
                    <w:rPr>
                      <w:rFonts w:hint="default"/>
                      <w:u w:val="none" w:color="auto"/>
                      <w:lang w:val="en-US" w:eastAsia="zh-CN"/>
                    </w:rPr>
                    <w:t>禁止在自然保护区核心区、缓冲区的岸线和河段范围内投资建设以下项目：（一）高尔夫球场开发、房地产开发、索道建设、会所建设等项目；（二）光伏发电、风力发电、火力发电建设项目；（三）社会资金进行商业性探矿勘查，以及不属于国家紧缺矿种资源的基础地质调查和矿产远景调查等公益性工作的设施建设；（四）野生动物驯养繁殖、展览基地建设项目；（五）污染环境、破坏自然资源或自然景观的建设设施；（六）对自然保护区主要保护对象产生重大影响、改变自然生态系统完整性、原真性、破坏自然景观的设施；（七）其他不符合自然保护区主体功能定位和国家禁止的设施。</w:t>
                  </w:r>
                </w:p>
              </w:tc>
              <w:tc>
                <w:tcPr>
                  <w:tcW w:w="1090" w:type="dxa"/>
                  <w:vAlign w:val="center"/>
                </w:tcPr>
                <w:p w14:paraId="7C8EA320">
                  <w:pPr>
                    <w:pStyle w:val="22"/>
                    <w:bidi w:val="0"/>
                    <w:jc w:val="center"/>
                    <w:rPr>
                      <w:rFonts w:hint="default"/>
                      <w:u w:val="none" w:color="auto"/>
                      <w:lang w:val="en-US" w:eastAsia="zh-CN"/>
                    </w:rPr>
                  </w:pPr>
                  <w:r>
                    <w:rPr>
                      <w:rFonts w:hint="default"/>
                      <w:u w:val="none" w:color="auto"/>
                      <w:lang w:val="en-US" w:eastAsia="zh-CN"/>
                    </w:rPr>
                    <w:t>本项目位于</w:t>
                  </w:r>
                  <w:r>
                    <w:rPr>
                      <w:rFonts w:hint="eastAsia"/>
                      <w:u w:val="none" w:color="auto"/>
                      <w:lang w:val="en-US" w:eastAsia="zh-CN"/>
                    </w:rPr>
                    <w:t>岳阳县荣家湾街道城东村群星片</w:t>
                  </w:r>
                  <w:r>
                    <w:rPr>
                      <w:rFonts w:hint="default"/>
                      <w:u w:val="none" w:color="auto"/>
                      <w:lang w:val="en-US" w:eastAsia="zh-CN"/>
                    </w:rPr>
                    <w:t>，不在自然保护区核心区、缓冲区的岸线和河段范围内</w:t>
                  </w:r>
                  <w:r>
                    <w:rPr>
                      <w:rFonts w:hint="eastAsia"/>
                      <w:u w:val="none" w:color="auto"/>
                      <w:lang w:val="en-US" w:eastAsia="zh-CN"/>
                    </w:rPr>
                    <w:t>。</w:t>
                  </w:r>
                </w:p>
              </w:tc>
              <w:tc>
                <w:tcPr>
                  <w:tcW w:w="720" w:type="dxa"/>
                  <w:vAlign w:val="center"/>
                </w:tcPr>
                <w:p w14:paraId="4D411A20">
                  <w:pPr>
                    <w:pStyle w:val="22"/>
                    <w:bidi w:val="0"/>
                    <w:jc w:val="center"/>
                    <w:rPr>
                      <w:rFonts w:hint="default"/>
                      <w:u w:val="none" w:color="auto"/>
                      <w:lang w:val="en-US" w:eastAsia="zh-CN"/>
                    </w:rPr>
                  </w:pPr>
                  <w:r>
                    <w:rPr>
                      <w:rFonts w:hint="eastAsia"/>
                      <w:u w:val="none" w:color="auto"/>
                      <w:lang w:val="en-US" w:eastAsia="zh-CN"/>
                    </w:rPr>
                    <w:t>符合</w:t>
                  </w:r>
                </w:p>
              </w:tc>
            </w:tr>
            <w:tr w14:paraId="0717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117D8349">
                  <w:pPr>
                    <w:pStyle w:val="22"/>
                    <w:bidi w:val="0"/>
                    <w:jc w:val="center"/>
                    <w:rPr>
                      <w:rFonts w:hint="default"/>
                      <w:u w:val="none" w:color="auto"/>
                      <w:lang w:val="en-US" w:eastAsia="zh-CN"/>
                    </w:rPr>
                  </w:pPr>
                  <w:r>
                    <w:rPr>
                      <w:rFonts w:hint="eastAsia"/>
                      <w:u w:val="none" w:color="auto"/>
                      <w:lang w:val="en-US" w:eastAsia="zh-CN"/>
                    </w:rPr>
                    <w:t>3</w:t>
                  </w:r>
                </w:p>
              </w:tc>
              <w:tc>
                <w:tcPr>
                  <w:tcW w:w="4051" w:type="dxa"/>
                  <w:vAlign w:val="center"/>
                </w:tcPr>
                <w:p w14:paraId="60845308">
                  <w:pPr>
                    <w:pStyle w:val="22"/>
                    <w:bidi w:val="0"/>
                    <w:jc w:val="center"/>
                    <w:rPr>
                      <w:rFonts w:hint="default"/>
                      <w:u w:val="none" w:color="auto"/>
                      <w:lang w:val="en-US" w:eastAsia="zh-CN"/>
                    </w:rPr>
                  </w:pPr>
                  <w:r>
                    <w:rPr>
                      <w:rFonts w:hint="default"/>
                      <w:u w:val="none" w:color="auto"/>
                      <w:lang w:val="en-US" w:eastAsia="zh-CN"/>
                    </w:rPr>
                    <w:t>机场、铁路、公路、水利、航运、围堰等公益性基础设施的选址选线应多方案优化比选，尽量避让相关自然保护区域、野生动物迁徙洄游通道；无法避让的，应当采取修建野生动物通道、过鱼设施等措施，消除或者减少对野生动物的不利影响。</w:t>
                  </w:r>
                </w:p>
              </w:tc>
              <w:tc>
                <w:tcPr>
                  <w:tcW w:w="1090" w:type="dxa"/>
                  <w:vAlign w:val="center"/>
                </w:tcPr>
                <w:p w14:paraId="6351846B">
                  <w:pPr>
                    <w:pStyle w:val="22"/>
                    <w:bidi w:val="0"/>
                    <w:jc w:val="center"/>
                    <w:rPr>
                      <w:rFonts w:hint="default"/>
                      <w:u w:val="none" w:color="auto"/>
                      <w:lang w:val="en-US" w:eastAsia="zh-CN"/>
                    </w:rPr>
                  </w:pPr>
                  <w:r>
                    <w:rPr>
                      <w:rFonts w:hint="default"/>
                      <w:u w:val="none" w:color="auto"/>
                      <w:lang w:val="en-US" w:eastAsia="zh-CN"/>
                    </w:rPr>
                    <w:t>本项目不涉及机场、铁路、公路、水利、航运、围堰等公益性基础设施。</w:t>
                  </w:r>
                </w:p>
              </w:tc>
              <w:tc>
                <w:tcPr>
                  <w:tcW w:w="720" w:type="dxa"/>
                  <w:vAlign w:val="center"/>
                </w:tcPr>
                <w:p w14:paraId="7B6DDE6A">
                  <w:pPr>
                    <w:pStyle w:val="22"/>
                    <w:bidi w:val="0"/>
                    <w:jc w:val="center"/>
                    <w:rPr>
                      <w:rFonts w:hint="default"/>
                      <w:u w:val="none" w:color="auto"/>
                      <w:lang w:val="en-US" w:eastAsia="zh-CN"/>
                    </w:rPr>
                  </w:pPr>
                  <w:r>
                    <w:rPr>
                      <w:rFonts w:hint="eastAsia"/>
                      <w:u w:val="none" w:color="auto"/>
                      <w:lang w:val="en-US" w:eastAsia="zh-CN"/>
                    </w:rPr>
                    <w:t>符合</w:t>
                  </w:r>
                </w:p>
              </w:tc>
            </w:tr>
            <w:tr w14:paraId="4F79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78A35B92">
                  <w:pPr>
                    <w:pStyle w:val="22"/>
                    <w:bidi w:val="0"/>
                    <w:jc w:val="center"/>
                    <w:rPr>
                      <w:rFonts w:hint="default"/>
                      <w:u w:val="none" w:color="auto"/>
                      <w:lang w:val="en-US" w:eastAsia="zh-CN"/>
                    </w:rPr>
                  </w:pPr>
                  <w:r>
                    <w:rPr>
                      <w:rFonts w:hint="eastAsia"/>
                      <w:u w:val="none" w:color="auto"/>
                      <w:lang w:val="en-US" w:eastAsia="zh-CN"/>
                    </w:rPr>
                    <w:t>4</w:t>
                  </w:r>
                </w:p>
              </w:tc>
              <w:tc>
                <w:tcPr>
                  <w:tcW w:w="4051" w:type="dxa"/>
                  <w:vAlign w:val="center"/>
                </w:tcPr>
                <w:p w14:paraId="0E5C6141">
                  <w:pPr>
                    <w:pStyle w:val="22"/>
                    <w:bidi w:val="0"/>
                    <w:jc w:val="center"/>
                    <w:rPr>
                      <w:rFonts w:hint="default"/>
                      <w:u w:val="none" w:color="auto"/>
                      <w:lang w:val="en-US" w:eastAsia="zh-CN"/>
                    </w:rPr>
                  </w:pPr>
                  <w:r>
                    <w:rPr>
                      <w:rFonts w:hint="default"/>
                      <w:u w:val="none" w:color="auto"/>
                      <w:lang w:val="en-US" w:eastAsia="zh-CN"/>
                    </w:rPr>
                    <w:t>禁止违反风景名胜区规划，在风景名胜区内设立各类开发区和在核心景区内建设宾馆、招待所、培训中心、疗养院以及与风景名胜资源保护无关的其他建筑物；已经建设的，应当按照风景名胜区规划，逐步迁出。</w:t>
                  </w:r>
                </w:p>
              </w:tc>
              <w:tc>
                <w:tcPr>
                  <w:tcW w:w="1090" w:type="dxa"/>
                  <w:vAlign w:val="center"/>
                </w:tcPr>
                <w:p w14:paraId="00862DEA">
                  <w:pPr>
                    <w:pStyle w:val="22"/>
                    <w:bidi w:val="0"/>
                    <w:jc w:val="center"/>
                    <w:rPr>
                      <w:rFonts w:hint="default"/>
                      <w:u w:val="none" w:color="auto"/>
                      <w:lang w:val="en-US" w:eastAsia="zh-CN"/>
                    </w:rPr>
                  </w:pPr>
                  <w:r>
                    <w:rPr>
                      <w:rFonts w:hint="default"/>
                      <w:u w:val="none" w:color="auto"/>
                      <w:lang w:val="en-US" w:eastAsia="zh-CN"/>
                    </w:rPr>
                    <w:t>本项目不涉及风景名胜区。</w:t>
                  </w:r>
                </w:p>
              </w:tc>
              <w:tc>
                <w:tcPr>
                  <w:tcW w:w="720" w:type="dxa"/>
                  <w:vAlign w:val="center"/>
                </w:tcPr>
                <w:p w14:paraId="343ECD8E">
                  <w:pPr>
                    <w:pStyle w:val="22"/>
                    <w:bidi w:val="0"/>
                    <w:jc w:val="center"/>
                    <w:rPr>
                      <w:rFonts w:hint="default"/>
                      <w:u w:val="none" w:color="auto"/>
                      <w:lang w:val="en-US" w:eastAsia="zh-CN"/>
                    </w:rPr>
                  </w:pPr>
                  <w:r>
                    <w:rPr>
                      <w:rFonts w:hint="eastAsia"/>
                      <w:u w:val="none" w:color="auto"/>
                      <w:lang w:val="en-US" w:eastAsia="zh-CN"/>
                    </w:rPr>
                    <w:t>符合</w:t>
                  </w:r>
                </w:p>
              </w:tc>
            </w:tr>
            <w:tr w14:paraId="1E5C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13FE6DF0">
                  <w:pPr>
                    <w:pStyle w:val="22"/>
                    <w:bidi w:val="0"/>
                    <w:jc w:val="center"/>
                    <w:rPr>
                      <w:rFonts w:hint="default"/>
                      <w:u w:val="none" w:color="auto"/>
                      <w:lang w:val="en-US" w:eastAsia="zh-CN"/>
                    </w:rPr>
                  </w:pPr>
                  <w:r>
                    <w:rPr>
                      <w:rFonts w:hint="eastAsia"/>
                      <w:u w:val="none" w:color="auto"/>
                      <w:lang w:val="en-US" w:eastAsia="zh-CN"/>
                    </w:rPr>
                    <w:t>5</w:t>
                  </w:r>
                </w:p>
              </w:tc>
              <w:tc>
                <w:tcPr>
                  <w:tcW w:w="4051" w:type="dxa"/>
                  <w:vAlign w:val="center"/>
                </w:tcPr>
                <w:p w14:paraId="41B7F2F3">
                  <w:pPr>
                    <w:pStyle w:val="22"/>
                    <w:bidi w:val="0"/>
                    <w:jc w:val="center"/>
                    <w:rPr>
                      <w:rFonts w:hint="default"/>
                      <w:u w:val="none" w:color="auto"/>
                      <w:lang w:val="en-US" w:eastAsia="zh-CN"/>
                    </w:rPr>
                  </w:pPr>
                  <w:r>
                    <w:rPr>
                      <w:rFonts w:hint="default"/>
                      <w:u w:val="none" w:color="auto"/>
                      <w:lang w:val="en-US" w:eastAsia="zh-CN"/>
                    </w:rPr>
                    <w:t>饮用水水源一级保护区内禁止新建、改建、扩建与供水设施和保护水源无关的建设项目，以及网箱养殖、畜禽养殖、旅游等可能污染饮用水水体的投资建设项目；禁止向水域排放污水，已设置的排污口必须拆除；不得设置与供水需要无关的码头，禁止停靠船舶；禁止堆置和存放工业废渣、城市垃圾、粪便和其它废弃物；禁止设置油库；禁止使用含磷洗涤用品。</w:t>
                  </w:r>
                </w:p>
              </w:tc>
              <w:tc>
                <w:tcPr>
                  <w:tcW w:w="1090" w:type="dxa"/>
                  <w:vAlign w:val="center"/>
                </w:tcPr>
                <w:p w14:paraId="0737709A">
                  <w:pPr>
                    <w:pStyle w:val="22"/>
                    <w:bidi w:val="0"/>
                    <w:jc w:val="center"/>
                    <w:rPr>
                      <w:rFonts w:hint="default"/>
                      <w:u w:val="none" w:color="auto"/>
                      <w:lang w:val="en-US" w:eastAsia="zh-CN"/>
                    </w:rPr>
                  </w:pPr>
                  <w:r>
                    <w:rPr>
                      <w:rFonts w:hint="default"/>
                      <w:u w:val="none" w:color="auto"/>
                      <w:lang w:val="en-US" w:eastAsia="zh-CN"/>
                    </w:rPr>
                    <w:t>本项目不在饮用水保护区内。</w:t>
                  </w:r>
                </w:p>
              </w:tc>
              <w:tc>
                <w:tcPr>
                  <w:tcW w:w="720" w:type="dxa"/>
                  <w:vAlign w:val="center"/>
                </w:tcPr>
                <w:p w14:paraId="3F046E67">
                  <w:pPr>
                    <w:pStyle w:val="22"/>
                    <w:bidi w:val="0"/>
                    <w:jc w:val="center"/>
                    <w:rPr>
                      <w:rFonts w:hint="default"/>
                      <w:u w:val="none" w:color="auto"/>
                      <w:lang w:val="en-US" w:eastAsia="zh-CN"/>
                    </w:rPr>
                  </w:pPr>
                  <w:r>
                    <w:rPr>
                      <w:rFonts w:hint="eastAsia"/>
                      <w:u w:val="none" w:color="auto"/>
                      <w:lang w:val="en-US" w:eastAsia="zh-CN"/>
                    </w:rPr>
                    <w:t>符合</w:t>
                  </w:r>
                </w:p>
              </w:tc>
            </w:tr>
            <w:tr w14:paraId="56AD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6CE5AA75">
                  <w:pPr>
                    <w:pStyle w:val="22"/>
                    <w:bidi w:val="0"/>
                    <w:jc w:val="center"/>
                    <w:rPr>
                      <w:rFonts w:hint="default"/>
                      <w:u w:val="none" w:color="auto"/>
                      <w:lang w:val="en-US" w:eastAsia="zh-CN"/>
                    </w:rPr>
                  </w:pPr>
                  <w:r>
                    <w:rPr>
                      <w:rFonts w:hint="eastAsia"/>
                      <w:u w:val="none" w:color="auto"/>
                      <w:lang w:val="en-US" w:eastAsia="zh-CN"/>
                    </w:rPr>
                    <w:t>6</w:t>
                  </w:r>
                </w:p>
              </w:tc>
              <w:tc>
                <w:tcPr>
                  <w:tcW w:w="4051" w:type="dxa"/>
                  <w:vAlign w:val="center"/>
                </w:tcPr>
                <w:p w14:paraId="1E752C26">
                  <w:pPr>
                    <w:pStyle w:val="22"/>
                    <w:bidi w:val="0"/>
                    <w:jc w:val="center"/>
                    <w:rPr>
                      <w:rFonts w:hint="default"/>
                      <w:u w:val="none" w:color="auto"/>
                      <w:lang w:val="en-US" w:eastAsia="zh-CN"/>
                    </w:rPr>
                  </w:pPr>
                  <w:r>
                    <w:rPr>
                      <w:rFonts w:hint="default"/>
                      <w:u w:val="none" w:color="auto"/>
                      <w:lang w:val="en-US" w:eastAsia="zh-CN"/>
                    </w:rPr>
                    <w:t>饮用水水源二级保护区内禁止新建、改建、扩建向水体排放污染物的投资建设项目。原有排污口依法拆除或关闭。禁止设立装卸垃圾、粪便、油类和有毒物品的码头。</w:t>
                  </w:r>
                </w:p>
              </w:tc>
              <w:tc>
                <w:tcPr>
                  <w:tcW w:w="1090" w:type="dxa"/>
                  <w:vAlign w:val="center"/>
                </w:tcPr>
                <w:p w14:paraId="7B6FEE53">
                  <w:pPr>
                    <w:pStyle w:val="22"/>
                    <w:bidi w:val="0"/>
                    <w:jc w:val="center"/>
                    <w:rPr>
                      <w:rFonts w:hint="default"/>
                      <w:u w:val="none" w:color="auto"/>
                      <w:lang w:val="en-US" w:eastAsia="zh-CN"/>
                    </w:rPr>
                  </w:pPr>
                  <w:r>
                    <w:rPr>
                      <w:rFonts w:hint="default"/>
                      <w:u w:val="none" w:color="auto"/>
                      <w:lang w:val="en-US" w:eastAsia="zh-CN"/>
                    </w:rPr>
                    <w:t>本项目不在饮用水保护区内。</w:t>
                  </w:r>
                </w:p>
              </w:tc>
              <w:tc>
                <w:tcPr>
                  <w:tcW w:w="720" w:type="dxa"/>
                  <w:vAlign w:val="center"/>
                </w:tcPr>
                <w:p w14:paraId="5030CBF4">
                  <w:pPr>
                    <w:pStyle w:val="22"/>
                    <w:bidi w:val="0"/>
                    <w:jc w:val="center"/>
                    <w:rPr>
                      <w:rFonts w:hint="default"/>
                      <w:u w:val="none" w:color="auto"/>
                      <w:lang w:val="en-US" w:eastAsia="zh-CN"/>
                    </w:rPr>
                  </w:pPr>
                  <w:r>
                    <w:rPr>
                      <w:rFonts w:hint="eastAsia"/>
                      <w:u w:val="none" w:color="auto"/>
                      <w:lang w:val="en-US" w:eastAsia="zh-CN"/>
                    </w:rPr>
                    <w:t>符合</w:t>
                  </w:r>
                </w:p>
              </w:tc>
            </w:tr>
            <w:tr w14:paraId="1F59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3D6DC5A7">
                  <w:pPr>
                    <w:pStyle w:val="22"/>
                    <w:bidi w:val="0"/>
                    <w:jc w:val="center"/>
                    <w:rPr>
                      <w:rFonts w:hint="default"/>
                      <w:u w:val="none" w:color="auto"/>
                      <w:lang w:val="en-US" w:eastAsia="zh-CN"/>
                    </w:rPr>
                  </w:pPr>
                  <w:r>
                    <w:rPr>
                      <w:rFonts w:hint="eastAsia"/>
                      <w:u w:val="none" w:color="auto"/>
                      <w:lang w:val="en-US" w:eastAsia="zh-CN"/>
                    </w:rPr>
                    <w:t>7</w:t>
                  </w:r>
                </w:p>
              </w:tc>
              <w:tc>
                <w:tcPr>
                  <w:tcW w:w="4051" w:type="dxa"/>
                  <w:vAlign w:val="center"/>
                </w:tcPr>
                <w:p w14:paraId="20B489FC">
                  <w:pPr>
                    <w:pStyle w:val="22"/>
                    <w:bidi w:val="0"/>
                    <w:jc w:val="center"/>
                    <w:rPr>
                      <w:rFonts w:hint="default"/>
                      <w:u w:val="none" w:color="auto"/>
                      <w:lang w:val="en-US" w:eastAsia="zh-CN"/>
                    </w:rPr>
                  </w:pPr>
                  <w:r>
                    <w:rPr>
                      <w:rFonts w:hint="default"/>
                      <w:u w:val="none" w:color="auto"/>
                      <w:lang w:val="en-US" w:eastAsia="zh-CN"/>
                    </w:rPr>
                    <w:t>禁止在水产种质资源保护区的岸线和河段范围内新建排污口、实施非法围垦河道和围湖造田造地等投资建设项目。</w:t>
                  </w:r>
                </w:p>
              </w:tc>
              <w:tc>
                <w:tcPr>
                  <w:tcW w:w="1090" w:type="dxa"/>
                  <w:vAlign w:val="center"/>
                </w:tcPr>
                <w:p w14:paraId="37456775">
                  <w:pPr>
                    <w:pStyle w:val="22"/>
                    <w:bidi w:val="0"/>
                    <w:jc w:val="center"/>
                    <w:rPr>
                      <w:rFonts w:hint="default"/>
                      <w:u w:val="none" w:color="auto"/>
                      <w:lang w:val="en-US" w:eastAsia="zh-CN"/>
                    </w:rPr>
                  </w:pPr>
                  <w:r>
                    <w:rPr>
                      <w:rFonts w:hint="default"/>
                      <w:u w:val="none" w:color="auto"/>
                      <w:lang w:val="en-US" w:eastAsia="zh-CN"/>
                    </w:rPr>
                    <w:t>本项目不在水产种质资源保护区。</w:t>
                  </w:r>
                </w:p>
              </w:tc>
              <w:tc>
                <w:tcPr>
                  <w:tcW w:w="720" w:type="dxa"/>
                  <w:vAlign w:val="center"/>
                </w:tcPr>
                <w:p w14:paraId="575EE48C">
                  <w:pPr>
                    <w:pStyle w:val="22"/>
                    <w:bidi w:val="0"/>
                    <w:jc w:val="center"/>
                    <w:rPr>
                      <w:rFonts w:hint="default"/>
                      <w:u w:val="none" w:color="auto"/>
                      <w:lang w:val="en-US" w:eastAsia="zh-CN"/>
                    </w:rPr>
                  </w:pPr>
                  <w:r>
                    <w:rPr>
                      <w:rFonts w:hint="eastAsia"/>
                      <w:u w:val="none" w:color="auto"/>
                      <w:lang w:val="en-US" w:eastAsia="zh-CN"/>
                    </w:rPr>
                    <w:t>符合</w:t>
                  </w:r>
                </w:p>
              </w:tc>
            </w:tr>
            <w:tr w14:paraId="4AE3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758C147A">
                  <w:pPr>
                    <w:pStyle w:val="22"/>
                    <w:bidi w:val="0"/>
                    <w:jc w:val="center"/>
                    <w:rPr>
                      <w:rFonts w:hint="default"/>
                      <w:u w:val="none" w:color="auto"/>
                      <w:lang w:val="en-US" w:eastAsia="zh-CN"/>
                    </w:rPr>
                  </w:pPr>
                  <w:r>
                    <w:rPr>
                      <w:rFonts w:hint="eastAsia"/>
                      <w:u w:val="none" w:color="auto"/>
                      <w:lang w:val="en-US" w:eastAsia="zh-CN"/>
                    </w:rPr>
                    <w:t>8</w:t>
                  </w:r>
                </w:p>
              </w:tc>
              <w:tc>
                <w:tcPr>
                  <w:tcW w:w="4051" w:type="dxa"/>
                  <w:vAlign w:val="center"/>
                </w:tcPr>
                <w:p w14:paraId="55950F05">
                  <w:pPr>
                    <w:pStyle w:val="22"/>
                    <w:bidi w:val="0"/>
                    <w:jc w:val="center"/>
                    <w:rPr>
                      <w:rFonts w:hint="default"/>
                      <w:u w:val="none" w:color="auto"/>
                      <w:lang w:val="en-US" w:eastAsia="zh-CN"/>
                    </w:rPr>
                  </w:pPr>
                  <w:r>
                    <w:rPr>
                      <w:rFonts w:hint="default"/>
                      <w:u w:val="none" w:color="auto"/>
                      <w:lang w:val="en-US" w:eastAsia="zh-CN"/>
                    </w:rPr>
                    <w:t>除《中华人民共和国防洪法》规定的紧急防汛期采取的紧急措施外，禁止在国家湿地公园的岸线和河段范围内挖沙、采矿，以及以下不符合主体功能定位的行为和活动：（一）开（围）垦、填埋或者排干湿地；（二）截断湿地水源；（三）倾倒有毒有害物质、废弃物、垃圾；（四）从事房地产、度假村、高尔夫球场、风力发电、光伏发电等任何不符合主体功能定位的建设项目和开发活动；（五）破坏野生动物栖息地和迁徙通道、鱼类洄游通道，滥采滥捕野生动植物；（六）引入外来物种；（七）擅自放牧、捕捞、取土、取水、排污、放生。</w:t>
                  </w:r>
                  <w:r>
                    <w:rPr>
                      <w:rFonts w:hint="eastAsia"/>
                      <w:u w:val="none" w:color="auto"/>
                      <w:lang w:val="en-US" w:eastAsia="zh-CN"/>
                    </w:rPr>
                    <w:t>（</w:t>
                  </w:r>
                  <w:r>
                    <w:rPr>
                      <w:rFonts w:hint="default"/>
                      <w:u w:val="none" w:color="auto"/>
                      <w:lang w:val="en-US" w:eastAsia="zh-CN"/>
                    </w:rPr>
                    <w:t>八）其他破坏湿地及其生态功能的活动。</w:t>
                  </w:r>
                </w:p>
              </w:tc>
              <w:tc>
                <w:tcPr>
                  <w:tcW w:w="1090" w:type="dxa"/>
                  <w:vAlign w:val="center"/>
                </w:tcPr>
                <w:p w14:paraId="7240FD6F">
                  <w:pPr>
                    <w:pStyle w:val="22"/>
                    <w:bidi w:val="0"/>
                    <w:jc w:val="center"/>
                    <w:rPr>
                      <w:rFonts w:hint="default"/>
                      <w:u w:val="none" w:color="auto"/>
                      <w:lang w:val="en-US" w:eastAsia="zh-CN"/>
                    </w:rPr>
                  </w:pPr>
                  <w:r>
                    <w:rPr>
                      <w:rFonts w:hint="default"/>
                      <w:u w:val="none" w:color="auto"/>
                      <w:lang w:val="en-US" w:eastAsia="zh-CN"/>
                    </w:rPr>
                    <w:t>本项目不在国家湿地公园范围内。</w:t>
                  </w:r>
                </w:p>
              </w:tc>
              <w:tc>
                <w:tcPr>
                  <w:tcW w:w="720" w:type="dxa"/>
                  <w:vAlign w:val="center"/>
                </w:tcPr>
                <w:p w14:paraId="3DB703CC">
                  <w:pPr>
                    <w:pStyle w:val="22"/>
                    <w:bidi w:val="0"/>
                    <w:jc w:val="center"/>
                    <w:rPr>
                      <w:rFonts w:hint="default"/>
                      <w:u w:val="none" w:color="auto"/>
                      <w:lang w:val="en-US" w:eastAsia="zh-CN"/>
                    </w:rPr>
                  </w:pPr>
                  <w:r>
                    <w:rPr>
                      <w:rFonts w:hint="eastAsia"/>
                      <w:u w:val="none" w:color="auto"/>
                      <w:lang w:val="en-US" w:eastAsia="zh-CN"/>
                    </w:rPr>
                    <w:t>符合</w:t>
                  </w:r>
                </w:p>
              </w:tc>
            </w:tr>
            <w:tr w14:paraId="06A3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43ACE9DE">
                  <w:pPr>
                    <w:pStyle w:val="22"/>
                    <w:bidi w:val="0"/>
                    <w:jc w:val="center"/>
                    <w:rPr>
                      <w:rFonts w:hint="default"/>
                      <w:u w:val="none" w:color="auto"/>
                      <w:lang w:val="en-US" w:eastAsia="zh-CN"/>
                    </w:rPr>
                  </w:pPr>
                  <w:r>
                    <w:rPr>
                      <w:rFonts w:hint="eastAsia"/>
                      <w:u w:val="none" w:color="auto"/>
                      <w:lang w:val="en-US" w:eastAsia="zh-CN"/>
                    </w:rPr>
                    <w:t>9</w:t>
                  </w:r>
                </w:p>
              </w:tc>
              <w:tc>
                <w:tcPr>
                  <w:tcW w:w="4051" w:type="dxa"/>
                  <w:vAlign w:val="center"/>
                </w:tcPr>
                <w:p w14:paraId="0A38D2A9">
                  <w:pPr>
                    <w:pStyle w:val="22"/>
                    <w:bidi w:val="0"/>
                    <w:jc w:val="center"/>
                    <w:rPr>
                      <w:rFonts w:hint="default"/>
                      <w:u w:val="none" w:color="auto"/>
                      <w:lang w:val="en-US" w:eastAsia="zh-CN"/>
                    </w:rPr>
                  </w:pPr>
                  <w:r>
                    <w:rPr>
                      <w:rFonts w:hint="default"/>
                      <w:u w:val="none" w:color="auto"/>
                      <w:lang w:val="en-US" w:eastAsia="zh-CN"/>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非法围垦河道，禁止非法建设矮围网围、填埋湿地等侵占河湖水域或者违法利用、占用河湖岸线的行为。</w:t>
                  </w:r>
                </w:p>
              </w:tc>
              <w:tc>
                <w:tcPr>
                  <w:tcW w:w="1090" w:type="dxa"/>
                  <w:vAlign w:val="center"/>
                </w:tcPr>
                <w:p w14:paraId="2A6A3139">
                  <w:pPr>
                    <w:pStyle w:val="22"/>
                    <w:bidi w:val="0"/>
                    <w:jc w:val="center"/>
                    <w:rPr>
                      <w:rFonts w:hint="default"/>
                      <w:u w:val="none" w:color="auto"/>
                      <w:lang w:val="en-US" w:eastAsia="zh-CN"/>
                    </w:rPr>
                  </w:pPr>
                  <w:r>
                    <w:rPr>
                      <w:rFonts w:hint="default"/>
                      <w:u w:val="none" w:color="auto"/>
                      <w:lang w:val="en-US" w:eastAsia="zh-CN"/>
                    </w:rPr>
                    <w:t>本项目不在长江岸线保护区内。</w:t>
                  </w:r>
                </w:p>
              </w:tc>
              <w:tc>
                <w:tcPr>
                  <w:tcW w:w="720" w:type="dxa"/>
                  <w:vAlign w:val="center"/>
                </w:tcPr>
                <w:p w14:paraId="0E2C38C7">
                  <w:pPr>
                    <w:pStyle w:val="22"/>
                    <w:bidi w:val="0"/>
                    <w:jc w:val="center"/>
                    <w:rPr>
                      <w:rFonts w:hint="default"/>
                      <w:u w:val="none" w:color="auto"/>
                      <w:lang w:val="en-US" w:eastAsia="zh-CN"/>
                    </w:rPr>
                  </w:pPr>
                  <w:r>
                    <w:rPr>
                      <w:rFonts w:hint="eastAsia"/>
                      <w:u w:val="none" w:color="auto"/>
                      <w:lang w:val="en-US" w:eastAsia="zh-CN"/>
                    </w:rPr>
                    <w:t>符合</w:t>
                  </w:r>
                </w:p>
              </w:tc>
            </w:tr>
            <w:tr w14:paraId="36A7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19A6631F">
                  <w:pPr>
                    <w:pStyle w:val="22"/>
                    <w:bidi w:val="0"/>
                    <w:jc w:val="center"/>
                    <w:rPr>
                      <w:rFonts w:hint="default"/>
                      <w:u w:val="none" w:color="auto"/>
                      <w:lang w:val="en-US" w:eastAsia="zh-CN"/>
                    </w:rPr>
                  </w:pPr>
                  <w:r>
                    <w:rPr>
                      <w:rFonts w:hint="eastAsia"/>
                      <w:u w:val="none" w:color="auto"/>
                      <w:lang w:val="en-US" w:eastAsia="zh-CN"/>
                    </w:rPr>
                    <w:t>10</w:t>
                  </w:r>
                </w:p>
              </w:tc>
              <w:tc>
                <w:tcPr>
                  <w:tcW w:w="4051" w:type="dxa"/>
                  <w:vAlign w:val="center"/>
                </w:tcPr>
                <w:p w14:paraId="4252580D">
                  <w:pPr>
                    <w:pStyle w:val="22"/>
                    <w:bidi w:val="0"/>
                    <w:jc w:val="center"/>
                    <w:rPr>
                      <w:rFonts w:hint="default"/>
                      <w:u w:val="none" w:color="auto"/>
                      <w:lang w:val="en-US" w:eastAsia="zh-CN"/>
                    </w:rPr>
                  </w:pPr>
                  <w:r>
                    <w:rPr>
                      <w:rFonts w:hint="default"/>
                      <w:u w:val="none" w:color="auto"/>
                      <w:lang w:val="en-US" w:eastAsia="zh-CN"/>
                    </w:rPr>
                    <w:t>禁止在《全国重要江河湖泊水功能区划》划定的河段保护区、保留区内投资建设不利于水资源及自然生态保护的项目。</w:t>
                  </w:r>
                </w:p>
              </w:tc>
              <w:tc>
                <w:tcPr>
                  <w:tcW w:w="1090" w:type="dxa"/>
                  <w:vAlign w:val="center"/>
                </w:tcPr>
                <w:p w14:paraId="3AF12BA7">
                  <w:pPr>
                    <w:pStyle w:val="22"/>
                    <w:bidi w:val="0"/>
                    <w:jc w:val="center"/>
                    <w:rPr>
                      <w:rFonts w:hint="default"/>
                      <w:u w:val="none" w:color="auto"/>
                      <w:lang w:val="en-US" w:eastAsia="zh-CN"/>
                    </w:rPr>
                  </w:pPr>
                  <w:r>
                    <w:rPr>
                      <w:rFonts w:hint="default"/>
                      <w:u w:val="none" w:color="auto"/>
                      <w:lang w:val="en-US" w:eastAsia="zh-CN"/>
                    </w:rPr>
                    <w:t>本项目不在全国重要江河湖泊水功能区划划定的河段保护区、保留区内。</w:t>
                  </w:r>
                </w:p>
              </w:tc>
              <w:tc>
                <w:tcPr>
                  <w:tcW w:w="720" w:type="dxa"/>
                  <w:vAlign w:val="center"/>
                </w:tcPr>
                <w:p w14:paraId="21C48644">
                  <w:pPr>
                    <w:pStyle w:val="22"/>
                    <w:bidi w:val="0"/>
                    <w:jc w:val="center"/>
                    <w:rPr>
                      <w:rFonts w:hint="default"/>
                      <w:u w:val="none" w:color="auto"/>
                      <w:lang w:val="en-US" w:eastAsia="zh-CN"/>
                    </w:rPr>
                  </w:pPr>
                  <w:r>
                    <w:rPr>
                      <w:rFonts w:hint="eastAsia"/>
                      <w:u w:val="none" w:color="auto"/>
                      <w:lang w:val="en-US" w:eastAsia="zh-CN"/>
                    </w:rPr>
                    <w:t>符合</w:t>
                  </w:r>
                </w:p>
              </w:tc>
            </w:tr>
            <w:tr w14:paraId="7BDC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3F66B16D">
                  <w:pPr>
                    <w:pStyle w:val="22"/>
                    <w:bidi w:val="0"/>
                    <w:jc w:val="center"/>
                    <w:rPr>
                      <w:rFonts w:hint="default"/>
                      <w:u w:val="none" w:color="auto"/>
                      <w:lang w:val="en-US" w:eastAsia="zh-CN"/>
                    </w:rPr>
                  </w:pPr>
                  <w:r>
                    <w:rPr>
                      <w:rFonts w:hint="eastAsia"/>
                      <w:u w:val="none" w:color="auto"/>
                      <w:lang w:val="en-US" w:eastAsia="zh-CN"/>
                    </w:rPr>
                    <w:t>11</w:t>
                  </w:r>
                </w:p>
              </w:tc>
              <w:tc>
                <w:tcPr>
                  <w:tcW w:w="4051" w:type="dxa"/>
                  <w:vAlign w:val="center"/>
                </w:tcPr>
                <w:p w14:paraId="48F0E241">
                  <w:pPr>
                    <w:pStyle w:val="22"/>
                    <w:bidi w:val="0"/>
                    <w:jc w:val="center"/>
                    <w:rPr>
                      <w:rFonts w:hint="default"/>
                      <w:u w:val="none" w:color="auto"/>
                      <w:lang w:val="en-US" w:eastAsia="zh-CN"/>
                    </w:rPr>
                  </w:pPr>
                  <w:r>
                    <w:rPr>
                      <w:rFonts w:hint="default"/>
                      <w:u w:val="none" w:color="auto"/>
                      <w:lang w:val="en-US" w:eastAsia="zh-CN"/>
                    </w:rPr>
                    <w:t>禁止未经许可在长江干支流及湖泊新设、改设或扩大排污口。</w:t>
                  </w:r>
                </w:p>
              </w:tc>
              <w:tc>
                <w:tcPr>
                  <w:tcW w:w="1090" w:type="dxa"/>
                  <w:vAlign w:val="center"/>
                </w:tcPr>
                <w:p w14:paraId="249B974F">
                  <w:pPr>
                    <w:pStyle w:val="22"/>
                    <w:bidi w:val="0"/>
                    <w:jc w:val="center"/>
                    <w:rPr>
                      <w:rFonts w:hint="default"/>
                      <w:u w:val="none" w:color="auto"/>
                      <w:lang w:val="en-US" w:eastAsia="zh-CN"/>
                    </w:rPr>
                  </w:pPr>
                  <w:r>
                    <w:rPr>
                      <w:rFonts w:hint="default"/>
                      <w:u w:val="none" w:color="auto"/>
                      <w:lang w:val="en-US" w:eastAsia="zh-CN"/>
                    </w:rPr>
                    <w:t>项目不新设、改设或扩大排污口。</w:t>
                  </w:r>
                </w:p>
              </w:tc>
              <w:tc>
                <w:tcPr>
                  <w:tcW w:w="720" w:type="dxa"/>
                  <w:vAlign w:val="center"/>
                </w:tcPr>
                <w:p w14:paraId="17D6C9C7">
                  <w:pPr>
                    <w:pStyle w:val="22"/>
                    <w:bidi w:val="0"/>
                    <w:jc w:val="center"/>
                    <w:rPr>
                      <w:rFonts w:hint="default"/>
                      <w:u w:val="none" w:color="auto"/>
                      <w:lang w:val="en-US" w:eastAsia="zh-CN"/>
                    </w:rPr>
                  </w:pPr>
                  <w:r>
                    <w:rPr>
                      <w:rFonts w:hint="eastAsia"/>
                      <w:u w:val="none" w:color="auto"/>
                      <w:lang w:val="en-US" w:eastAsia="zh-CN"/>
                    </w:rPr>
                    <w:t>符合</w:t>
                  </w:r>
                </w:p>
              </w:tc>
            </w:tr>
            <w:tr w14:paraId="53C5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65F5CFC2">
                  <w:pPr>
                    <w:pStyle w:val="22"/>
                    <w:bidi w:val="0"/>
                    <w:jc w:val="center"/>
                    <w:rPr>
                      <w:rFonts w:hint="default"/>
                      <w:u w:val="none" w:color="auto"/>
                      <w:lang w:val="en-US" w:eastAsia="zh-CN"/>
                    </w:rPr>
                  </w:pPr>
                  <w:r>
                    <w:rPr>
                      <w:rFonts w:hint="eastAsia"/>
                      <w:u w:val="none" w:color="auto"/>
                      <w:lang w:val="en-US" w:eastAsia="zh-CN"/>
                    </w:rPr>
                    <w:t>12</w:t>
                  </w:r>
                </w:p>
              </w:tc>
              <w:tc>
                <w:tcPr>
                  <w:tcW w:w="4051" w:type="dxa"/>
                  <w:vAlign w:val="center"/>
                </w:tcPr>
                <w:p w14:paraId="150EF5EE">
                  <w:pPr>
                    <w:pStyle w:val="22"/>
                    <w:bidi w:val="0"/>
                    <w:jc w:val="center"/>
                    <w:rPr>
                      <w:rFonts w:hint="default"/>
                      <w:u w:val="none" w:color="auto"/>
                      <w:lang w:val="en-US" w:eastAsia="zh-CN"/>
                    </w:rPr>
                  </w:pPr>
                  <w:r>
                    <w:rPr>
                      <w:rFonts w:hint="default"/>
                      <w:u w:val="none" w:color="auto"/>
                      <w:lang w:val="en-US" w:eastAsia="zh-CN"/>
                    </w:rPr>
                    <w:t>禁止在洞庭湖、湘江、资江、沅江、澧水干流和45个水生生物保护区开展生产性捕捞。在相关自然保护区域和禁猎（渔）区、禁猎（渔）期内，禁止猎捕以及其他妨碍野生动物生息繁衍的活动，但法律法规另有规定的除外。</w:t>
                  </w:r>
                </w:p>
              </w:tc>
              <w:tc>
                <w:tcPr>
                  <w:tcW w:w="1090" w:type="dxa"/>
                  <w:vAlign w:val="center"/>
                </w:tcPr>
                <w:p w14:paraId="3174A9B9">
                  <w:pPr>
                    <w:pStyle w:val="22"/>
                    <w:bidi w:val="0"/>
                    <w:jc w:val="center"/>
                    <w:rPr>
                      <w:rFonts w:hint="default"/>
                      <w:u w:val="none" w:color="auto"/>
                      <w:lang w:val="en-US" w:eastAsia="zh-CN"/>
                    </w:rPr>
                  </w:pPr>
                  <w:r>
                    <w:rPr>
                      <w:rFonts w:hint="default"/>
                      <w:u w:val="none" w:color="auto"/>
                      <w:lang w:val="en-US" w:eastAsia="zh-CN"/>
                    </w:rPr>
                    <w:t>项目不涉及生产性捕捞</w:t>
                  </w:r>
                  <w:r>
                    <w:rPr>
                      <w:rFonts w:hint="eastAsia"/>
                      <w:u w:val="none" w:color="auto"/>
                      <w:lang w:val="en-US" w:eastAsia="zh-CN"/>
                    </w:rPr>
                    <w:t>。</w:t>
                  </w:r>
                </w:p>
              </w:tc>
              <w:tc>
                <w:tcPr>
                  <w:tcW w:w="720" w:type="dxa"/>
                  <w:vAlign w:val="center"/>
                </w:tcPr>
                <w:p w14:paraId="64FF2915">
                  <w:pPr>
                    <w:pStyle w:val="22"/>
                    <w:bidi w:val="0"/>
                    <w:jc w:val="center"/>
                    <w:rPr>
                      <w:rFonts w:hint="default"/>
                      <w:u w:val="none" w:color="auto"/>
                      <w:lang w:val="en-US" w:eastAsia="zh-CN"/>
                    </w:rPr>
                  </w:pPr>
                  <w:r>
                    <w:rPr>
                      <w:rFonts w:hint="eastAsia"/>
                      <w:u w:val="none" w:color="auto"/>
                      <w:lang w:val="en-US" w:eastAsia="zh-CN"/>
                    </w:rPr>
                    <w:t>符合</w:t>
                  </w:r>
                </w:p>
              </w:tc>
            </w:tr>
            <w:tr w14:paraId="4C3B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4D1D991C">
                  <w:pPr>
                    <w:pStyle w:val="22"/>
                    <w:bidi w:val="0"/>
                    <w:jc w:val="center"/>
                    <w:rPr>
                      <w:rFonts w:hint="default"/>
                      <w:u w:val="none" w:color="auto"/>
                      <w:lang w:val="en-US" w:eastAsia="zh-CN"/>
                    </w:rPr>
                  </w:pPr>
                  <w:r>
                    <w:rPr>
                      <w:rFonts w:hint="eastAsia"/>
                      <w:u w:val="none" w:color="auto"/>
                      <w:lang w:val="en-US" w:eastAsia="zh-CN"/>
                    </w:rPr>
                    <w:t>13</w:t>
                  </w:r>
                </w:p>
              </w:tc>
              <w:tc>
                <w:tcPr>
                  <w:tcW w:w="4051" w:type="dxa"/>
                  <w:vAlign w:val="center"/>
                </w:tcPr>
                <w:p w14:paraId="1C73309B">
                  <w:pPr>
                    <w:pStyle w:val="22"/>
                    <w:bidi w:val="0"/>
                    <w:jc w:val="center"/>
                    <w:rPr>
                      <w:rFonts w:hint="default"/>
                      <w:u w:val="none" w:color="auto"/>
                      <w:lang w:val="en-US" w:eastAsia="zh-CN"/>
                    </w:rPr>
                  </w:pPr>
                  <w:r>
                    <w:rPr>
                      <w:rFonts w:hint="default"/>
                      <w:u w:val="none" w:color="auto"/>
                      <w:lang w:val="en-US" w:eastAsia="zh-CN"/>
                    </w:rPr>
                    <w:t>禁止在长江湖南段和洞庭湖、湘江、资江、沅江、澧水干流岸线一公里范围内新建、扩建化工园区和化工项目。禁止在长江湖南段岸线三公里范围内和湘江、资江、沅江、澧水岸线一公里范围内新建、改建、扩建尾矿库、冶炼渣库和磷石膏库，以提升安全、生态环境保护水平为目的的改建除外。</w:t>
                  </w:r>
                </w:p>
              </w:tc>
              <w:tc>
                <w:tcPr>
                  <w:tcW w:w="1090" w:type="dxa"/>
                  <w:vAlign w:val="center"/>
                </w:tcPr>
                <w:p w14:paraId="4917A9B8">
                  <w:pPr>
                    <w:pStyle w:val="22"/>
                    <w:bidi w:val="0"/>
                    <w:jc w:val="center"/>
                    <w:rPr>
                      <w:rFonts w:hint="default"/>
                      <w:u w:val="none" w:color="auto"/>
                      <w:lang w:val="en-US" w:eastAsia="zh-CN"/>
                    </w:rPr>
                  </w:pPr>
                  <w:r>
                    <w:rPr>
                      <w:rFonts w:hint="default"/>
                      <w:u w:val="none" w:color="auto"/>
                      <w:lang w:val="en-US" w:eastAsia="zh-CN"/>
                    </w:rPr>
                    <w:t>本项目距离洞庭湖</w:t>
                  </w:r>
                  <w:r>
                    <w:rPr>
                      <w:rFonts w:hint="eastAsia"/>
                      <w:u w:val="none" w:color="auto"/>
                      <w:lang w:val="en-US" w:eastAsia="zh-CN"/>
                    </w:rPr>
                    <w:t>2</w:t>
                  </w:r>
                  <w:r>
                    <w:rPr>
                      <w:rFonts w:hint="default"/>
                      <w:u w:val="none" w:color="auto"/>
                      <w:lang w:val="en-US" w:eastAsia="zh-CN"/>
                    </w:rPr>
                    <w:t>公里。</w:t>
                  </w:r>
                </w:p>
              </w:tc>
              <w:tc>
                <w:tcPr>
                  <w:tcW w:w="720" w:type="dxa"/>
                  <w:vAlign w:val="center"/>
                </w:tcPr>
                <w:p w14:paraId="7E161954">
                  <w:pPr>
                    <w:pStyle w:val="22"/>
                    <w:bidi w:val="0"/>
                    <w:jc w:val="center"/>
                    <w:rPr>
                      <w:rFonts w:hint="default"/>
                      <w:u w:val="none" w:color="auto"/>
                      <w:lang w:val="en-US" w:eastAsia="zh-CN"/>
                    </w:rPr>
                  </w:pPr>
                  <w:r>
                    <w:rPr>
                      <w:rFonts w:hint="eastAsia"/>
                      <w:u w:val="none" w:color="auto"/>
                      <w:lang w:val="en-US" w:eastAsia="zh-CN"/>
                    </w:rPr>
                    <w:t>符合</w:t>
                  </w:r>
                </w:p>
              </w:tc>
            </w:tr>
            <w:tr w14:paraId="41FE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5962A5B7">
                  <w:pPr>
                    <w:pStyle w:val="22"/>
                    <w:bidi w:val="0"/>
                    <w:jc w:val="center"/>
                    <w:rPr>
                      <w:rFonts w:hint="default"/>
                      <w:u w:val="none" w:color="auto"/>
                      <w:lang w:val="en-US" w:eastAsia="zh-CN"/>
                    </w:rPr>
                  </w:pPr>
                  <w:r>
                    <w:rPr>
                      <w:rFonts w:hint="eastAsia"/>
                      <w:u w:val="none" w:color="auto"/>
                      <w:lang w:val="en-US" w:eastAsia="zh-CN"/>
                    </w:rPr>
                    <w:t>14</w:t>
                  </w:r>
                </w:p>
              </w:tc>
              <w:tc>
                <w:tcPr>
                  <w:tcW w:w="4051" w:type="dxa"/>
                  <w:vAlign w:val="center"/>
                </w:tcPr>
                <w:p w14:paraId="5808B0C2">
                  <w:pPr>
                    <w:pStyle w:val="22"/>
                    <w:bidi w:val="0"/>
                    <w:jc w:val="center"/>
                    <w:rPr>
                      <w:rFonts w:hint="default"/>
                      <w:u w:val="none" w:color="auto"/>
                      <w:lang w:val="en-US" w:eastAsia="zh-CN"/>
                    </w:rPr>
                  </w:pPr>
                  <w:r>
                    <w:rPr>
                      <w:rFonts w:hint="default"/>
                      <w:u w:val="none" w:color="auto"/>
                      <w:lang w:val="en-US" w:eastAsia="zh-CN"/>
                    </w:rPr>
                    <w:t>禁止在合规园区外新建、扩建钢铁、石化、化工、焦化、建材、有色、制浆造纸等高污染项目。高污染项目严格按照生态环境部《环境保护综合名录（2021 年版）》有关要求执行。</w:t>
                  </w:r>
                </w:p>
              </w:tc>
              <w:tc>
                <w:tcPr>
                  <w:tcW w:w="1090" w:type="dxa"/>
                  <w:vAlign w:val="center"/>
                </w:tcPr>
                <w:p w14:paraId="73451F8E">
                  <w:pPr>
                    <w:pStyle w:val="22"/>
                    <w:bidi w:val="0"/>
                    <w:jc w:val="center"/>
                    <w:rPr>
                      <w:rFonts w:hint="default"/>
                      <w:u w:val="none" w:color="auto"/>
                      <w:lang w:val="en-US" w:eastAsia="zh-CN"/>
                    </w:rPr>
                  </w:pPr>
                  <w:r>
                    <w:rPr>
                      <w:rFonts w:hint="default"/>
                      <w:u w:val="none" w:color="auto"/>
                      <w:lang w:val="en-US" w:eastAsia="zh-CN"/>
                    </w:rPr>
                    <w:t>本项目不属于高污染项目</w:t>
                  </w:r>
                  <w:r>
                    <w:rPr>
                      <w:rFonts w:hint="eastAsia"/>
                      <w:u w:val="none" w:color="auto"/>
                      <w:lang w:val="en-US" w:eastAsia="zh-CN"/>
                    </w:rPr>
                    <w:t>。</w:t>
                  </w:r>
                </w:p>
              </w:tc>
              <w:tc>
                <w:tcPr>
                  <w:tcW w:w="720" w:type="dxa"/>
                  <w:vAlign w:val="center"/>
                </w:tcPr>
                <w:p w14:paraId="43CE662E">
                  <w:pPr>
                    <w:pStyle w:val="22"/>
                    <w:bidi w:val="0"/>
                    <w:jc w:val="center"/>
                    <w:rPr>
                      <w:rFonts w:hint="default"/>
                      <w:u w:val="none" w:color="auto"/>
                      <w:lang w:val="en-US" w:eastAsia="zh-CN"/>
                    </w:rPr>
                  </w:pPr>
                  <w:r>
                    <w:rPr>
                      <w:rFonts w:hint="eastAsia"/>
                      <w:u w:val="none" w:color="auto"/>
                      <w:lang w:val="en-US" w:eastAsia="zh-CN"/>
                    </w:rPr>
                    <w:t>符合</w:t>
                  </w:r>
                </w:p>
              </w:tc>
            </w:tr>
            <w:tr w14:paraId="65BA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20EA1FD8">
                  <w:pPr>
                    <w:pStyle w:val="22"/>
                    <w:bidi w:val="0"/>
                    <w:jc w:val="center"/>
                    <w:rPr>
                      <w:rFonts w:hint="default"/>
                      <w:u w:val="none" w:color="auto"/>
                      <w:lang w:val="en-US" w:eastAsia="zh-CN"/>
                    </w:rPr>
                  </w:pPr>
                  <w:r>
                    <w:rPr>
                      <w:rFonts w:hint="eastAsia"/>
                      <w:u w:val="none" w:color="auto"/>
                      <w:lang w:val="en-US" w:eastAsia="zh-CN"/>
                    </w:rPr>
                    <w:t>15</w:t>
                  </w:r>
                </w:p>
              </w:tc>
              <w:tc>
                <w:tcPr>
                  <w:tcW w:w="4051" w:type="dxa"/>
                  <w:vAlign w:val="center"/>
                </w:tcPr>
                <w:p w14:paraId="44E2CAE6">
                  <w:pPr>
                    <w:pStyle w:val="22"/>
                    <w:bidi w:val="0"/>
                    <w:jc w:val="center"/>
                    <w:rPr>
                      <w:rFonts w:hint="default"/>
                      <w:u w:val="none" w:color="auto"/>
                      <w:lang w:val="en-US" w:eastAsia="zh-CN"/>
                    </w:rPr>
                  </w:pPr>
                  <w:r>
                    <w:rPr>
                      <w:rFonts w:hint="default"/>
                      <w:u w:val="none" w:color="auto"/>
                      <w:lang w:val="en-US" w:eastAsia="zh-CN"/>
                    </w:rPr>
                    <w:t>禁止新建、扩建不符合国家石化、现代煤化工等产业布局规划的项目。未通过认定的化工园区，不得新建、改扩建化工项目（安全、环保、节能和智能化改造项目除外）。</w:t>
                  </w:r>
                </w:p>
              </w:tc>
              <w:tc>
                <w:tcPr>
                  <w:tcW w:w="1090" w:type="dxa"/>
                  <w:vAlign w:val="center"/>
                </w:tcPr>
                <w:p w14:paraId="1206CEC6">
                  <w:pPr>
                    <w:pStyle w:val="22"/>
                    <w:bidi w:val="0"/>
                    <w:jc w:val="center"/>
                    <w:rPr>
                      <w:rFonts w:hint="default"/>
                      <w:u w:val="none" w:color="auto"/>
                      <w:lang w:val="en-US" w:eastAsia="zh-CN"/>
                    </w:rPr>
                  </w:pPr>
                  <w:r>
                    <w:rPr>
                      <w:rFonts w:hint="default"/>
                      <w:u w:val="none" w:color="auto"/>
                      <w:lang w:val="en-US" w:eastAsia="zh-CN"/>
                    </w:rPr>
                    <w:t>本项目不涉及石化、现代煤化工。</w:t>
                  </w:r>
                </w:p>
              </w:tc>
              <w:tc>
                <w:tcPr>
                  <w:tcW w:w="720" w:type="dxa"/>
                  <w:vAlign w:val="center"/>
                </w:tcPr>
                <w:p w14:paraId="34BD1205">
                  <w:pPr>
                    <w:pStyle w:val="22"/>
                    <w:bidi w:val="0"/>
                    <w:jc w:val="center"/>
                    <w:rPr>
                      <w:rFonts w:hint="default"/>
                      <w:u w:val="none" w:color="auto"/>
                      <w:lang w:val="en-US" w:eastAsia="zh-CN"/>
                    </w:rPr>
                  </w:pPr>
                  <w:r>
                    <w:rPr>
                      <w:rFonts w:hint="eastAsia"/>
                      <w:u w:val="none" w:color="auto"/>
                      <w:lang w:val="en-US" w:eastAsia="zh-CN"/>
                    </w:rPr>
                    <w:t>符合</w:t>
                  </w:r>
                </w:p>
              </w:tc>
            </w:tr>
            <w:tr w14:paraId="2190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470D899F">
                  <w:pPr>
                    <w:pStyle w:val="22"/>
                    <w:bidi w:val="0"/>
                    <w:jc w:val="center"/>
                    <w:rPr>
                      <w:rFonts w:hint="default"/>
                      <w:u w:val="none" w:color="auto"/>
                      <w:lang w:val="en-US" w:eastAsia="zh-CN"/>
                    </w:rPr>
                  </w:pPr>
                  <w:r>
                    <w:rPr>
                      <w:rFonts w:hint="eastAsia"/>
                      <w:u w:val="none" w:color="auto"/>
                      <w:lang w:val="en-US" w:eastAsia="zh-CN"/>
                    </w:rPr>
                    <w:t>16</w:t>
                  </w:r>
                </w:p>
              </w:tc>
              <w:tc>
                <w:tcPr>
                  <w:tcW w:w="4051" w:type="dxa"/>
                  <w:vAlign w:val="center"/>
                </w:tcPr>
                <w:p w14:paraId="55DDF67F">
                  <w:pPr>
                    <w:pStyle w:val="22"/>
                    <w:bidi w:val="0"/>
                    <w:jc w:val="center"/>
                    <w:rPr>
                      <w:rFonts w:hint="default"/>
                      <w:u w:val="none" w:color="auto"/>
                      <w:lang w:val="en-US" w:eastAsia="zh-CN"/>
                    </w:rPr>
                  </w:pPr>
                  <w:r>
                    <w:rPr>
                      <w:rFonts w:hint="default"/>
                      <w:u w:val="none" w:color="auto"/>
                      <w:lang w:val="en-US" w:eastAsia="zh-CN"/>
                    </w:rPr>
                    <w:t>禁止新建、扩建法律法规和相关政策明令禁止的落后产能项目</w:t>
                  </w:r>
                  <w:r>
                    <w:rPr>
                      <w:rFonts w:hint="eastAsia"/>
                      <w:u w:val="none" w:color="auto"/>
                      <w:lang w:val="en-US" w:eastAsia="zh-CN"/>
                    </w:rPr>
                    <w:t>；</w:t>
                  </w:r>
                  <w:r>
                    <w:rPr>
                      <w:rFonts w:hint="default"/>
                      <w:u w:val="none" w:color="auto"/>
                      <w:lang w:val="en-US" w:eastAsia="zh-CN"/>
                    </w:rPr>
                    <w:t>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tc>
              <w:tc>
                <w:tcPr>
                  <w:tcW w:w="1090" w:type="dxa"/>
                  <w:vAlign w:val="center"/>
                </w:tcPr>
                <w:p w14:paraId="0545918F">
                  <w:pPr>
                    <w:pStyle w:val="22"/>
                    <w:bidi w:val="0"/>
                    <w:jc w:val="center"/>
                    <w:rPr>
                      <w:rFonts w:hint="default"/>
                      <w:u w:val="none" w:color="auto"/>
                      <w:lang w:val="en-US" w:eastAsia="zh-CN"/>
                    </w:rPr>
                  </w:pPr>
                  <w:r>
                    <w:rPr>
                      <w:rFonts w:hint="eastAsia"/>
                      <w:u w:val="none" w:color="auto"/>
                      <w:lang w:val="en-US" w:eastAsia="zh-CN"/>
                    </w:rPr>
                    <w:t>本</w:t>
                  </w:r>
                  <w:r>
                    <w:rPr>
                      <w:rFonts w:hint="default"/>
                      <w:u w:val="none" w:color="auto"/>
                      <w:lang w:val="en-US" w:eastAsia="zh-CN"/>
                    </w:rPr>
                    <w:t>项目建设符合国家相关政策，不</w:t>
                  </w:r>
                </w:p>
                <w:p w14:paraId="3A89BADF">
                  <w:pPr>
                    <w:pStyle w:val="22"/>
                    <w:bidi w:val="0"/>
                    <w:jc w:val="center"/>
                    <w:rPr>
                      <w:rFonts w:hint="default"/>
                      <w:u w:val="none" w:color="auto"/>
                      <w:lang w:val="en-US" w:eastAsia="zh-CN"/>
                    </w:rPr>
                  </w:pPr>
                  <w:r>
                    <w:rPr>
                      <w:rFonts w:hint="default"/>
                      <w:u w:val="none" w:color="auto"/>
                      <w:lang w:val="en-US" w:eastAsia="zh-CN"/>
                    </w:rPr>
                    <w:t>属于产能过剩行业，不属于高耗能高排放项目。</w:t>
                  </w:r>
                </w:p>
              </w:tc>
              <w:tc>
                <w:tcPr>
                  <w:tcW w:w="720" w:type="dxa"/>
                  <w:vAlign w:val="center"/>
                </w:tcPr>
                <w:p w14:paraId="1DAA4F41">
                  <w:pPr>
                    <w:pStyle w:val="22"/>
                    <w:bidi w:val="0"/>
                    <w:jc w:val="center"/>
                    <w:rPr>
                      <w:rFonts w:hint="default"/>
                      <w:u w:val="none" w:color="auto"/>
                      <w:lang w:val="en-US" w:eastAsia="zh-CN"/>
                    </w:rPr>
                  </w:pPr>
                  <w:r>
                    <w:rPr>
                      <w:rFonts w:hint="eastAsia"/>
                      <w:u w:val="none" w:color="auto"/>
                      <w:lang w:val="en-US" w:eastAsia="zh-CN"/>
                    </w:rPr>
                    <w:t>符合</w:t>
                  </w:r>
                </w:p>
              </w:tc>
            </w:tr>
          </w:tbl>
          <w:p w14:paraId="33E4C5A0">
            <w:pPr>
              <w:pStyle w:val="20"/>
              <w:bidi w:val="0"/>
              <w:ind w:left="0" w:leftChars="0" w:firstLine="480" w:firstLineChars="200"/>
              <w:rPr>
                <w:rFonts w:hint="default"/>
                <w:u w:val="none" w:color="auto"/>
                <w:lang w:val="en-US" w:eastAsia="zh-CN"/>
              </w:rPr>
            </w:pPr>
            <w:r>
              <w:rPr>
                <w:rFonts w:hint="default"/>
                <w:u w:val="none" w:color="auto"/>
                <w:lang w:val="en-US" w:eastAsia="zh-CN"/>
              </w:rPr>
              <w:t>由上表可知，本项目符合《湖南省长江经济带发展负面清单实施细则》（试行，2022 年版）。</w:t>
            </w:r>
          </w:p>
          <w:p w14:paraId="464A068C">
            <w:pPr>
              <w:pStyle w:val="19"/>
              <w:bidi w:val="0"/>
              <w:rPr>
                <w:rFonts w:hint="eastAsia"/>
                <w:lang w:val="en-US" w:eastAsia="zh-CN"/>
              </w:rPr>
            </w:pPr>
            <w:r>
              <w:rPr>
                <w:rFonts w:hint="eastAsia"/>
                <w:lang w:val="en-US" w:eastAsia="zh-CN"/>
              </w:rPr>
              <w:t>5、与《食品生产通用卫生规范》（GB14881-2013）的符合性分析</w:t>
            </w:r>
          </w:p>
          <w:p w14:paraId="04CC17C8">
            <w:pPr>
              <w:bidi w:val="0"/>
              <w:rPr>
                <w:rFonts w:hint="eastAsia"/>
                <w:lang w:val="en-US" w:eastAsia="zh-CN"/>
              </w:rPr>
            </w:pPr>
            <w:r>
              <w:rPr>
                <w:rFonts w:hint="eastAsia"/>
                <w:lang w:val="en-US" w:eastAsia="zh-CN"/>
              </w:rPr>
              <w:t>根据《食品生产通用卫生规范》（GB14881-2013），食品制造行业应满足以下通用要求：</w:t>
            </w:r>
          </w:p>
          <w:p w14:paraId="0F0FFA0E">
            <w:pPr>
              <w:pStyle w:val="21"/>
              <w:bidi w:val="0"/>
              <w:rPr>
                <w:rFonts w:hint="eastAsia"/>
                <w:lang w:val="en-US" w:eastAsia="zh-CN"/>
              </w:rPr>
            </w:pPr>
            <w:r>
              <w:rPr>
                <w:rFonts w:hint="eastAsia"/>
                <w:lang w:val="en-US" w:eastAsia="zh-CN"/>
              </w:rPr>
              <w:t>表1-4  与《食品生产通用卫生规范》符合性分析</w:t>
            </w:r>
          </w:p>
          <w:tbl>
            <w:tblPr>
              <w:tblStyle w:val="15"/>
              <w:tblW w:w="6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
              <w:gridCol w:w="2780"/>
              <w:gridCol w:w="2260"/>
              <w:gridCol w:w="868"/>
            </w:tblGrid>
            <w:tr w14:paraId="4084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6" w:type="dxa"/>
                  <w:gridSpan w:val="2"/>
                  <w:vAlign w:val="center"/>
                </w:tcPr>
                <w:p w14:paraId="05B2EAD3">
                  <w:pPr>
                    <w:pStyle w:val="22"/>
                    <w:bidi w:val="0"/>
                    <w:jc w:val="center"/>
                    <w:rPr>
                      <w:rFonts w:hint="eastAsia"/>
                      <w:vertAlign w:val="baseline"/>
                      <w:lang w:val="en-US" w:eastAsia="zh-CN"/>
                    </w:rPr>
                  </w:pPr>
                  <w:r>
                    <w:rPr>
                      <w:rFonts w:hint="eastAsia"/>
                      <w:vertAlign w:val="baseline"/>
                      <w:lang w:val="en-US" w:eastAsia="zh-CN"/>
                    </w:rPr>
                    <w:t>规范要求</w:t>
                  </w:r>
                </w:p>
              </w:tc>
              <w:tc>
                <w:tcPr>
                  <w:tcW w:w="2260" w:type="dxa"/>
                  <w:vAlign w:val="center"/>
                </w:tcPr>
                <w:p w14:paraId="1418EBB9">
                  <w:pPr>
                    <w:pStyle w:val="22"/>
                    <w:bidi w:val="0"/>
                    <w:jc w:val="center"/>
                    <w:rPr>
                      <w:rFonts w:hint="default"/>
                      <w:vertAlign w:val="baseline"/>
                      <w:lang w:val="en-US" w:eastAsia="zh-CN"/>
                    </w:rPr>
                  </w:pPr>
                  <w:r>
                    <w:rPr>
                      <w:rFonts w:hint="eastAsia"/>
                      <w:vertAlign w:val="baseline"/>
                      <w:lang w:val="en-US" w:eastAsia="zh-CN"/>
                    </w:rPr>
                    <w:t>项目情况</w:t>
                  </w:r>
                </w:p>
              </w:tc>
              <w:tc>
                <w:tcPr>
                  <w:tcW w:w="868" w:type="dxa"/>
                  <w:vAlign w:val="center"/>
                </w:tcPr>
                <w:p w14:paraId="6CF5E280">
                  <w:pPr>
                    <w:pStyle w:val="22"/>
                    <w:bidi w:val="0"/>
                    <w:jc w:val="center"/>
                    <w:rPr>
                      <w:rFonts w:hint="default"/>
                      <w:vertAlign w:val="baseline"/>
                      <w:lang w:val="en-US" w:eastAsia="zh-CN"/>
                    </w:rPr>
                  </w:pPr>
                  <w:r>
                    <w:rPr>
                      <w:rFonts w:hint="eastAsia"/>
                      <w:vertAlign w:val="baseline"/>
                      <w:lang w:val="en-US" w:eastAsia="zh-CN"/>
                    </w:rPr>
                    <w:t>符合性</w:t>
                  </w:r>
                </w:p>
              </w:tc>
            </w:tr>
            <w:tr w14:paraId="1047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restart"/>
                  <w:vAlign w:val="center"/>
                </w:tcPr>
                <w:p w14:paraId="38568BF8">
                  <w:pPr>
                    <w:pStyle w:val="22"/>
                    <w:bidi w:val="0"/>
                    <w:jc w:val="center"/>
                    <w:rPr>
                      <w:rFonts w:hint="default"/>
                      <w:vertAlign w:val="baseline"/>
                      <w:lang w:val="en-US" w:eastAsia="zh-CN"/>
                    </w:rPr>
                  </w:pPr>
                  <w:r>
                    <w:rPr>
                      <w:rFonts w:hint="eastAsia"/>
                      <w:vertAlign w:val="baseline"/>
                      <w:lang w:val="en-US" w:eastAsia="zh-CN"/>
                    </w:rPr>
                    <w:t>选址</w:t>
                  </w:r>
                </w:p>
              </w:tc>
              <w:tc>
                <w:tcPr>
                  <w:tcW w:w="2780" w:type="dxa"/>
                  <w:vAlign w:val="center"/>
                </w:tcPr>
                <w:p w14:paraId="7AC7BCC5">
                  <w:pPr>
                    <w:pStyle w:val="22"/>
                    <w:bidi w:val="0"/>
                    <w:jc w:val="center"/>
                    <w:rPr>
                      <w:rFonts w:hint="eastAsia"/>
                      <w:vertAlign w:val="baseline"/>
                      <w:lang w:val="en-US" w:eastAsia="zh-CN"/>
                    </w:rPr>
                  </w:pPr>
                  <w:r>
                    <w:rPr>
                      <w:rFonts w:hint="eastAsia"/>
                      <w:vertAlign w:val="baseline"/>
                      <w:lang w:val="en-US" w:eastAsia="zh-CN"/>
                    </w:rPr>
                    <w:t>厂区不应选择对食品有显著污染的区域。如某地对食品安全和食品宜食用性存在明显的不利影响，且无法通过采取措施加以改善，应避免在该地址建厂。</w:t>
                  </w:r>
                </w:p>
              </w:tc>
              <w:tc>
                <w:tcPr>
                  <w:tcW w:w="2260" w:type="dxa"/>
                  <w:vMerge w:val="restart"/>
                  <w:vAlign w:val="center"/>
                </w:tcPr>
                <w:p w14:paraId="656976A7">
                  <w:pPr>
                    <w:pStyle w:val="22"/>
                    <w:bidi w:val="0"/>
                    <w:jc w:val="center"/>
                    <w:rPr>
                      <w:rFonts w:hint="eastAsia"/>
                      <w:vertAlign w:val="baseline"/>
                      <w:lang w:val="en-US" w:eastAsia="zh-CN"/>
                    </w:rPr>
                  </w:pPr>
                  <w:r>
                    <w:rPr>
                      <w:rFonts w:hint="eastAsia"/>
                      <w:vertAlign w:val="baseline"/>
                      <w:lang w:val="en-US" w:eastAsia="zh-CN"/>
                    </w:rPr>
                    <w:t>本项目周边无污染严重企业；无有害废弃物、粉尘、有害气体、放射性物质和其他扩散性污染源；无虫害大量滋生的潜在场所。</w:t>
                  </w:r>
                </w:p>
              </w:tc>
              <w:tc>
                <w:tcPr>
                  <w:tcW w:w="868" w:type="dxa"/>
                  <w:vMerge w:val="restart"/>
                  <w:vAlign w:val="center"/>
                </w:tcPr>
                <w:p w14:paraId="63935009">
                  <w:pPr>
                    <w:pStyle w:val="22"/>
                    <w:bidi w:val="0"/>
                    <w:jc w:val="center"/>
                    <w:rPr>
                      <w:rFonts w:hint="default"/>
                      <w:vertAlign w:val="baseline"/>
                      <w:lang w:val="en-US" w:eastAsia="zh-CN"/>
                    </w:rPr>
                  </w:pPr>
                  <w:r>
                    <w:rPr>
                      <w:rFonts w:hint="eastAsia"/>
                      <w:vertAlign w:val="baseline"/>
                      <w:lang w:val="en-US" w:eastAsia="zh-CN"/>
                    </w:rPr>
                    <w:t>符合</w:t>
                  </w:r>
                </w:p>
              </w:tc>
            </w:tr>
            <w:tr w14:paraId="648A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continue"/>
                  <w:vAlign w:val="center"/>
                </w:tcPr>
                <w:p w14:paraId="48CE8F60">
                  <w:pPr>
                    <w:pStyle w:val="22"/>
                    <w:bidi w:val="0"/>
                    <w:jc w:val="center"/>
                    <w:rPr>
                      <w:rFonts w:hint="eastAsia"/>
                      <w:vertAlign w:val="baseline"/>
                      <w:lang w:val="en-US" w:eastAsia="zh-CN"/>
                    </w:rPr>
                  </w:pPr>
                </w:p>
              </w:tc>
              <w:tc>
                <w:tcPr>
                  <w:tcW w:w="2780" w:type="dxa"/>
                  <w:vAlign w:val="center"/>
                </w:tcPr>
                <w:p w14:paraId="0C675E2D">
                  <w:pPr>
                    <w:pStyle w:val="22"/>
                    <w:bidi w:val="0"/>
                    <w:jc w:val="center"/>
                    <w:rPr>
                      <w:rFonts w:hint="eastAsia"/>
                      <w:vertAlign w:val="baseline"/>
                      <w:lang w:val="en-US" w:eastAsia="zh-CN"/>
                    </w:rPr>
                  </w:pPr>
                  <w:r>
                    <w:rPr>
                      <w:rFonts w:hint="eastAsia"/>
                      <w:vertAlign w:val="baseline"/>
                      <w:lang w:val="en-US" w:eastAsia="zh-CN"/>
                    </w:rPr>
                    <w:t>厂区不应选择有害废弃物以及粉尘、有害气体、放射性物质和其他扩散性污染源不能有效清除的地址。</w:t>
                  </w:r>
                </w:p>
              </w:tc>
              <w:tc>
                <w:tcPr>
                  <w:tcW w:w="2260" w:type="dxa"/>
                  <w:vMerge w:val="continue"/>
                  <w:vAlign w:val="center"/>
                </w:tcPr>
                <w:p w14:paraId="6F86C058">
                  <w:pPr>
                    <w:pStyle w:val="22"/>
                    <w:bidi w:val="0"/>
                    <w:jc w:val="center"/>
                    <w:rPr>
                      <w:rFonts w:hint="eastAsia"/>
                      <w:vertAlign w:val="baseline"/>
                      <w:lang w:val="en-US" w:eastAsia="zh-CN"/>
                    </w:rPr>
                  </w:pPr>
                </w:p>
              </w:tc>
              <w:tc>
                <w:tcPr>
                  <w:tcW w:w="868" w:type="dxa"/>
                  <w:vMerge w:val="continue"/>
                  <w:vAlign w:val="center"/>
                </w:tcPr>
                <w:p w14:paraId="3D07C639">
                  <w:pPr>
                    <w:pStyle w:val="22"/>
                    <w:bidi w:val="0"/>
                    <w:jc w:val="center"/>
                    <w:rPr>
                      <w:rFonts w:hint="eastAsia"/>
                      <w:vertAlign w:val="baseline"/>
                      <w:lang w:val="en-US" w:eastAsia="zh-CN"/>
                    </w:rPr>
                  </w:pPr>
                </w:p>
              </w:tc>
            </w:tr>
            <w:tr w14:paraId="0D72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continue"/>
                  <w:vAlign w:val="center"/>
                </w:tcPr>
                <w:p w14:paraId="3DECE15F">
                  <w:pPr>
                    <w:pStyle w:val="22"/>
                    <w:bidi w:val="0"/>
                    <w:jc w:val="center"/>
                    <w:rPr>
                      <w:rFonts w:hint="eastAsia"/>
                      <w:vertAlign w:val="baseline"/>
                      <w:lang w:val="en-US" w:eastAsia="zh-CN"/>
                    </w:rPr>
                  </w:pPr>
                </w:p>
              </w:tc>
              <w:tc>
                <w:tcPr>
                  <w:tcW w:w="2780" w:type="dxa"/>
                  <w:vAlign w:val="center"/>
                </w:tcPr>
                <w:p w14:paraId="57D4F480">
                  <w:pPr>
                    <w:pStyle w:val="22"/>
                    <w:bidi w:val="0"/>
                    <w:jc w:val="center"/>
                    <w:rPr>
                      <w:rFonts w:hint="eastAsia"/>
                      <w:vertAlign w:val="baseline"/>
                      <w:lang w:val="en-US" w:eastAsia="zh-CN"/>
                    </w:rPr>
                  </w:pPr>
                  <w:r>
                    <w:rPr>
                      <w:rFonts w:hint="eastAsia"/>
                      <w:vertAlign w:val="baseline"/>
                      <w:lang w:val="en-US" w:eastAsia="zh-CN"/>
                    </w:rPr>
                    <w:t>厂区周围不宜有虫害大量滋生的潜在场所，难以避开时应设计必要的防范措施。</w:t>
                  </w:r>
                </w:p>
              </w:tc>
              <w:tc>
                <w:tcPr>
                  <w:tcW w:w="2260" w:type="dxa"/>
                  <w:vMerge w:val="continue"/>
                  <w:vAlign w:val="center"/>
                </w:tcPr>
                <w:p w14:paraId="0E01A7D8">
                  <w:pPr>
                    <w:pStyle w:val="22"/>
                    <w:bidi w:val="0"/>
                    <w:jc w:val="center"/>
                    <w:rPr>
                      <w:rFonts w:hint="eastAsia"/>
                      <w:vertAlign w:val="baseline"/>
                      <w:lang w:val="en-US" w:eastAsia="zh-CN"/>
                    </w:rPr>
                  </w:pPr>
                </w:p>
              </w:tc>
              <w:tc>
                <w:tcPr>
                  <w:tcW w:w="868" w:type="dxa"/>
                  <w:vMerge w:val="continue"/>
                  <w:vAlign w:val="center"/>
                </w:tcPr>
                <w:p w14:paraId="23D8F913">
                  <w:pPr>
                    <w:pStyle w:val="22"/>
                    <w:bidi w:val="0"/>
                    <w:jc w:val="center"/>
                    <w:rPr>
                      <w:rFonts w:hint="eastAsia"/>
                      <w:vertAlign w:val="baseline"/>
                      <w:lang w:val="en-US" w:eastAsia="zh-CN"/>
                    </w:rPr>
                  </w:pPr>
                </w:p>
              </w:tc>
            </w:tr>
            <w:tr w14:paraId="7ADC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restart"/>
                  <w:vAlign w:val="center"/>
                </w:tcPr>
                <w:p w14:paraId="7D962CE4">
                  <w:pPr>
                    <w:pStyle w:val="22"/>
                    <w:bidi w:val="0"/>
                    <w:jc w:val="center"/>
                    <w:rPr>
                      <w:rFonts w:hint="eastAsia"/>
                      <w:vertAlign w:val="baseline"/>
                      <w:lang w:val="en-US" w:eastAsia="zh-CN"/>
                    </w:rPr>
                  </w:pPr>
                  <w:r>
                    <w:rPr>
                      <w:rFonts w:hint="eastAsia"/>
                      <w:vertAlign w:val="baseline"/>
                      <w:lang w:val="en-US" w:eastAsia="zh-CN"/>
                    </w:rPr>
                    <w:t>厂区环境</w:t>
                  </w:r>
                </w:p>
              </w:tc>
              <w:tc>
                <w:tcPr>
                  <w:tcW w:w="2780" w:type="dxa"/>
                  <w:vAlign w:val="center"/>
                </w:tcPr>
                <w:p w14:paraId="4E2E3D73">
                  <w:pPr>
                    <w:pStyle w:val="22"/>
                    <w:bidi w:val="0"/>
                    <w:jc w:val="center"/>
                    <w:rPr>
                      <w:rFonts w:hint="eastAsia"/>
                      <w:vertAlign w:val="baseline"/>
                      <w:lang w:val="en-US" w:eastAsia="zh-CN"/>
                    </w:rPr>
                  </w:pPr>
                  <w:r>
                    <w:rPr>
                      <w:rFonts w:hint="eastAsia"/>
                      <w:vertAlign w:val="baseline"/>
                      <w:lang w:val="en-US" w:eastAsia="zh-CN"/>
                    </w:rPr>
                    <w:t>应考虑环境给食品生产带来的潜在污染风险，并采取适当的措施将其降至最低水平。</w:t>
                  </w:r>
                </w:p>
              </w:tc>
              <w:tc>
                <w:tcPr>
                  <w:tcW w:w="2260" w:type="dxa"/>
                  <w:vMerge w:val="restart"/>
                  <w:vAlign w:val="center"/>
                </w:tcPr>
                <w:p w14:paraId="1E15122D">
                  <w:pPr>
                    <w:pStyle w:val="22"/>
                    <w:bidi w:val="0"/>
                    <w:jc w:val="center"/>
                    <w:rPr>
                      <w:rFonts w:hint="default"/>
                      <w:vertAlign w:val="baseline"/>
                      <w:lang w:val="en-US" w:eastAsia="zh-CN"/>
                    </w:rPr>
                  </w:pPr>
                  <w:r>
                    <w:rPr>
                      <w:rFonts w:hint="eastAsia"/>
                      <w:vertAlign w:val="baseline"/>
                      <w:lang w:val="en-US" w:eastAsia="zh-CN"/>
                    </w:rPr>
                    <w:t>本项目通过采取严格的清洁措施和合理的功能区划分，可有效降低对食品的潜在污染风险。厂区各功能分区界限清晰，总体布局科学合理，且采用物流通道分离设计，可最大程度降低交叉污染的风险，</w:t>
                  </w:r>
                  <w:r>
                    <w:rPr>
                      <w:rFonts w:hint="eastAsia"/>
                      <w:highlight w:val="none"/>
                      <w:vertAlign w:val="baseline"/>
                      <w:lang w:val="en-US" w:eastAsia="zh-CN"/>
                    </w:rPr>
                    <w:t>厂区内已完成地面硬化，雨污分流。</w:t>
                  </w:r>
                </w:p>
              </w:tc>
              <w:tc>
                <w:tcPr>
                  <w:tcW w:w="868" w:type="dxa"/>
                  <w:vMerge w:val="restart"/>
                  <w:vAlign w:val="center"/>
                </w:tcPr>
                <w:p w14:paraId="209C48FF">
                  <w:pPr>
                    <w:pStyle w:val="22"/>
                    <w:bidi w:val="0"/>
                    <w:jc w:val="center"/>
                    <w:rPr>
                      <w:rFonts w:hint="default"/>
                      <w:vertAlign w:val="baseline"/>
                      <w:lang w:val="en-US" w:eastAsia="zh-CN"/>
                    </w:rPr>
                  </w:pPr>
                  <w:r>
                    <w:rPr>
                      <w:rFonts w:hint="eastAsia"/>
                      <w:vertAlign w:val="baseline"/>
                      <w:lang w:val="en-US" w:eastAsia="zh-CN"/>
                    </w:rPr>
                    <w:t>符合</w:t>
                  </w:r>
                </w:p>
              </w:tc>
            </w:tr>
            <w:tr w14:paraId="1ACA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continue"/>
                  <w:vAlign w:val="center"/>
                </w:tcPr>
                <w:p w14:paraId="60D46041">
                  <w:pPr>
                    <w:pStyle w:val="22"/>
                    <w:bidi w:val="0"/>
                    <w:jc w:val="center"/>
                    <w:rPr>
                      <w:rFonts w:hint="eastAsia"/>
                      <w:vertAlign w:val="baseline"/>
                      <w:lang w:val="en-US" w:eastAsia="zh-CN"/>
                    </w:rPr>
                  </w:pPr>
                </w:p>
              </w:tc>
              <w:tc>
                <w:tcPr>
                  <w:tcW w:w="2780" w:type="dxa"/>
                  <w:vAlign w:val="center"/>
                </w:tcPr>
                <w:p w14:paraId="3E73BB7B">
                  <w:pPr>
                    <w:pStyle w:val="22"/>
                    <w:bidi w:val="0"/>
                    <w:jc w:val="center"/>
                    <w:rPr>
                      <w:rFonts w:hint="eastAsia"/>
                      <w:vertAlign w:val="baseline"/>
                      <w:lang w:val="en-US" w:eastAsia="zh-CN"/>
                    </w:rPr>
                  </w:pPr>
                  <w:r>
                    <w:rPr>
                      <w:rFonts w:hint="eastAsia"/>
                      <w:vertAlign w:val="baseline"/>
                      <w:lang w:val="en-US" w:eastAsia="zh-CN"/>
                    </w:rPr>
                    <w:t>厂区应合理布局，各功能区域划分明显，并有适当的分离或分隔措施，防止交叉污染。</w:t>
                  </w:r>
                </w:p>
              </w:tc>
              <w:tc>
                <w:tcPr>
                  <w:tcW w:w="2260" w:type="dxa"/>
                  <w:vMerge w:val="continue"/>
                  <w:vAlign w:val="center"/>
                </w:tcPr>
                <w:p w14:paraId="78230401">
                  <w:pPr>
                    <w:pStyle w:val="22"/>
                    <w:bidi w:val="0"/>
                    <w:jc w:val="center"/>
                    <w:rPr>
                      <w:rFonts w:hint="eastAsia"/>
                      <w:vertAlign w:val="baseline"/>
                      <w:lang w:val="en-US" w:eastAsia="zh-CN"/>
                    </w:rPr>
                  </w:pPr>
                </w:p>
              </w:tc>
              <w:tc>
                <w:tcPr>
                  <w:tcW w:w="868" w:type="dxa"/>
                  <w:vMerge w:val="continue"/>
                  <w:vAlign w:val="center"/>
                </w:tcPr>
                <w:p w14:paraId="4B133E9E">
                  <w:pPr>
                    <w:pStyle w:val="22"/>
                    <w:bidi w:val="0"/>
                    <w:jc w:val="center"/>
                    <w:rPr>
                      <w:rFonts w:hint="eastAsia"/>
                      <w:vertAlign w:val="baseline"/>
                      <w:lang w:val="en-US" w:eastAsia="zh-CN"/>
                    </w:rPr>
                  </w:pPr>
                </w:p>
              </w:tc>
            </w:tr>
            <w:tr w14:paraId="6651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continue"/>
                  <w:vAlign w:val="center"/>
                </w:tcPr>
                <w:p w14:paraId="1EF957AF">
                  <w:pPr>
                    <w:pStyle w:val="22"/>
                    <w:bidi w:val="0"/>
                    <w:jc w:val="center"/>
                    <w:rPr>
                      <w:rFonts w:hint="eastAsia"/>
                      <w:vertAlign w:val="baseline"/>
                      <w:lang w:val="en-US" w:eastAsia="zh-CN"/>
                    </w:rPr>
                  </w:pPr>
                </w:p>
              </w:tc>
              <w:tc>
                <w:tcPr>
                  <w:tcW w:w="2780" w:type="dxa"/>
                  <w:vAlign w:val="center"/>
                </w:tcPr>
                <w:p w14:paraId="2DE6ADFD">
                  <w:pPr>
                    <w:pStyle w:val="22"/>
                    <w:bidi w:val="0"/>
                    <w:jc w:val="center"/>
                    <w:rPr>
                      <w:rFonts w:hint="eastAsia"/>
                      <w:vertAlign w:val="baseline"/>
                      <w:lang w:val="en-US" w:eastAsia="zh-CN"/>
                    </w:rPr>
                  </w:pPr>
                  <w:r>
                    <w:rPr>
                      <w:rFonts w:hint="eastAsia"/>
                      <w:vertAlign w:val="baseline"/>
                      <w:lang w:val="en-US" w:eastAsia="zh-CN"/>
                    </w:rPr>
                    <w:t>厂区内的道路应铺设混凝土、沥青，或者其他硬质材料；空地应采取必要措施，如铺设水泥、地砖或铺设草坪等方式，保持环境清洁，防止正常天气下扬尘和积水等现象的发生。</w:t>
                  </w:r>
                </w:p>
              </w:tc>
              <w:tc>
                <w:tcPr>
                  <w:tcW w:w="2260" w:type="dxa"/>
                  <w:vMerge w:val="continue"/>
                  <w:vAlign w:val="center"/>
                </w:tcPr>
                <w:p w14:paraId="081AD954">
                  <w:pPr>
                    <w:pStyle w:val="22"/>
                    <w:bidi w:val="0"/>
                    <w:jc w:val="center"/>
                    <w:rPr>
                      <w:rFonts w:hint="eastAsia"/>
                      <w:vertAlign w:val="baseline"/>
                      <w:lang w:val="en-US" w:eastAsia="zh-CN"/>
                    </w:rPr>
                  </w:pPr>
                </w:p>
              </w:tc>
              <w:tc>
                <w:tcPr>
                  <w:tcW w:w="868" w:type="dxa"/>
                  <w:vMerge w:val="continue"/>
                  <w:vAlign w:val="center"/>
                </w:tcPr>
                <w:p w14:paraId="115A4AD3">
                  <w:pPr>
                    <w:pStyle w:val="22"/>
                    <w:bidi w:val="0"/>
                    <w:jc w:val="center"/>
                    <w:rPr>
                      <w:rFonts w:hint="eastAsia"/>
                      <w:vertAlign w:val="baseline"/>
                      <w:lang w:val="en-US" w:eastAsia="zh-CN"/>
                    </w:rPr>
                  </w:pPr>
                </w:p>
              </w:tc>
            </w:tr>
            <w:tr w14:paraId="66C4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continue"/>
                  <w:vAlign w:val="center"/>
                </w:tcPr>
                <w:p w14:paraId="18656814">
                  <w:pPr>
                    <w:pStyle w:val="22"/>
                    <w:bidi w:val="0"/>
                    <w:jc w:val="center"/>
                    <w:rPr>
                      <w:rFonts w:hint="eastAsia"/>
                      <w:vertAlign w:val="baseline"/>
                      <w:lang w:val="en-US" w:eastAsia="zh-CN"/>
                    </w:rPr>
                  </w:pPr>
                </w:p>
              </w:tc>
              <w:tc>
                <w:tcPr>
                  <w:tcW w:w="2780" w:type="dxa"/>
                  <w:vAlign w:val="center"/>
                </w:tcPr>
                <w:p w14:paraId="45E5A8C4">
                  <w:pPr>
                    <w:pStyle w:val="22"/>
                    <w:bidi w:val="0"/>
                    <w:jc w:val="center"/>
                    <w:rPr>
                      <w:rFonts w:hint="eastAsia"/>
                      <w:vertAlign w:val="baseline"/>
                      <w:lang w:val="en-US" w:eastAsia="zh-CN"/>
                    </w:rPr>
                  </w:pPr>
                  <w:r>
                    <w:rPr>
                      <w:rFonts w:hint="eastAsia"/>
                      <w:vertAlign w:val="baseline"/>
                      <w:lang w:val="en-US" w:eastAsia="zh-CN"/>
                    </w:rPr>
                    <w:t>厂区绿化应与生产车间保持适当距离，植被应定期维护，以防止虫害的滋生。</w:t>
                  </w:r>
                </w:p>
              </w:tc>
              <w:tc>
                <w:tcPr>
                  <w:tcW w:w="2260" w:type="dxa"/>
                  <w:vMerge w:val="continue"/>
                  <w:vAlign w:val="center"/>
                </w:tcPr>
                <w:p w14:paraId="1E1E548D">
                  <w:pPr>
                    <w:pStyle w:val="22"/>
                    <w:bidi w:val="0"/>
                    <w:jc w:val="center"/>
                    <w:rPr>
                      <w:rFonts w:hint="eastAsia"/>
                      <w:vertAlign w:val="baseline"/>
                      <w:lang w:val="en-US" w:eastAsia="zh-CN"/>
                    </w:rPr>
                  </w:pPr>
                </w:p>
              </w:tc>
              <w:tc>
                <w:tcPr>
                  <w:tcW w:w="868" w:type="dxa"/>
                  <w:vMerge w:val="continue"/>
                  <w:vAlign w:val="center"/>
                </w:tcPr>
                <w:p w14:paraId="146DAD43">
                  <w:pPr>
                    <w:pStyle w:val="22"/>
                    <w:bidi w:val="0"/>
                    <w:jc w:val="center"/>
                    <w:rPr>
                      <w:rFonts w:hint="eastAsia"/>
                      <w:vertAlign w:val="baseline"/>
                      <w:lang w:val="en-US" w:eastAsia="zh-CN"/>
                    </w:rPr>
                  </w:pPr>
                </w:p>
              </w:tc>
            </w:tr>
            <w:tr w14:paraId="51A5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continue"/>
                  <w:vAlign w:val="center"/>
                </w:tcPr>
                <w:p w14:paraId="59EF58B5">
                  <w:pPr>
                    <w:pStyle w:val="22"/>
                    <w:bidi w:val="0"/>
                    <w:jc w:val="center"/>
                    <w:rPr>
                      <w:rFonts w:hint="eastAsia"/>
                      <w:vertAlign w:val="baseline"/>
                      <w:lang w:val="en-US" w:eastAsia="zh-CN"/>
                    </w:rPr>
                  </w:pPr>
                </w:p>
              </w:tc>
              <w:tc>
                <w:tcPr>
                  <w:tcW w:w="2780" w:type="dxa"/>
                  <w:vAlign w:val="center"/>
                </w:tcPr>
                <w:p w14:paraId="32457249">
                  <w:pPr>
                    <w:pStyle w:val="22"/>
                    <w:bidi w:val="0"/>
                    <w:jc w:val="center"/>
                    <w:rPr>
                      <w:rFonts w:hint="eastAsia"/>
                      <w:vertAlign w:val="baseline"/>
                      <w:lang w:val="en-US" w:eastAsia="zh-CN"/>
                    </w:rPr>
                  </w:pPr>
                  <w:r>
                    <w:rPr>
                      <w:rFonts w:hint="eastAsia"/>
                      <w:vertAlign w:val="baseline"/>
                      <w:lang w:val="en-US" w:eastAsia="zh-CN"/>
                    </w:rPr>
                    <w:t>厂区应有适当的排水系统。</w:t>
                  </w:r>
                </w:p>
              </w:tc>
              <w:tc>
                <w:tcPr>
                  <w:tcW w:w="2260" w:type="dxa"/>
                  <w:vMerge w:val="continue"/>
                  <w:vAlign w:val="center"/>
                </w:tcPr>
                <w:p w14:paraId="5D27639D">
                  <w:pPr>
                    <w:pStyle w:val="22"/>
                    <w:bidi w:val="0"/>
                    <w:jc w:val="center"/>
                    <w:rPr>
                      <w:rFonts w:hint="eastAsia"/>
                      <w:vertAlign w:val="baseline"/>
                      <w:lang w:val="en-US" w:eastAsia="zh-CN"/>
                    </w:rPr>
                  </w:pPr>
                </w:p>
              </w:tc>
              <w:tc>
                <w:tcPr>
                  <w:tcW w:w="868" w:type="dxa"/>
                  <w:vMerge w:val="continue"/>
                  <w:vAlign w:val="center"/>
                </w:tcPr>
                <w:p w14:paraId="0C8EB5FB">
                  <w:pPr>
                    <w:pStyle w:val="22"/>
                    <w:bidi w:val="0"/>
                    <w:jc w:val="center"/>
                    <w:rPr>
                      <w:rFonts w:hint="eastAsia"/>
                      <w:vertAlign w:val="baseline"/>
                      <w:lang w:val="en-US" w:eastAsia="zh-CN"/>
                    </w:rPr>
                  </w:pPr>
                </w:p>
              </w:tc>
            </w:tr>
          </w:tbl>
          <w:p w14:paraId="742A23A2">
            <w:pPr>
              <w:bidi w:val="0"/>
              <w:rPr>
                <w:rFonts w:hint="eastAsia"/>
                <w:lang w:val="en-US" w:eastAsia="zh-CN"/>
              </w:rPr>
            </w:pPr>
            <w:r>
              <w:rPr>
                <w:rFonts w:hint="eastAsia"/>
                <w:lang w:val="en-US" w:eastAsia="zh-CN"/>
              </w:rPr>
              <w:t>综上，本项目符合《食品生产通用卫生规范》（GB14881-2013）中相关要求。</w:t>
            </w:r>
          </w:p>
          <w:p w14:paraId="7CB0B09F">
            <w:pPr>
              <w:pStyle w:val="19"/>
              <w:bidi w:val="0"/>
              <w:rPr>
                <w:rFonts w:hint="default"/>
                <w:lang w:val="en-US" w:eastAsia="zh-CN"/>
              </w:rPr>
            </w:pPr>
            <w:r>
              <w:rPr>
                <w:rFonts w:hint="eastAsia"/>
                <w:lang w:val="en-US" w:eastAsia="zh-CN"/>
              </w:rPr>
              <w:t>6、选址合理性分析</w:t>
            </w:r>
          </w:p>
          <w:p w14:paraId="351ADF39">
            <w:pPr>
              <w:pStyle w:val="20"/>
              <w:bidi w:val="0"/>
              <w:rPr>
                <w:rFonts w:hint="default"/>
                <w:lang w:val="en-US" w:eastAsia="zh-CN"/>
              </w:rPr>
            </w:pPr>
            <w:r>
              <w:rPr>
                <w:rFonts w:hint="default"/>
                <w:lang w:val="en-US" w:eastAsia="zh-CN"/>
              </w:rPr>
              <w:t>本项目位于岳阳县</w:t>
            </w:r>
            <w:r>
              <w:rPr>
                <w:rFonts w:hint="eastAsia"/>
                <w:lang w:val="en-US" w:eastAsia="zh-CN"/>
              </w:rPr>
              <w:t>荣家湾街道</w:t>
            </w:r>
            <w:r>
              <w:rPr>
                <w:rFonts w:hint="default"/>
                <w:lang w:val="en-US" w:eastAsia="zh-CN"/>
              </w:rPr>
              <w:t>城东村群星片，</w:t>
            </w:r>
            <w:r>
              <w:rPr>
                <w:rFonts w:hint="eastAsia"/>
                <w:lang w:val="en-US" w:eastAsia="zh-CN"/>
              </w:rPr>
              <w:t>根据《关于岳阳县长信农业开发有限公司年加工200吨水产制品、520吨肉制品、30吨蔬菜制品和80吨淀粉制品项目用地规划现状情况说明》</w:t>
            </w:r>
            <w:r>
              <w:rPr>
                <w:rFonts w:hint="eastAsia"/>
                <w:highlight w:val="none"/>
                <w:lang w:val="en-US" w:eastAsia="zh-CN"/>
              </w:rPr>
              <w:t>（附件4）</w:t>
            </w:r>
            <w:r>
              <w:rPr>
                <w:rFonts w:hint="eastAsia"/>
                <w:lang w:val="en-US" w:eastAsia="zh-CN"/>
              </w:rPr>
              <w:t>及“三区三线”查询文件</w:t>
            </w:r>
            <w:r>
              <w:rPr>
                <w:rFonts w:hint="eastAsia"/>
                <w:highlight w:val="none"/>
                <w:lang w:val="en-US" w:eastAsia="zh-CN"/>
              </w:rPr>
              <w:t>（附件9）</w:t>
            </w:r>
            <w:r>
              <w:rPr>
                <w:rFonts w:hint="eastAsia"/>
                <w:lang w:val="en-US" w:eastAsia="zh-CN"/>
              </w:rPr>
              <w:t>，项目用地为工业用地，符合《岳阳县荣家湾街道办事处城东村村庄规划（2025-2035年）》要求，且</w:t>
            </w:r>
            <w:r>
              <w:rPr>
                <w:rFonts w:hint="default"/>
                <w:lang w:val="en-US" w:eastAsia="zh-CN"/>
              </w:rPr>
              <w:t>不在</w:t>
            </w:r>
            <w:r>
              <w:rPr>
                <w:rFonts w:hint="eastAsia"/>
                <w:lang w:val="en-US" w:eastAsia="zh-CN"/>
              </w:rPr>
              <w:t>生态保护红线</w:t>
            </w:r>
            <w:r>
              <w:rPr>
                <w:rFonts w:hint="default"/>
                <w:lang w:val="en-US" w:eastAsia="zh-CN"/>
              </w:rPr>
              <w:t>区域内，符合生态保护红线要求</w:t>
            </w:r>
            <w:r>
              <w:rPr>
                <w:rFonts w:hint="eastAsia"/>
                <w:lang w:val="en-US" w:eastAsia="zh-CN"/>
              </w:rPr>
              <w:t>；项目</w:t>
            </w:r>
            <w:r>
              <w:rPr>
                <w:rFonts w:hint="default"/>
                <w:lang w:val="en-US" w:eastAsia="zh-CN"/>
              </w:rPr>
              <w:t>北面3公里有省道310，东面7公里可上许广高速，交通便利</w:t>
            </w:r>
            <w:r>
              <w:rPr>
                <w:rFonts w:hint="eastAsia"/>
                <w:lang w:val="en-US" w:eastAsia="zh-CN"/>
              </w:rPr>
              <w:t>，有</w:t>
            </w:r>
            <w:r>
              <w:rPr>
                <w:rFonts w:hint="default"/>
                <w:lang w:val="en-US" w:eastAsia="zh-CN"/>
              </w:rPr>
              <w:t>利于原料及产品的运输</w:t>
            </w:r>
            <w:r>
              <w:rPr>
                <w:rFonts w:hint="eastAsia"/>
                <w:lang w:val="en-US" w:eastAsia="zh-CN"/>
              </w:rPr>
              <w:t>；</w:t>
            </w:r>
            <w:r>
              <w:rPr>
                <w:rFonts w:hint="default"/>
                <w:lang w:val="en-US" w:eastAsia="zh-CN"/>
              </w:rPr>
              <w:t>项目所在地东面、北面、西面均</w:t>
            </w:r>
            <w:r>
              <w:rPr>
                <w:rFonts w:hint="eastAsia"/>
                <w:lang w:val="en-US" w:eastAsia="zh-CN"/>
              </w:rPr>
              <w:t>为</w:t>
            </w:r>
            <w:r>
              <w:rPr>
                <w:rFonts w:hint="default"/>
                <w:lang w:val="en-US" w:eastAsia="zh-CN"/>
              </w:rPr>
              <w:t>林地，</w:t>
            </w:r>
            <w:r>
              <w:rPr>
                <w:rFonts w:hint="eastAsia"/>
                <w:lang w:val="en-US" w:eastAsia="zh-CN"/>
              </w:rPr>
              <w:t>废水能够综合利用；</w:t>
            </w:r>
            <w:r>
              <w:rPr>
                <w:rFonts w:hint="default"/>
                <w:lang w:val="en-US" w:eastAsia="zh-CN"/>
              </w:rPr>
              <w:t>项目的选址不在自然保护区、风景名胜区等环境敏感区内，项目建设场址所在地水、电供应均有保证，满足本项目生产及生活需求。</w:t>
            </w:r>
          </w:p>
          <w:p w14:paraId="7AAA4B18">
            <w:pPr>
              <w:pStyle w:val="20"/>
              <w:bidi w:val="0"/>
              <w:rPr>
                <w:rFonts w:hint="default"/>
                <w:lang w:val="en-US" w:eastAsia="zh-CN"/>
              </w:rPr>
            </w:pPr>
            <w:r>
              <w:rPr>
                <w:rFonts w:hint="default"/>
                <w:lang w:val="en-US" w:eastAsia="zh-CN"/>
              </w:rPr>
              <w:t>本项目采取报告表提出的各项环保措施后，各类污染物可实现达标排放或有效处置，能有效减轻项目营运对周围环境的影响，选址可行。</w:t>
            </w:r>
          </w:p>
          <w:p w14:paraId="1D78BCAE">
            <w:pPr>
              <w:pStyle w:val="20"/>
              <w:numPr>
                <w:ilvl w:val="0"/>
                <w:numId w:val="0"/>
              </w:numPr>
              <w:bidi w:val="0"/>
              <w:ind w:firstLine="482" w:firstLineChars="200"/>
              <w:rPr>
                <w:rFonts w:hint="eastAsia"/>
                <w:b/>
                <w:bCs/>
                <w:lang w:val="en-US" w:eastAsia="zh-CN"/>
              </w:rPr>
            </w:pPr>
            <w:r>
              <w:rPr>
                <w:rFonts w:hint="eastAsia" w:ascii="Times New Roman" w:hAnsi="Times New Roman" w:eastAsia="宋体" w:cs="Times New Roman"/>
                <w:b/>
                <w:bCs/>
                <w:color w:val="auto"/>
                <w:kern w:val="2"/>
                <w:sz w:val="24"/>
                <w:szCs w:val="24"/>
                <w:u w:color="auto"/>
                <w:lang w:val="en-US" w:eastAsia="zh-CN" w:bidi="ar-SA"/>
              </w:rPr>
              <w:t>7、</w:t>
            </w:r>
            <w:r>
              <w:rPr>
                <w:rFonts w:hint="eastAsia"/>
                <w:b/>
                <w:bCs/>
                <w:lang w:val="en-US" w:eastAsia="zh-CN"/>
              </w:rPr>
              <w:t>平面布局合理性分析</w:t>
            </w:r>
          </w:p>
          <w:p w14:paraId="1FDA9667">
            <w:pPr>
              <w:bidi w:val="0"/>
              <w:rPr>
                <w:rFonts w:hint="default"/>
                <w:lang w:val="en-US" w:eastAsia="zh-CN"/>
              </w:rPr>
            </w:pPr>
            <w:r>
              <w:rPr>
                <w:rFonts w:hint="default"/>
                <w:lang w:val="en-US" w:eastAsia="zh-CN"/>
              </w:rPr>
              <w:t>本</w:t>
            </w:r>
            <w:r>
              <w:rPr>
                <w:rFonts w:hint="eastAsia"/>
                <w:lang w:val="en-US" w:eastAsia="zh-CN"/>
              </w:rPr>
              <w:t>项目</w:t>
            </w:r>
            <w:r>
              <w:rPr>
                <w:rFonts w:hint="default"/>
                <w:lang w:val="en-US" w:eastAsia="zh-CN"/>
              </w:rPr>
              <w:t>厂区布置由东向西依次为</w:t>
            </w:r>
            <w:r>
              <w:rPr>
                <w:rFonts w:hint="eastAsia"/>
                <w:lang w:val="en-US" w:eastAsia="zh-CN"/>
              </w:rPr>
              <w:t>成品仓库、原料仓库</w:t>
            </w:r>
            <w:r>
              <w:rPr>
                <w:rFonts w:hint="default"/>
                <w:lang w:val="en-US" w:eastAsia="zh-CN"/>
              </w:rPr>
              <w:t>、生产车间</w:t>
            </w:r>
            <w:r>
              <w:rPr>
                <w:rFonts w:hint="eastAsia"/>
                <w:lang w:val="en-US" w:eastAsia="zh-CN"/>
              </w:rPr>
              <w:t>2#</w:t>
            </w:r>
            <w:r>
              <w:rPr>
                <w:rFonts w:hint="default"/>
                <w:lang w:val="en-US" w:eastAsia="zh-CN"/>
              </w:rPr>
              <w:t>、</w:t>
            </w:r>
            <w:r>
              <w:rPr>
                <w:rFonts w:hint="eastAsia"/>
                <w:lang w:val="en-US" w:eastAsia="zh-CN"/>
              </w:rPr>
              <w:t>食堂，生产车间1#位于成品仓库南侧，锅炉房位于厂区北侧，污水处理设施位于厂区南侧。厂</w:t>
            </w:r>
            <w:r>
              <w:rPr>
                <w:rFonts w:hint="eastAsia"/>
              </w:rPr>
              <w:t>区平面布置功能区明确，建筑构筑物布置规范，满足生产工艺要求</w:t>
            </w:r>
            <w:r>
              <w:rPr>
                <w:rFonts w:hint="default"/>
                <w:lang w:val="en-US" w:eastAsia="zh-CN"/>
              </w:rPr>
              <w:t>。因此，本项目平面布局合理。</w:t>
            </w:r>
          </w:p>
        </w:tc>
      </w:tr>
    </w:tbl>
    <w:p w14:paraId="3708B419">
      <w:pPr>
        <w:rPr>
          <w:rStyle w:val="16"/>
          <w:rFonts w:hint="eastAsia"/>
          <w:lang w:val="en-US" w:eastAsia="zh-CN"/>
        </w:rPr>
      </w:pPr>
      <w:r>
        <w:rPr>
          <w:rStyle w:val="16"/>
          <w:rFonts w:hint="eastAsia"/>
          <w:lang w:val="en-US" w:eastAsia="zh-CN"/>
        </w:rPr>
        <w:br w:type="page"/>
      </w:r>
    </w:p>
    <w:p w14:paraId="389D9EF6">
      <w:pPr>
        <w:pStyle w:val="2"/>
        <w:bidi w:val="0"/>
        <w:rPr>
          <w:rFonts w:hint="default" w:ascii="Times New Roman" w:hAnsi="Times New Roman" w:eastAsia="宋体" w:cs="Times New Roman"/>
          <w:color w:val="auto"/>
          <w:u w:val="none" w:color="auto"/>
        </w:rPr>
      </w:pPr>
      <w:bookmarkStart w:id="9" w:name="_Toc21316"/>
      <w:r>
        <w:rPr>
          <w:rFonts w:hint="default" w:ascii="Times New Roman" w:hAnsi="Times New Roman" w:eastAsia="宋体" w:cs="Times New Roman"/>
          <w:color w:val="auto"/>
          <w:u w:val="none" w:color="auto"/>
        </w:rPr>
        <w:t>二、建设项目工程分析</w:t>
      </w:r>
      <w:bookmarkEnd w:id="9"/>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8074"/>
      </w:tblGrid>
      <w:tr w14:paraId="351F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555262FA">
            <w:pPr>
              <w:bidi w:val="0"/>
              <w:ind w:left="0" w:leftChars="0" w:firstLine="0" w:firstLineChars="0"/>
              <w:jc w:val="center"/>
              <w:rPr>
                <w:rFonts w:hint="eastAsia"/>
                <w:lang w:val="en-US" w:eastAsia="zh-CN"/>
              </w:rPr>
            </w:pPr>
            <w:r>
              <w:rPr>
                <w:rFonts w:hint="eastAsia"/>
                <w:lang w:val="en-US" w:eastAsia="zh-CN"/>
              </w:rPr>
              <w:t>建设内容</w:t>
            </w:r>
          </w:p>
        </w:tc>
        <w:tc>
          <w:tcPr>
            <w:tcW w:w="8074" w:type="dxa"/>
          </w:tcPr>
          <w:p w14:paraId="44FB9B93">
            <w:pPr>
              <w:pStyle w:val="19"/>
              <w:numPr>
                <w:ilvl w:val="0"/>
                <w:numId w:val="0"/>
              </w:numPr>
              <w:bidi w:val="0"/>
              <w:ind w:firstLine="482" w:firstLineChars="200"/>
              <w:rPr>
                <w:rFonts w:hint="eastAsia"/>
                <w:lang w:val="en-US" w:eastAsia="zh-CN"/>
              </w:rPr>
            </w:pPr>
            <w:r>
              <w:rPr>
                <w:rFonts w:hint="eastAsia" w:ascii="Times New Roman" w:hAnsi="Times New Roman" w:eastAsia="宋体" w:cs="Times New Roman"/>
                <w:b/>
                <w:color w:val="auto"/>
                <w:kern w:val="2"/>
                <w:sz w:val="24"/>
                <w:szCs w:val="24"/>
                <w:u w:color="auto"/>
                <w:lang w:val="en-US" w:eastAsia="zh-CN" w:bidi="ar-SA"/>
              </w:rPr>
              <w:t>1、</w:t>
            </w:r>
            <w:r>
              <w:rPr>
                <w:rFonts w:hint="eastAsia"/>
                <w:lang w:val="en-US" w:eastAsia="zh-CN"/>
              </w:rPr>
              <w:t>项目由来</w:t>
            </w:r>
          </w:p>
          <w:p w14:paraId="3E734F61">
            <w:pPr>
              <w:bidi w:val="0"/>
              <w:rPr>
                <w:rFonts w:hint="eastAsia"/>
                <w:lang w:val="en-US" w:eastAsia="zh-CN"/>
              </w:rPr>
            </w:pPr>
            <w:r>
              <w:rPr>
                <w:rFonts w:hint="eastAsia"/>
                <w:lang w:val="en-US" w:eastAsia="zh-CN"/>
              </w:rPr>
              <w:t>岳阳县长信农业开发有限公司位于岳阳县荣家湾街道城东村群星片五组，2013年投资100万元建设“年加工15吨风味鱼制品和15吨肉制品项目”（其中风味鱼15吨、鸭脖7.5吨、鸭翅7.5吨），占地面积1500平方米，于2013年3月7日获得岳阳市生态环境局岳阳县分局批复（岳县环评批〔2013〕13号）；于2015年10月8日获得该项目竣工环境保护验收意见（岳县环保验（2015）24号）；公司首次申领排污许可证时间为2018年10月30日，于2025年2月17日重新取得《岳阳县长信农业开发有限公司固定污染源排污登记回执》（登记编号：91430621687427544G002Z）。</w:t>
            </w:r>
          </w:p>
          <w:p w14:paraId="6A84F6F6">
            <w:pPr>
              <w:pStyle w:val="20"/>
              <w:bidi w:val="0"/>
              <w:rPr>
                <w:rFonts w:hint="eastAsia"/>
                <w:highlight w:val="none"/>
                <w:u w:val="none"/>
                <w:lang w:val="en-US" w:eastAsia="zh-CN"/>
              </w:rPr>
            </w:pPr>
            <w:r>
              <w:rPr>
                <w:rFonts w:hint="eastAsia"/>
                <w:lang w:val="en-US" w:eastAsia="zh-CN"/>
              </w:rPr>
              <w:t>近年来，随着湖南地区人民对休闲食品的喜爱，需求量相当巨大，为适应市场需求，投资</w:t>
            </w:r>
            <w:r>
              <w:rPr>
                <w:rFonts w:hint="eastAsia"/>
                <w:highlight w:val="none"/>
                <w:lang w:val="en-US" w:eastAsia="zh-CN"/>
              </w:rPr>
              <w:t>1000万元</w:t>
            </w:r>
            <w:r>
              <w:rPr>
                <w:rFonts w:hint="eastAsia"/>
                <w:lang w:val="en-US" w:eastAsia="zh-CN"/>
              </w:rPr>
              <w:t>，在现有“年加工15吨风味鱼制品和15吨肉制品”产能上，改扩建为“年加工200吨水产制品、520吨肉制品、30吨蔬菜制品和80吨淀粉制品项目”，</w:t>
            </w:r>
            <w:r>
              <w:rPr>
                <w:rFonts w:hint="eastAsia"/>
                <w:highlight w:val="none"/>
                <w:lang w:val="en-US" w:eastAsia="zh-CN"/>
              </w:rPr>
              <w:t>新增1台3t/h生物质锅炉及2.5t/h导热油炉并配套废气处理设施（淘汰原有0.5t/h蒸汽锅炉），同时优化污水处理工艺并提高污水处理站处理能力</w:t>
            </w:r>
            <w:r>
              <w:rPr>
                <w:rFonts w:hint="eastAsia"/>
                <w:lang w:val="en-US" w:eastAsia="zh-CN"/>
              </w:rPr>
              <w:t>，厂区占地面积</w:t>
            </w:r>
            <w:r>
              <w:rPr>
                <w:rFonts w:hint="eastAsia" w:cs="Times New Roman"/>
                <w:color w:val="auto"/>
                <w:szCs w:val="21"/>
                <w:highlight w:val="none"/>
                <w:u w:val="none" w:color="auto"/>
                <w:lang w:val="en-US" w:eastAsia="zh-CN"/>
              </w:rPr>
              <w:t>14744.66平方米，</w:t>
            </w:r>
            <w:r>
              <w:rPr>
                <w:rFonts w:hint="eastAsia"/>
                <w:highlight w:val="none"/>
                <w:u w:val="none"/>
                <w:lang w:val="en-US" w:eastAsia="zh-CN"/>
              </w:rPr>
              <w:t>本项目已于2025年12月10日在湖南省投资项目在线审批监管平台备案，项目代码为：“2512-430621-04-05-295224”，岳阳县发展和改革局对本项目予以备案（详见附件3）。</w:t>
            </w:r>
          </w:p>
          <w:p w14:paraId="6DEB419F">
            <w:pPr>
              <w:pStyle w:val="20"/>
              <w:bidi w:val="0"/>
              <w:rPr>
                <w:rFonts w:hint="eastAsia"/>
                <w:highlight w:val="none"/>
                <w:u w:val="none"/>
                <w:lang w:val="en-US" w:eastAsia="zh-CN"/>
              </w:rPr>
            </w:pPr>
            <w:r>
              <w:rPr>
                <w:rFonts w:hint="eastAsia"/>
                <w:highlight w:val="none"/>
                <w:u w:val="none"/>
                <w:lang w:val="en-US" w:eastAsia="zh-CN"/>
              </w:rPr>
              <w:t>根据《中华人民共和国环境影响评价法》、《建设项目环境保护管理条例》和《建设项目环境影响评价分类管理名录》（2021版）的相关规定，本项目环评判别详见下表。</w:t>
            </w:r>
          </w:p>
          <w:p w14:paraId="252E3B3C">
            <w:pPr>
              <w:pStyle w:val="21"/>
              <w:bidi w:val="0"/>
              <w:rPr>
                <w:rFonts w:hint="eastAsia"/>
                <w:lang w:val="en-US" w:eastAsia="zh-CN"/>
              </w:rPr>
            </w:pPr>
            <w:r>
              <w:rPr>
                <w:rFonts w:hint="eastAsia"/>
                <w:lang w:val="en-US" w:eastAsia="zh-CN"/>
              </w:rPr>
              <w:t>表2-1  环境影响评价分类判别表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2283"/>
              <w:gridCol w:w="3267"/>
              <w:gridCol w:w="1130"/>
            </w:tblGrid>
            <w:tr w14:paraId="0610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Align w:val="center"/>
                </w:tcPr>
                <w:p w14:paraId="6430B2DE">
                  <w:pPr>
                    <w:pStyle w:val="22"/>
                    <w:bidi w:val="0"/>
                    <w:jc w:val="center"/>
                    <w:rPr>
                      <w:rFonts w:hint="default"/>
                      <w:lang w:val="en-US" w:eastAsia="zh-CN"/>
                    </w:rPr>
                  </w:pPr>
                  <w:r>
                    <w:rPr>
                      <w:rFonts w:hint="eastAsia"/>
                      <w:lang w:val="en-US" w:eastAsia="zh-CN"/>
                    </w:rPr>
                    <w:t>产品类别</w:t>
                  </w:r>
                </w:p>
              </w:tc>
              <w:tc>
                <w:tcPr>
                  <w:tcW w:w="2283" w:type="dxa"/>
                  <w:vAlign w:val="center"/>
                </w:tcPr>
                <w:p w14:paraId="1806DC6E">
                  <w:pPr>
                    <w:pStyle w:val="22"/>
                    <w:bidi w:val="0"/>
                    <w:jc w:val="center"/>
                    <w:rPr>
                      <w:rFonts w:hint="default"/>
                      <w:lang w:val="en-US" w:eastAsia="zh-CN"/>
                    </w:rPr>
                  </w:pPr>
                  <w:r>
                    <w:rPr>
                      <w:rFonts w:hint="eastAsia"/>
                      <w:lang w:val="en-US" w:eastAsia="zh-CN"/>
                    </w:rPr>
                    <w:t>国民经济类型</w:t>
                  </w:r>
                </w:p>
              </w:tc>
              <w:tc>
                <w:tcPr>
                  <w:tcW w:w="3267" w:type="dxa"/>
                  <w:vAlign w:val="center"/>
                </w:tcPr>
                <w:p w14:paraId="46FBC873">
                  <w:pPr>
                    <w:pStyle w:val="22"/>
                    <w:bidi w:val="0"/>
                    <w:jc w:val="center"/>
                    <w:rPr>
                      <w:rFonts w:hint="default"/>
                      <w:lang w:val="en-US" w:eastAsia="zh-CN"/>
                    </w:rPr>
                  </w:pPr>
                  <w:r>
                    <w:rPr>
                      <w:rFonts w:hint="eastAsia"/>
                      <w:lang w:val="en-US" w:eastAsia="zh-CN"/>
                    </w:rPr>
                    <w:t>分类管理名录</w:t>
                  </w:r>
                </w:p>
              </w:tc>
              <w:tc>
                <w:tcPr>
                  <w:tcW w:w="1130" w:type="dxa"/>
                  <w:vAlign w:val="center"/>
                </w:tcPr>
                <w:p w14:paraId="0F7B795E">
                  <w:pPr>
                    <w:pStyle w:val="22"/>
                    <w:bidi w:val="0"/>
                    <w:jc w:val="center"/>
                    <w:rPr>
                      <w:rFonts w:hint="default"/>
                      <w:lang w:val="en-US" w:eastAsia="zh-CN"/>
                    </w:rPr>
                  </w:pPr>
                  <w:r>
                    <w:rPr>
                      <w:rFonts w:hint="eastAsia"/>
                      <w:lang w:val="en-US" w:eastAsia="zh-CN"/>
                    </w:rPr>
                    <w:t>环评类别</w:t>
                  </w:r>
                </w:p>
              </w:tc>
            </w:tr>
            <w:tr w14:paraId="7B16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Align w:val="center"/>
                </w:tcPr>
                <w:p w14:paraId="2EB77CEC">
                  <w:pPr>
                    <w:pStyle w:val="22"/>
                    <w:bidi w:val="0"/>
                    <w:jc w:val="center"/>
                    <w:rPr>
                      <w:rFonts w:hint="default"/>
                      <w:lang w:val="en-US" w:eastAsia="zh-CN"/>
                    </w:rPr>
                  </w:pPr>
                  <w:r>
                    <w:rPr>
                      <w:rFonts w:hint="eastAsia"/>
                      <w:lang w:val="en-US" w:eastAsia="zh-CN"/>
                    </w:rPr>
                    <w:t>肉制品</w:t>
                  </w:r>
                </w:p>
              </w:tc>
              <w:tc>
                <w:tcPr>
                  <w:tcW w:w="2283" w:type="dxa"/>
                  <w:vAlign w:val="center"/>
                </w:tcPr>
                <w:p w14:paraId="36A35820">
                  <w:pPr>
                    <w:pStyle w:val="22"/>
                    <w:bidi w:val="0"/>
                    <w:jc w:val="center"/>
                    <w:rPr>
                      <w:rFonts w:hint="default"/>
                      <w:lang w:val="en-US" w:eastAsia="zh-CN"/>
                    </w:rPr>
                  </w:pPr>
                  <w:r>
                    <w:rPr>
                      <w:rFonts w:hint="default"/>
                      <w:lang w:val="en-US" w:eastAsia="zh-CN"/>
                    </w:rPr>
                    <w:t>C1353肉制品及副产品加工</w:t>
                  </w:r>
                </w:p>
              </w:tc>
              <w:tc>
                <w:tcPr>
                  <w:tcW w:w="3267" w:type="dxa"/>
                  <w:vAlign w:val="center"/>
                </w:tcPr>
                <w:p w14:paraId="345A511E">
                  <w:pPr>
                    <w:pStyle w:val="22"/>
                    <w:bidi w:val="0"/>
                    <w:jc w:val="center"/>
                    <w:rPr>
                      <w:rFonts w:hint="default"/>
                      <w:lang w:val="en-US" w:eastAsia="zh-CN"/>
                    </w:rPr>
                  </w:pPr>
                  <w:r>
                    <w:rPr>
                      <w:rFonts w:hint="default"/>
                      <w:lang w:val="en-US" w:eastAsia="zh-CN"/>
                    </w:rPr>
                    <w:t>十、农副食品加工业 18、屠宰及肉类加工135</w:t>
                  </w:r>
                  <w:r>
                    <w:rPr>
                      <w:rFonts w:hint="eastAsia"/>
                      <w:lang w:val="en-US" w:eastAsia="zh-CN"/>
                    </w:rPr>
                    <w:t>中“其他肉类加工”</w:t>
                  </w:r>
                </w:p>
              </w:tc>
              <w:tc>
                <w:tcPr>
                  <w:tcW w:w="1130" w:type="dxa"/>
                  <w:vAlign w:val="center"/>
                </w:tcPr>
                <w:p w14:paraId="5DDF9E56">
                  <w:pPr>
                    <w:pStyle w:val="22"/>
                    <w:bidi w:val="0"/>
                    <w:jc w:val="center"/>
                    <w:rPr>
                      <w:rFonts w:hint="default"/>
                      <w:lang w:val="en-US" w:eastAsia="zh-CN"/>
                    </w:rPr>
                  </w:pPr>
                  <w:r>
                    <w:rPr>
                      <w:rFonts w:hint="eastAsia"/>
                      <w:lang w:val="en-US" w:eastAsia="zh-CN"/>
                    </w:rPr>
                    <w:t>登记表</w:t>
                  </w:r>
                </w:p>
              </w:tc>
            </w:tr>
            <w:tr w14:paraId="45B1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Align w:val="center"/>
                </w:tcPr>
                <w:p w14:paraId="2B25A0FD">
                  <w:pPr>
                    <w:pStyle w:val="22"/>
                    <w:bidi w:val="0"/>
                    <w:jc w:val="center"/>
                    <w:rPr>
                      <w:rFonts w:hint="default"/>
                      <w:lang w:val="en-US" w:eastAsia="zh-CN"/>
                    </w:rPr>
                  </w:pPr>
                  <w:r>
                    <w:rPr>
                      <w:rFonts w:hint="eastAsia"/>
                      <w:lang w:val="en-US" w:eastAsia="zh-CN"/>
                    </w:rPr>
                    <w:t>水产制品</w:t>
                  </w:r>
                </w:p>
              </w:tc>
              <w:tc>
                <w:tcPr>
                  <w:tcW w:w="2283" w:type="dxa"/>
                  <w:vAlign w:val="center"/>
                </w:tcPr>
                <w:p w14:paraId="43F4DF7C">
                  <w:pPr>
                    <w:pStyle w:val="22"/>
                    <w:bidi w:val="0"/>
                    <w:jc w:val="center"/>
                    <w:rPr>
                      <w:rFonts w:hint="default"/>
                      <w:lang w:val="en-US" w:eastAsia="zh-CN"/>
                    </w:rPr>
                  </w:pPr>
                  <w:r>
                    <w:rPr>
                      <w:rFonts w:hint="default"/>
                      <w:lang w:val="en-US" w:eastAsia="zh-CN"/>
                    </w:rPr>
                    <w:t>C1369其他水产品加工</w:t>
                  </w:r>
                </w:p>
              </w:tc>
              <w:tc>
                <w:tcPr>
                  <w:tcW w:w="3267" w:type="dxa"/>
                  <w:vAlign w:val="center"/>
                </w:tcPr>
                <w:p w14:paraId="2AD36A84">
                  <w:pPr>
                    <w:pStyle w:val="22"/>
                    <w:bidi w:val="0"/>
                    <w:jc w:val="center"/>
                    <w:rPr>
                      <w:rFonts w:hint="default"/>
                      <w:lang w:val="en-US" w:eastAsia="zh-CN"/>
                    </w:rPr>
                  </w:pPr>
                  <w:r>
                    <w:rPr>
                      <w:rFonts w:hint="default"/>
                      <w:lang w:val="en-US" w:eastAsia="zh-CN"/>
                    </w:rPr>
                    <w:t xml:space="preserve">十、农副产品加工业 </w:t>
                  </w:r>
                  <w:r>
                    <w:rPr>
                      <w:rFonts w:hint="eastAsia"/>
                      <w:lang w:val="en-US" w:eastAsia="zh-CN"/>
                    </w:rPr>
                    <w:t>19</w:t>
                  </w:r>
                  <w:r>
                    <w:rPr>
                      <w:rFonts w:hint="default"/>
                      <w:lang w:val="en-US" w:eastAsia="zh-CN"/>
                    </w:rPr>
                    <w:t>、</w:t>
                  </w:r>
                  <w:r>
                    <w:rPr>
                      <w:rFonts w:hint="eastAsia"/>
                      <w:lang w:val="en-US" w:eastAsia="zh-CN"/>
                    </w:rPr>
                    <w:t>水产品加工136</w:t>
                  </w:r>
                </w:p>
              </w:tc>
              <w:tc>
                <w:tcPr>
                  <w:tcW w:w="1130" w:type="dxa"/>
                  <w:vAlign w:val="center"/>
                </w:tcPr>
                <w:p w14:paraId="70F0B9E9">
                  <w:pPr>
                    <w:pStyle w:val="22"/>
                    <w:bidi w:val="0"/>
                    <w:jc w:val="center"/>
                    <w:rPr>
                      <w:rFonts w:hint="default"/>
                      <w:lang w:val="en-US" w:eastAsia="zh-CN"/>
                    </w:rPr>
                  </w:pPr>
                  <w:r>
                    <w:rPr>
                      <w:rFonts w:hint="eastAsia"/>
                      <w:lang w:val="en-US" w:eastAsia="zh-CN"/>
                    </w:rPr>
                    <w:t>/</w:t>
                  </w:r>
                </w:p>
              </w:tc>
            </w:tr>
            <w:tr w14:paraId="03EC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Align w:val="center"/>
                </w:tcPr>
                <w:p w14:paraId="221A28FA">
                  <w:pPr>
                    <w:pStyle w:val="22"/>
                    <w:bidi w:val="0"/>
                    <w:jc w:val="center"/>
                    <w:rPr>
                      <w:rFonts w:hint="default"/>
                      <w:lang w:val="en-US" w:eastAsia="zh-CN"/>
                    </w:rPr>
                  </w:pPr>
                  <w:r>
                    <w:rPr>
                      <w:rFonts w:hint="eastAsia"/>
                      <w:lang w:val="en-US" w:eastAsia="zh-CN"/>
                    </w:rPr>
                    <w:t>蔬菜制品</w:t>
                  </w:r>
                </w:p>
              </w:tc>
              <w:tc>
                <w:tcPr>
                  <w:tcW w:w="2283" w:type="dxa"/>
                  <w:vAlign w:val="center"/>
                </w:tcPr>
                <w:p w14:paraId="637D5BDC">
                  <w:pPr>
                    <w:pStyle w:val="22"/>
                    <w:bidi w:val="0"/>
                    <w:jc w:val="center"/>
                    <w:rPr>
                      <w:rFonts w:hint="default"/>
                      <w:lang w:val="en-US" w:eastAsia="zh-CN"/>
                    </w:rPr>
                  </w:pPr>
                  <w:r>
                    <w:rPr>
                      <w:rFonts w:hint="default" w:ascii="Times New Roman" w:hAnsi="Times New Roman" w:eastAsia="宋体" w:cs="Times New Roman"/>
                      <w:color w:val="auto"/>
                      <w:szCs w:val="21"/>
                      <w:u w:val="none" w:color="auto"/>
                      <w:lang w:val="en-US"/>
                    </w:rPr>
                    <w:t>C1371蔬菜加工</w:t>
                  </w:r>
                </w:p>
              </w:tc>
              <w:tc>
                <w:tcPr>
                  <w:tcW w:w="3267" w:type="dxa"/>
                  <w:vAlign w:val="center"/>
                </w:tcPr>
                <w:p w14:paraId="34C6A617">
                  <w:pPr>
                    <w:pStyle w:val="22"/>
                    <w:bidi w:val="0"/>
                    <w:jc w:val="center"/>
                    <w:rPr>
                      <w:rFonts w:hint="default"/>
                      <w:lang w:val="en-US" w:eastAsia="zh-CN"/>
                    </w:rPr>
                  </w:pPr>
                  <w:r>
                    <w:rPr>
                      <w:rFonts w:hint="eastAsia"/>
                      <w:lang w:val="en-US" w:eastAsia="zh-CN"/>
                    </w:rPr>
                    <w:t>/</w:t>
                  </w:r>
                </w:p>
              </w:tc>
              <w:tc>
                <w:tcPr>
                  <w:tcW w:w="1130" w:type="dxa"/>
                  <w:vAlign w:val="center"/>
                </w:tcPr>
                <w:p w14:paraId="48D03148">
                  <w:pPr>
                    <w:pStyle w:val="22"/>
                    <w:bidi w:val="0"/>
                    <w:jc w:val="center"/>
                    <w:rPr>
                      <w:rFonts w:hint="default"/>
                      <w:lang w:val="en-US" w:eastAsia="zh-CN"/>
                    </w:rPr>
                  </w:pPr>
                  <w:r>
                    <w:rPr>
                      <w:rFonts w:hint="eastAsia"/>
                      <w:lang w:val="en-US" w:eastAsia="zh-CN"/>
                    </w:rPr>
                    <w:t>/</w:t>
                  </w:r>
                </w:p>
              </w:tc>
            </w:tr>
            <w:tr w14:paraId="5F23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Align w:val="center"/>
                </w:tcPr>
                <w:p w14:paraId="7DA17572">
                  <w:pPr>
                    <w:pStyle w:val="22"/>
                    <w:bidi w:val="0"/>
                    <w:jc w:val="center"/>
                    <w:rPr>
                      <w:rFonts w:hint="default"/>
                      <w:lang w:val="en-US" w:eastAsia="zh-CN"/>
                    </w:rPr>
                  </w:pPr>
                  <w:r>
                    <w:rPr>
                      <w:rFonts w:hint="eastAsia"/>
                      <w:lang w:val="en-US" w:eastAsia="zh-CN"/>
                    </w:rPr>
                    <w:t>淀粉制品</w:t>
                  </w:r>
                </w:p>
              </w:tc>
              <w:tc>
                <w:tcPr>
                  <w:tcW w:w="2283" w:type="dxa"/>
                  <w:vAlign w:val="center"/>
                </w:tcPr>
                <w:p w14:paraId="2E8BC395">
                  <w:pPr>
                    <w:pStyle w:val="22"/>
                    <w:bidi w:val="0"/>
                    <w:jc w:val="center"/>
                    <w:rPr>
                      <w:rFonts w:hint="default"/>
                      <w:lang w:val="en-US" w:eastAsia="zh-CN"/>
                    </w:rPr>
                  </w:pPr>
                  <w:r>
                    <w:rPr>
                      <w:rFonts w:hint="default"/>
                      <w:lang w:val="en-US" w:eastAsia="zh-CN"/>
                    </w:rPr>
                    <w:t>C1391淀粉及淀粉制品制造</w:t>
                  </w:r>
                </w:p>
              </w:tc>
              <w:tc>
                <w:tcPr>
                  <w:tcW w:w="3267" w:type="dxa"/>
                  <w:vAlign w:val="center"/>
                </w:tcPr>
                <w:p w14:paraId="0FE8D40F">
                  <w:pPr>
                    <w:pStyle w:val="22"/>
                    <w:bidi w:val="0"/>
                    <w:jc w:val="center"/>
                    <w:rPr>
                      <w:rFonts w:hint="default"/>
                      <w:lang w:val="en-US" w:eastAsia="zh-CN"/>
                    </w:rPr>
                  </w:pPr>
                  <w:r>
                    <w:rPr>
                      <w:rFonts w:hint="default"/>
                      <w:lang w:val="en-US" w:eastAsia="zh-CN"/>
                    </w:rPr>
                    <w:t>十、农副产品加工业 20、其他农副食品加工139</w:t>
                  </w:r>
                  <w:r>
                    <w:rPr>
                      <w:rFonts w:hint="eastAsia"/>
                      <w:lang w:val="en-US" w:eastAsia="zh-CN"/>
                    </w:rPr>
                    <w:t>中“淀粉制品制造”</w:t>
                  </w:r>
                </w:p>
              </w:tc>
              <w:tc>
                <w:tcPr>
                  <w:tcW w:w="1130" w:type="dxa"/>
                  <w:vAlign w:val="center"/>
                </w:tcPr>
                <w:p w14:paraId="3241DDF2">
                  <w:pPr>
                    <w:pStyle w:val="22"/>
                    <w:bidi w:val="0"/>
                    <w:jc w:val="center"/>
                    <w:rPr>
                      <w:rFonts w:hint="default"/>
                      <w:lang w:val="en-US" w:eastAsia="zh-CN"/>
                    </w:rPr>
                  </w:pPr>
                  <w:r>
                    <w:rPr>
                      <w:rFonts w:hint="eastAsia"/>
                      <w:lang w:val="en-US" w:eastAsia="zh-CN"/>
                    </w:rPr>
                    <w:t>报告表</w:t>
                  </w:r>
                </w:p>
              </w:tc>
            </w:tr>
            <w:tr w14:paraId="447D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Align w:val="center"/>
                </w:tcPr>
                <w:p w14:paraId="2CE5B10A">
                  <w:pPr>
                    <w:pStyle w:val="22"/>
                    <w:bidi w:val="0"/>
                    <w:jc w:val="center"/>
                    <w:rPr>
                      <w:rFonts w:hint="default"/>
                      <w:lang w:val="en-US" w:eastAsia="zh-CN"/>
                    </w:rPr>
                  </w:pPr>
                  <w:r>
                    <w:rPr>
                      <w:rFonts w:hint="eastAsia"/>
                      <w:lang w:val="en-US" w:eastAsia="zh-CN"/>
                    </w:rPr>
                    <w:t>/</w:t>
                  </w:r>
                </w:p>
              </w:tc>
              <w:tc>
                <w:tcPr>
                  <w:tcW w:w="2283" w:type="dxa"/>
                  <w:vAlign w:val="center"/>
                </w:tcPr>
                <w:p w14:paraId="013EF2D2">
                  <w:pPr>
                    <w:pStyle w:val="22"/>
                    <w:bidi w:val="0"/>
                    <w:jc w:val="center"/>
                    <w:rPr>
                      <w:rFonts w:hint="default"/>
                      <w:lang w:val="en-US" w:eastAsia="zh-CN"/>
                    </w:rPr>
                  </w:pPr>
                  <w:r>
                    <w:rPr>
                      <w:rFonts w:hint="default"/>
                      <w:lang w:val="en-US" w:eastAsia="zh-CN"/>
                    </w:rPr>
                    <w:t>D4430热力生产和供应</w:t>
                  </w:r>
                </w:p>
              </w:tc>
              <w:tc>
                <w:tcPr>
                  <w:tcW w:w="3267" w:type="dxa"/>
                  <w:vAlign w:val="center"/>
                </w:tcPr>
                <w:p w14:paraId="6604EE53">
                  <w:pPr>
                    <w:pStyle w:val="22"/>
                    <w:bidi w:val="0"/>
                    <w:jc w:val="center"/>
                    <w:rPr>
                      <w:rFonts w:hint="default"/>
                      <w:lang w:val="en-US" w:eastAsia="zh-CN"/>
                    </w:rPr>
                  </w:pPr>
                  <w:r>
                    <w:rPr>
                      <w:rFonts w:hint="default"/>
                      <w:lang w:val="en-US" w:eastAsia="zh-CN"/>
                    </w:rPr>
                    <w:t>四十一、电力、热力生产和供应业</w:t>
                  </w:r>
                  <w:r>
                    <w:rPr>
                      <w:rFonts w:hint="eastAsia"/>
                      <w:lang w:val="en-US" w:eastAsia="zh-CN"/>
                    </w:rPr>
                    <w:t xml:space="preserve"> </w:t>
                  </w:r>
                  <w:r>
                    <w:rPr>
                      <w:rFonts w:hint="default"/>
                      <w:lang w:val="en-US" w:eastAsia="zh-CN"/>
                    </w:rPr>
                    <w:t>91、热力生产和供应工程（包括建设单位自建自用的供热工程）</w:t>
                  </w:r>
                  <w:r>
                    <w:rPr>
                      <w:rFonts w:hint="eastAsia"/>
                      <w:lang w:val="en-US" w:eastAsia="zh-CN"/>
                    </w:rPr>
                    <w:t>中“使用其他高污染燃料”</w:t>
                  </w:r>
                </w:p>
              </w:tc>
              <w:tc>
                <w:tcPr>
                  <w:tcW w:w="1130" w:type="dxa"/>
                  <w:vAlign w:val="center"/>
                </w:tcPr>
                <w:p w14:paraId="748D9A33">
                  <w:pPr>
                    <w:pStyle w:val="22"/>
                    <w:bidi w:val="0"/>
                    <w:jc w:val="center"/>
                    <w:rPr>
                      <w:rFonts w:hint="default"/>
                      <w:lang w:val="en-US" w:eastAsia="zh-CN"/>
                    </w:rPr>
                  </w:pPr>
                  <w:r>
                    <w:rPr>
                      <w:rFonts w:hint="eastAsia"/>
                      <w:lang w:val="en-US" w:eastAsia="zh-CN"/>
                    </w:rPr>
                    <w:t>报告表</w:t>
                  </w:r>
                </w:p>
              </w:tc>
            </w:tr>
          </w:tbl>
          <w:p w14:paraId="2621DE0C">
            <w:pPr>
              <w:pStyle w:val="20"/>
              <w:bidi w:val="0"/>
              <w:ind w:left="0" w:leftChars="0" w:firstLine="480" w:firstLineChars="200"/>
              <w:rPr>
                <w:rFonts w:hint="default"/>
                <w:highlight w:val="none"/>
                <w:u w:val="none"/>
                <w:lang w:val="en-US" w:eastAsia="zh-CN"/>
              </w:rPr>
            </w:pPr>
            <w:r>
              <w:rPr>
                <w:rFonts w:hint="eastAsia"/>
                <w:highlight w:val="none"/>
                <w:u w:val="none"/>
                <w:lang w:val="en-US" w:eastAsia="zh-CN"/>
              </w:rPr>
              <w:t>根据《建设项目环境影响评价分类管理名录》（2021版）中第四条，“建设内容涉及本名录中两个及以上项目类别的建设项目，其环境影响评价类别按照其中单项等级最高的确定”，因此本项目需编制建设项目环境影响报告表。</w:t>
            </w:r>
          </w:p>
          <w:p w14:paraId="48D2ACB4">
            <w:pPr>
              <w:pStyle w:val="19"/>
              <w:bidi w:val="0"/>
              <w:rPr>
                <w:rFonts w:hint="eastAsia"/>
                <w:lang w:val="en-US" w:eastAsia="zh-CN"/>
              </w:rPr>
            </w:pPr>
            <w:r>
              <w:rPr>
                <w:rFonts w:hint="eastAsia"/>
                <w:lang w:val="en-US" w:eastAsia="zh-CN"/>
              </w:rPr>
              <w:t>2、项目基本情况</w:t>
            </w:r>
          </w:p>
          <w:p w14:paraId="4FEE2879">
            <w:pPr>
              <w:pStyle w:val="20"/>
              <w:bidi w:val="0"/>
              <w:rPr>
                <w:rFonts w:hint="eastAsia"/>
                <w:lang w:val="en-US" w:eastAsia="zh-CN"/>
              </w:rPr>
            </w:pPr>
            <w:r>
              <w:rPr>
                <w:rFonts w:hint="eastAsia"/>
                <w:lang w:val="en-US" w:eastAsia="zh-CN"/>
              </w:rPr>
              <w:t>项目名称：</w:t>
            </w:r>
            <w:r>
              <w:rPr>
                <w:rFonts w:hint="eastAsia" w:cs="Times New Roman"/>
                <w:color w:val="auto"/>
                <w:highlight w:val="none"/>
                <w:u w:val="none" w:color="auto"/>
                <w:lang w:eastAsia="zh-CN"/>
              </w:rPr>
              <w:t>年加工200吨水产制品、520吨肉制品、30吨蔬菜制品和80吨淀粉制品项目</w:t>
            </w:r>
            <w:r>
              <w:rPr>
                <w:rFonts w:hint="eastAsia"/>
                <w:lang w:val="en-US" w:eastAsia="zh-CN"/>
              </w:rPr>
              <w:t>；</w:t>
            </w:r>
          </w:p>
          <w:p w14:paraId="6F4BDC51">
            <w:pPr>
              <w:pStyle w:val="20"/>
              <w:bidi w:val="0"/>
              <w:rPr>
                <w:rFonts w:hint="eastAsia"/>
                <w:lang w:val="en-US" w:eastAsia="zh-CN"/>
              </w:rPr>
            </w:pPr>
            <w:r>
              <w:rPr>
                <w:rFonts w:hint="eastAsia"/>
                <w:lang w:val="en-US" w:eastAsia="zh-CN"/>
              </w:rPr>
              <w:t>建设性质：改扩建；</w:t>
            </w:r>
          </w:p>
          <w:p w14:paraId="365F9623">
            <w:pPr>
              <w:pStyle w:val="20"/>
              <w:bidi w:val="0"/>
              <w:rPr>
                <w:rFonts w:hint="eastAsia"/>
                <w:lang w:val="en-US" w:eastAsia="zh-CN"/>
              </w:rPr>
            </w:pPr>
            <w:r>
              <w:rPr>
                <w:rFonts w:hint="eastAsia"/>
                <w:lang w:val="en-US" w:eastAsia="zh-CN"/>
              </w:rPr>
              <w:t>建设单位：岳阳县长信农业开发有限公司；</w:t>
            </w:r>
          </w:p>
          <w:p w14:paraId="3115BFAC">
            <w:pPr>
              <w:pStyle w:val="20"/>
              <w:bidi w:val="0"/>
              <w:rPr>
                <w:rFonts w:hint="eastAsia"/>
                <w:lang w:val="en-US" w:eastAsia="zh-CN"/>
              </w:rPr>
            </w:pPr>
            <w:r>
              <w:rPr>
                <w:rFonts w:hint="eastAsia"/>
                <w:lang w:val="en-US" w:eastAsia="zh-CN"/>
              </w:rPr>
              <w:t>建设地点：岳阳县荣家湾街道城东村群星片五组</w:t>
            </w:r>
            <w:r>
              <w:rPr>
                <w:rFonts w:hint="eastAsia"/>
                <w:highlight w:val="none"/>
                <w:lang w:val="en-US" w:eastAsia="zh-CN"/>
              </w:rPr>
              <w:t>（</w:t>
            </w:r>
            <w:r>
              <w:rPr>
                <w:rFonts w:hint="default" w:ascii="Times New Roman" w:hAnsi="Times New Roman" w:eastAsia="宋体" w:cs="Times New Roman"/>
                <w:color w:val="auto"/>
                <w:szCs w:val="21"/>
                <w:highlight w:val="none"/>
                <w:u w:val="none" w:color="auto"/>
                <w:lang w:val="en-US" w:eastAsia="zh-CN"/>
              </w:rPr>
              <w:t>东经113°8′8.546″，北纬29°5′45.459″</w:t>
            </w:r>
            <w:r>
              <w:rPr>
                <w:rFonts w:hint="eastAsia"/>
                <w:highlight w:val="none"/>
                <w:lang w:val="en-US" w:eastAsia="zh-CN"/>
              </w:rPr>
              <w:t>）；</w:t>
            </w:r>
          </w:p>
          <w:p w14:paraId="0BB8F1A5">
            <w:pPr>
              <w:pStyle w:val="20"/>
              <w:bidi w:val="0"/>
              <w:rPr>
                <w:rFonts w:hint="eastAsia"/>
                <w:highlight w:val="none"/>
                <w:lang w:val="en-US" w:eastAsia="zh-CN"/>
              </w:rPr>
            </w:pPr>
            <w:r>
              <w:rPr>
                <w:rFonts w:hint="eastAsia"/>
                <w:highlight w:val="none"/>
                <w:lang w:val="en-US" w:eastAsia="zh-CN"/>
              </w:rPr>
              <w:t>占地面积：</w:t>
            </w:r>
            <w:r>
              <w:rPr>
                <w:rFonts w:hint="eastAsia" w:cs="Times New Roman"/>
                <w:color w:val="auto"/>
                <w:szCs w:val="21"/>
                <w:highlight w:val="none"/>
                <w:u w:val="none" w:color="auto"/>
                <w:lang w:val="en-US" w:eastAsia="zh-CN"/>
              </w:rPr>
              <w:t>14744.66</w:t>
            </w:r>
            <w:r>
              <w:rPr>
                <w:rFonts w:hint="eastAsia"/>
                <w:highlight w:val="none"/>
                <w:lang w:val="en-US" w:eastAsia="zh-CN"/>
              </w:rPr>
              <w:t>平方米；</w:t>
            </w:r>
          </w:p>
          <w:p w14:paraId="2F75E597">
            <w:pPr>
              <w:pStyle w:val="20"/>
              <w:bidi w:val="0"/>
              <w:rPr>
                <w:rFonts w:hint="default"/>
                <w:highlight w:val="yellow"/>
                <w:lang w:val="en-US" w:eastAsia="zh-CN"/>
              </w:rPr>
            </w:pPr>
            <w:r>
              <w:rPr>
                <w:rFonts w:hint="eastAsia"/>
                <w:highlight w:val="none"/>
                <w:lang w:val="en-US" w:eastAsia="zh-CN"/>
              </w:rPr>
              <w:t>项目投资：1000万元，其中环保投资146.5万元。</w:t>
            </w:r>
          </w:p>
          <w:p w14:paraId="2E251C37">
            <w:pPr>
              <w:pStyle w:val="19"/>
              <w:bidi w:val="0"/>
              <w:rPr>
                <w:rFonts w:hint="eastAsia"/>
                <w:lang w:val="en-US" w:eastAsia="zh-CN"/>
              </w:rPr>
            </w:pPr>
            <w:r>
              <w:rPr>
                <w:rFonts w:hint="eastAsia"/>
                <w:lang w:val="en-US" w:eastAsia="zh-CN"/>
              </w:rPr>
              <w:t>3、建设内容及规模</w:t>
            </w:r>
          </w:p>
          <w:p w14:paraId="107222FE">
            <w:pPr>
              <w:pStyle w:val="20"/>
              <w:bidi w:val="0"/>
              <w:rPr>
                <w:rFonts w:hint="default"/>
                <w:lang w:val="en-US" w:eastAsia="zh-CN"/>
              </w:rPr>
            </w:pPr>
            <w:r>
              <w:rPr>
                <w:rFonts w:hint="eastAsia"/>
                <w:lang w:val="en-US" w:eastAsia="zh-CN"/>
              </w:rPr>
              <w:t>根据企业提供资料，改扩建后具体建设内容详见下表。</w:t>
            </w:r>
          </w:p>
          <w:p w14:paraId="1566DDE6">
            <w:pPr>
              <w:pStyle w:val="21"/>
              <w:bidi w:val="0"/>
              <w:rPr>
                <w:rFonts w:hint="default"/>
                <w:u w:val="single" w:color="auto"/>
                <w:lang w:val="en-US" w:eastAsia="zh-CN"/>
              </w:rPr>
            </w:pPr>
            <w:r>
              <w:rPr>
                <w:rFonts w:hint="eastAsia"/>
                <w:u w:val="single" w:color="auto"/>
                <w:lang w:val="en-US" w:eastAsia="zh-CN"/>
              </w:rPr>
              <w:t>表2-2  改扩建前后建设内容表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652"/>
              <w:gridCol w:w="1820"/>
              <w:gridCol w:w="2320"/>
              <w:gridCol w:w="2284"/>
            </w:tblGrid>
            <w:tr w14:paraId="5101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14:paraId="3B452447">
                  <w:pPr>
                    <w:pStyle w:val="22"/>
                    <w:bidi w:val="0"/>
                    <w:jc w:val="center"/>
                    <w:rPr>
                      <w:rFonts w:hint="default"/>
                      <w:u w:val="single" w:color="auto"/>
                      <w:lang w:val="en-US" w:eastAsia="zh-CN"/>
                    </w:rPr>
                  </w:pPr>
                  <w:r>
                    <w:rPr>
                      <w:rFonts w:hint="eastAsia"/>
                      <w:u w:val="single" w:color="auto"/>
                      <w:lang w:val="en-US" w:eastAsia="zh-CN"/>
                    </w:rPr>
                    <w:t>工程类别</w:t>
                  </w:r>
                </w:p>
              </w:tc>
              <w:tc>
                <w:tcPr>
                  <w:tcW w:w="415" w:type="pct"/>
                  <w:vAlign w:val="center"/>
                </w:tcPr>
                <w:p w14:paraId="72EF9A85">
                  <w:pPr>
                    <w:pStyle w:val="22"/>
                    <w:bidi w:val="0"/>
                    <w:jc w:val="center"/>
                    <w:rPr>
                      <w:rFonts w:hint="default"/>
                      <w:u w:val="single" w:color="auto"/>
                      <w:lang w:val="en-US" w:eastAsia="zh-CN"/>
                    </w:rPr>
                  </w:pPr>
                  <w:r>
                    <w:rPr>
                      <w:rFonts w:hint="eastAsia"/>
                      <w:u w:val="single" w:color="auto"/>
                      <w:lang w:val="en-US" w:eastAsia="zh-CN"/>
                    </w:rPr>
                    <w:t>工程内容</w:t>
                  </w:r>
                </w:p>
              </w:tc>
              <w:tc>
                <w:tcPr>
                  <w:tcW w:w="1159" w:type="pct"/>
                  <w:vAlign w:val="center"/>
                </w:tcPr>
                <w:p w14:paraId="591D68AC">
                  <w:pPr>
                    <w:pStyle w:val="22"/>
                    <w:bidi w:val="0"/>
                    <w:jc w:val="center"/>
                    <w:rPr>
                      <w:rFonts w:hint="default"/>
                      <w:u w:val="single" w:color="auto"/>
                      <w:lang w:val="en-US" w:eastAsia="zh-CN"/>
                    </w:rPr>
                  </w:pPr>
                  <w:r>
                    <w:rPr>
                      <w:rFonts w:hint="eastAsia"/>
                      <w:u w:val="single" w:color="auto"/>
                      <w:lang w:val="en-US" w:eastAsia="zh-CN"/>
                    </w:rPr>
                    <w:t>现有建设内容</w:t>
                  </w:r>
                </w:p>
              </w:tc>
              <w:tc>
                <w:tcPr>
                  <w:tcW w:w="1478" w:type="pct"/>
                  <w:vAlign w:val="center"/>
                </w:tcPr>
                <w:p w14:paraId="75C2F168">
                  <w:pPr>
                    <w:pStyle w:val="22"/>
                    <w:bidi w:val="0"/>
                    <w:jc w:val="center"/>
                    <w:rPr>
                      <w:rFonts w:hint="default"/>
                      <w:u w:val="single" w:color="auto"/>
                      <w:lang w:val="en-US" w:eastAsia="zh-CN"/>
                    </w:rPr>
                  </w:pPr>
                  <w:r>
                    <w:rPr>
                      <w:rFonts w:hint="eastAsia"/>
                      <w:u w:val="single" w:color="auto"/>
                      <w:lang w:val="en-US" w:eastAsia="zh-CN"/>
                    </w:rPr>
                    <w:t>改扩建项目建设内容</w:t>
                  </w:r>
                </w:p>
              </w:tc>
              <w:tc>
                <w:tcPr>
                  <w:tcW w:w="1455" w:type="pct"/>
                  <w:vAlign w:val="center"/>
                </w:tcPr>
                <w:p w14:paraId="40C53B4D">
                  <w:pPr>
                    <w:pStyle w:val="22"/>
                    <w:bidi w:val="0"/>
                    <w:jc w:val="center"/>
                    <w:rPr>
                      <w:rFonts w:hint="eastAsia"/>
                      <w:u w:val="single" w:color="auto"/>
                      <w:lang w:val="en-US" w:eastAsia="zh-CN"/>
                    </w:rPr>
                  </w:pPr>
                  <w:r>
                    <w:rPr>
                      <w:rFonts w:hint="eastAsia"/>
                      <w:u w:val="single" w:color="auto"/>
                      <w:lang w:val="en-US" w:eastAsia="zh-CN"/>
                    </w:rPr>
                    <w:t>改建完成后全厂</w:t>
                  </w:r>
                </w:p>
              </w:tc>
            </w:tr>
            <w:tr w14:paraId="6278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restart"/>
                  <w:vAlign w:val="center"/>
                </w:tcPr>
                <w:p w14:paraId="4B086A62">
                  <w:pPr>
                    <w:pStyle w:val="22"/>
                    <w:bidi w:val="0"/>
                    <w:jc w:val="center"/>
                    <w:rPr>
                      <w:rFonts w:hint="default"/>
                      <w:u w:val="single" w:color="auto"/>
                      <w:lang w:val="en-US" w:eastAsia="zh-CN"/>
                    </w:rPr>
                  </w:pPr>
                  <w:r>
                    <w:rPr>
                      <w:rFonts w:hint="eastAsia"/>
                      <w:u w:val="single" w:color="auto"/>
                      <w:lang w:val="en-US" w:eastAsia="zh-CN"/>
                    </w:rPr>
                    <w:t>主体工程</w:t>
                  </w:r>
                </w:p>
              </w:tc>
              <w:tc>
                <w:tcPr>
                  <w:tcW w:w="415" w:type="pct"/>
                  <w:shd w:val="clear" w:color="auto" w:fill="auto"/>
                  <w:vAlign w:val="center"/>
                </w:tcPr>
                <w:p w14:paraId="084F0030">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生产车间1</w:t>
                  </w:r>
                  <w:r>
                    <w:rPr>
                      <w:rFonts w:hint="eastAsia"/>
                      <w:u w:val="single" w:color="auto"/>
                      <w:vertAlign w:val="baseline"/>
                      <w:lang w:val="en-US" w:eastAsia="zh-CN"/>
                    </w:rPr>
                    <w:t>#</w:t>
                  </w:r>
                </w:p>
              </w:tc>
              <w:tc>
                <w:tcPr>
                  <w:tcW w:w="1159" w:type="pct"/>
                  <w:vMerge w:val="restart"/>
                  <w:shd w:val="clear" w:color="auto" w:fill="auto"/>
                  <w:vAlign w:val="center"/>
                </w:tcPr>
                <w:p w14:paraId="2F1ED236">
                  <w:pPr>
                    <w:pStyle w:val="22"/>
                    <w:bidi w:val="0"/>
                    <w:jc w:val="center"/>
                    <w:rPr>
                      <w:rFonts w:hint="default"/>
                      <w:u w:val="single" w:color="auto"/>
                      <w:lang w:val="en-US" w:eastAsia="zh-CN"/>
                    </w:rPr>
                  </w:pPr>
                  <w:r>
                    <w:rPr>
                      <w:rFonts w:hint="eastAsia"/>
                      <w:highlight w:val="none"/>
                      <w:u w:val="single" w:color="auto"/>
                      <w:lang w:val="en-US" w:eastAsia="zh-CN"/>
                    </w:rPr>
                    <w:t>包含预处理、清洗、卤制、调味、油炸、包装、灭菌工序，占地面积为500m</w:t>
                  </w:r>
                  <w:r>
                    <w:rPr>
                      <w:rFonts w:hint="eastAsia"/>
                      <w:highlight w:val="none"/>
                      <w:u w:val="single" w:color="auto"/>
                      <w:vertAlign w:val="superscript"/>
                      <w:lang w:val="en-US" w:eastAsia="zh-CN"/>
                    </w:rPr>
                    <w:t>2</w:t>
                  </w:r>
                </w:p>
              </w:tc>
              <w:tc>
                <w:tcPr>
                  <w:tcW w:w="1478" w:type="pct"/>
                  <w:shd w:val="clear" w:color="auto" w:fill="auto"/>
                  <w:vAlign w:val="center"/>
                </w:tcPr>
                <w:p w14:paraId="10E8CCD1">
                  <w:pPr>
                    <w:pStyle w:val="22"/>
                    <w:bidi w:val="0"/>
                    <w:jc w:val="center"/>
                    <w:rPr>
                      <w:rFonts w:hint="eastAsia"/>
                      <w:highlight w:val="none"/>
                      <w:u w:val="single" w:color="auto"/>
                      <w:lang w:val="en-US" w:eastAsia="zh-CN"/>
                    </w:rPr>
                  </w:pPr>
                  <w:r>
                    <w:rPr>
                      <w:rFonts w:hint="eastAsia"/>
                      <w:highlight w:val="none"/>
                      <w:u w:val="single" w:color="auto"/>
                      <w:lang w:val="en-US" w:eastAsia="zh-CN"/>
                    </w:rPr>
                    <w:t>包含包装、灭菌等工序，占地面积2550m</w:t>
                  </w:r>
                  <w:r>
                    <w:rPr>
                      <w:rFonts w:hint="eastAsia"/>
                      <w:highlight w:val="none"/>
                      <w:u w:val="single" w:color="auto"/>
                      <w:vertAlign w:val="superscript"/>
                      <w:lang w:val="en-US" w:eastAsia="zh-CN"/>
                    </w:rPr>
                    <w:t>2</w:t>
                  </w:r>
                </w:p>
              </w:tc>
              <w:tc>
                <w:tcPr>
                  <w:tcW w:w="1455" w:type="pct"/>
                  <w:shd w:val="clear" w:color="auto" w:fill="auto"/>
                  <w:vAlign w:val="center"/>
                </w:tcPr>
                <w:p w14:paraId="351BCE21">
                  <w:pPr>
                    <w:pStyle w:val="22"/>
                    <w:bidi w:val="0"/>
                    <w:jc w:val="center"/>
                    <w:rPr>
                      <w:rFonts w:hint="eastAsia"/>
                      <w:highlight w:val="none"/>
                      <w:u w:val="single" w:color="auto"/>
                      <w:lang w:val="en-US" w:eastAsia="zh-CN"/>
                    </w:rPr>
                  </w:pPr>
                  <w:r>
                    <w:rPr>
                      <w:rFonts w:hint="eastAsia"/>
                      <w:highlight w:val="none"/>
                      <w:u w:val="single" w:color="auto"/>
                      <w:lang w:val="en-US" w:eastAsia="zh-CN"/>
                    </w:rPr>
                    <w:t>包含包装、灭菌等工序，占地面积2550m</w:t>
                  </w:r>
                  <w:r>
                    <w:rPr>
                      <w:rFonts w:hint="eastAsia"/>
                      <w:highlight w:val="none"/>
                      <w:u w:val="single" w:color="auto"/>
                      <w:vertAlign w:val="superscript"/>
                      <w:lang w:val="en-US" w:eastAsia="zh-CN"/>
                    </w:rPr>
                    <w:t>2</w:t>
                  </w:r>
                </w:p>
              </w:tc>
            </w:tr>
            <w:tr w14:paraId="374B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14:paraId="31660CF7">
                  <w:pPr>
                    <w:pStyle w:val="22"/>
                    <w:bidi w:val="0"/>
                    <w:jc w:val="center"/>
                    <w:rPr>
                      <w:rFonts w:hint="eastAsia"/>
                      <w:u w:val="single" w:color="auto"/>
                      <w:lang w:val="en-US" w:eastAsia="zh-CN"/>
                    </w:rPr>
                  </w:pPr>
                </w:p>
              </w:tc>
              <w:tc>
                <w:tcPr>
                  <w:tcW w:w="415" w:type="pct"/>
                  <w:shd w:val="clear" w:color="auto" w:fill="auto"/>
                  <w:vAlign w:val="center"/>
                </w:tcPr>
                <w:p w14:paraId="1E74118E">
                  <w:pPr>
                    <w:pStyle w:val="22"/>
                    <w:bidi w:val="0"/>
                    <w:ind w:firstLine="0" w:firstLineChars="0"/>
                    <w:jc w:val="center"/>
                    <w:rPr>
                      <w:rFonts w:hint="default"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生产车间2</w:t>
                  </w:r>
                  <w:r>
                    <w:rPr>
                      <w:rFonts w:hint="eastAsia"/>
                      <w:u w:val="single" w:color="auto"/>
                      <w:vertAlign w:val="baseline"/>
                      <w:lang w:val="en-US" w:eastAsia="zh-CN"/>
                    </w:rPr>
                    <w:t>#</w:t>
                  </w:r>
                </w:p>
              </w:tc>
              <w:tc>
                <w:tcPr>
                  <w:tcW w:w="1159" w:type="pct"/>
                  <w:vMerge w:val="continue"/>
                  <w:shd w:val="clear" w:color="auto" w:fill="auto"/>
                  <w:vAlign w:val="center"/>
                </w:tcPr>
                <w:p w14:paraId="2F013EE3">
                  <w:pPr>
                    <w:pStyle w:val="22"/>
                    <w:bidi w:val="0"/>
                    <w:jc w:val="center"/>
                    <w:rPr>
                      <w:rFonts w:hint="default"/>
                      <w:highlight w:val="none"/>
                      <w:u w:val="single" w:color="auto"/>
                      <w:lang w:val="en-US" w:eastAsia="zh-CN"/>
                    </w:rPr>
                  </w:pPr>
                </w:p>
              </w:tc>
              <w:tc>
                <w:tcPr>
                  <w:tcW w:w="1478" w:type="pct"/>
                  <w:shd w:val="clear" w:color="auto" w:fill="auto"/>
                  <w:vAlign w:val="center"/>
                </w:tcPr>
                <w:p w14:paraId="42AA3099">
                  <w:pPr>
                    <w:pStyle w:val="22"/>
                    <w:bidi w:val="0"/>
                    <w:jc w:val="center"/>
                    <w:rPr>
                      <w:rFonts w:hint="default"/>
                      <w:highlight w:val="none"/>
                      <w:u w:val="single" w:color="auto"/>
                      <w:lang w:val="en-US" w:eastAsia="zh-CN"/>
                    </w:rPr>
                  </w:pPr>
                  <w:r>
                    <w:rPr>
                      <w:rFonts w:hint="eastAsia"/>
                      <w:highlight w:val="none"/>
                      <w:u w:val="single" w:color="auto"/>
                      <w:lang w:val="en-US" w:eastAsia="zh-CN"/>
                    </w:rPr>
                    <w:t>包含清洗、卤制、调味、油炸等工序，占地面积1500m</w:t>
                  </w:r>
                  <w:r>
                    <w:rPr>
                      <w:rFonts w:hint="eastAsia"/>
                      <w:highlight w:val="none"/>
                      <w:u w:val="single" w:color="auto"/>
                      <w:vertAlign w:val="superscript"/>
                      <w:lang w:val="en-US" w:eastAsia="zh-CN"/>
                    </w:rPr>
                    <w:t>2</w:t>
                  </w:r>
                </w:p>
              </w:tc>
              <w:tc>
                <w:tcPr>
                  <w:tcW w:w="1455" w:type="pct"/>
                  <w:shd w:val="clear" w:color="auto" w:fill="auto"/>
                  <w:vAlign w:val="center"/>
                </w:tcPr>
                <w:p w14:paraId="7BDDEE23">
                  <w:pPr>
                    <w:pStyle w:val="22"/>
                    <w:bidi w:val="0"/>
                    <w:jc w:val="center"/>
                    <w:rPr>
                      <w:rFonts w:hint="eastAsia"/>
                      <w:highlight w:val="none"/>
                      <w:u w:val="single" w:color="auto"/>
                      <w:lang w:val="en-US" w:eastAsia="zh-CN"/>
                    </w:rPr>
                  </w:pPr>
                  <w:r>
                    <w:rPr>
                      <w:rFonts w:hint="eastAsia"/>
                      <w:highlight w:val="none"/>
                      <w:u w:val="single" w:color="auto"/>
                      <w:lang w:val="en-US" w:eastAsia="zh-CN"/>
                    </w:rPr>
                    <w:t>包含预处理、清洗、卤制、调味、油炸等工序，占地面积1500m</w:t>
                  </w:r>
                  <w:r>
                    <w:rPr>
                      <w:rFonts w:hint="eastAsia"/>
                      <w:highlight w:val="none"/>
                      <w:u w:val="single" w:color="auto"/>
                      <w:vertAlign w:val="superscript"/>
                      <w:lang w:val="en-US" w:eastAsia="zh-CN"/>
                    </w:rPr>
                    <w:t>2</w:t>
                  </w:r>
                </w:p>
              </w:tc>
            </w:tr>
            <w:tr w14:paraId="525C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restart"/>
                  <w:vAlign w:val="center"/>
                </w:tcPr>
                <w:p w14:paraId="07436314">
                  <w:pPr>
                    <w:pStyle w:val="22"/>
                    <w:bidi w:val="0"/>
                    <w:jc w:val="center"/>
                    <w:rPr>
                      <w:rFonts w:hint="default"/>
                      <w:u w:val="single" w:color="auto"/>
                      <w:lang w:val="en-US" w:eastAsia="zh-CN"/>
                    </w:rPr>
                  </w:pPr>
                  <w:r>
                    <w:rPr>
                      <w:rFonts w:hint="eastAsia"/>
                      <w:u w:val="single" w:color="auto"/>
                      <w:lang w:val="en-US" w:eastAsia="zh-CN"/>
                    </w:rPr>
                    <w:t>辅助工程</w:t>
                  </w:r>
                </w:p>
              </w:tc>
              <w:tc>
                <w:tcPr>
                  <w:tcW w:w="415" w:type="pct"/>
                  <w:vAlign w:val="center"/>
                </w:tcPr>
                <w:p w14:paraId="7D1A3CFC">
                  <w:pPr>
                    <w:pStyle w:val="22"/>
                    <w:bidi w:val="0"/>
                    <w:jc w:val="center"/>
                    <w:rPr>
                      <w:rFonts w:hint="default"/>
                      <w:u w:val="single" w:color="auto"/>
                      <w:lang w:val="en-US" w:eastAsia="zh-CN"/>
                    </w:rPr>
                  </w:pPr>
                  <w:r>
                    <w:rPr>
                      <w:rFonts w:hint="eastAsia"/>
                      <w:u w:val="single" w:color="auto"/>
                      <w:lang w:val="en-US" w:eastAsia="zh-CN"/>
                    </w:rPr>
                    <w:t>办公室</w:t>
                  </w:r>
                </w:p>
              </w:tc>
              <w:tc>
                <w:tcPr>
                  <w:tcW w:w="1159" w:type="pct"/>
                  <w:vAlign w:val="center"/>
                </w:tcPr>
                <w:p w14:paraId="646272FC">
                  <w:pPr>
                    <w:pStyle w:val="22"/>
                    <w:bidi w:val="0"/>
                    <w:jc w:val="center"/>
                    <w:rPr>
                      <w:rFonts w:hint="eastAsia"/>
                      <w:u w:val="single" w:color="auto"/>
                      <w:lang w:val="en-US" w:eastAsia="zh-CN"/>
                    </w:rPr>
                  </w:pPr>
                  <w:r>
                    <w:rPr>
                      <w:rFonts w:hint="eastAsia"/>
                      <w:highlight w:val="none"/>
                      <w:u w:val="single" w:color="auto"/>
                      <w:lang w:val="en-US" w:eastAsia="zh-CN"/>
                    </w:rPr>
                    <w:t>占地面积约200m</w:t>
                  </w:r>
                  <w:r>
                    <w:rPr>
                      <w:rFonts w:hint="eastAsia"/>
                      <w:highlight w:val="none"/>
                      <w:u w:val="single" w:color="auto"/>
                      <w:vertAlign w:val="superscript"/>
                      <w:lang w:val="en-US" w:eastAsia="zh-CN"/>
                    </w:rPr>
                    <w:t>2</w:t>
                  </w:r>
                </w:p>
              </w:tc>
              <w:tc>
                <w:tcPr>
                  <w:tcW w:w="1478" w:type="pct"/>
                  <w:vAlign w:val="center"/>
                </w:tcPr>
                <w:p w14:paraId="4D4D2806">
                  <w:pPr>
                    <w:pStyle w:val="22"/>
                    <w:bidi w:val="0"/>
                    <w:jc w:val="center"/>
                    <w:rPr>
                      <w:rFonts w:hint="default"/>
                      <w:highlight w:val="none"/>
                      <w:u w:val="single" w:color="auto"/>
                      <w:lang w:val="en-US" w:eastAsia="zh-CN"/>
                    </w:rPr>
                  </w:pPr>
                  <w:r>
                    <w:rPr>
                      <w:rFonts w:hint="eastAsia"/>
                      <w:highlight w:val="none"/>
                      <w:u w:val="single" w:color="auto"/>
                      <w:lang w:val="en-US" w:eastAsia="zh-CN"/>
                    </w:rPr>
                    <w:t>依托现有</w:t>
                  </w:r>
                </w:p>
              </w:tc>
              <w:tc>
                <w:tcPr>
                  <w:tcW w:w="1455" w:type="pct"/>
                  <w:vAlign w:val="center"/>
                </w:tcPr>
                <w:p w14:paraId="6628FAF0">
                  <w:pPr>
                    <w:pStyle w:val="22"/>
                    <w:bidi w:val="0"/>
                    <w:jc w:val="center"/>
                    <w:rPr>
                      <w:rFonts w:hint="eastAsia"/>
                      <w:highlight w:val="none"/>
                      <w:u w:val="single" w:color="auto"/>
                      <w:lang w:val="en-US" w:eastAsia="zh-CN"/>
                    </w:rPr>
                  </w:pPr>
                  <w:r>
                    <w:rPr>
                      <w:rFonts w:hint="eastAsia"/>
                      <w:highlight w:val="none"/>
                      <w:u w:val="single" w:color="auto"/>
                      <w:lang w:val="en-US" w:eastAsia="zh-CN"/>
                    </w:rPr>
                    <w:t>占地面积约200m</w:t>
                  </w:r>
                  <w:r>
                    <w:rPr>
                      <w:rFonts w:hint="eastAsia"/>
                      <w:highlight w:val="none"/>
                      <w:u w:val="single" w:color="auto"/>
                      <w:vertAlign w:val="superscript"/>
                      <w:lang w:val="en-US" w:eastAsia="zh-CN"/>
                    </w:rPr>
                    <w:t>2</w:t>
                  </w:r>
                </w:p>
              </w:tc>
            </w:tr>
            <w:tr w14:paraId="1025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14:paraId="146618BA">
                  <w:pPr>
                    <w:pStyle w:val="22"/>
                    <w:bidi w:val="0"/>
                    <w:jc w:val="center"/>
                    <w:rPr>
                      <w:rFonts w:hint="eastAsia"/>
                      <w:u w:val="single" w:color="auto"/>
                      <w:lang w:val="en-US" w:eastAsia="zh-CN"/>
                    </w:rPr>
                  </w:pPr>
                </w:p>
              </w:tc>
              <w:tc>
                <w:tcPr>
                  <w:tcW w:w="415" w:type="pct"/>
                  <w:vAlign w:val="center"/>
                </w:tcPr>
                <w:p w14:paraId="00436442">
                  <w:pPr>
                    <w:pStyle w:val="22"/>
                    <w:bidi w:val="0"/>
                    <w:jc w:val="center"/>
                    <w:rPr>
                      <w:rFonts w:hint="default"/>
                      <w:u w:val="single" w:color="auto"/>
                      <w:lang w:val="en-US" w:eastAsia="zh-CN"/>
                    </w:rPr>
                  </w:pPr>
                  <w:r>
                    <w:rPr>
                      <w:rFonts w:hint="eastAsia"/>
                      <w:u w:val="single" w:color="auto"/>
                      <w:lang w:val="en-US" w:eastAsia="zh-CN"/>
                    </w:rPr>
                    <w:t>食堂</w:t>
                  </w:r>
                </w:p>
              </w:tc>
              <w:tc>
                <w:tcPr>
                  <w:tcW w:w="1159" w:type="pct"/>
                  <w:vAlign w:val="center"/>
                </w:tcPr>
                <w:p w14:paraId="2297B8B4">
                  <w:pPr>
                    <w:pStyle w:val="22"/>
                    <w:bidi w:val="0"/>
                    <w:jc w:val="center"/>
                    <w:rPr>
                      <w:rFonts w:hint="default"/>
                      <w:highlight w:val="none"/>
                      <w:u w:val="single" w:color="auto"/>
                      <w:lang w:val="en-US" w:eastAsia="zh-CN"/>
                    </w:rPr>
                  </w:pPr>
                  <w:r>
                    <w:rPr>
                      <w:rFonts w:hint="eastAsia"/>
                      <w:highlight w:val="none"/>
                      <w:u w:val="single" w:color="auto"/>
                      <w:lang w:val="en-US" w:eastAsia="zh-CN"/>
                    </w:rPr>
                    <w:t>占地面积400m</w:t>
                  </w:r>
                  <w:r>
                    <w:rPr>
                      <w:rFonts w:hint="eastAsia"/>
                      <w:highlight w:val="none"/>
                      <w:u w:val="single" w:color="auto"/>
                      <w:vertAlign w:val="superscript"/>
                      <w:lang w:val="en-US" w:eastAsia="zh-CN"/>
                    </w:rPr>
                    <w:t>2</w:t>
                  </w:r>
                </w:p>
              </w:tc>
              <w:tc>
                <w:tcPr>
                  <w:tcW w:w="1478" w:type="pct"/>
                  <w:vAlign w:val="center"/>
                </w:tcPr>
                <w:p w14:paraId="7D79CB99">
                  <w:pPr>
                    <w:pStyle w:val="22"/>
                    <w:bidi w:val="0"/>
                    <w:jc w:val="center"/>
                    <w:rPr>
                      <w:rFonts w:hint="default"/>
                      <w:highlight w:val="none"/>
                      <w:u w:val="single" w:color="auto"/>
                      <w:lang w:val="en-US" w:eastAsia="zh-CN"/>
                    </w:rPr>
                  </w:pPr>
                  <w:r>
                    <w:rPr>
                      <w:rFonts w:hint="eastAsia"/>
                      <w:highlight w:val="none"/>
                      <w:u w:val="single" w:color="auto"/>
                      <w:lang w:val="en-US" w:eastAsia="zh-CN"/>
                    </w:rPr>
                    <w:t>依托现有</w:t>
                  </w:r>
                </w:p>
              </w:tc>
              <w:tc>
                <w:tcPr>
                  <w:tcW w:w="1455" w:type="pct"/>
                  <w:vAlign w:val="center"/>
                </w:tcPr>
                <w:p w14:paraId="0FDD9C37">
                  <w:pPr>
                    <w:pStyle w:val="22"/>
                    <w:bidi w:val="0"/>
                    <w:jc w:val="center"/>
                    <w:rPr>
                      <w:rFonts w:hint="eastAsia"/>
                      <w:highlight w:val="none"/>
                      <w:u w:val="single" w:color="auto"/>
                      <w:lang w:val="en-US" w:eastAsia="zh-CN"/>
                    </w:rPr>
                  </w:pPr>
                  <w:r>
                    <w:rPr>
                      <w:rFonts w:hint="eastAsia"/>
                      <w:highlight w:val="none"/>
                      <w:u w:val="single" w:color="auto"/>
                      <w:lang w:val="en-US" w:eastAsia="zh-CN"/>
                    </w:rPr>
                    <w:t>占地面积400m</w:t>
                  </w:r>
                  <w:r>
                    <w:rPr>
                      <w:rFonts w:hint="eastAsia"/>
                      <w:highlight w:val="none"/>
                      <w:u w:val="single" w:color="auto"/>
                      <w:vertAlign w:val="superscript"/>
                      <w:lang w:val="en-US" w:eastAsia="zh-CN"/>
                    </w:rPr>
                    <w:t>2</w:t>
                  </w:r>
                </w:p>
              </w:tc>
            </w:tr>
            <w:tr w14:paraId="074E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14:paraId="2E93B67E">
                  <w:pPr>
                    <w:pStyle w:val="22"/>
                    <w:bidi w:val="0"/>
                    <w:jc w:val="center"/>
                    <w:rPr>
                      <w:rFonts w:hint="default"/>
                      <w:u w:val="single" w:color="auto"/>
                      <w:lang w:val="en-US" w:eastAsia="zh-CN"/>
                    </w:rPr>
                  </w:pPr>
                </w:p>
              </w:tc>
              <w:tc>
                <w:tcPr>
                  <w:tcW w:w="415" w:type="pct"/>
                  <w:vMerge w:val="restart"/>
                  <w:vAlign w:val="center"/>
                </w:tcPr>
                <w:p w14:paraId="695DFB2E">
                  <w:pPr>
                    <w:pStyle w:val="22"/>
                    <w:bidi w:val="0"/>
                    <w:jc w:val="center"/>
                    <w:rPr>
                      <w:rFonts w:hint="default"/>
                      <w:u w:val="single" w:color="auto"/>
                      <w:lang w:val="en-US" w:eastAsia="zh-CN"/>
                    </w:rPr>
                  </w:pPr>
                  <w:r>
                    <w:rPr>
                      <w:rFonts w:hint="eastAsia"/>
                      <w:u w:val="single" w:color="auto"/>
                      <w:lang w:val="en-US" w:eastAsia="zh-CN"/>
                    </w:rPr>
                    <w:t>锅炉房</w:t>
                  </w:r>
                </w:p>
              </w:tc>
              <w:tc>
                <w:tcPr>
                  <w:tcW w:w="1159" w:type="pct"/>
                  <w:vAlign w:val="center"/>
                </w:tcPr>
                <w:p w14:paraId="32B658A0">
                  <w:pPr>
                    <w:pStyle w:val="22"/>
                    <w:bidi w:val="0"/>
                    <w:jc w:val="center"/>
                    <w:rPr>
                      <w:rFonts w:hint="default"/>
                      <w:u w:val="single" w:color="auto"/>
                      <w:lang w:val="en-US" w:eastAsia="zh-CN"/>
                    </w:rPr>
                  </w:pPr>
                  <w:r>
                    <w:rPr>
                      <w:rFonts w:hint="eastAsia"/>
                      <w:u w:val="single" w:color="auto"/>
                      <w:lang w:val="en-US" w:eastAsia="zh-CN"/>
                    </w:rPr>
                    <w:t>一台0.5t蒸汽锅炉，占地面积50</w:t>
                  </w:r>
                  <w:r>
                    <w:rPr>
                      <w:rFonts w:hint="eastAsia"/>
                      <w:highlight w:val="none"/>
                      <w:u w:val="single" w:color="auto"/>
                      <w:lang w:val="en-US" w:eastAsia="zh-CN"/>
                    </w:rPr>
                    <w:t>m</w:t>
                  </w:r>
                  <w:r>
                    <w:rPr>
                      <w:rFonts w:hint="eastAsia"/>
                      <w:highlight w:val="none"/>
                      <w:u w:val="single" w:color="auto"/>
                      <w:vertAlign w:val="superscript"/>
                      <w:lang w:val="en-US" w:eastAsia="zh-CN"/>
                    </w:rPr>
                    <w:t>2</w:t>
                  </w:r>
                </w:p>
              </w:tc>
              <w:tc>
                <w:tcPr>
                  <w:tcW w:w="1478" w:type="pct"/>
                  <w:vAlign w:val="center"/>
                </w:tcPr>
                <w:p w14:paraId="50A12A0E">
                  <w:pPr>
                    <w:pStyle w:val="22"/>
                    <w:bidi w:val="0"/>
                    <w:jc w:val="center"/>
                    <w:rPr>
                      <w:rFonts w:hint="eastAsia"/>
                      <w:highlight w:val="none"/>
                      <w:u w:val="single" w:color="auto"/>
                      <w:lang w:val="en-US" w:eastAsia="zh-CN"/>
                    </w:rPr>
                  </w:pPr>
                  <w:r>
                    <w:rPr>
                      <w:rFonts w:hint="eastAsia"/>
                      <w:highlight w:val="none"/>
                      <w:u w:val="single" w:color="auto"/>
                      <w:lang w:val="en-US" w:eastAsia="zh-CN"/>
                    </w:rPr>
                    <w:t>拆除锅炉，改扩建后用于原料预处理</w:t>
                  </w:r>
                </w:p>
              </w:tc>
              <w:tc>
                <w:tcPr>
                  <w:tcW w:w="1455" w:type="pct"/>
                  <w:vAlign w:val="center"/>
                </w:tcPr>
                <w:p w14:paraId="244E9109">
                  <w:pPr>
                    <w:pStyle w:val="22"/>
                    <w:bidi w:val="0"/>
                    <w:jc w:val="center"/>
                    <w:rPr>
                      <w:rFonts w:hint="eastAsia"/>
                      <w:highlight w:val="none"/>
                      <w:u w:val="single" w:color="auto"/>
                      <w:lang w:val="en-US" w:eastAsia="zh-CN"/>
                    </w:rPr>
                  </w:pPr>
                  <w:r>
                    <w:rPr>
                      <w:rFonts w:hint="eastAsia"/>
                      <w:highlight w:val="none"/>
                      <w:u w:val="single" w:color="auto"/>
                      <w:lang w:val="en-US" w:eastAsia="zh-CN"/>
                    </w:rPr>
                    <w:t>用于原料预处理</w:t>
                  </w:r>
                </w:p>
              </w:tc>
            </w:tr>
            <w:tr w14:paraId="1489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14:paraId="70475AF6">
                  <w:pPr>
                    <w:pStyle w:val="22"/>
                    <w:bidi w:val="0"/>
                    <w:jc w:val="center"/>
                    <w:rPr>
                      <w:rFonts w:hint="default"/>
                      <w:u w:val="single" w:color="auto"/>
                      <w:lang w:val="en-US" w:eastAsia="zh-CN"/>
                    </w:rPr>
                  </w:pPr>
                </w:p>
              </w:tc>
              <w:tc>
                <w:tcPr>
                  <w:tcW w:w="415" w:type="pct"/>
                  <w:vMerge w:val="continue"/>
                  <w:vAlign w:val="center"/>
                </w:tcPr>
                <w:p w14:paraId="744751B0">
                  <w:pPr>
                    <w:pStyle w:val="22"/>
                    <w:bidi w:val="0"/>
                    <w:jc w:val="center"/>
                    <w:rPr>
                      <w:rFonts w:hint="eastAsia"/>
                      <w:u w:val="single" w:color="auto"/>
                      <w:lang w:val="en-US" w:eastAsia="zh-CN"/>
                    </w:rPr>
                  </w:pPr>
                </w:p>
              </w:tc>
              <w:tc>
                <w:tcPr>
                  <w:tcW w:w="1159" w:type="pct"/>
                  <w:vAlign w:val="center"/>
                </w:tcPr>
                <w:p w14:paraId="6A3947AE">
                  <w:pPr>
                    <w:pStyle w:val="22"/>
                    <w:bidi w:val="0"/>
                    <w:jc w:val="center"/>
                    <w:rPr>
                      <w:rFonts w:hint="default"/>
                      <w:u w:val="single" w:color="auto"/>
                      <w:lang w:val="en-US" w:eastAsia="zh-CN"/>
                    </w:rPr>
                  </w:pPr>
                  <w:r>
                    <w:rPr>
                      <w:rFonts w:hint="eastAsia"/>
                      <w:u w:val="single" w:color="auto"/>
                      <w:lang w:val="en-US" w:eastAsia="zh-CN"/>
                    </w:rPr>
                    <w:t>/</w:t>
                  </w:r>
                </w:p>
              </w:tc>
              <w:tc>
                <w:tcPr>
                  <w:tcW w:w="1478" w:type="pct"/>
                  <w:vAlign w:val="center"/>
                </w:tcPr>
                <w:p w14:paraId="46851D16">
                  <w:pPr>
                    <w:pStyle w:val="22"/>
                    <w:bidi w:val="0"/>
                    <w:jc w:val="center"/>
                    <w:rPr>
                      <w:rFonts w:hint="eastAsia"/>
                      <w:highlight w:val="none"/>
                      <w:u w:val="single" w:color="auto"/>
                      <w:lang w:val="en-US" w:eastAsia="zh-CN"/>
                    </w:rPr>
                  </w:pPr>
                  <w:r>
                    <w:rPr>
                      <w:rFonts w:hint="eastAsia"/>
                      <w:highlight w:val="none"/>
                      <w:u w:val="single" w:color="auto"/>
                      <w:lang w:val="en-US" w:eastAsia="zh-CN"/>
                    </w:rPr>
                    <w:t>新增锅炉房，占地面积100m</w:t>
                  </w:r>
                  <w:r>
                    <w:rPr>
                      <w:rFonts w:hint="eastAsia"/>
                      <w:highlight w:val="none"/>
                      <w:u w:val="single" w:color="auto"/>
                      <w:vertAlign w:val="superscript"/>
                      <w:lang w:val="en-US" w:eastAsia="zh-CN"/>
                    </w:rPr>
                    <w:t>2</w:t>
                  </w:r>
                  <w:r>
                    <w:rPr>
                      <w:rFonts w:hint="eastAsia"/>
                      <w:highlight w:val="none"/>
                      <w:u w:val="single" w:color="auto"/>
                      <w:lang w:val="en-US" w:eastAsia="zh-CN"/>
                    </w:rPr>
                    <w:t>，3t/h生物质锅炉及2.5t/h导热油炉</w:t>
                  </w:r>
                </w:p>
              </w:tc>
              <w:tc>
                <w:tcPr>
                  <w:tcW w:w="1455" w:type="pct"/>
                  <w:vAlign w:val="center"/>
                </w:tcPr>
                <w:p w14:paraId="3FDA0EE1">
                  <w:pPr>
                    <w:pStyle w:val="22"/>
                    <w:bidi w:val="0"/>
                    <w:jc w:val="center"/>
                    <w:rPr>
                      <w:rFonts w:hint="eastAsia"/>
                      <w:highlight w:val="none"/>
                      <w:u w:val="single" w:color="auto"/>
                      <w:lang w:val="en-US" w:eastAsia="zh-CN"/>
                    </w:rPr>
                  </w:pPr>
                  <w:r>
                    <w:rPr>
                      <w:rFonts w:hint="eastAsia"/>
                      <w:highlight w:val="none"/>
                      <w:u w:val="single" w:color="auto"/>
                      <w:lang w:val="en-US" w:eastAsia="zh-CN"/>
                    </w:rPr>
                    <w:t>新增锅炉房，占地面积100m</w:t>
                  </w:r>
                  <w:r>
                    <w:rPr>
                      <w:rFonts w:hint="eastAsia"/>
                      <w:highlight w:val="none"/>
                      <w:u w:val="single" w:color="auto"/>
                      <w:vertAlign w:val="superscript"/>
                      <w:lang w:val="en-US" w:eastAsia="zh-CN"/>
                    </w:rPr>
                    <w:t>2</w:t>
                  </w:r>
                  <w:r>
                    <w:rPr>
                      <w:rFonts w:hint="eastAsia"/>
                      <w:highlight w:val="none"/>
                      <w:u w:val="single" w:color="auto"/>
                      <w:vertAlign w:val="baseline"/>
                      <w:lang w:val="en-US" w:eastAsia="zh-CN"/>
                    </w:rPr>
                    <w:t>，</w:t>
                  </w:r>
                  <w:r>
                    <w:rPr>
                      <w:rFonts w:hint="eastAsia"/>
                      <w:highlight w:val="none"/>
                      <w:u w:val="single" w:color="auto"/>
                      <w:lang w:val="en-US" w:eastAsia="zh-CN"/>
                    </w:rPr>
                    <w:t>3t/h生物质锅炉及2.5t/h导热油炉</w:t>
                  </w:r>
                </w:p>
              </w:tc>
            </w:tr>
            <w:tr w14:paraId="3EB6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14:paraId="2DFCFA7F">
                  <w:pPr>
                    <w:pStyle w:val="22"/>
                    <w:bidi w:val="0"/>
                    <w:jc w:val="center"/>
                    <w:rPr>
                      <w:rFonts w:hint="default"/>
                      <w:u w:val="single" w:color="auto"/>
                      <w:lang w:val="en-US" w:eastAsia="zh-CN"/>
                    </w:rPr>
                  </w:pPr>
                </w:p>
              </w:tc>
              <w:tc>
                <w:tcPr>
                  <w:tcW w:w="415" w:type="pct"/>
                  <w:vAlign w:val="center"/>
                </w:tcPr>
                <w:p w14:paraId="12399827">
                  <w:pPr>
                    <w:pStyle w:val="22"/>
                    <w:bidi w:val="0"/>
                    <w:jc w:val="center"/>
                    <w:rPr>
                      <w:rFonts w:hint="default"/>
                      <w:u w:val="single" w:color="auto"/>
                      <w:lang w:val="en-US" w:eastAsia="zh-CN"/>
                    </w:rPr>
                  </w:pPr>
                  <w:r>
                    <w:rPr>
                      <w:rFonts w:hint="eastAsia"/>
                      <w:u w:val="single" w:color="auto"/>
                      <w:lang w:val="en-US" w:eastAsia="zh-CN"/>
                    </w:rPr>
                    <w:t>冷库</w:t>
                  </w:r>
                </w:p>
              </w:tc>
              <w:tc>
                <w:tcPr>
                  <w:tcW w:w="1159" w:type="pct"/>
                  <w:vAlign w:val="center"/>
                </w:tcPr>
                <w:p w14:paraId="6F93772C">
                  <w:pPr>
                    <w:pStyle w:val="22"/>
                    <w:bidi w:val="0"/>
                    <w:jc w:val="center"/>
                    <w:rPr>
                      <w:rFonts w:hint="eastAsia"/>
                      <w:u w:val="single" w:color="auto"/>
                      <w:lang w:val="en-US" w:eastAsia="zh-CN"/>
                    </w:rPr>
                  </w:pPr>
                  <w:r>
                    <w:rPr>
                      <w:rFonts w:hint="eastAsia"/>
                      <w:u w:val="single" w:color="auto"/>
                      <w:lang w:val="en-US" w:eastAsia="zh-CN"/>
                    </w:rPr>
                    <w:t>位于车间内，占地面积20m</w:t>
                  </w:r>
                  <w:r>
                    <w:rPr>
                      <w:rFonts w:hint="eastAsia"/>
                      <w:u w:val="single" w:color="auto"/>
                      <w:vertAlign w:val="superscript"/>
                      <w:lang w:val="en-US" w:eastAsia="zh-CN"/>
                    </w:rPr>
                    <w:t>2</w:t>
                  </w:r>
                </w:p>
              </w:tc>
              <w:tc>
                <w:tcPr>
                  <w:tcW w:w="1478" w:type="pct"/>
                  <w:shd w:val="clear" w:color="auto" w:fill="auto"/>
                  <w:vAlign w:val="center"/>
                </w:tcPr>
                <w:p w14:paraId="672FF201">
                  <w:pPr>
                    <w:pStyle w:val="22"/>
                    <w:bidi w:val="0"/>
                    <w:jc w:val="center"/>
                    <w:rPr>
                      <w:rFonts w:hint="default"/>
                      <w:highlight w:val="none"/>
                      <w:u w:val="single" w:color="auto"/>
                      <w:lang w:val="en-US" w:eastAsia="zh-CN"/>
                    </w:rPr>
                  </w:pPr>
                  <w:r>
                    <w:rPr>
                      <w:rFonts w:hint="eastAsia"/>
                      <w:highlight w:val="none"/>
                      <w:u w:val="single" w:color="auto"/>
                      <w:lang w:val="en-US" w:eastAsia="zh-CN"/>
                    </w:rPr>
                    <w:t>拆除现有冷库，生产车间1#内新增1个冷库，占地面积为40m</w:t>
                  </w:r>
                  <w:r>
                    <w:rPr>
                      <w:rFonts w:hint="eastAsia"/>
                      <w:highlight w:val="none"/>
                      <w:u w:val="single" w:color="auto"/>
                      <w:vertAlign w:val="superscript"/>
                      <w:lang w:val="en-US" w:eastAsia="zh-CN"/>
                    </w:rPr>
                    <w:t>2</w:t>
                  </w:r>
                  <w:r>
                    <w:rPr>
                      <w:rFonts w:hint="eastAsia"/>
                      <w:highlight w:val="none"/>
                      <w:u w:val="single" w:color="auto"/>
                      <w:lang w:val="en-US" w:eastAsia="zh-CN"/>
                    </w:rPr>
                    <w:t>；生产车间2#内新增1个冷库，占地面积为265m</w:t>
                  </w:r>
                  <w:r>
                    <w:rPr>
                      <w:rFonts w:hint="eastAsia"/>
                      <w:highlight w:val="none"/>
                      <w:u w:val="single" w:color="auto"/>
                      <w:vertAlign w:val="superscript"/>
                      <w:lang w:val="en-US" w:eastAsia="zh-CN"/>
                    </w:rPr>
                    <w:t>2</w:t>
                  </w:r>
                </w:p>
              </w:tc>
              <w:tc>
                <w:tcPr>
                  <w:tcW w:w="1455" w:type="pct"/>
                  <w:shd w:val="clear" w:color="auto" w:fill="auto"/>
                  <w:vAlign w:val="center"/>
                </w:tcPr>
                <w:p w14:paraId="15C90659">
                  <w:pPr>
                    <w:pStyle w:val="22"/>
                    <w:bidi w:val="0"/>
                    <w:jc w:val="center"/>
                    <w:rPr>
                      <w:rFonts w:hint="eastAsia"/>
                      <w:highlight w:val="none"/>
                      <w:u w:val="single" w:color="auto"/>
                      <w:lang w:val="en-US" w:eastAsia="zh-CN"/>
                    </w:rPr>
                  </w:pPr>
                  <w:r>
                    <w:rPr>
                      <w:rFonts w:hint="eastAsia"/>
                      <w:highlight w:val="none"/>
                      <w:u w:val="single" w:color="auto"/>
                      <w:lang w:val="en-US" w:eastAsia="zh-CN"/>
                    </w:rPr>
                    <w:t>生产车间1#内1个冷库，占地面积为40m</w:t>
                  </w:r>
                  <w:r>
                    <w:rPr>
                      <w:rFonts w:hint="eastAsia"/>
                      <w:highlight w:val="none"/>
                      <w:u w:val="single" w:color="auto"/>
                      <w:vertAlign w:val="superscript"/>
                      <w:lang w:val="en-US" w:eastAsia="zh-CN"/>
                    </w:rPr>
                    <w:t>2</w:t>
                  </w:r>
                  <w:r>
                    <w:rPr>
                      <w:rFonts w:hint="eastAsia"/>
                      <w:highlight w:val="none"/>
                      <w:u w:val="single" w:color="auto"/>
                      <w:lang w:val="en-US" w:eastAsia="zh-CN"/>
                    </w:rPr>
                    <w:t>；生产车间2#内1个冷库，占地面积为265m</w:t>
                  </w:r>
                  <w:r>
                    <w:rPr>
                      <w:rFonts w:hint="eastAsia"/>
                      <w:highlight w:val="none"/>
                      <w:u w:val="single" w:color="auto"/>
                      <w:vertAlign w:val="superscript"/>
                      <w:lang w:val="en-US" w:eastAsia="zh-CN"/>
                    </w:rPr>
                    <w:t>2</w:t>
                  </w:r>
                </w:p>
              </w:tc>
            </w:tr>
            <w:tr w14:paraId="4028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restart"/>
                  <w:vAlign w:val="center"/>
                </w:tcPr>
                <w:p w14:paraId="211FABC5">
                  <w:pPr>
                    <w:pStyle w:val="22"/>
                    <w:bidi w:val="0"/>
                    <w:jc w:val="center"/>
                    <w:rPr>
                      <w:rFonts w:hint="eastAsia"/>
                      <w:u w:val="single" w:color="auto"/>
                      <w:lang w:val="en-US" w:eastAsia="zh-CN"/>
                    </w:rPr>
                  </w:pPr>
                  <w:r>
                    <w:rPr>
                      <w:rFonts w:hint="eastAsia"/>
                      <w:u w:val="single" w:color="auto"/>
                      <w:lang w:val="en-US" w:eastAsia="zh-CN"/>
                    </w:rPr>
                    <w:t>储运工程</w:t>
                  </w:r>
                </w:p>
              </w:tc>
              <w:tc>
                <w:tcPr>
                  <w:tcW w:w="415" w:type="pct"/>
                  <w:vAlign w:val="center"/>
                </w:tcPr>
                <w:p w14:paraId="55F34EAD">
                  <w:pPr>
                    <w:pStyle w:val="22"/>
                    <w:bidi w:val="0"/>
                    <w:jc w:val="center"/>
                    <w:rPr>
                      <w:rFonts w:hint="eastAsia"/>
                      <w:u w:val="single" w:color="auto"/>
                      <w:lang w:val="en-US" w:eastAsia="zh-CN"/>
                    </w:rPr>
                  </w:pPr>
                  <w:r>
                    <w:rPr>
                      <w:rFonts w:hint="eastAsia"/>
                      <w:u w:val="single" w:color="auto"/>
                      <w:lang w:val="en-US" w:eastAsia="zh-CN"/>
                    </w:rPr>
                    <w:t>原料仓库</w:t>
                  </w:r>
                </w:p>
              </w:tc>
              <w:tc>
                <w:tcPr>
                  <w:tcW w:w="1159" w:type="pct"/>
                  <w:vAlign w:val="center"/>
                </w:tcPr>
                <w:p w14:paraId="7FD4CBB4">
                  <w:pPr>
                    <w:pStyle w:val="22"/>
                    <w:bidi w:val="0"/>
                    <w:jc w:val="center"/>
                    <w:rPr>
                      <w:rFonts w:hint="eastAsia"/>
                      <w:u w:val="single" w:color="auto"/>
                      <w:lang w:val="en-US" w:eastAsia="zh-CN"/>
                    </w:rPr>
                  </w:pPr>
                  <w:r>
                    <w:rPr>
                      <w:rFonts w:hint="eastAsia"/>
                      <w:u w:val="single" w:color="auto"/>
                      <w:lang w:val="en-US" w:eastAsia="zh-CN"/>
                    </w:rPr>
                    <w:t>占地面积200m</w:t>
                  </w:r>
                  <w:r>
                    <w:rPr>
                      <w:rFonts w:hint="eastAsia"/>
                      <w:u w:val="single" w:color="auto"/>
                      <w:vertAlign w:val="superscript"/>
                      <w:lang w:val="en-US" w:eastAsia="zh-CN"/>
                    </w:rPr>
                    <w:t>2</w:t>
                  </w:r>
                </w:p>
              </w:tc>
              <w:tc>
                <w:tcPr>
                  <w:tcW w:w="1478" w:type="pct"/>
                  <w:vAlign w:val="center"/>
                </w:tcPr>
                <w:p w14:paraId="6993B32C">
                  <w:pPr>
                    <w:pStyle w:val="22"/>
                    <w:bidi w:val="0"/>
                    <w:jc w:val="center"/>
                    <w:rPr>
                      <w:rFonts w:hint="default"/>
                      <w:u w:val="single" w:color="auto"/>
                      <w:lang w:val="en-US" w:eastAsia="zh-CN"/>
                    </w:rPr>
                  </w:pPr>
                  <w:r>
                    <w:rPr>
                      <w:rFonts w:hint="eastAsia"/>
                      <w:u w:val="single" w:color="auto"/>
                      <w:lang w:val="en-US" w:eastAsia="zh-CN"/>
                    </w:rPr>
                    <w:t>依托现有</w:t>
                  </w:r>
                </w:p>
              </w:tc>
              <w:tc>
                <w:tcPr>
                  <w:tcW w:w="1455" w:type="pct"/>
                  <w:vAlign w:val="center"/>
                </w:tcPr>
                <w:p w14:paraId="59AA3B29">
                  <w:pPr>
                    <w:pStyle w:val="22"/>
                    <w:bidi w:val="0"/>
                    <w:jc w:val="center"/>
                    <w:rPr>
                      <w:rFonts w:hint="eastAsia"/>
                      <w:u w:val="single" w:color="auto"/>
                      <w:lang w:val="en-US" w:eastAsia="zh-CN"/>
                    </w:rPr>
                  </w:pPr>
                  <w:r>
                    <w:rPr>
                      <w:rFonts w:hint="eastAsia"/>
                      <w:u w:val="single" w:color="auto"/>
                      <w:lang w:val="en-US" w:eastAsia="zh-CN"/>
                    </w:rPr>
                    <w:t>占地面积200m</w:t>
                  </w:r>
                  <w:r>
                    <w:rPr>
                      <w:rFonts w:hint="eastAsia"/>
                      <w:u w:val="single" w:color="auto"/>
                      <w:vertAlign w:val="superscript"/>
                      <w:lang w:val="en-US" w:eastAsia="zh-CN"/>
                    </w:rPr>
                    <w:t>2</w:t>
                  </w:r>
                </w:p>
              </w:tc>
            </w:tr>
            <w:tr w14:paraId="32F3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14:paraId="2BECB165">
                  <w:pPr>
                    <w:pStyle w:val="22"/>
                    <w:bidi w:val="0"/>
                    <w:jc w:val="center"/>
                    <w:rPr>
                      <w:rFonts w:hint="eastAsia"/>
                      <w:u w:val="single" w:color="auto"/>
                      <w:lang w:val="en-US" w:eastAsia="zh-CN"/>
                    </w:rPr>
                  </w:pPr>
                </w:p>
              </w:tc>
              <w:tc>
                <w:tcPr>
                  <w:tcW w:w="415" w:type="pct"/>
                  <w:vAlign w:val="center"/>
                </w:tcPr>
                <w:p w14:paraId="00E1A3D8">
                  <w:pPr>
                    <w:pStyle w:val="22"/>
                    <w:bidi w:val="0"/>
                    <w:jc w:val="center"/>
                    <w:rPr>
                      <w:rFonts w:hint="default"/>
                      <w:u w:val="single" w:color="auto"/>
                      <w:lang w:val="en-US" w:eastAsia="zh-CN"/>
                    </w:rPr>
                  </w:pPr>
                  <w:r>
                    <w:rPr>
                      <w:rFonts w:hint="eastAsia"/>
                      <w:u w:val="single" w:color="auto"/>
                      <w:lang w:val="en-US" w:eastAsia="zh-CN"/>
                    </w:rPr>
                    <w:t>成品仓库</w:t>
                  </w:r>
                </w:p>
              </w:tc>
              <w:tc>
                <w:tcPr>
                  <w:tcW w:w="1159" w:type="pct"/>
                  <w:vAlign w:val="center"/>
                </w:tcPr>
                <w:p w14:paraId="4AA43C7E">
                  <w:pPr>
                    <w:pStyle w:val="22"/>
                    <w:bidi w:val="0"/>
                    <w:jc w:val="center"/>
                    <w:rPr>
                      <w:rFonts w:hint="default"/>
                      <w:u w:val="single" w:color="auto"/>
                      <w:lang w:val="en-US" w:eastAsia="zh-CN"/>
                    </w:rPr>
                  </w:pPr>
                  <w:r>
                    <w:rPr>
                      <w:rFonts w:hint="eastAsia"/>
                      <w:u w:val="single" w:color="auto"/>
                      <w:lang w:val="en-US" w:eastAsia="zh-CN"/>
                    </w:rPr>
                    <w:t>/</w:t>
                  </w:r>
                </w:p>
              </w:tc>
              <w:tc>
                <w:tcPr>
                  <w:tcW w:w="1478" w:type="pct"/>
                  <w:vAlign w:val="center"/>
                </w:tcPr>
                <w:p w14:paraId="7EA6E001">
                  <w:pPr>
                    <w:pStyle w:val="22"/>
                    <w:bidi w:val="0"/>
                    <w:jc w:val="center"/>
                    <w:rPr>
                      <w:rFonts w:hint="eastAsia"/>
                      <w:u w:val="single" w:color="auto"/>
                      <w:lang w:val="en-US" w:eastAsia="zh-CN"/>
                    </w:rPr>
                  </w:pPr>
                  <w:r>
                    <w:rPr>
                      <w:rFonts w:hint="eastAsia"/>
                      <w:u w:val="single" w:color="auto"/>
                      <w:lang w:val="en-US" w:eastAsia="zh-CN"/>
                    </w:rPr>
                    <w:t>占地面积800m</w:t>
                  </w:r>
                  <w:r>
                    <w:rPr>
                      <w:rFonts w:hint="eastAsia"/>
                      <w:u w:val="single" w:color="auto"/>
                      <w:vertAlign w:val="superscript"/>
                      <w:lang w:val="en-US" w:eastAsia="zh-CN"/>
                    </w:rPr>
                    <w:t>2</w:t>
                  </w:r>
                </w:p>
              </w:tc>
              <w:tc>
                <w:tcPr>
                  <w:tcW w:w="1455" w:type="pct"/>
                  <w:vAlign w:val="center"/>
                </w:tcPr>
                <w:p w14:paraId="1C37D11C">
                  <w:pPr>
                    <w:pStyle w:val="22"/>
                    <w:bidi w:val="0"/>
                    <w:jc w:val="center"/>
                    <w:rPr>
                      <w:rFonts w:hint="default"/>
                      <w:u w:val="single" w:color="auto"/>
                      <w:lang w:val="en-US" w:eastAsia="zh-CN"/>
                    </w:rPr>
                  </w:pPr>
                  <w:r>
                    <w:rPr>
                      <w:rFonts w:hint="eastAsia"/>
                      <w:u w:val="single" w:color="auto"/>
                      <w:lang w:val="en-US" w:eastAsia="zh-CN"/>
                    </w:rPr>
                    <w:t>占地面积800m</w:t>
                  </w:r>
                  <w:r>
                    <w:rPr>
                      <w:rFonts w:hint="eastAsia"/>
                      <w:u w:val="single" w:color="auto"/>
                      <w:vertAlign w:val="superscript"/>
                      <w:lang w:val="en-US" w:eastAsia="zh-CN"/>
                    </w:rPr>
                    <w:t>2</w:t>
                  </w:r>
                </w:p>
              </w:tc>
            </w:tr>
            <w:tr w14:paraId="6624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restart"/>
                  <w:vAlign w:val="center"/>
                </w:tcPr>
                <w:p w14:paraId="727AC93F">
                  <w:pPr>
                    <w:pStyle w:val="22"/>
                    <w:bidi w:val="0"/>
                    <w:jc w:val="center"/>
                    <w:rPr>
                      <w:rFonts w:hint="default"/>
                      <w:u w:val="single" w:color="auto"/>
                      <w:lang w:val="en-US" w:eastAsia="zh-CN"/>
                    </w:rPr>
                  </w:pPr>
                  <w:r>
                    <w:rPr>
                      <w:rFonts w:hint="eastAsia"/>
                      <w:u w:val="single" w:color="auto"/>
                      <w:lang w:val="en-US" w:eastAsia="zh-CN"/>
                    </w:rPr>
                    <w:t>公用工程</w:t>
                  </w:r>
                </w:p>
              </w:tc>
              <w:tc>
                <w:tcPr>
                  <w:tcW w:w="415" w:type="pct"/>
                  <w:vAlign w:val="center"/>
                </w:tcPr>
                <w:p w14:paraId="365B2CDE">
                  <w:pPr>
                    <w:pStyle w:val="22"/>
                    <w:bidi w:val="0"/>
                    <w:jc w:val="center"/>
                    <w:rPr>
                      <w:rFonts w:hint="default"/>
                      <w:u w:val="single" w:color="auto"/>
                      <w:lang w:val="en-US" w:eastAsia="zh-CN"/>
                    </w:rPr>
                  </w:pPr>
                  <w:r>
                    <w:rPr>
                      <w:rFonts w:hint="eastAsia"/>
                      <w:u w:val="single" w:color="auto"/>
                      <w:lang w:val="en-US" w:eastAsia="zh-CN"/>
                    </w:rPr>
                    <w:t>供水</w:t>
                  </w:r>
                </w:p>
              </w:tc>
              <w:tc>
                <w:tcPr>
                  <w:tcW w:w="1159" w:type="pct"/>
                  <w:vAlign w:val="center"/>
                </w:tcPr>
                <w:p w14:paraId="4059AB41">
                  <w:pPr>
                    <w:pStyle w:val="22"/>
                    <w:bidi w:val="0"/>
                    <w:jc w:val="center"/>
                    <w:rPr>
                      <w:rFonts w:hint="eastAsia"/>
                      <w:u w:val="single" w:color="auto"/>
                      <w:lang w:val="en-US" w:eastAsia="zh-CN"/>
                    </w:rPr>
                  </w:pPr>
                  <w:r>
                    <w:rPr>
                      <w:rFonts w:hint="eastAsia"/>
                      <w:u w:val="single" w:color="auto"/>
                      <w:lang w:val="en-US" w:eastAsia="zh-CN"/>
                    </w:rPr>
                    <w:t>由自备水井供应</w:t>
                  </w:r>
                </w:p>
              </w:tc>
              <w:tc>
                <w:tcPr>
                  <w:tcW w:w="1478" w:type="pct"/>
                  <w:vAlign w:val="center"/>
                </w:tcPr>
                <w:p w14:paraId="29A3261A">
                  <w:pPr>
                    <w:pStyle w:val="22"/>
                    <w:bidi w:val="0"/>
                    <w:jc w:val="center"/>
                    <w:rPr>
                      <w:rFonts w:hint="eastAsia"/>
                      <w:u w:val="single" w:color="auto"/>
                      <w:lang w:val="en-US" w:eastAsia="zh-CN"/>
                    </w:rPr>
                  </w:pPr>
                  <w:r>
                    <w:rPr>
                      <w:rFonts w:hint="eastAsia"/>
                      <w:u w:val="single" w:color="auto"/>
                      <w:lang w:val="en-US" w:eastAsia="zh-CN"/>
                    </w:rPr>
                    <w:t>依托现有</w:t>
                  </w:r>
                </w:p>
              </w:tc>
              <w:tc>
                <w:tcPr>
                  <w:tcW w:w="1455" w:type="pct"/>
                  <w:vAlign w:val="center"/>
                </w:tcPr>
                <w:p w14:paraId="7EA56B02">
                  <w:pPr>
                    <w:pStyle w:val="22"/>
                    <w:bidi w:val="0"/>
                    <w:ind w:firstLine="0" w:firstLineChars="0"/>
                    <w:jc w:val="center"/>
                    <w:rPr>
                      <w:rFonts w:hint="eastAsia"/>
                      <w:u w:val="single" w:color="auto"/>
                      <w:lang w:val="en-US" w:eastAsia="zh-CN"/>
                    </w:rPr>
                  </w:pPr>
                  <w:r>
                    <w:rPr>
                      <w:rFonts w:hint="eastAsia"/>
                      <w:u w:val="single" w:color="auto"/>
                      <w:lang w:val="en-US" w:eastAsia="zh-CN"/>
                    </w:rPr>
                    <w:t>由自备水井供应</w:t>
                  </w:r>
                </w:p>
              </w:tc>
            </w:tr>
            <w:tr w14:paraId="64D1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14:paraId="7F8A7635">
                  <w:pPr>
                    <w:pStyle w:val="22"/>
                    <w:bidi w:val="0"/>
                    <w:jc w:val="center"/>
                    <w:rPr>
                      <w:rFonts w:hint="eastAsia"/>
                      <w:u w:val="single" w:color="auto"/>
                      <w:lang w:val="en-US" w:eastAsia="zh-CN"/>
                    </w:rPr>
                  </w:pPr>
                </w:p>
              </w:tc>
              <w:tc>
                <w:tcPr>
                  <w:tcW w:w="415" w:type="pct"/>
                  <w:vAlign w:val="center"/>
                </w:tcPr>
                <w:p w14:paraId="4FC7E769">
                  <w:pPr>
                    <w:pStyle w:val="22"/>
                    <w:bidi w:val="0"/>
                    <w:jc w:val="center"/>
                    <w:rPr>
                      <w:rFonts w:hint="default"/>
                      <w:u w:val="single" w:color="auto"/>
                      <w:lang w:val="en-US" w:eastAsia="zh-CN"/>
                    </w:rPr>
                  </w:pPr>
                  <w:r>
                    <w:rPr>
                      <w:rFonts w:hint="eastAsia"/>
                      <w:u w:val="single" w:color="auto"/>
                      <w:lang w:val="en-US" w:eastAsia="zh-CN"/>
                    </w:rPr>
                    <w:t>供电</w:t>
                  </w:r>
                </w:p>
              </w:tc>
              <w:tc>
                <w:tcPr>
                  <w:tcW w:w="1159" w:type="pct"/>
                  <w:vAlign w:val="center"/>
                </w:tcPr>
                <w:p w14:paraId="652EAC20">
                  <w:pPr>
                    <w:pStyle w:val="22"/>
                    <w:bidi w:val="0"/>
                    <w:jc w:val="center"/>
                    <w:rPr>
                      <w:rFonts w:hint="eastAsia"/>
                      <w:u w:val="single" w:color="auto"/>
                      <w:lang w:val="en-US" w:eastAsia="zh-CN"/>
                    </w:rPr>
                  </w:pPr>
                  <w:r>
                    <w:rPr>
                      <w:rFonts w:hint="eastAsia"/>
                      <w:u w:val="single" w:color="auto"/>
                      <w:lang w:val="en-US" w:eastAsia="zh-CN"/>
                    </w:rPr>
                    <w:t>由乡镇电网供给</w:t>
                  </w:r>
                </w:p>
              </w:tc>
              <w:tc>
                <w:tcPr>
                  <w:tcW w:w="1478" w:type="pct"/>
                  <w:vAlign w:val="center"/>
                </w:tcPr>
                <w:p w14:paraId="7D8B1CEF">
                  <w:pPr>
                    <w:pStyle w:val="22"/>
                    <w:bidi w:val="0"/>
                    <w:jc w:val="center"/>
                    <w:rPr>
                      <w:rFonts w:hint="eastAsia"/>
                      <w:u w:val="single" w:color="auto"/>
                      <w:lang w:val="en-US" w:eastAsia="zh-CN"/>
                    </w:rPr>
                  </w:pPr>
                  <w:r>
                    <w:rPr>
                      <w:rFonts w:hint="eastAsia"/>
                      <w:u w:val="single" w:color="auto"/>
                      <w:lang w:val="en-US" w:eastAsia="zh-CN"/>
                    </w:rPr>
                    <w:t>依托现有</w:t>
                  </w:r>
                </w:p>
              </w:tc>
              <w:tc>
                <w:tcPr>
                  <w:tcW w:w="1455" w:type="pct"/>
                  <w:vAlign w:val="center"/>
                </w:tcPr>
                <w:p w14:paraId="55A51A94">
                  <w:pPr>
                    <w:pStyle w:val="22"/>
                    <w:bidi w:val="0"/>
                    <w:ind w:firstLine="0" w:firstLineChars="0"/>
                    <w:jc w:val="center"/>
                    <w:rPr>
                      <w:rFonts w:hint="eastAsia"/>
                      <w:u w:val="single" w:color="auto"/>
                      <w:lang w:val="en-US" w:eastAsia="zh-CN"/>
                    </w:rPr>
                  </w:pPr>
                  <w:r>
                    <w:rPr>
                      <w:rFonts w:hint="eastAsia"/>
                      <w:u w:val="single" w:color="auto"/>
                      <w:lang w:val="en-US" w:eastAsia="zh-CN"/>
                    </w:rPr>
                    <w:t>由乡镇电网供给</w:t>
                  </w:r>
                </w:p>
              </w:tc>
            </w:tr>
            <w:tr w14:paraId="47FC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restart"/>
                  <w:vAlign w:val="center"/>
                </w:tcPr>
                <w:p w14:paraId="3471794A">
                  <w:pPr>
                    <w:pStyle w:val="22"/>
                    <w:bidi w:val="0"/>
                    <w:jc w:val="center"/>
                    <w:rPr>
                      <w:rFonts w:hint="default"/>
                      <w:highlight w:val="none"/>
                      <w:u w:val="single" w:color="auto"/>
                      <w:lang w:val="en-US" w:eastAsia="zh-CN"/>
                    </w:rPr>
                  </w:pPr>
                  <w:r>
                    <w:rPr>
                      <w:rFonts w:hint="eastAsia"/>
                      <w:highlight w:val="none"/>
                      <w:u w:val="single" w:color="auto"/>
                      <w:lang w:val="en-US" w:eastAsia="zh-CN"/>
                    </w:rPr>
                    <w:t>环保工程</w:t>
                  </w:r>
                </w:p>
              </w:tc>
              <w:tc>
                <w:tcPr>
                  <w:tcW w:w="415" w:type="pct"/>
                  <w:vAlign w:val="center"/>
                </w:tcPr>
                <w:p w14:paraId="0AC23579">
                  <w:pPr>
                    <w:pStyle w:val="22"/>
                    <w:bidi w:val="0"/>
                    <w:jc w:val="center"/>
                    <w:rPr>
                      <w:rFonts w:hint="default"/>
                      <w:highlight w:val="none"/>
                      <w:u w:val="single" w:color="auto"/>
                      <w:lang w:val="en-US" w:eastAsia="zh-CN"/>
                    </w:rPr>
                  </w:pPr>
                  <w:r>
                    <w:rPr>
                      <w:rFonts w:hint="eastAsia"/>
                      <w:highlight w:val="none"/>
                      <w:u w:val="single" w:color="auto"/>
                      <w:lang w:val="en-US" w:eastAsia="zh-CN"/>
                    </w:rPr>
                    <w:t>废水</w:t>
                  </w:r>
                </w:p>
              </w:tc>
              <w:tc>
                <w:tcPr>
                  <w:tcW w:w="1159" w:type="pct"/>
                  <w:vAlign w:val="center"/>
                </w:tcPr>
                <w:p w14:paraId="5AA3071F">
                  <w:pPr>
                    <w:pStyle w:val="22"/>
                    <w:bidi w:val="0"/>
                    <w:jc w:val="center"/>
                    <w:rPr>
                      <w:rFonts w:hint="eastAsia"/>
                      <w:highlight w:val="yellow"/>
                      <w:u w:val="single" w:color="auto"/>
                      <w:lang w:val="en-US" w:eastAsia="zh-CN"/>
                    </w:rPr>
                  </w:pPr>
                  <w:r>
                    <w:rPr>
                      <w:rFonts w:hint="eastAsia"/>
                      <w:highlight w:val="none"/>
                      <w:u w:val="single" w:color="auto"/>
                      <w:lang w:val="en-US" w:eastAsia="zh-CN"/>
                    </w:rPr>
                    <w:t>生活污水经化粪池处理后与生产废水一起排入厂区污水处理站处理（处理能力：10t/d，处理工艺：物化+生化），用于周边林地灌溉，不外排</w:t>
                  </w:r>
                </w:p>
              </w:tc>
              <w:tc>
                <w:tcPr>
                  <w:tcW w:w="1478" w:type="pct"/>
                  <w:vAlign w:val="center"/>
                </w:tcPr>
                <w:p w14:paraId="3CBEE19C">
                  <w:pPr>
                    <w:pStyle w:val="22"/>
                    <w:bidi w:val="0"/>
                    <w:jc w:val="center"/>
                    <w:rPr>
                      <w:rFonts w:hint="eastAsia"/>
                      <w:highlight w:val="none"/>
                      <w:u w:val="single" w:color="auto"/>
                      <w:lang w:val="en-US" w:eastAsia="zh-CN"/>
                    </w:rPr>
                  </w:pPr>
                  <w:r>
                    <w:rPr>
                      <w:rFonts w:hint="eastAsia"/>
                      <w:highlight w:val="none"/>
                      <w:u w:val="single" w:color="auto"/>
                      <w:lang w:val="en-US" w:eastAsia="zh-CN"/>
                    </w:rPr>
                    <w:t>淘汰现有污水处理设施，在厂区北侧新建废水处理站（处理能力：100t/d，处理工艺：</w:t>
                  </w:r>
                  <w:r>
                    <w:rPr>
                      <w:rFonts w:hint="eastAsia"/>
                      <w:u w:val="single" w:color="auto"/>
                      <w:lang w:val="en-US" w:eastAsia="zh-CN"/>
                    </w:rPr>
                    <w:t>预处理</w:t>
                  </w:r>
                  <w:r>
                    <w:rPr>
                      <w:rFonts w:hint="eastAsia"/>
                      <w:highlight w:val="none"/>
                      <w:u w:val="single" w:color="auto"/>
                      <w:lang w:val="en-US" w:eastAsia="zh-CN"/>
                    </w:rPr>
                    <w:t>+水解酸化+A2O生化处理），生活污水经现有化粪池处理后与生产废水一起排入厂区污水处理站处理，处理后用于周边林地灌溉和外运岳阳县高新技术产业开发区</w:t>
                  </w:r>
                  <w:r>
                    <w:rPr>
                      <w:rFonts w:hint="eastAsia"/>
                      <w:u w:val="single" w:color="auto"/>
                      <w:lang w:val="en-US" w:eastAsia="zh-CN"/>
                    </w:rPr>
                    <w:t>污水处理厂</w:t>
                  </w:r>
                  <w:r>
                    <w:rPr>
                      <w:rFonts w:hint="eastAsia"/>
                      <w:highlight w:val="none"/>
                      <w:u w:val="single" w:color="auto"/>
                      <w:lang w:val="en-US" w:eastAsia="zh-CN"/>
                    </w:rPr>
                    <w:t>处理</w:t>
                  </w:r>
                </w:p>
              </w:tc>
              <w:tc>
                <w:tcPr>
                  <w:tcW w:w="1455" w:type="pct"/>
                  <w:vAlign w:val="center"/>
                </w:tcPr>
                <w:p w14:paraId="209CB38C">
                  <w:pPr>
                    <w:pStyle w:val="22"/>
                    <w:bidi w:val="0"/>
                    <w:jc w:val="center"/>
                    <w:rPr>
                      <w:rFonts w:hint="eastAsia"/>
                      <w:highlight w:val="none"/>
                      <w:u w:val="single" w:color="auto"/>
                      <w:lang w:val="en-US" w:eastAsia="zh-CN"/>
                    </w:rPr>
                  </w:pPr>
                  <w:r>
                    <w:rPr>
                      <w:rFonts w:hint="eastAsia"/>
                      <w:highlight w:val="none"/>
                      <w:u w:val="single" w:color="auto"/>
                      <w:lang w:val="en-US" w:eastAsia="zh-CN"/>
                    </w:rPr>
                    <w:t>生活污水经现有化粪池处理后与生产废水一起排入厂区污水处理站处理，处理后用于周边林地灌溉和外运岳阳县高新技术产业开发区污水处理厂处理</w:t>
                  </w:r>
                </w:p>
              </w:tc>
            </w:tr>
            <w:tr w14:paraId="24E1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14:paraId="60BD1895">
                  <w:pPr>
                    <w:pStyle w:val="22"/>
                    <w:bidi w:val="0"/>
                    <w:jc w:val="center"/>
                    <w:rPr>
                      <w:rFonts w:hint="eastAsia"/>
                      <w:highlight w:val="none"/>
                      <w:u w:val="single" w:color="auto"/>
                      <w:lang w:val="en-US" w:eastAsia="zh-CN"/>
                    </w:rPr>
                  </w:pPr>
                </w:p>
              </w:tc>
              <w:tc>
                <w:tcPr>
                  <w:tcW w:w="415" w:type="pct"/>
                  <w:vAlign w:val="center"/>
                </w:tcPr>
                <w:p w14:paraId="75CE03DF">
                  <w:pPr>
                    <w:pStyle w:val="22"/>
                    <w:bidi w:val="0"/>
                    <w:jc w:val="center"/>
                    <w:rPr>
                      <w:rFonts w:hint="default"/>
                      <w:highlight w:val="none"/>
                      <w:u w:val="single" w:color="auto"/>
                      <w:lang w:val="en-US" w:eastAsia="zh-CN"/>
                    </w:rPr>
                  </w:pPr>
                  <w:r>
                    <w:rPr>
                      <w:rFonts w:hint="eastAsia"/>
                      <w:highlight w:val="none"/>
                      <w:u w:val="single" w:color="auto"/>
                      <w:lang w:val="en-US" w:eastAsia="zh-CN"/>
                    </w:rPr>
                    <w:t>废气</w:t>
                  </w:r>
                </w:p>
              </w:tc>
              <w:tc>
                <w:tcPr>
                  <w:tcW w:w="1159" w:type="pct"/>
                  <w:vAlign w:val="center"/>
                </w:tcPr>
                <w:p w14:paraId="4E317F46">
                  <w:pPr>
                    <w:pStyle w:val="22"/>
                    <w:bidi w:val="0"/>
                    <w:jc w:val="center"/>
                    <w:rPr>
                      <w:rFonts w:hint="default"/>
                      <w:highlight w:val="none"/>
                      <w:u w:val="single" w:color="auto"/>
                      <w:lang w:val="en-US" w:eastAsia="zh-CN"/>
                    </w:rPr>
                  </w:pPr>
                  <w:r>
                    <w:rPr>
                      <w:rFonts w:hint="default"/>
                      <w:highlight w:val="none"/>
                      <w:u w:val="single" w:color="auto"/>
                      <w:lang w:val="en-US" w:eastAsia="zh-CN"/>
                    </w:rPr>
                    <w:t>锅炉废气经布袋除尘器除尘+25m排气筒</w:t>
                  </w:r>
                  <w:r>
                    <w:rPr>
                      <w:rFonts w:hint="eastAsia"/>
                      <w:highlight w:val="none"/>
                      <w:u w:val="single" w:color="auto"/>
                      <w:lang w:val="en-US" w:eastAsia="zh-CN"/>
                    </w:rPr>
                    <w:t>（DA002）</w:t>
                  </w:r>
                  <w:r>
                    <w:rPr>
                      <w:rFonts w:hint="default"/>
                      <w:highlight w:val="none"/>
                      <w:u w:val="single" w:color="auto"/>
                      <w:lang w:val="en-US" w:eastAsia="zh-CN"/>
                    </w:rPr>
                    <w:t>排放；油炸废气经油烟净化器+15m排气筒</w:t>
                  </w:r>
                  <w:r>
                    <w:rPr>
                      <w:rFonts w:hint="eastAsia"/>
                      <w:highlight w:val="none"/>
                      <w:u w:val="single" w:color="auto"/>
                      <w:lang w:val="en-US" w:eastAsia="zh-CN"/>
                    </w:rPr>
                    <w:t>（DA001）</w:t>
                  </w:r>
                  <w:r>
                    <w:rPr>
                      <w:rFonts w:hint="default"/>
                      <w:highlight w:val="none"/>
                      <w:u w:val="single" w:color="auto"/>
                      <w:lang w:val="en-US" w:eastAsia="zh-CN"/>
                    </w:rPr>
                    <w:t>排放</w:t>
                  </w:r>
                  <w:r>
                    <w:rPr>
                      <w:rFonts w:hint="eastAsia"/>
                      <w:highlight w:val="none"/>
                      <w:u w:val="single" w:color="auto"/>
                      <w:lang w:val="en-US" w:eastAsia="zh-CN"/>
                    </w:rPr>
                    <w:t>；车间异味加强通风；污水处理站异味定期喷洒除臭剂</w:t>
                  </w:r>
                </w:p>
              </w:tc>
              <w:tc>
                <w:tcPr>
                  <w:tcW w:w="1478" w:type="pct"/>
                  <w:vAlign w:val="center"/>
                </w:tcPr>
                <w:p w14:paraId="45E810D3">
                  <w:pPr>
                    <w:pStyle w:val="22"/>
                    <w:bidi w:val="0"/>
                    <w:jc w:val="center"/>
                    <w:rPr>
                      <w:rFonts w:hint="eastAsia"/>
                      <w:highlight w:val="none"/>
                      <w:u w:val="single" w:color="auto"/>
                      <w:lang w:val="en-US" w:eastAsia="zh-CN"/>
                    </w:rPr>
                  </w:pPr>
                  <w:r>
                    <w:rPr>
                      <w:rFonts w:hint="eastAsia"/>
                      <w:highlight w:val="none"/>
                      <w:u w:val="single" w:color="auto"/>
                      <w:lang w:val="en-US" w:eastAsia="zh-CN"/>
                    </w:rPr>
                    <w:t>生物质锅炉废气经陶瓷多管旋风除尘器+布袋除尘+水膜除尘处理后35m高排气筒（DA002）外排；导热油炉废气经陶瓷多管旋风除尘器+布袋除尘+水膜除尘处理后与生物质锅炉同一根排气筒外排；油烟废气经半密闭集气罩收集后依托现有油烟净化器净化处理15m排气筒（DA001）外排；车间异味加强通风；污水处理站异味定期喷洒除臭剂（依托现有）</w:t>
                  </w:r>
                </w:p>
              </w:tc>
              <w:tc>
                <w:tcPr>
                  <w:tcW w:w="1455" w:type="pct"/>
                  <w:vAlign w:val="center"/>
                </w:tcPr>
                <w:p w14:paraId="13AB0057">
                  <w:pPr>
                    <w:pStyle w:val="22"/>
                    <w:bidi w:val="0"/>
                    <w:jc w:val="center"/>
                    <w:rPr>
                      <w:rFonts w:hint="eastAsia"/>
                      <w:highlight w:val="none"/>
                      <w:u w:val="single" w:color="auto"/>
                      <w:lang w:val="en-US" w:eastAsia="zh-CN"/>
                    </w:rPr>
                  </w:pPr>
                  <w:r>
                    <w:rPr>
                      <w:rFonts w:hint="eastAsia"/>
                      <w:highlight w:val="none"/>
                      <w:u w:val="single" w:color="auto"/>
                      <w:lang w:val="en-US" w:eastAsia="zh-CN"/>
                    </w:rPr>
                    <w:t>生物质锅炉废气经陶瓷多管旋风除尘器+布袋除尘+水膜除尘处理后35m高排气筒（DA002）外排；导热油炉废气经陶瓷多管旋风除尘器+布袋除尘+水膜除尘处理后与生物质锅炉同一根排气筒外排；油烟废气经半密闭集气罩收集后依托现有油烟净化器净化处理15m排气筒（DA001）外排；车间异味加强管理，机械通风，及时清理；污水处理站异味定期喷洒除臭剂</w:t>
                  </w:r>
                </w:p>
              </w:tc>
            </w:tr>
            <w:tr w14:paraId="6E8E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14:paraId="32CC78A2">
                  <w:pPr>
                    <w:pStyle w:val="22"/>
                    <w:bidi w:val="0"/>
                    <w:jc w:val="center"/>
                    <w:rPr>
                      <w:rFonts w:hint="eastAsia"/>
                      <w:highlight w:val="none"/>
                      <w:u w:val="single" w:color="auto"/>
                      <w:lang w:val="en-US" w:eastAsia="zh-CN"/>
                    </w:rPr>
                  </w:pPr>
                </w:p>
              </w:tc>
              <w:tc>
                <w:tcPr>
                  <w:tcW w:w="415" w:type="pct"/>
                  <w:vAlign w:val="center"/>
                </w:tcPr>
                <w:p w14:paraId="45D2BF49">
                  <w:pPr>
                    <w:pStyle w:val="22"/>
                    <w:bidi w:val="0"/>
                    <w:jc w:val="center"/>
                    <w:rPr>
                      <w:rFonts w:hint="default"/>
                      <w:highlight w:val="none"/>
                      <w:u w:val="single" w:color="auto"/>
                      <w:lang w:val="en-US" w:eastAsia="zh-CN"/>
                    </w:rPr>
                  </w:pPr>
                  <w:r>
                    <w:rPr>
                      <w:rFonts w:hint="eastAsia"/>
                      <w:highlight w:val="none"/>
                      <w:u w:val="single" w:color="auto"/>
                      <w:lang w:val="en-US" w:eastAsia="zh-CN"/>
                    </w:rPr>
                    <w:t>噪声</w:t>
                  </w:r>
                </w:p>
              </w:tc>
              <w:tc>
                <w:tcPr>
                  <w:tcW w:w="1159" w:type="pct"/>
                  <w:vAlign w:val="center"/>
                </w:tcPr>
                <w:p w14:paraId="5A83BE60">
                  <w:pPr>
                    <w:pStyle w:val="22"/>
                    <w:bidi w:val="0"/>
                    <w:jc w:val="center"/>
                    <w:rPr>
                      <w:rFonts w:hint="eastAsia"/>
                      <w:highlight w:val="none"/>
                      <w:u w:val="single" w:color="auto"/>
                      <w:lang w:val="en-US" w:eastAsia="zh-CN"/>
                    </w:rPr>
                  </w:pPr>
                  <w:r>
                    <w:rPr>
                      <w:rFonts w:hint="eastAsia"/>
                      <w:highlight w:val="none"/>
                      <w:u w:val="single" w:color="auto"/>
                      <w:lang w:val="en-US" w:eastAsia="zh-CN"/>
                    </w:rPr>
                    <w:t>合理布局，部分设备采用减震隔声设施</w:t>
                  </w:r>
                </w:p>
              </w:tc>
              <w:tc>
                <w:tcPr>
                  <w:tcW w:w="1478" w:type="pct"/>
                  <w:vAlign w:val="center"/>
                </w:tcPr>
                <w:p w14:paraId="6FA493D5">
                  <w:pPr>
                    <w:pStyle w:val="22"/>
                    <w:bidi w:val="0"/>
                    <w:jc w:val="center"/>
                    <w:rPr>
                      <w:rFonts w:hint="eastAsia"/>
                      <w:highlight w:val="none"/>
                      <w:u w:val="single" w:color="auto"/>
                      <w:lang w:val="en-US" w:eastAsia="zh-CN"/>
                    </w:rPr>
                  </w:pPr>
                  <w:r>
                    <w:rPr>
                      <w:rFonts w:hint="eastAsia"/>
                      <w:highlight w:val="none"/>
                      <w:u w:val="single" w:color="auto"/>
                      <w:lang w:val="en-US" w:eastAsia="zh-CN"/>
                    </w:rPr>
                    <w:t>厂房隔声、基础减振</w:t>
                  </w:r>
                </w:p>
              </w:tc>
              <w:tc>
                <w:tcPr>
                  <w:tcW w:w="1455" w:type="pct"/>
                  <w:vAlign w:val="center"/>
                </w:tcPr>
                <w:p w14:paraId="4658166B">
                  <w:pPr>
                    <w:pStyle w:val="22"/>
                    <w:bidi w:val="0"/>
                    <w:jc w:val="center"/>
                    <w:rPr>
                      <w:rFonts w:hint="eastAsia"/>
                      <w:highlight w:val="none"/>
                      <w:u w:val="single" w:color="auto"/>
                      <w:lang w:val="en-US" w:eastAsia="zh-CN"/>
                    </w:rPr>
                  </w:pPr>
                  <w:r>
                    <w:rPr>
                      <w:rFonts w:hint="eastAsia"/>
                      <w:highlight w:val="none"/>
                      <w:u w:val="single" w:color="auto"/>
                      <w:lang w:val="en-US" w:eastAsia="zh-CN"/>
                    </w:rPr>
                    <w:t>厂房隔声、基础减振</w:t>
                  </w:r>
                </w:p>
              </w:tc>
            </w:tr>
            <w:tr w14:paraId="0262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14:paraId="63151C8E">
                  <w:pPr>
                    <w:pStyle w:val="22"/>
                    <w:bidi w:val="0"/>
                    <w:jc w:val="center"/>
                    <w:rPr>
                      <w:rFonts w:hint="eastAsia"/>
                      <w:highlight w:val="none"/>
                      <w:u w:val="single" w:color="auto"/>
                      <w:lang w:val="en-US" w:eastAsia="zh-CN"/>
                    </w:rPr>
                  </w:pPr>
                </w:p>
              </w:tc>
              <w:tc>
                <w:tcPr>
                  <w:tcW w:w="415" w:type="pct"/>
                  <w:vAlign w:val="center"/>
                </w:tcPr>
                <w:p w14:paraId="2E6B525D">
                  <w:pPr>
                    <w:pStyle w:val="22"/>
                    <w:bidi w:val="0"/>
                    <w:jc w:val="center"/>
                    <w:rPr>
                      <w:rFonts w:hint="default"/>
                      <w:highlight w:val="none"/>
                      <w:u w:val="single" w:color="auto"/>
                      <w:lang w:val="en-US" w:eastAsia="zh-CN"/>
                    </w:rPr>
                  </w:pPr>
                  <w:r>
                    <w:rPr>
                      <w:rFonts w:hint="eastAsia"/>
                      <w:highlight w:val="none"/>
                      <w:u w:val="single" w:color="auto"/>
                      <w:lang w:val="en-US" w:eastAsia="zh-CN"/>
                    </w:rPr>
                    <w:t>固废</w:t>
                  </w:r>
                </w:p>
              </w:tc>
              <w:tc>
                <w:tcPr>
                  <w:tcW w:w="1159" w:type="pct"/>
                  <w:vAlign w:val="center"/>
                </w:tcPr>
                <w:p w14:paraId="6BE936C4">
                  <w:pPr>
                    <w:pStyle w:val="22"/>
                    <w:bidi w:val="0"/>
                    <w:jc w:val="center"/>
                    <w:rPr>
                      <w:rFonts w:hint="default"/>
                      <w:highlight w:val="yellow"/>
                      <w:u w:val="single" w:color="auto"/>
                      <w:lang w:val="en-US" w:eastAsia="zh-CN"/>
                    </w:rPr>
                  </w:pPr>
                  <w:r>
                    <w:rPr>
                      <w:rFonts w:hint="eastAsia"/>
                      <w:highlight w:val="none"/>
                      <w:u w:val="single" w:color="auto"/>
                      <w:lang w:val="en-US" w:eastAsia="zh-CN"/>
                    </w:rPr>
                    <w:t>/</w:t>
                  </w:r>
                </w:p>
              </w:tc>
              <w:tc>
                <w:tcPr>
                  <w:tcW w:w="1478" w:type="pct"/>
                  <w:vAlign w:val="center"/>
                </w:tcPr>
                <w:p w14:paraId="2C5348AC">
                  <w:pPr>
                    <w:pStyle w:val="22"/>
                    <w:bidi w:val="0"/>
                    <w:jc w:val="center"/>
                    <w:rPr>
                      <w:rFonts w:hint="default"/>
                      <w:highlight w:val="none"/>
                      <w:u w:val="single" w:color="auto"/>
                      <w:vertAlign w:val="superscript"/>
                      <w:lang w:val="en-US" w:eastAsia="zh-CN"/>
                    </w:rPr>
                  </w:pPr>
                  <w:r>
                    <w:rPr>
                      <w:rFonts w:hint="eastAsia"/>
                      <w:highlight w:val="none"/>
                      <w:u w:val="single" w:color="auto"/>
                      <w:lang w:val="en-US" w:eastAsia="zh-CN"/>
                    </w:rPr>
                    <w:t>设置一般固废暂存间10m</w:t>
                  </w:r>
                  <w:r>
                    <w:rPr>
                      <w:rFonts w:hint="eastAsia"/>
                      <w:highlight w:val="none"/>
                      <w:u w:val="single" w:color="auto"/>
                      <w:vertAlign w:val="superscript"/>
                      <w:lang w:val="en-US" w:eastAsia="zh-CN"/>
                    </w:rPr>
                    <w:t>2</w:t>
                  </w:r>
                  <w:r>
                    <w:rPr>
                      <w:rFonts w:hint="eastAsia"/>
                      <w:highlight w:val="none"/>
                      <w:u w:val="single" w:color="auto"/>
                      <w:vertAlign w:val="baseline"/>
                      <w:lang w:val="en-US" w:eastAsia="zh-CN"/>
                    </w:rPr>
                    <w:t>，位于办公区北侧；</w:t>
                  </w:r>
                </w:p>
                <w:p w14:paraId="55FC4957">
                  <w:pPr>
                    <w:pStyle w:val="22"/>
                    <w:bidi w:val="0"/>
                    <w:rPr>
                      <w:rFonts w:hint="default"/>
                      <w:u w:val="single" w:color="auto"/>
                      <w:lang w:val="en-US" w:eastAsia="zh-CN"/>
                    </w:rPr>
                  </w:pPr>
                  <w:r>
                    <w:rPr>
                      <w:rFonts w:hint="default"/>
                      <w:u w:val="single" w:color="auto"/>
                      <w:lang w:val="en-US" w:eastAsia="zh-CN"/>
                    </w:rPr>
                    <w:t>设置</w:t>
                  </w:r>
                  <w:r>
                    <w:rPr>
                      <w:rFonts w:hint="eastAsia"/>
                      <w:u w:val="single" w:color="auto"/>
                      <w:lang w:val="en-US" w:eastAsia="zh-CN"/>
                    </w:rPr>
                    <w:t>危废</w:t>
                  </w:r>
                  <w:r>
                    <w:rPr>
                      <w:rFonts w:hint="default"/>
                      <w:u w:val="single" w:color="auto"/>
                      <w:lang w:val="en-US" w:eastAsia="zh-CN"/>
                    </w:rPr>
                    <w:t>暂存间</w:t>
                  </w:r>
                  <w:r>
                    <w:rPr>
                      <w:rFonts w:hint="eastAsia"/>
                      <w:highlight w:val="none"/>
                      <w:u w:val="single" w:color="auto"/>
                      <w:lang w:val="en-US" w:eastAsia="zh-CN"/>
                    </w:rPr>
                    <w:t>5m</w:t>
                  </w:r>
                  <w:r>
                    <w:rPr>
                      <w:rFonts w:hint="eastAsia"/>
                      <w:highlight w:val="none"/>
                      <w:u w:val="single" w:color="auto"/>
                      <w:vertAlign w:val="superscript"/>
                      <w:lang w:val="en-US" w:eastAsia="zh-CN"/>
                    </w:rPr>
                    <w:t>2</w:t>
                  </w:r>
                  <w:r>
                    <w:rPr>
                      <w:rFonts w:hint="eastAsia"/>
                      <w:highlight w:val="none"/>
                      <w:u w:val="single" w:color="auto"/>
                      <w:vertAlign w:val="baseline"/>
                      <w:lang w:val="en-US" w:eastAsia="zh-CN"/>
                    </w:rPr>
                    <w:t>，位于办公区北侧</w:t>
                  </w:r>
                </w:p>
              </w:tc>
              <w:tc>
                <w:tcPr>
                  <w:tcW w:w="1455" w:type="pct"/>
                  <w:vAlign w:val="center"/>
                </w:tcPr>
                <w:p w14:paraId="78153EC2">
                  <w:pPr>
                    <w:pStyle w:val="22"/>
                    <w:bidi w:val="0"/>
                    <w:jc w:val="center"/>
                    <w:rPr>
                      <w:rFonts w:hint="default"/>
                      <w:highlight w:val="none"/>
                      <w:u w:val="single" w:color="auto"/>
                      <w:vertAlign w:val="superscript"/>
                      <w:lang w:val="en-US" w:eastAsia="zh-CN"/>
                    </w:rPr>
                  </w:pPr>
                  <w:r>
                    <w:rPr>
                      <w:rFonts w:hint="eastAsia"/>
                      <w:highlight w:val="none"/>
                      <w:u w:val="single" w:color="auto"/>
                      <w:lang w:val="en-US" w:eastAsia="zh-CN"/>
                    </w:rPr>
                    <w:t>设置一般固废暂存间10m</w:t>
                  </w:r>
                  <w:r>
                    <w:rPr>
                      <w:rFonts w:hint="eastAsia"/>
                      <w:highlight w:val="none"/>
                      <w:u w:val="single" w:color="auto"/>
                      <w:vertAlign w:val="superscript"/>
                      <w:lang w:val="en-US" w:eastAsia="zh-CN"/>
                    </w:rPr>
                    <w:t>2</w:t>
                  </w:r>
                  <w:r>
                    <w:rPr>
                      <w:rFonts w:hint="eastAsia"/>
                      <w:highlight w:val="none"/>
                      <w:u w:val="single" w:color="auto"/>
                      <w:vertAlign w:val="baseline"/>
                      <w:lang w:val="en-US" w:eastAsia="zh-CN"/>
                    </w:rPr>
                    <w:t>，位于办公区北侧；</w:t>
                  </w:r>
                </w:p>
                <w:p w14:paraId="4BDE94DF">
                  <w:pPr>
                    <w:pStyle w:val="22"/>
                    <w:bidi w:val="0"/>
                    <w:jc w:val="center"/>
                    <w:rPr>
                      <w:rFonts w:hint="eastAsia"/>
                      <w:highlight w:val="none"/>
                      <w:u w:val="single" w:color="auto"/>
                      <w:lang w:val="en-US" w:eastAsia="zh-CN"/>
                    </w:rPr>
                  </w:pPr>
                  <w:r>
                    <w:rPr>
                      <w:rFonts w:hint="default"/>
                      <w:u w:val="single" w:color="auto"/>
                      <w:lang w:val="en-US" w:eastAsia="zh-CN"/>
                    </w:rPr>
                    <w:t>设置</w:t>
                  </w:r>
                  <w:r>
                    <w:rPr>
                      <w:rFonts w:hint="eastAsia"/>
                      <w:u w:val="single" w:color="auto"/>
                      <w:lang w:val="en-US" w:eastAsia="zh-CN"/>
                    </w:rPr>
                    <w:t>危废</w:t>
                  </w:r>
                  <w:r>
                    <w:rPr>
                      <w:rFonts w:hint="default"/>
                      <w:u w:val="single" w:color="auto"/>
                      <w:lang w:val="en-US" w:eastAsia="zh-CN"/>
                    </w:rPr>
                    <w:t>暂存间</w:t>
                  </w:r>
                  <w:r>
                    <w:rPr>
                      <w:rFonts w:hint="eastAsia"/>
                      <w:highlight w:val="none"/>
                      <w:u w:val="single" w:color="auto"/>
                      <w:lang w:val="en-US" w:eastAsia="zh-CN"/>
                    </w:rPr>
                    <w:t>5m</w:t>
                  </w:r>
                  <w:r>
                    <w:rPr>
                      <w:rFonts w:hint="eastAsia"/>
                      <w:highlight w:val="none"/>
                      <w:u w:val="single" w:color="auto"/>
                      <w:vertAlign w:val="superscript"/>
                      <w:lang w:val="en-US" w:eastAsia="zh-CN"/>
                    </w:rPr>
                    <w:t>2</w:t>
                  </w:r>
                  <w:r>
                    <w:rPr>
                      <w:rFonts w:hint="eastAsia"/>
                      <w:highlight w:val="none"/>
                      <w:u w:val="single" w:color="auto"/>
                      <w:vertAlign w:val="baseline"/>
                      <w:lang w:val="en-US" w:eastAsia="zh-CN"/>
                    </w:rPr>
                    <w:t>，位于办公区北侧</w:t>
                  </w:r>
                </w:p>
              </w:tc>
            </w:tr>
          </w:tbl>
          <w:p w14:paraId="3991352A">
            <w:pPr>
              <w:pStyle w:val="21"/>
              <w:bidi w:val="0"/>
              <w:rPr>
                <w:rFonts w:hint="eastAsia"/>
                <w:lang w:val="en-US" w:eastAsia="zh-CN"/>
              </w:rPr>
            </w:pPr>
            <w:r>
              <w:rPr>
                <w:rFonts w:hint="eastAsia"/>
                <w:lang w:val="en-US" w:eastAsia="zh-CN"/>
              </w:rPr>
              <w:t>表2-3  依托工程及依托可行性</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95"/>
              <w:gridCol w:w="2610"/>
              <w:gridCol w:w="3709"/>
            </w:tblGrid>
            <w:tr w14:paraId="79D2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2813F3AC">
                  <w:pPr>
                    <w:pStyle w:val="22"/>
                    <w:bidi w:val="0"/>
                    <w:jc w:val="center"/>
                    <w:rPr>
                      <w:rFonts w:hint="default"/>
                      <w:lang w:val="en-US" w:eastAsia="zh-CN"/>
                    </w:rPr>
                  </w:pPr>
                  <w:r>
                    <w:rPr>
                      <w:rFonts w:hint="eastAsia"/>
                      <w:lang w:val="en-US" w:eastAsia="zh-CN"/>
                    </w:rPr>
                    <w:t>工程类别</w:t>
                  </w:r>
                </w:p>
              </w:tc>
              <w:tc>
                <w:tcPr>
                  <w:tcW w:w="795" w:type="dxa"/>
                  <w:vAlign w:val="center"/>
                </w:tcPr>
                <w:p w14:paraId="304082CD">
                  <w:pPr>
                    <w:pStyle w:val="22"/>
                    <w:bidi w:val="0"/>
                    <w:jc w:val="center"/>
                    <w:rPr>
                      <w:rFonts w:hint="default"/>
                      <w:lang w:val="en-US" w:eastAsia="zh-CN"/>
                    </w:rPr>
                  </w:pPr>
                  <w:r>
                    <w:rPr>
                      <w:rFonts w:hint="eastAsia"/>
                      <w:lang w:val="en-US" w:eastAsia="zh-CN"/>
                    </w:rPr>
                    <w:t>工程内容</w:t>
                  </w:r>
                </w:p>
              </w:tc>
              <w:tc>
                <w:tcPr>
                  <w:tcW w:w="2610" w:type="dxa"/>
                  <w:vAlign w:val="center"/>
                </w:tcPr>
                <w:p w14:paraId="413F106F">
                  <w:pPr>
                    <w:pStyle w:val="22"/>
                    <w:bidi w:val="0"/>
                    <w:jc w:val="center"/>
                    <w:rPr>
                      <w:rFonts w:hint="default"/>
                      <w:lang w:val="en-US" w:eastAsia="zh-CN"/>
                    </w:rPr>
                  </w:pPr>
                  <w:r>
                    <w:rPr>
                      <w:rFonts w:hint="eastAsia"/>
                      <w:lang w:val="en-US" w:eastAsia="zh-CN"/>
                    </w:rPr>
                    <w:t>建设内容</w:t>
                  </w:r>
                </w:p>
              </w:tc>
              <w:tc>
                <w:tcPr>
                  <w:tcW w:w="3709" w:type="dxa"/>
                  <w:vAlign w:val="center"/>
                </w:tcPr>
                <w:p w14:paraId="15C0B2FC">
                  <w:pPr>
                    <w:pStyle w:val="22"/>
                    <w:bidi w:val="0"/>
                    <w:jc w:val="center"/>
                    <w:rPr>
                      <w:rFonts w:hint="default"/>
                      <w:lang w:val="en-US" w:eastAsia="zh-CN"/>
                    </w:rPr>
                  </w:pPr>
                  <w:r>
                    <w:rPr>
                      <w:rFonts w:hint="eastAsia"/>
                      <w:lang w:val="en-US" w:eastAsia="zh-CN"/>
                    </w:rPr>
                    <w:t>依托可行性</w:t>
                  </w:r>
                </w:p>
              </w:tc>
            </w:tr>
            <w:tr w14:paraId="3094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27" w:type="dxa"/>
                  <w:vMerge w:val="restart"/>
                  <w:vAlign w:val="center"/>
                </w:tcPr>
                <w:p w14:paraId="1BDC8333">
                  <w:pPr>
                    <w:pStyle w:val="22"/>
                    <w:bidi w:val="0"/>
                    <w:jc w:val="center"/>
                    <w:rPr>
                      <w:rFonts w:hint="default"/>
                      <w:lang w:val="en-US" w:eastAsia="zh-CN"/>
                    </w:rPr>
                  </w:pPr>
                  <w:r>
                    <w:rPr>
                      <w:rFonts w:hint="eastAsia"/>
                      <w:lang w:val="en-US" w:eastAsia="zh-CN"/>
                    </w:rPr>
                    <w:t>辅助工程</w:t>
                  </w:r>
                </w:p>
              </w:tc>
              <w:tc>
                <w:tcPr>
                  <w:tcW w:w="795" w:type="dxa"/>
                  <w:vAlign w:val="center"/>
                </w:tcPr>
                <w:p w14:paraId="7E7D59ED">
                  <w:pPr>
                    <w:pStyle w:val="22"/>
                    <w:bidi w:val="0"/>
                    <w:ind w:firstLine="0" w:firstLineChars="0"/>
                    <w:jc w:val="center"/>
                    <w:rPr>
                      <w:rFonts w:hint="default"/>
                      <w:lang w:val="en-US" w:eastAsia="zh-CN"/>
                    </w:rPr>
                  </w:pPr>
                  <w:r>
                    <w:rPr>
                      <w:rFonts w:hint="eastAsia"/>
                      <w:u w:val="none" w:color="auto"/>
                      <w:lang w:val="en-US" w:eastAsia="zh-CN"/>
                    </w:rPr>
                    <w:t>办公室</w:t>
                  </w:r>
                </w:p>
              </w:tc>
              <w:tc>
                <w:tcPr>
                  <w:tcW w:w="2610" w:type="dxa"/>
                  <w:vAlign w:val="center"/>
                </w:tcPr>
                <w:p w14:paraId="23B0F96B">
                  <w:pPr>
                    <w:pStyle w:val="22"/>
                    <w:bidi w:val="0"/>
                    <w:ind w:firstLine="0" w:firstLineChars="0"/>
                    <w:jc w:val="center"/>
                    <w:rPr>
                      <w:rFonts w:hint="default"/>
                      <w:lang w:val="en-US" w:eastAsia="zh-CN"/>
                    </w:rPr>
                  </w:pPr>
                  <w:r>
                    <w:rPr>
                      <w:rFonts w:hint="eastAsia"/>
                      <w:u w:val="none" w:color="auto"/>
                      <w:lang w:val="en-US" w:eastAsia="zh-CN"/>
                    </w:rPr>
                    <w:t>依托厂区现有办公区，</w:t>
                  </w:r>
                  <w:r>
                    <w:rPr>
                      <w:rFonts w:hint="eastAsia"/>
                      <w:highlight w:val="none"/>
                      <w:u w:val="none" w:color="auto"/>
                      <w:lang w:val="en-US" w:eastAsia="zh-CN"/>
                    </w:rPr>
                    <w:t>占地面积约200m</w:t>
                  </w:r>
                  <w:r>
                    <w:rPr>
                      <w:rFonts w:hint="eastAsia"/>
                      <w:highlight w:val="none"/>
                      <w:u w:val="none" w:color="auto"/>
                      <w:vertAlign w:val="superscript"/>
                      <w:lang w:val="en-US" w:eastAsia="zh-CN"/>
                    </w:rPr>
                    <w:t>2</w:t>
                  </w:r>
                </w:p>
              </w:tc>
              <w:tc>
                <w:tcPr>
                  <w:tcW w:w="3709" w:type="dxa"/>
                  <w:vAlign w:val="center"/>
                </w:tcPr>
                <w:p w14:paraId="48ADF56B">
                  <w:pPr>
                    <w:pStyle w:val="22"/>
                    <w:bidi w:val="0"/>
                    <w:jc w:val="center"/>
                    <w:rPr>
                      <w:rFonts w:hint="default"/>
                      <w:lang w:val="en-US" w:eastAsia="zh-CN"/>
                    </w:rPr>
                  </w:pPr>
                  <w:r>
                    <w:rPr>
                      <w:rFonts w:hint="default"/>
                      <w:lang w:val="en-US" w:eastAsia="zh-CN"/>
                    </w:rPr>
                    <w:t>本项目仅新增</w:t>
                  </w:r>
                  <w:r>
                    <w:rPr>
                      <w:rFonts w:hint="eastAsia"/>
                      <w:lang w:val="en-US" w:eastAsia="zh-CN"/>
                    </w:rPr>
                    <w:t>车间内</w:t>
                  </w:r>
                  <w:r>
                    <w:rPr>
                      <w:rFonts w:hint="default"/>
                      <w:lang w:val="en-US" w:eastAsia="zh-CN"/>
                    </w:rPr>
                    <w:t>工作人员，由现有办公人员管理</w:t>
                  </w:r>
                  <w:r>
                    <w:rPr>
                      <w:rFonts w:hint="eastAsia"/>
                      <w:lang w:val="en-US" w:eastAsia="zh-CN"/>
                    </w:rPr>
                    <w:t>，</w:t>
                  </w:r>
                  <w:r>
                    <w:rPr>
                      <w:rFonts w:hint="default"/>
                      <w:lang w:val="en-US" w:eastAsia="zh-CN"/>
                    </w:rPr>
                    <w:t>在厂房</w:t>
                  </w:r>
                  <w:r>
                    <w:rPr>
                      <w:rFonts w:hint="eastAsia"/>
                      <w:lang w:val="en-US" w:eastAsia="zh-CN"/>
                    </w:rPr>
                    <w:t>内</w:t>
                  </w:r>
                  <w:r>
                    <w:rPr>
                      <w:rFonts w:hint="default"/>
                      <w:lang w:val="en-US" w:eastAsia="zh-CN"/>
                    </w:rPr>
                    <w:t>进行生产，办公</w:t>
                  </w:r>
                  <w:r>
                    <w:rPr>
                      <w:rFonts w:hint="eastAsia"/>
                      <w:lang w:val="en-US" w:eastAsia="zh-CN"/>
                    </w:rPr>
                    <w:t>室</w:t>
                  </w:r>
                  <w:r>
                    <w:rPr>
                      <w:rFonts w:hint="default"/>
                      <w:lang w:val="en-US" w:eastAsia="zh-CN"/>
                    </w:rPr>
                    <w:t>依托</w:t>
                  </w:r>
                  <w:r>
                    <w:rPr>
                      <w:rFonts w:hint="eastAsia"/>
                      <w:lang w:val="en-US" w:eastAsia="zh-CN"/>
                    </w:rPr>
                    <w:t>现有</w:t>
                  </w:r>
                  <w:r>
                    <w:rPr>
                      <w:rFonts w:hint="default"/>
                      <w:lang w:val="en-US" w:eastAsia="zh-CN"/>
                    </w:rPr>
                    <w:t>厂区</w:t>
                  </w:r>
                  <w:r>
                    <w:rPr>
                      <w:rFonts w:hint="eastAsia"/>
                      <w:lang w:val="en-US" w:eastAsia="zh-CN"/>
                    </w:rPr>
                    <w:t>办公室。</w:t>
                  </w:r>
                </w:p>
              </w:tc>
            </w:tr>
            <w:tr w14:paraId="0075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Merge w:val="continue"/>
                  <w:vAlign w:val="center"/>
                </w:tcPr>
                <w:p w14:paraId="5AE1CDBB">
                  <w:pPr>
                    <w:pStyle w:val="22"/>
                    <w:bidi w:val="0"/>
                    <w:jc w:val="center"/>
                    <w:rPr>
                      <w:rFonts w:hint="default"/>
                      <w:lang w:val="en-US" w:eastAsia="zh-CN"/>
                    </w:rPr>
                  </w:pPr>
                </w:p>
              </w:tc>
              <w:tc>
                <w:tcPr>
                  <w:tcW w:w="795" w:type="dxa"/>
                  <w:vAlign w:val="center"/>
                </w:tcPr>
                <w:p w14:paraId="66B1EC92">
                  <w:pPr>
                    <w:pStyle w:val="22"/>
                    <w:bidi w:val="0"/>
                    <w:ind w:firstLine="0" w:firstLineChars="0"/>
                    <w:jc w:val="center"/>
                    <w:rPr>
                      <w:rFonts w:hint="default"/>
                      <w:lang w:val="en-US" w:eastAsia="zh-CN"/>
                    </w:rPr>
                  </w:pPr>
                  <w:r>
                    <w:rPr>
                      <w:rFonts w:hint="eastAsia"/>
                      <w:lang w:val="en-US" w:eastAsia="zh-CN"/>
                    </w:rPr>
                    <w:t>食堂</w:t>
                  </w:r>
                </w:p>
              </w:tc>
              <w:tc>
                <w:tcPr>
                  <w:tcW w:w="2610" w:type="dxa"/>
                  <w:vAlign w:val="center"/>
                </w:tcPr>
                <w:p w14:paraId="65A4839A">
                  <w:pPr>
                    <w:pStyle w:val="22"/>
                    <w:bidi w:val="0"/>
                    <w:ind w:firstLine="0" w:firstLineChars="0"/>
                    <w:jc w:val="center"/>
                    <w:rPr>
                      <w:rFonts w:hint="default"/>
                      <w:lang w:val="en-US" w:eastAsia="zh-CN"/>
                    </w:rPr>
                  </w:pPr>
                  <w:r>
                    <w:rPr>
                      <w:rFonts w:hint="eastAsia"/>
                      <w:highlight w:val="none"/>
                      <w:u w:val="none" w:color="auto"/>
                      <w:lang w:val="en-US" w:eastAsia="zh-CN"/>
                    </w:rPr>
                    <w:t>占地面积约200m</w:t>
                  </w:r>
                  <w:r>
                    <w:rPr>
                      <w:rFonts w:hint="eastAsia"/>
                      <w:highlight w:val="none"/>
                      <w:u w:val="none" w:color="auto"/>
                      <w:vertAlign w:val="superscript"/>
                      <w:lang w:val="en-US" w:eastAsia="zh-CN"/>
                    </w:rPr>
                    <w:t>2</w:t>
                  </w:r>
                  <w:r>
                    <w:rPr>
                      <w:rFonts w:hint="default"/>
                      <w:u w:val="none" w:color="auto"/>
                      <w:lang w:val="en-US" w:eastAsia="zh-CN"/>
                    </w:rPr>
                    <w:t>，用于员工就餐</w:t>
                  </w:r>
                </w:p>
              </w:tc>
              <w:tc>
                <w:tcPr>
                  <w:tcW w:w="3709" w:type="dxa"/>
                  <w:vAlign w:val="center"/>
                </w:tcPr>
                <w:p w14:paraId="238F0AC8">
                  <w:pPr>
                    <w:pStyle w:val="22"/>
                    <w:bidi w:val="0"/>
                    <w:jc w:val="center"/>
                    <w:rPr>
                      <w:rFonts w:hint="default"/>
                      <w:lang w:val="en-US" w:eastAsia="zh-CN"/>
                    </w:rPr>
                  </w:pPr>
                  <w:r>
                    <w:rPr>
                      <w:rFonts w:hint="eastAsia"/>
                      <w:lang w:val="en-US" w:eastAsia="zh-CN"/>
                    </w:rPr>
                    <w:t>厂区</w:t>
                  </w:r>
                  <w:r>
                    <w:rPr>
                      <w:rFonts w:hint="default"/>
                      <w:lang w:val="en-US" w:eastAsia="zh-CN"/>
                    </w:rPr>
                    <w:t>现有劳动定员20人，</w:t>
                  </w:r>
                  <w:r>
                    <w:rPr>
                      <w:rFonts w:hint="eastAsia"/>
                      <w:lang w:val="en-US" w:eastAsia="zh-CN"/>
                    </w:rPr>
                    <w:t>本项目</w:t>
                  </w:r>
                  <w:r>
                    <w:rPr>
                      <w:rFonts w:hint="default"/>
                      <w:lang w:val="en-US" w:eastAsia="zh-CN"/>
                    </w:rPr>
                    <w:t>增加劳动定员60人，</w:t>
                  </w:r>
                  <w:r>
                    <w:rPr>
                      <w:rFonts w:hint="eastAsia"/>
                      <w:lang w:val="en-US" w:eastAsia="zh-CN"/>
                    </w:rPr>
                    <w:t>改</w:t>
                  </w:r>
                  <w:r>
                    <w:rPr>
                      <w:rFonts w:hint="default"/>
                      <w:lang w:val="en-US" w:eastAsia="zh-CN"/>
                    </w:rPr>
                    <w:t>扩建后共计员工80人，食堂可容纳</w:t>
                  </w:r>
                  <w:r>
                    <w:rPr>
                      <w:rFonts w:hint="eastAsia"/>
                      <w:lang w:val="en-US" w:eastAsia="zh-CN"/>
                    </w:rPr>
                    <w:t>100</w:t>
                  </w:r>
                  <w:r>
                    <w:rPr>
                      <w:rFonts w:hint="default"/>
                      <w:lang w:val="en-US" w:eastAsia="zh-CN"/>
                    </w:rPr>
                    <w:t>人</w:t>
                  </w:r>
                  <w:r>
                    <w:rPr>
                      <w:rFonts w:hint="eastAsia"/>
                      <w:lang w:val="en-US" w:eastAsia="zh-CN"/>
                    </w:rPr>
                    <w:t>就餐</w:t>
                  </w:r>
                  <w:r>
                    <w:rPr>
                      <w:rFonts w:hint="default"/>
                      <w:lang w:val="en-US" w:eastAsia="zh-CN"/>
                    </w:rPr>
                    <w:t>，</w:t>
                  </w:r>
                  <w:r>
                    <w:rPr>
                      <w:rFonts w:hint="eastAsia"/>
                      <w:lang w:val="en-US" w:eastAsia="zh-CN"/>
                    </w:rPr>
                    <w:t>厂区</w:t>
                  </w:r>
                  <w:r>
                    <w:rPr>
                      <w:rFonts w:hint="default"/>
                      <w:lang w:val="en-US" w:eastAsia="zh-CN"/>
                    </w:rPr>
                    <w:t>现有食堂可满足本项目需求。</w:t>
                  </w:r>
                </w:p>
              </w:tc>
            </w:tr>
            <w:tr w14:paraId="1D93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6C51FC6E">
                  <w:pPr>
                    <w:pStyle w:val="22"/>
                    <w:bidi w:val="0"/>
                    <w:ind w:firstLine="0" w:firstLineChars="0"/>
                    <w:jc w:val="center"/>
                    <w:rPr>
                      <w:rFonts w:hint="default"/>
                      <w:lang w:val="en-US" w:eastAsia="zh-CN"/>
                    </w:rPr>
                  </w:pPr>
                  <w:r>
                    <w:rPr>
                      <w:rFonts w:hint="eastAsia"/>
                      <w:u w:val="none" w:color="auto"/>
                      <w:lang w:val="en-US" w:eastAsia="zh-CN"/>
                    </w:rPr>
                    <w:t>储运工程</w:t>
                  </w:r>
                </w:p>
              </w:tc>
              <w:tc>
                <w:tcPr>
                  <w:tcW w:w="795" w:type="dxa"/>
                  <w:vAlign w:val="center"/>
                </w:tcPr>
                <w:p w14:paraId="48A82900">
                  <w:pPr>
                    <w:pStyle w:val="22"/>
                    <w:bidi w:val="0"/>
                    <w:ind w:firstLine="0" w:firstLineChars="0"/>
                    <w:jc w:val="center"/>
                    <w:rPr>
                      <w:rFonts w:hint="eastAsia"/>
                      <w:u w:val="none" w:color="auto"/>
                      <w:lang w:val="en-US" w:eastAsia="zh-CN"/>
                    </w:rPr>
                  </w:pPr>
                  <w:r>
                    <w:rPr>
                      <w:rFonts w:hint="eastAsia"/>
                      <w:u w:val="none" w:color="auto"/>
                      <w:lang w:val="en-US" w:eastAsia="zh-CN"/>
                    </w:rPr>
                    <w:t>原料仓库</w:t>
                  </w:r>
                </w:p>
              </w:tc>
              <w:tc>
                <w:tcPr>
                  <w:tcW w:w="2610" w:type="dxa"/>
                  <w:vAlign w:val="center"/>
                </w:tcPr>
                <w:p w14:paraId="16CCF911">
                  <w:pPr>
                    <w:pStyle w:val="22"/>
                    <w:bidi w:val="0"/>
                    <w:ind w:firstLine="0" w:firstLineChars="0"/>
                    <w:jc w:val="center"/>
                    <w:rPr>
                      <w:rFonts w:hint="eastAsia"/>
                      <w:highlight w:val="none"/>
                      <w:u w:val="none" w:color="auto"/>
                      <w:lang w:val="en-US" w:eastAsia="zh-CN"/>
                    </w:rPr>
                  </w:pPr>
                  <w:r>
                    <w:rPr>
                      <w:rFonts w:hint="eastAsia"/>
                      <w:highlight w:val="none"/>
                      <w:u w:val="none" w:color="auto"/>
                      <w:lang w:val="en-US" w:eastAsia="zh-CN"/>
                    </w:rPr>
                    <w:t>占地面积200</w:t>
                  </w:r>
                  <w:r>
                    <w:rPr>
                      <w:rFonts w:hint="default"/>
                      <w:u w:val="none" w:color="auto"/>
                      <w:lang w:val="en-US" w:eastAsia="zh-CN"/>
                    </w:rPr>
                    <w:t>m</w:t>
                  </w:r>
                  <w:r>
                    <w:rPr>
                      <w:rFonts w:hint="default"/>
                      <w:u w:val="none" w:color="auto"/>
                      <w:vertAlign w:val="superscript"/>
                      <w:lang w:val="en-US" w:eastAsia="zh-CN"/>
                    </w:rPr>
                    <w:t>2</w:t>
                  </w:r>
                </w:p>
              </w:tc>
              <w:tc>
                <w:tcPr>
                  <w:tcW w:w="3709" w:type="dxa"/>
                  <w:vAlign w:val="center"/>
                </w:tcPr>
                <w:p w14:paraId="2A190EC3">
                  <w:pPr>
                    <w:pStyle w:val="22"/>
                    <w:bidi w:val="0"/>
                    <w:jc w:val="center"/>
                    <w:rPr>
                      <w:rFonts w:hint="default"/>
                      <w:lang w:val="en-US" w:eastAsia="zh-CN"/>
                    </w:rPr>
                  </w:pPr>
                  <w:r>
                    <w:rPr>
                      <w:rFonts w:hint="default"/>
                      <w:lang w:val="en-US" w:eastAsia="zh-CN"/>
                    </w:rPr>
                    <w:t>原辅材料</w:t>
                  </w:r>
                  <w:r>
                    <w:rPr>
                      <w:rFonts w:hint="eastAsia"/>
                      <w:lang w:val="en-US" w:eastAsia="zh-CN"/>
                    </w:rPr>
                    <w:t>按月采购，</w:t>
                  </w:r>
                  <w:r>
                    <w:rPr>
                      <w:rFonts w:hint="default"/>
                      <w:lang w:val="en-US" w:eastAsia="zh-CN"/>
                    </w:rPr>
                    <w:t>能满足本项目</w:t>
                  </w:r>
                  <w:r>
                    <w:rPr>
                      <w:rFonts w:hint="eastAsia"/>
                      <w:lang w:val="en-US" w:eastAsia="zh-CN"/>
                    </w:rPr>
                    <w:t>原料</w:t>
                  </w:r>
                  <w:r>
                    <w:rPr>
                      <w:rFonts w:hint="default"/>
                      <w:lang w:val="en-US" w:eastAsia="zh-CN"/>
                    </w:rPr>
                    <w:t>暂存需求。</w:t>
                  </w:r>
                </w:p>
              </w:tc>
            </w:tr>
            <w:tr w14:paraId="607A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Merge w:val="restart"/>
                  <w:vAlign w:val="center"/>
                </w:tcPr>
                <w:p w14:paraId="2424CAF1">
                  <w:pPr>
                    <w:pStyle w:val="22"/>
                    <w:bidi w:val="0"/>
                    <w:jc w:val="center"/>
                    <w:rPr>
                      <w:rFonts w:hint="default"/>
                      <w:lang w:val="en-US" w:eastAsia="zh-CN"/>
                    </w:rPr>
                  </w:pPr>
                  <w:r>
                    <w:rPr>
                      <w:rFonts w:hint="eastAsia"/>
                      <w:lang w:val="en-US" w:eastAsia="zh-CN"/>
                    </w:rPr>
                    <w:t>公用工程</w:t>
                  </w:r>
                </w:p>
              </w:tc>
              <w:tc>
                <w:tcPr>
                  <w:tcW w:w="795" w:type="dxa"/>
                  <w:vAlign w:val="center"/>
                </w:tcPr>
                <w:p w14:paraId="15B998F3">
                  <w:pPr>
                    <w:pStyle w:val="22"/>
                    <w:bidi w:val="0"/>
                    <w:ind w:firstLine="0" w:firstLineChars="0"/>
                    <w:jc w:val="center"/>
                    <w:rPr>
                      <w:rFonts w:hint="eastAsia"/>
                      <w:u w:val="none" w:color="auto"/>
                      <w:lang w:val="en-US" w:eastAsia="zh-CN"/>
                    </w:rPr>
                  </w:pPr>
                  <w:r>
                    <w:rPr>
                      <w:rFonts w:hint="eastAsia"/>
                      <w:u w:val="none" w:color="auto"/>
                      <w:lang w:val="en-US" w:eastAsia="zh-CN"/>
                    </w:rPr>
                    <w:t>供水</w:t>
                  </w:r>
                </w:p>
              </w:tc>
              <w:tc>
                <w:tcPr>
                  <w:tcW w:w="2610" w:type="dxa"/>
                  <w:vAlign w:val="center"/>
                </w:tcPr>
                <w:p w14:paraId="433D4F28">
                  <w:pPr>
                    <w:pStyle w:val="22"/>
                    <w:bidi w:val="0"/>
                    <w:ind w:firstLine="0" w:firstLineChars="0"/>
                    <w:jc w:val="center"/>
                    <w:rPr>
                      <w:rFonts w:hint="eastAsia"/>
                      <w:highlight w:val="none"/>
                      <w:u w:val="none" w:color="auto"/>
                      <w:lang w:val="en-US" w:eastAsia="zh-CN"/>
                    </w:rPr>
                  </w:pPr>
                  <w:r>
                    <w:rPr>
                      <w:rFonts w:hint="eastAsia"/>
                      <w:u w:val="none" w:color="auto"/>
                      <w:lang w:val="en-US" w:eastAsia="zh-CN"/>
                    </w:rPr>
                    <w:t>由自备水井供应</w:t>
                  </w:r>
                </w:p>
              </w:tc>
              <w:tc>
                <w:tcPr>
                  <w:tcW w:w="3709" w:type="dxa"/>
                  <w:vAlign w:val="center"/>
                </w:tcPr>
                <w:p w14:paraId="16242EA7">
                  <w:pPr>
                    <w:pStyle w:val="22"/>
                    <w:bidi w:val="0"/>
                    <w:jc w:val="center"/>
                    <w:rPr>
                      <w:rFonts w:hint="default"/>
                      <w:lang w:val="en-US" w:eastAsia="zh-CN"/>
                    </w:rPr>
                  </w:pPr>
                  <w:r>
                    <w:rPr>
                      <w:rFonts w:hint="eastAsia"/>
                      <w:highlight w:val="none"/>
                      <w:lang w:val="en-US" w:eastAsia="zh-CN"/>
                    </w:rPr>
                    <w:t>改扩建后厂区总用水量为9642.28m</w:t>
                  </w:r>
                  <w:r>
                    <w:rPr>
                      <w:rFonts w:hint="eastAsia"/>
                      <w:highlight w:val="none"/>
                      <w:vertAlign w:val="superscript"/>
                      <w:lang w:val="en-US" w:eastAsia="zh-CN"/>
                    </w:rPr>
                    <w:t>3</w:t>
                  </w:r>
                  <w:r>
                    <w:rPr>
                      <w:rFonts w:hint="eastAsia"/>
                      <w:highlight w:val="none"/>
                      <w:lang w:val="en-US" w:eastAsia="zh-CN"/>
                    </w:rPr>
                    <w:t>，</w:t>
                  </w:r>
                  <w:r>
                    <w:rPr>
                      <w:rFonts w:hint="eastAsia"/>
                      <w:lang w:val="en-US" w:eastAsia="zh-CN"/>
                    </w:rPr>
                    <w:t>根据取水证中取水量为2.3689万立方米/年，能够满足厂区用水。</w:t>
                  </w:r>
                </w:p>
              </w:tc>
            </w:tr>
            <w:tr w14:paraId="65CA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Merge w:val="continue"/>
                  <w:vAlign w:val="center"/>
                </w:tcPr>
                <w:p w14:paraId="0805EF6A">
                  <w:pPr>
                    <w:pStyle w:val="22"/>
                    <w:bidi w:val="0"/>
                    <w:jc w:val="center"/>
                    <w:rPr>
                      <w:rFonts w:hint="default"/>
                      <w:lang w:val="en-US" w:eastAsia="zh-CN"/>
                    </w:rPr>
                  </w:pPr>
                </w:p>
              </w:tc>
              <w:tc>
                <w:tcPr>
                  <w:tcW w:w="795" w:type="dxa"/>
                  <w:vAlign w:val="center"/>
                </w:tcPr>
                <w:p w14:paraId="4089F908">
                  <w:pPr>
                    <w:pStyle w:val="22"/>
                    <w:bidi w:val="0"/>
                    <w:ind w:firstLine="0" w:firstLineChars="0"/>
                    <w:jc w:val="center"/>
                    <w:rPr>
                      <w:rFonts w:hint="eastAsia"/>
                      <w:u w:val="none" w:color="auto"/>
                      <w:lang w:val="en-US" w:eastAsia="zh-CN"/>
                    </w:rPr>
                  </w:pPr>
                  <w:r>
                    <w:rPr>
                      <w:rFonts w:hint="eastAsia"/>
                      <w:u w:val="none" w:color="auto"/>
                      <w:lang w:val="en-US" w:eastAsia="zh-CN"/>
                    </w:rPr>
                    <w:t>供电</w:t>
                  </w:r>
                </w:p>
              </w:tc>
              <w:tc>
                <w:tcPr>
                  <w:tcW w:w="2610" w:type="dxa"/>
                  <w:vAlign w:val="center"/>
                </w:tcPr>
                <w:p w14:paraId="142EA902">
                  <w:pPr>
                    <w:pStyle w:val="22"/>
                    <w:bidi w:val="0"/>
                    <w:ind w:firstLine="0" w:firstLineChars="0"/>
                    <w:jc w:val="center"/>
                    <w:rPr>
                      <w:rFonts w:hint="eastAsia"/>
                      <w:highlight w:val="none"/>
                      <w:u w:val="none" w:color="auto"/>
                      <w:lang w:val="en-US" w:eastAsia="zh-CN"/>
                    </w:rPr>
                  </w:pPr>
                  <w:r>
                    <w:rPr>
                      <w:rFonts w:hint="eastAsia"/>
                      <w:u w:val="none" w:color="auto"/>
                      <w:lang w:val="en-US" w:eastAsia="zh-CN"/>
                    </w:rPr>
                    <w:t>由区域电网供给</w:t>
                  </w:r>
                </w:p>
              </w:tc>
              <w:tc>
                <w:tcPr>
                  <w:tcW w:w="3709" w:type="dxa"/>
                  <w:vAlign w:val="center"/>
                </w:tcPr>
                <w:p w14:paraId="032DAD4D">
                  <w:pPr>
                    <w:pStyle w:val="22"/>
                    <w:bidi w:val="0"/>
                    <w:jc w:val="center"/>
                    <w:rPr>
                      <w:rFonts w:hint="default"/>
                      <w:lang w:val="en-US" w:eastAsia="zh-CN"/>
                    </w:rPr>
                  </w:pPr>
                  <w:r>
                    <w:rPr>
                      <w:rFonts w:hint="default"/>
                      <w:lang w:val="en-US" w:eastAsia="zh-CN"/>
                    </w:rPr>
                    <w:t>本项目用电量较小，可满足</w:t>
                  </w:r>
                  <w:r>
                    <w:rPr>
                      <w:rFonts w:hint="eastAsia"/>
                      <w:lang w:val="en-US" w:eastAsia="zh-CN"/>
                    </w:rPr>
                    <w:t>区域</w:t>
                  </w:r>
                  <w:r>
                    <w:rPr>
                      <w:rFonts w:hint="default"/>
                      <w:lang w:val="en-US" w:eastAsia="zh-CN"/>
                    </w:rPr>
                    <w:t>电网供电需求。</w:t>
                  </w:r>
                </w:p>
              </w:tc>
            </w:tr>
            <w:tr w14:paraId="7619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1F87E661">
                  <w:pPr>
                    <w:pStyle w:val="22"/>
                    <w:bidi w:val="0"/>
                    <w:jc w:val="center"/>
                    <w:rPr>
                      <w:rFonts w:hint="default"/>
                      <w:lang w:val="en-US" w:eastAsia="zh-CN"/>
                    </w:rPr>
                  </w:pPr>
                  <w:r>
                    <w:rPr>
                      <w:rFonts w:hint="eastAsia"/>
                      <w:lang w:val="en-US" w:eastAsia="zh-CN"/>
                    </w:rPr>
                    <w:t>环保工程</w:t>
                  </w:r>
                </w:p>
              </w:tc>
              <w:tc>
                <w:tcPr>
                  <w:tcW w:w="795" w:type="dxa"/>
                  <w:vAlign w:val="center"/>
                </w:tcPr>
                <w:p w14:paraId="475DCC62">
                  <w:pPr>
                    <w:pStyle w:val="22"/>
                    <w:bidi w:val="0"/>
                    <w:ind w:firstLine="0" w:firstLineChars="0"/>
                    <w:jc w:val="center"/>
                    <w:rPr>
                      <w:rFonts w:hint="default"/>
                      <w:u w:val="none" w:color="auto"/>
                      <w:lang w:val="en-US" w:eastAsia="zh-CN"/>
                    </w:rPr>
                  </w:pPr>
                  <w:r>
                    <w:rPr>
                      <w:rFonts w:hint="eastAsia"/>
                      <w:u w:val="none" w:color="auto"/>
                      <w:lang w:val="en-US" w:eastAsia="zh-CN"/>
                    </w:rPr>
                    <w:t>废气</w:t>
                  </w:r>
                </w:p>
              </w:tc>
              <w:tc>
                <w:tcPr>
                  <w:tcW w:w="2610" w:type="dxa"/>
                  <w:vAlign w:val="center"/>
                </w:tcPr>
                <w:p w14:paraId="3E17B6CC">
                  <w:pPr>
                    <w:pStyle w:val="22"/>
                    <w:bidi w:val="0"/>
                    <w:ind w:firstLine="0" w:firstLineChars="0"/>
                    <w:jc w:val="center"/>
                    <w:rPr>
                      <w:rFonts w:hint="eastAsia"/>
                      <w:u w:val="none" w:color="auto"/>
                      <w:lang w:val="en-US" w:eastAsia="zh-CN"/>
                    </w:rPr>
                  </w:pPr>
                  <w:r>
                    <w:rPr>
                      <w:rFonts w:hint="eastAsia"/>
                      <w:u w:val="none" w:color="auto"/>
                      <w:lang w:val="en-US" w:eastAsia="zh-CN"/>
                    </w:rPr>
                    <w:t>油烟废气经半密闭集气罩收集后依托现有油烟净化器净化处理15m排气筒（DA001）外排；污水处理站异味定期喷洒除臭剂</w:t>
                  </w:r>
                </w:p>
              </w:tc>
              <w:tc>
                <w:tcPr>
                  <w:tcW w:w="3709" w:type="dxa"/>
                  <w:vAlign w:val="center"/>
                </w:tcPr>
                <w:p w14:paraId="328C02FE">
                  <w:pPr>
                    <w:pStyle w:val="22"/>
                    <w:bidi w:val="0"/>
                    <w:jc w:val="center"/>
                    <w:rPr>
                      <w:rFonts w:hint="default"/>
                      <w:lang w:val="en-US" w:eastAsia="zh-CN"/>
                    </w:rPr>
                  </w:pPr>
                  <w:r>
                    <w:rPr>
                      <w:rFonts w:hint="eastAsia"/>
                      <w:lang w:val="en-US" w:eastAsia="zh-CN"/>
                    </w:rPr>
                    <w:t>现有风机风量为10000m</w:t>
                  </w:r>
                  <w:r>
                    <w:rPr>
                      <w:rFonts w:hint="eastAsia"/>
                      <w:vertAlign w:val="superscript"/>
                      <w:lang w:val="en-US" w:eastAsia="zh-CN"/>
                    </w:rPr>
                    <w:t>3</w:t>
                  </w:r>
                  <w:r>
                    <w:rPr>
                      <w:rFonts w:hint="eastAsia"/>
                      <w:lang w:val="en-US" w:eastAsia="zh-CN"/>
                    </w:rPr>
                    <w:t>/h，收集效率65%，处理效率60%，根据工程分析，油烟废气经半密闭集气罩收集后依托现有油烟净化器净化处理15m排气筒（DA001）外排，处理后能达标排放；污水处理站经喷洒除臭剂后，对周围环境影响很小。</w:t>
                  </w:r>
                </w:p>
              </w:tc>
            </w:tr>
          </w:tbl>
          <w:p w14:paraId="42DA8CBD">
            <w:pPr>
              <w:pStyle w:val="19"/>
              <w:bidi w:val="0"/>
              <w:ind w:left="0" w:leftChars="0" w:firstLine="482" w:firstLineChars="200"/>
              <w:rPr>
                <w:rFonts w:hint="eastAsia"/>
                <w:lang w:val="en-US" w:eastAsia="zh-CN"/>
              </w:rPr>
            </w:pPr>
            <w:r>
              <w:rPr>
                <w:rFonts w:hint="eastAsia"/>
                <w:lang w:val="en-US" w:eastAsia="zh-CN"/>
              </w:rPr>
              <w:t>4、产品方案</w:t>
            </w:r>
          </w:p>
          <w:p w14:paraId="0F020E91">
            <w:pPr>
              <w:pStyle w:val="20"/>
              <w:bidi w:val="0"/>
              <w:rPr>
                <w:rFonts w:hint="eastAsia"/>
                <w:lang w:val="en-US" w:eastAsia="zh-CN"/>
              </w:rPr>
            </w:pPr>
            <w:r>
              <w:rPr>
                <w:rFonts w:hint="eastAsia"/>
                <w:lang w:val="en-US" w:eastAsia="zh-CN"/>
              </w:rPr>
              <w:t>改扩建前后产品方案详见下表。</w:t>
            </w:r>
          </w:p>
          <w:p w14:paraId="3AD56782">
            <w:pPr>
              <w:pStyle w:val="21"/>
              <w:bidi w:val="0"/>
              <w:rPr>
                <w:rFonts w:hint="default"/>
                <w:u w:val="single" w:color="auto"/>
                <w:lang w:val="en-US" w:eastAsia="zh-CN"/>
              </w:rPr>
            </w:pPr>
            <w:r>
              <w:rPr>
                <w:rFonts w:hint="eastAsia"/>
                <w:u w:val="single" w:color="auto"/>
                <w:lang w:val="en-US" w:eastAsia="zh-CN"/>
              </w:rPr>
              <w:t>表2-4  改扩建前后产品及产量表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882"/>
              <w:gridCol w:w="1515"/>
              <w:gridCol w:w="1627"/>
              <w:gridCol w:w="1961"/>
            </w:tblGrid>
            <w:tr w14:paraId="73EE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5" w:type="pct"/>
                  <w:vAlign w:val="center"/>
                </w:tcPr>
                <w:p w14:paraId="4ACFA581">
                  <w:pPr>
                    <w:pStyle w:val="22"/>
                    <w:bidi w:val="0"/>
                    <w:jc w:val="center"/>
                    <w:rPr>
                      <w:rFonts w:hint="default"/>
                      <w:u w:val="single" w:color="auto"/>
                      <w:lang w:val="en-US" w:eastAsia="zh-CN"/>
                    </w:rPr>
                  </w:pPr>
                  <w:r>
                    <w:rPr>
                      <w:rFonts w:hint="eastAsia"/>
                      <w:u w:val="single" w:color="auto"/>
                      <w:lang w:val="en-US" w:eastAsia="zh-CN"/>
                    </w:rPr>
                    <w:t>产品</w:t>
                  </w:r>
                </w:p>
              </w:tc>
              <w:tc>
                <w:tcPr>
                  <w:tcW w:w="562" w:type="pct"/>
                  <w:vAlign w:val="center"/>
                </w:tcPr>
                <w:p w14:paraId="607B883E">
                  <w:pPr>
                    <w:pStyle w:val="22"/>
                    <w:bidi w:val="0"/>
                    <w:jc w:val="center"/>
                    <w:rPr>
                      <w:rFonts w:hint="default"/>
                      <w:u w:val="single" w:color="auto"/>
                      <w:lang w:val="en-US" w:eastAsia="zh-CN"/>
                    </w:rPr>
                  </w:pPr>
                  <w:r>
                    <w:rPr>
                      <w:rFonts w:hint="eastAsia"/>
                      <w:u w:val="single" w:color="auto"/>
                      <w:lang w:val="en-US" w:eastAsia="zh-CN"/>
                    </w:rPr>
                    <w:t>单位</w:t>
                  </w:r>
                </w:p>
              </w:tc>
              <w:tc>
                <w:tcPr>
                  <w:tcW w:w="965" w:type="pct"/>
                  <w:vAlign w:val="center"/>
                </w:tcPr>
                <w:p w14:paraId="1D8EB99A">
                  <w:pPr>
                    <w:pStyle w:val="22"/>
                    <w:bidi w:val="0"/>
                    <w:jc w:val="center"/>
                    <w:rPr>
                      <w:rFonts w:hint="default"/>
                      <w:u w:val="single" w:color="auto"/>
                      <w:lang w:val="en-US" w:eastAsia="zh-CN"/>
                    </w:rPr>
                  </w:pPr>
                  <w:r>
                    <w:rPr>
                      <w:rFonts w:hint="eastAsia"/>
                      <w:u w:val="single" w:color="auto"/>
                      <w:lang w:val="en-US" w:eastAsia="zh-CN"/>
                    </w:rPr>
                    <w:t>改扩建前产量</w:t>
                  </w:r>
                </w:p>
              </w:tc>
              <w:tc>
                <w:tcPr>
                  <w:tcW w:w="1036" w:type="pct"/>
                  <w:vAlign w:val="center"/>
                </w:tcPr>
                <w:p w14:paraId="7B6A94EA">
                  <w:pPr>
                    <w:pStyle w:val="22"/>
                    <w:bidi w:val="0"/>
                    <w:jc w:val="center"/>
                    <w:rPr>
                      <w:rFonts w:hint="default"/>
                      <w:u w:val="single" w:color="auto"/>
                      <w:lang w:val="en-US" w:eastAsia="zh-CN"/>
                    </w:rPr>
                  </w:pPr>
                  <w:r>
                    <w:rPr>
                      <w:rFonts w:hint="eastAsia"/>
                      <w:u w:val="single" w:color="auto"/>
                      <w:lang w:val="en-US" w:eastAsia="zh-CN"/>
                    </w:rPr>
                    <w:t>改扩建后产量</w:t>
                  </w:r>
                </w:p>
              </w:tc>
              <w:tc>
                <w:tcPr>
                  <w:tcW w:w="1249" w:type="pct"/>
                  <w:vAlign w:val="center"/>
                </w:tcPr>
                <w:p w14:paraId="7CBE35DA">
                  <w:pPr>
                    <w:pStyle w:val="22"/>
                    <w:bidi w:val="0"/>
                    <w:jc w:val="center"/>
                    <w:rPr>
                      <w:rFonts w:hint="default"/>
                      <w:u w:val="single" w:color="auto"/>
                      <w:lang w:val="en-US" w:eastAsia="zh-CN"/>
                    </w:rPr>
                  </w:pPr>
                  <w:r>
                    <w:rPr>
                      <w:rFonts w:hint="eastAsia"/>
                      <w:u w:val="single" w:color="auto"/>
                      <w:lang w:val="en-US" w:eastAsia="zh-CN"/>
                    </w:rPr>
                    <w:t>改扩建后全厂产量</w:t>
                  </w:r>
                </w:p>
              </w:tc>
            </w:tr>
            <w:tr w14:paraId="0C5E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shd w:val="clear" w:color="auto" w:fill="auto"/>
                  <w:vAlign w:val="center"/>
                </w:tcPr>
                <w:p w14:paraId="48ECB2C2">
                  <w:pPr>
                    <w:pStyle w:val="22"/>
                    <w:bidi w:val="0"/>
                    <w:ind w:firstLine="0" w:firstLineChars="0"/>
                    <w:jc w:val="center"/>
                    <w:rPr>
                      <w:rFonts w:hint="eastAsia" w:ascii="Times New Roman" w:hAnsi="Times New Roman" w:eastAsia="宋体" w:cs="Times New Roman"/>
                      <w:snapToGrid w:val="0"/>
                      <w:color w:val="auto"/>
                      <w:kern w:val="0"/>
                      <w:sz w:val="21"/>
                      <w:szCs w:val="24"/>
                      <w:highlight w:val="none"/>
                      <w:u w:val="single" w:color="auto"/>
                      <w:lang w:val="en-US" w:eastAsia="zh-CN" w:bidi="ar-SA"/>
                    </w:rPr>
                  </w:pPr>
                  <w:r>
                    <w:rPr>
                      <w:rFonts w:hint="eastAsia"/>
                      <w:highlight w:val="none"/>
                      <w:u w:val="single" w:color="auto"/>
                      <w:lang w:val="en-US" w:eastAsia="zh-CN"/>
                    </w:rPr>
                    <w:t>水产制品</w:t>
                  </w:r>
                </w:p>
              </w:tc>
              <w:tc>
                <w:tcPr>
                  <w:tcW w:w="562" w:type="pct"/>
                  <w:shd w:val="clear" w:color="auto" w:fill="auto"/>
                  <w:vAlign w:val="center"/>
                </w:tcPr>
                <w:p w14:paraId="166E47D2">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t/a</w:t>
                  </w:r>
                </w:p>
              </w:tc>
              <w:tc>
                <w:tcPr>
                  <w:tcW w:w="965" w:type="pct"/>
                  <w:shd w:val="clear" w:color="auto" w:fill="auto"/>
                  <w:vAlign w:val="center"/>
                </w:tcPr>
                <w:p w14:paraId="720F59B0">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15</w:t>
                  </w:r>
                </w:p>
              </w:tc>
              <w:tc>
                <w:tcPr>
                  <w:tcW w:w="1036" w:type="pct"/>
                  <w:shd w:val="clear" w:color="auto" w:fill="auto"/>
                  <w:vAlign w:val="center"/>
                </w:tcPr>
                <w:p w14:paraId="66596178">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200</w:t>
                  </w:r>
                </w:p>
              </w:tc>
              <w:tc>
                <w:tcPr>
                  <w:tcW w:w="1961" w:type="dxa"/>
                  <w:shd w:val="clear" w:color="auto" w:fill="auto"/>
                  <w:vAlign w:val="center"/>
                </w:tcPr>
                <w:p w14:paraId="6E07CC1F">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215</w:t>
                  </w:r>
                </w:p>
              </w:tc>
            </w:tr>
            <w:tr w14:paraId="49C0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shd w:val="clear" w:color="auto" w:fill="auto"/>
                  <w:vAlign w:val="center"/>
                </w:tcPr>
                <w:p w14:paraId="1AEA06B3">
                  <w:pPr>
                    <w:pStyle w:val="22"/>
                    <w:bidi w:val="0"/>
                    <w:ind w:firstLine="0" w:firstLineChars="0"/>
                    <w:jc w:val="center"/>
                    <w:rPr>
                      <w:rFonts w:hint="eastAsia" w:ascii="Times New Roman" w:hAnsi="Times New Roman" w:eastAsia="宋体" w:cs="Times New Roman"/>
                      <w:snapToGrid w:val="0"/>
                      <w:color w:val="auto"/>
                      <w:kern w:val="0"/>
                      <w:sz w:val="21"/>
                      <w:szCs w:val="24"/>
                      <w:highlight w:val="none"/>
                      <w:u w:val="single" w:color="auto"/>
                      <w:lang w:val="en-US" w:eastAsia="zh-CN" w:bidi="ar-SA"/>
                    </w:rPr>
                  </w:pPr>
                  <w:r>
                    <w:rPr>
                      <w:rFonts w:hint="eastAsia"/>
                      <w:highlight w:val="none"/>
                      <w:u w:val="single" w:color="auto"/>
                      <w:lang w:val="en-US" w:eastAsia="zh-CN"/>
                    </w:rPr>
                    <w:t>肉制品</w:t>
                  </w:r>
                </w:p>
              </w:tc>
              <w:tc>
                <w:tcPr>
                  <w:tcW w:w="562" w:type="pct"/>
                  <w:shd w:val="clear" w:color="auto" w:fill="auto"/>
                  <w:vAlign w:val="center"/>
                </w:tcPr>
                <w:p w14:paraId="65F9F3FB">
                  <w:pPr>
                    <w:pStyle w:val="22"/>
                    <w:bidi w:val="0"/>
                    <w:ind w:firstLine="0" w:firstLineChars="0"/>
                    <w:jc w:val="center"/>
                    <w:rPr>
                      <w:rFonts w:hint="eastAsia" w:ascii="Times New Roman" w:hAnsi="Times New Roman" w:eastAsia="宋体" w:cs="Times New Roman"/>
                      <w:snapToGrid w:val="0"/>
                      <w:color w:val="auto"/>
                      <w:kern w:val="0"/>
                      <w:sz w:val="21"/>
                      <w:szCs w:val="24"/>
                      <w:highlight w:val="none"/>
                      <w:u w:val="single" w:color="auto"/>
                      <w:lang w:val="en-US" w:eastAsia="zh-CN" w:bidi="ar-SA"/>
                    </w:rPr>
                  </w:pPr>
                  <w:r>
                    <w:rPr>
                      <w:rFonts w:hint="eastAsia"/>
                      <w:u w:val="single" w:color="auto"/>
                      <w:lang w:val="en-US" w:eastAsia="zh-CN"/>
                    </w:rPr>
                    <w:t>t/a</w:t>
                  </w:r>
                </w:p>
              </w:tc>
              <w:tc>
                <w:tcPr>
                  <w:tcW w:w="965" w:type="pct"/>
                  <w:shd w:val="clear" w:color="auto" w:fill="auto"/>
                  <w:vAlign w:val="center"/>
                </w:tcPr>
                <w:p w14:paraId="10DD6E04">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15</w:t>
                  </w:r>
                </w:p>
              </w:tc>
              <w:tc>
                <w:tcPr>
                  <w:tcW w:w="1036" w:type="pct"/>
                  <w:shd w:val="clear" w:color="auto" w:fill="auto"/>
                  <w:vAlign w:val="center"/>
                </w:tcPr>
                <w:p w14:paraId="0C3E464F">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520</w:t>
                  </w:r>
                </w:p>
              </w:tc>
              <w:tc>
                <w:tcPr>
                  <w:tcW w:w="1961" w:type="dxa"/>
                  <w:shd w:val="clear" w:color="auto" w:fill="auto"/>
                  <w:vAlign w:val="center"/>
                </w:tcPr>
                <w:p w14:paraId="61A76E98">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535</w:t>
                  </w:r>
                </w:p>
              </w:tc>
            </w:tr>
            <w:tr w14:paraId="1C7D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vAlign w:val="center"/>
                </w:tcPr>
                <w:p w14:paraId="0485335A">
                  <w:pPr>
                    <w:pStyle w:val="22"/>
                    <w:bidi w:val="0"/>
                    <w:jc w:val="center"/>
                    <w:rPr>
                      <w:rFonts w:hint="default"/>
                      <w:highlight w:val="none"/>
                      <w:u w:val="single" w:color="auto"/>
                      <w:lang w:val="en-US" w:eastAsia="zh-CN"/>
                    </w:rPr>
                  </w:pPr>
                  <w:r>
                    <w:rPr>
                      <w:rFonts w:hint="eastAsia"/>
                      <w:highlight w:val="none"/>
                      <w:u w:val="single" w:color="auto"/>
                      <w:lang w:val="en-US" w:eastAsia="zh-CN"/>
                    </w:rPr>
                    <w:t>蔬菜制品</w:t>
                  </w:r>
                </w:p>
              </w:tc>
              <w:tc>
                <w:tcPr>
                  <w:tcW w:w="562" w:type="pct"/>
                  <w:vAlign w:val="center"/>
                </w:tcPr>
                <w:p w14:paraId="68E2C605">
                  <w:pPr>
                    <w:pStyle w:val="22"/>
                    <w:bidi w:val="0"/>
                    <w:jc w:val="center"/>
                    <w:rPr>
                      <w:rFonts w:hint="default"/>
                      <w:highlight w:val="none"/>
                      <w:u w:val="single" w:color="auto"/>
                      <w:lang w:val="en-US" w:eastAsia="zh-CN"/>
                    </w:rPr>
                  </w:pPr>
                  <w:r>
                    <w:rPr>
                      <w:rFonts w:hint="eastAsia"/>
                      <w:u w:val="single" w:color="auto"/>
                      <w:lang w:val="en-US" w:eastAsia="zh-CN"/>
                    </w:rPr>
                    <w:t>t/a</w:t>
                  </w:r>
                </w:p>
              </w:tc>
              <w:tc>
                <w:tcPr>
                  <w:tcW w:w="965" w:type="pct"/>
                  <w:vAlign w:val="center"/>
                </w:tcPr>
                <w:p w14:paraId="4E406C39">
                  <w:pPr>
                    <w:pStyle w:val="22"/>
                    <w:bidi w:val="0"/>
                    <w:jc w:val="center"/>
                    <w:rPr>
                      <w:rFonts w:hint="default"/>
                      <w:u w:val="single" w:color="auto"/>
                      <w:lang w:val="en-US" w:eastAsia="zh-CN"/>
                    </w:rPr>
                  </w:pPr>
                  <w:r>
                    <w:rPr>
                      <w:rFonts w:hint="eastAsia"/>
                      <w:u w:val="single" w:color="auto"/>
                      <w:lang w:val="en-US" w:eastAsia="zh-CN"/>
                    </w:rPr>
                    <w:t>/</w:t>
                  </w:r>
                </w:p>
              </w:tc>
              <w:tc>
                <w:tcPr>
                  <w:tcW w:w="1036" w:type="pct"/>
                  <w:vAlign w:val="center"/>
                </w:tcPr>
                <w:p w14:paraId="53459CA1">
                  <w:pPr>
                    <w:pStyle w:val="22"/>
                    <w:bidi w:val="0"/>
                    <w:jc w:val="center"/>
                    <w:rPr>
                      <w:rFonts w:hint="default"/>
                      <w:u w:val="single" w:color="auto"/>
                      <w:lang w:val="en-US" w:eastAsia="zh-CN"/>
                    </w:rPr>
                  </w:pPr>
                  <w:r>
                    <w:rPr>
                      <w:rFonts w:hint="eastAsia"/>
                      <w:u w:val="single" w:color="auto"/>
                      <w:lang w:val="en-US" w:eastAsia="zh-CN"/>
                    </w:rPr>
                    <w:t>30</w:t>
                  </w:r>
                </w:p>
              </w:tc>
              <w:tc>
                <w:tcPr>
                  <w:tcW w:w="1961" w:type="dxa"/>
                  <w:vAlign w:val="center"/>
                </w:tcPr>
                <w:p w14:paraId="0B6D1740">
                  <w:pPr>
                    <w:pStyle w:val="22"/>
                    <w:bidi w:val="0"/>
                    <w:ind w:firstLine="0" w:firstLineChars="0"/>
                    <w:jc w:val="center"/>
                    <w:rPr>
                      <w:rFonts w:hint="eastAsia"/>
                      <w:u w:val="single" w:color="auto"/>
                      <w:lang w:val="en-US" w:eastAsia="zh-CN"/>
                    </w:rPr>
                  </w:pPr>
                  <w:r>
                    <w:rPr>
                      <w:rFonts w:hint="eastAsia"/>
                      <w:u w:val="single" w:color="auto"/>
                      <w:lang w:val="en-US" w:eastAsia="zh-CN"/>
                    </w:rPr>
                    <w:t>30</w:t>
                  </w:r>
                </w:p>
              </w:tc>
            </w:tr>
            <w:tr w14:paraId="1563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vAlign w:val="center"/>
                </w:tcPr>
                <w:p w14:paraId="7DECB40B">
                  <w:pPr>
                    <w:pStyle w:val="22"/>
                    <w:bidi w:val="0"/>
                    <w:jc w:val="center"/>
                    <w:rPr>
                      <w:rFonts w:hint="default"/>
                      <w:highlight w:val="none"/>
                      <w:u w:val="single" w:color="auto"/>
                      <w:lang w:val="en-US" w:eastAsia="zh-CN"/>
                    </w:rPr>
                  </w:pPr>
                  <w:r>
                    <w:rPr>
                      <w:rFonts w:hint="eastAsia"/>
                      <w:highlight w:val="none"/>
                      <w:u w:val="single" w:color="auto"/>
                      <w:lang w:val="en-US" w:eastAsia="zh-CN"/>
                    </w:rPr>
                    <w:t>淀粉制品</w:t>
                  </w:r>
                </w:p>
              </w:tc>
              <w:tc>
                <w:tcPr>
                  <w:tcW w:w="562" w:type="pct"/>
                  <w:vAlign w:val="center"/>
                </w:tcPr>
                <w:p w14:paraId="2076A080">
                  <w:pPr>
                    <w:pStyle w:val="22"/>
                    <w:bidi w:val="0"/>
                    <w:jc w:val="center"/>
                    <w:rPr>
                      <w:rFonts w:hint="default"/>
                      <w:highlight w:val="none"/>
                      <w:u w:val="single" w:color="auto"/>
                      <w:lang w:val="en-US" w:eastAsia="zh-CN"/>
                    </w:rPr>
                  </w:pPr>
                  <w:r>
                    <w:rPr>
                      <w:rFonts w:hint="eastAsia"/>
                      <w:u w:val="single" w:color="auto"/>
                      <w:lang w:val="en-US" w:eastAsia="zh-CN"/>
                    </w:rPr>
                    <w:t>t/a</w:t>
                  </w:r>
                </w:p>
              </w:tc>
              <w:tc>
                <w:tcPr>
                  <w:tcW w:w="965" w:type="pct"/>
                  <w:vAlign w:val="center"/>
                </w:tcPr>
                <w:p w14:paraId="0FA6B7C6">
                  <w:pPr>
                    <w:pStyle w:val="22"/>
                    <w:bidi w:val="0"/>
                    <w:jc w:val="center"/>
                    <w:rPr>
                      <w:rFonts w:hint="default"/>
                      <w:u w:val="single" w:color="auto"/>
                      <w:lang w:val="en-US" w:eastAsia="zh-CN"/>
                    </w:rPr>
                  </w:pPr>
                  <w:r>
                    <w:rPr>
                      <w:rFonts w:hint="eastAsia"/>
                      <w:u w:val="single" w:color="auto"/>
                      <w:lang w:val="en-US" w:eastAsia="zh-CN"/>
                    </w:rPr>
                    <w:t>/</w:t>
                  </w:r>
                </w:p>
              </w:tc>
              <w:tc>
                <w:tcPr>
                  <w:tcW w:w="1036" w:type="pct"/>
                  <w:vAlign w:val="center"/>
                </w:tcPr>
                <w:p w14:paraId="3BDD8E1F">
                  <w:pPr>
                    <w:pStyle w:val="22"/>
                    <w:bidi w:val="0"/>
                    <w:jc w:val="center"/>
                    <w:rPr>
                      <w:rFonts w:hint="default"/>
                      <w:u w:val="single" w:color="auto"/>
                      <w:lang w:val="en-US" w:eastAsia="zh-CN"/>
                    </w:rPr>
                  </w:pPr>
                  <w:r>
                    <w:rPr>
                      <w:rFonts w:hint="eastAsia"/>
                      <w:u w:val="single" w:color="auto"/>
                      <w:lang w:val="en-US" w:eastAsia="zh-CN"/>
                    </w:rPr>
                    <w:t>80</w:t>
                  </w:r>
                </w:p>
              </w:tc>
              <w:tc>
                <w:tcPr>
                  <w:tcW w:w="1961" w:type="dxa"/>
                  <w:vAlign w:val="center"/>
                </w:tcPr>
                <w:p w14:paraId="1C66A437">
                  <w:pPr>
                    <w:pStyle w:val="22"/>
                    <w:bidi w:val="0"/>
                    <w:ind w:firstLine="0" w:firstLineChars="0"/>
                    <w:jc w:val="center"/>
                    <w:rPr>
                      <w:rFonts w:hint="eastAsia"/>
                      <w:u w:val="single" w:color="auto"/>
                      <w:lang w:val="en-US" w:eastAsia="zh-CN"/>
                    </w:rPr>
                  </w:pPr>
                  <w:r>
                    <w:rPr>
                      <w:rFonts w:hint="eastAsia"/>
                      <w:u w:val="single" w:color="auto"/>
                      <w:lang w:val="en-US" w:eastAsia="zh-CN"/>
                    </w:rPr>
                    <w:t>80</w:t>
                  </w:r>
                </w:p>
              </w:tc>
            </w:tr>
          </w:tbl>
          <w:p w14:paraId="56B2F7DC">
            <w:pPr>
              <w:pStyle w:val="22"/>
              <w:bidi w:val="0"/>
              <w:ind w:firstLine="420" w:firstLineChars="200"/>
              <w:jc w:val="left"/>
              <w:rPr>
                <w:rFonts w:hint="default"/>
                <w:lang w:val="en-US" w:eastAsia="zh-CN"/>
              </w:rPr>
            </w:pPr>
            <w:r>
              <w:rPr>
                <w:rFonts w:hint="eastAsia"/>
                <w:lang w:val="en-US" w:eastAsia="zh-CN"/>
              </w:rPr>
              <w:t>注：本项目原料购买、储存、使用均须依照《中华人民共和国食品安全法》中的相关条例进行，不得使用陈化粮和不合格、霉变、受污染的原料，不得使用不合格产品进行再加工；原辅材料不得使用食品添加剂、防腐剂。项目产品出厂前应严格按照《食品生产通用卫生规范》（GB14881-2013）中的相关要求进行抽样检查，产品合格后方能进入市场，严禁不合格产品进入市场。</w:t>
            </w:r>
          </w:p>
          <w:p w14:paraId="025F989F">
            <w:pPr>
              <w:pStyle w:val="19"/>
              <w:bidi w:val="0"/>
              <w:rPr>
                <w:rFonts w:hint="eastAsia"/>
                <w:b w:val="0"/>
                <w:bCs/>
                <w:lang w:val="en-US" w:eastAsia="zh-CN"/>
              </w:rPr>
            </w:pPr>
            <w:r>
              <w:rPr>
                <w:rFonts w:hint="eastAsia"/>
                <w:lang w:val="en-US" w:eastAsia="zh-CN"/>
              </w:rPr>
              <w:t>5、主要原辅材料</w:t>
            </w:r>
          </w:p>
          <w:p w14:paraId="5BC99823">
            <w:pPr>
              <w:pStyle w:val="20"/>
              <w:bidi w:val="0"/>
              <w:rPr>
                <w:rFonts w:hint="eastAsia"/>
                <w:u w:val="single" w:color="auto"/>
                <w:lang w:val="en-US" w:eastAsia="zh-CN"/>
              </w:rPr>
            </w:pPr>
            <w:r>
              <w:rPr>
                <w:rFonts w:hint="eastAsia"/>
                <w:u w:val="single" w:color="auto"/>
                <w:lang w:val="en-US" w:eastAsia="zh-CN"/>
              </w:rPr>
              <w:t>根据企业提供的资料，改扩建前后主要原辅材料情况详见下表。</w:t>
            </w:r>
          </w:p>
          <w:p w14:paraId="12B899CA">
            <w:pPr>
              <w:pStyle w:val="21"/>
              <w:bidi w:val="0"/>
              <w:ind w:firstLine="0"/>
              <w:rPr>
                <w:rFonts w:hint="default" w:ascii="Times New Roman" w:hAnsi="Times New Roman" w:eastAsia="宋体" w:cs="Times New Roman"/>
                <w:u w:val="single" w:color="auto"/>
                <w:lang w:val="en-US" w:eastAsia="zh-CN"/>
              </w:rPr>
            </w:pPr>
            <w:r>
              <w:rPr>
                <w:rFonts w:hint="eastAsia" w:ascii="Times New Roman" w:hAnsi="Times New Roman" w:eastAsia="宋体" w:cs="Times New Roman"/>
                <w:u w:val="single" w:color="auto"/>
                <w:lang w:val="en-US" w:eastAsia="zh-CN"/>
              </w:rPr>
              <w:t>表2-</w:t>
            </w:r>
            <w:r>
              <w:rPr>
                <w:rFonts w:hint="eastAsia" w:cs="Times New Roman"/>
                <w:u w:val="single" w:color="auto"/>
                <w:lang w:val="en-US" w:eastAsia="zh-CN"/>
              </w:rPr>
              <w:t>5</w:t>
            </w:r>
            <w:r>
              <w:rPr>
                <w:rFonts w:hint="eastAsia" w:ascii="Times New Roman" w:hAnsi="Times New Roman" w:eastAsia="宋体" w:cs="Times New Roman"/>
                <w:u w:val="single" w:color="auto"/>
                <w:lang w:val="en-US" w:eastAsia="zh-CN"/>
              </w:rPr>
              <w:t xml:space="preserve">  改扩建前后主要原</w:t>
            </w:r>
            <w:r>
              <w:rPr>
                <w:rFonts w:hint="eastAsia" w:cs="Times New Roman"/>
                <w:u w:val="single" w:color="auto"/>
                <w:lang w:val="en-US" w:eastAsia="zh-CN"/>
              </w:rPr>
              <w:t>辅</w:t>
            </w:r>
            <w:r>
              <w:rPr>
                <w:rFonts w:hint="eastAsia" w:ascii="Times New Roman" w:hAnsi="Times New Roman" w:eastAsia="宋体" w:cs="Times New Roman"/>
                <w:u w:val="single" w:color="auto"/>
                <w:lang w:val="en-US" w:eastAsia="zh-CN"/>
              </w:rPr>
              <w:t>材料表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329"/>
              <w:gridCol w:w="1768"/>
              <w:gridCol w:w="1790"/>
              <w:gridCol w:w="1294"/>
              <w:gridCol w:w="1021"/>
            </w:tblGrid>
            <w:tr w14:paraId="236A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Align w:val="center"/>
                </w:tcPr>
                <w:p w14:paraId="01CD3F05">
                  <w:pPr>
                    <w:pStyle w:val="22"/>
                    <w:bidi w:val="0"/>
                    <w:jc w:val="center"/>
                    <w:rPr>
                      <w:rFonts w:hint="default"/>
                      <w:u w:val="single" w:color="auto"/>
                      <w:lang w:val="en-US" w:eastAsia="zh-CN"/>
                    </w:rPr>
                  </w:pPr>
                  <w:r>
                    <w:rPr>
                      <w:rFonts w:hint="eastAsia"/>
                      <w:u w:val="single" w:color="auto"/>
                      <w:lang w:val="en-US" w:eastAsia="zh-CN"/>
                    </w:rPr>
                    <w:t>序号</w:t>
                  </w:r>
                </w:p>
              </w:tc>
              <w:tc>
                <w:tcPr>
                  <w:tcW w:w="847" w:type="pct"/>
                  <w:vAlign w:val="center"/>
                </w:tcPr>
                <w:p w14:paraId="523A1A6C">
                  <w:pPr>
                    <w:pStyle w:val="22"/>
                    <w:bidi w:val="0"/>
                    <w:jc w:val="center"/>
                    <w:rPr>
                      <w:rFonts w:hint="default"/>
                      <w:u w:val="single" w:color="auto"/>
                      <w:lang w:val="en-US" w:eastAsia="zh-CN"/>
                    </w:rPr>
                  </w:pPr>
                  <w:r>
                    <w:rPr>
                      <w:rFonts w:hint="eastAsia"/>
                      <w:u w:val="single" w:color="auto"/>
                      <w:lang w:val="en-US" w:eastAsia="zh-CN"/>
                    </w:rPr>
                    <w:t>名称</w:t>
                  </w:r>
                </w:p>
              </w:tc>
              <w:tc>
                <w:tcPr>
                  <w:tcW w:w="1126" w:type="pct"/>
                  <w:vAlign w:val="center"/>
                </w:tcPr>
                <w:p w14:paraId="41F1C287">
                  <w:pPr>
                    <w:pStyle w:val="22"/>
                    <w:bidi w:val="0"/>
                    <w:ind w:firstLine="0" w:firstLineChars="0"/>
                    <w:jc w:val="center"/>
                    <w:rPr>
                      <w:rFonts w:hint="default"/>
                      <w:u w:val="single" w:color="auto"/>
                      <w:lang w:val="en-US" w:eastAsia="zh-CN"/>
                    </w:rPr>
                  </w:pPr>
                  <w:r>
                    <w:rPr>
                      <w:rFonts w:hint="eastAsia"/>
                      <w:u w:val="single" w:color="auto"/>
                      <w:lang w:val="en-US" w:eastAsia="zh-CN"/>
                    </w:rPr>
                    <w:t>改扩建前消耗量</w:t>
                  </w:r>
                </w:p>
              </w:tc>
              <w:tc>
                <w:tcPr>
                  <w:tcW w:w="1140" w:type="pct"/>
                  <w:vAlign w:val="center"/>
                </w:tcPr>
                <w:p w14:paraId="36011A54">
                  <w:pPr>
                    <w:pStyle w:val="22"/>
                    <w:bidi w:val="0"/>
                    <w:ind w:firstLine="0" w:firstLineChars="0"/>
                    <w:jc w:val="center"/>
                    <w:rPr>
                      <w:rFonts w:hint="default"/>
                      <w:u w:val="single" w:color="auto"/>
                      <w:lang w:val="en-US" w:eastAsia="zh-CN"/>
                    </w:rPr>
                  </w:pPr>
                  <w:r>
                    <w:rPr>
                      <w:rFonts w:hint="eastAsia"/>
                      <w:u w:val="single" w:color="auto"/>
                      <w:lang w:val="en-US" w:eastAsia="zh-CN"/>
                    </w:rPr>
                    <w:t>改扩建后消耗量</w:t>
                  </w:r>
                </w:p>
              </w:tc>
              <w:tc>
                <w:tcPr>
                  <w:tcW w:w="824" w:type="pct"/>
                  <w:vAlign w:val="center"/>
                </w:tcPr>
                <w:p w14:paraId="66A15FD1">
                  <w:pPr>
                    <w:pStyle w:val="22"/>
                    <w:bidi w:val="0"/>
                    <w:ind w:firstLine="0" w:firstLineChars="0"/>
                    <w:jc w:val="center"/>
                    <w:rPr>
                      <w:rFonts w:hint="default"/>
                      <w:u w:val="single" w:color="auto"/>
                      <w:lang w:val="en-US" w:eastAsia="zh-CN"/>
                    </w:rPr>
                  </w:pPr>
                  <w:r>
                    <w:rPr>
                      <w:rFonts w:hint="eastAsia"/>
                      <w:u w:val="single" w:color="auto"/>
                      <w:lang w:val="en-US" w:eastAsia="zh-CN"/>
                    </w:rPr>
                    <w:t>最大储存量</w:t>
                  </w:r>
                </w:p>
              </w:tc>
              <w:tc>
                <w:tcPr>
                  <w:tcW w:w="650" w:type="pct"/>
                  <w:vAlign w:val="center"/>
                </w:tcPr>
                <w:p w14:paraId="037CABE6">
                  <w:pPr>
                    <w:pStyle w:val="22"/>
                    <w:bidi w:val="0"/>
                    <w:ind w:firstLine="0" w:firstLineChars="0"/>
                    <w:jc w:val="center"/>
                    <w:rPr>
                      <w:rFonts w:hint="default"/>
                      <w:u w:val="single" w:color="auto"/>
                      <w:lang w:val="en-US" w:eastAsia="zh-CN"/>
                    </w:rPr>
                  </w:pPr>
                  <w:r>
                    <w:rPr>
                      <w:rFonts w:hint="eastAsia"/>
                      <w:u w:val="single" w:color="auto"/>
                      <w:lang w:val="en-US" w:eastAsia="zh-CN"/>
                    </w:rPr>
                    <w:t>增减量</w:t>
                  </w:r>
                </w:p>
              </w:tc>
            </w:tr>
            <w:tr w14:paraId="2FD2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10" w:type="pct"/>
                  <w:vAlign w:val="center"/>
                </w:tcPr>
                <w:p w14:paraId="08CD1001">
                  <w:pPr>
                    <w:pStyle w:val="22"/>
                    <w:bidi w:val="0"/>
                    <w:jc w:val="center"/>
                    <w:rPr>
                      <w:rFonts w:hint="default"/>
                      <w:u w:val="single" w:color="auto"/>
                      <w:lang w:val="en-US" w:eastAsia="zh-CN"/>
                    </w:rPr>
                  </w:pPr>
                  <w:r>
                    <w:rPr>
                      <w:rFonts w:hint="eastAsia"/>
                      <w:u w:val="single" w:color="auto"/>
                      <w:lang w:val="en-US" w:eastAsia="zh-CN"/>
                    </w:rPr>
                    <w:t>1</w:t>
                  </w:r>
                </w:p>
              </w:tc>
              <w:tc>
                <w:tcPr>
                  <w:tcW w:w="847" w:type="pct"/>
                  <w:shd w:val="clear" w:color="auto" w:fill="auto"/>
                  <w:vAlign w:val="center"/>
                </w:tcPr>
                <w:p w14:paraId="6829FC9C">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小鱼仔</w:t>
                  </w:r>
                </w:p>
              </w:tc>
              <w:tc>
                <w:tcPr>
                  <w:tcW w:w="1768" w:type="dxa"/>
                  <w:shd w:val="clear" w:color="auto" w:fill="auto"/>
                  <w:vAlign w:val="center"/>
                </w:tcPr>
                <w:p w14:paraId="7B643693">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15t/a</w:t>
                  </w:r>
                </w:p>
              </w:tc>
              <w:tc>
                <w:tcPr>
                  <w:tcW w:w="1790" w:type="dxa"/>
                  <w:shd w:val="clear" w:color="auto" w:fill="auto"/>
                  <w:vAlign w:val="center"/>
                </w:tcPr>
                <w:p w14:paraId="66C614DE">
                  <w:pPr>
                    <w:pStyle w:val="22"/>
                    <w:bidi w:val="0"/>
                    <w:ind w:firstLine="0" w:firstLineChars="0"/>
                    <w:jc w:val="center"/>
                    <w:rPr>
                      <w:rFonts w:hint="default" w:ascii="Times New Roman" w:hAnsi="Times New Roman" w:eastAsia="宋体" w:cs="Times New Roman"/>
                      <w:snapToGrid w:val="0"/>
                      <w:color w:val="auto"/>
                      <w:kern w:val="0"/>
                      <w:sz w:val="21"/>
                      <w:szCs w:val="24"/>
                      <w:highlight w:val="none"/>
                      <w:u w:val="single" w:color="auto"/>
                      <w:lang w:val="en-US" w:eastAsia="zh-CN" w:bidi="ar-SA"/>
                    </w:rPr>
                  </w:pPr>
                  <w:r>
                    <w:rPr>
                      <w:rFonts w:hint="eastAsia" w:cs="Times New Roman"/>
                      <w:snapToGrid w:val="0"/>
                      <w:color w:val="auto"/>
                      <w:kern w:val="0"/>
                      <w:sz w:val="21"/>
                      <w:szCs w:val="24"/>
                      <w:highlight w:val="none"/>
                      <w:u w:val="single" w:color="auto"/>
                      <w:lang w:val="en-US" w:eastAsia="zh-CN" w:bidi="ar-SA"/>
                    </w:rPr>
                    <w:t>200</w:t>
                  </w:r>
                  <w:r>
                    <w:rPr>
                      <w:rFonts w:hint="eastAsia"/>
                      <w:u w:val="single" w:color="auto"/>
                      <w:lang w:val="en-US" w:eastAsia="zh-CN"/>
                    </w:rPr>
                    <w:t>t/a</w:t>
                  </w:r>
                </w:p>
              </w:tc>
              <w:tc>
                <w:tcPr>
                  <w:tcW w:w="1294" w:type="dxa"/>
                  <w:shd w:val="clear" w:color="auto" w:fill="auto"/>
                  <w:vAlign w:val="center"/>
                </w:tcPr>
                <w:p w14:paraId="35D18872">
                  <w:pPr>
                    <w:pStyle w:val="22"/>
                    <w:bidi w:val="0"/>
                    <w:ind w:firstLine="0" w:firstLineChars="0"/>
                    <w:jc w:val="center"/>
                    <w:rPr>
                      <w:rFonts w:hint="default" w:cs="Times New Roman"/>
                      <w:snapToGrid w:val="0"/>
                      <w:color w:val="auto"/>
                      <w:kern w:val="0"/>
                      <w:sz w:val="21"/>
                      <w:szCs w:val="24"/>
                      <w:highlight w:val="none"/>
                      <w:u w:val="single" w:color="auto"/>
                      <w:lang w:val="en-US" w:eastAsia="zh-CN" w:bidi="ar-SA"/>
                    </w:rPr>
                  </w:pPr>
                  <w:r>
                    <w:rPr>
                      <w:rFonts w:hint="eastAsia" w:cs="Times New Roman"/>
                      <w:snapToGrid w:val="0"/>
                      <w:color w:val="auto"/>
                      <w:kern w:val="0"/>
                      <w:sz w:val="21"/>
                      <w:szCs w:val="24"/>
                      <w:highlight w:val="none"/>
                      <w:u w:val="single" w:color="auto"/>
                      <w:lang w:val="en-US" w:eastAsia="zh-CN" w:bidi="ar-SA"/>
                    </w:rPr>
                    <w:t>5t</w:t>
                  </w:r>
                </w:p>
              </w:tc>
              <w:tc>
                <w:tcPr>
                  <w:tcW w:w="1021" w:type="dxa"/>
                  <w:shd w:val="clear" w:color="auto" w:fill="auto"/>
                  <w:vAlign w:val="center"/>
                </w:tcPr>
                <w:p w14:paraId="121F9FCA">
                  <w:pPr>
                    <w:pStyle w:val="22"/>
                    <w:bidi w:val="0"/>
                    <w:ind w:firstLine="0" w:firstLineChars="0"/>
                    <w:jc w:val="center"/>
                    <w:rPr>
                      <w:rFonts w:hint="default"/>
                      <w:highlight w:val="none"/>
                      <w:u w:val="single" w:color="auto"/>
                      <w:lang w:val="en-US" w:eastAsia="zh-CN"/>
                    </w:rPr>
                  </w:pPr>
                  <w:r>
                    <w:rPr>
                      <w:rFonts w:hint="eastAsia"/>
                      <w:highlight w:val="none"/>
                      <w:u w:val="single" w:color="auto"/>
                      <w:lang w:val="en-US" w:eastAsia="zh-CN"/>
                    </w:rPr>
                    <w:t>+185</w:t>
                  </w:r>
                </w:p>
              </w:tc>
            </w:tr>
            <w:tr w14:paraId="375F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Align w:val="center"/>
                </w:tcPr>
                <w:p w14:paraId="20B70386">
                  <w:pPr>
                    <w:pStyle w:val="22"/>
                    <w:bidi w:val="0"/>
                    <w:jc w:val="center"/>
                    <w:rPr>
                      <w:rFonts w:hint="default"/>
                      <w:u w:val="single" w:color="auto"/>
                      <w:lang w:val="en-US" w:eastAsia="zh-CN"/>
                    </w:rPr>
                  </w:pPr>
                  <w:r>
                    <w:rPr>
                      <w:rFonts w:hint="eastAsia"/>
                      <w:u w:val="single" w:color="auto"/>
                      <w:lang w:val="en-US" w:eastAsia="zh-CN"/>
                    </w:rPr>
                    <w:t>2</w:t>
                  </w:r>
                </w:p>
              </w:tc>
              <w:tc>
                <w:tcPr>
                  <w:tcW w:w="847" w:type="pct"/>
                  <w:shd w:val="clear" w:color="auto" w:fill="auto"/>
                  <w:vAlign w:val="center"/>
                </w:tcPr>
                <w:p w14:paraId="7C700E0E">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肉类</w:t>
                  </w:r>
                </w:p>
              </w:tc>
              <w:tc>
                <w:tcPr>
                  <w:tcW w:w="1768" w:type="dxa"/>
                  <w:shd w:val="clear" w:color="auto" w:fill="auto"/>
                  <w:vAlign w:val="center"/>
                </w:tcPr>
                <w:p w14:paraId="5C5E1621">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15t/a</w:t>
                  </w:r>
                </w:p>
              </w:tc>
              <w:tc>
                <w:tcPr>
                  <w:tcW w:w="1790" w:type="dxa"/>
                  <w:shd w:val="clear" w:color="auto" w:fill="auto"/>
                  <w:vAlign w:val="center"/>
                </w:tcPr>
                <w:p w14:paraId="4CF389AD">
                  <w:pPr>
                    <w:pStyle w:val="22"/>
                    <w:bidi w:val="0"/>
                    <w:ind w:firstLine="0" w:firstLineChars="0"/>
                    <w:jc w:val="center"/>
                    <w:rPr>
                      <w:rFonts w:hint="default" w:ascii="Times New Roman" w:hAnsi="Times New Roman" w:eastAsia="宋体" w:cs="Times New Roman"/>
                      <w:snapToGrid w:val="0"/>
                      <w:color w:val="auto"/>
                      <w:kern w:val="0"/>
                      <w:sz w:val="21"/>
                      <w:szCs w:val="24"/>
                      <w:highlight w:val="none"/>
                      <w:u w:val="single" w:color="auto"/>
                      <w:lang w:val="en-US" w:eastAsia="zh-CN" w:bidi="ar-SA"/>
                    </w:rPr>
                  </w:pPr>
                  <w:r>
                    <w:rPr>
                      <w:rFonts w:hint="eastAsia" w:cs="Times New Roman"/>
                      <w:snapToGrid w:val="0"/>
                      <w:color w:val="auto"/>
                      <w:kern w:val="0"/>
                      <w:sz w:val="21"/>
                      <w:szCs w:val="24"/>
                      <w:highlight w:val="none"/>
                      <w:u w:val="single" w:color="auto"/>
                      <w:lang w:val="en-US" w:eastAsia="zh-CN" w:bidi="ar-SA"/>
                    </w:rPr>
                    <w:t>520</w:t>
                  </w:r>
                  <w:r>
                    <w:rPr>
                      <w:rFonts w:hint="eastAsia"/>
                      <w:u w:val="single" w:color="auto"/>
                      <w:lang w:val="en-US" w:eastAsia="zh-CN"/>
                    </w:rPr>
                    <w:t>t/a</w:t>
                  </w:r>
                </w:p>
              </w:tc>
              <w:tc>
                <w:tcPr>
                  <w:tcW w:w="1294" w:type="dxa"/>
                  <w:shd w:val="clear" w:color="auto" w:fill="auto"/>
                  <w:vAlign w:val="center"/>
                </w:tcPr>
                <w:p w14:paraId="23979458">
                  <w:pPr>
                    <w:pStyle w:val="22"/>
                    <w:bidi w:val="0"/>
                    <w:ind w:firstLine="0" w:firstLineChars="0"/>
                    <w:jc w:val="center"/>
                    <w:rPr>
                      <w:rFonts w:hint="default" w:cs="Times New Roman"/>
                      <w:snapToGrid w:val="0"/>
                      <w:color w:val="auto"/>
                      <w:kern w:val="0"/>
                      <w:sz w:val="21"/>
                      <w:szCs w:val="24"/>
                      <w:highlight w:val="none"/>
                      <w:u w:val="single" w:color="auto"/>
                      <w:lang w:val="en-US" w:eastAsia="zh-CN" w:bidi="ar-SA"/>
                    </w:rPr>
                  </w:pPr>
                  <w:r>
                    <w:rPr>
                      <w:rFonts w:hint="eastAsia" w:cs="Times New Roman"/>
                      <w:snapToGrid w:val="0"/>
                      <w:color w:val="auto"/>
                      <w:kern w:val="0"/>
                      <w:sz w:val="21"/>
                      <w:szCs w:val="24"/>
                      <w:highlight w:val="none"/>
                      <w:u w:val="single" w:color="auto"/>
                      <w:lang w:val="en-US" w:eastAsia="zh-CN" w:bidi="ar-SA"/>
                    </w:rPr>
                    <w:t>20t</w:t>
                  </w:r>
                </w:p>
              </w:tc>
              <w:tc>
                <w:tcPr>
                  <w:tcW w:w="1021" w:type="dxa"/>
                  <w:shd w:val="clear" w:color="auto" w:fill="auto"/>
                  <w:vAlign w:val="center"/>
                </w:tcPr>
                <w:p w14:paraId="18139E41">
                  <w:pPr>
                    <w:pStyle w:val="22"/>
                    <w:bidi w:val="0"/>
                    <w:ind w:firstLine="0" w:firstLineChars="0"/>
                    <w:jc w:val="center"/>
                    <w:rPr>
                      <w:rFonts w:hint="default"/>
                      <w:highlight w:val="none"/>
                      <w:u w:val="single" w:color="auto"/>
                      <w:lang w:val="en-US" w:eastAsia="zh-CN"/>
                    </w:rPr>
                  </w:pPr>
                  <w:r>
                    <w:rPr>
                      <w:rFonts w:hint="eastAsia"/>
                      <w:highlight w:val="none"/>
                      <w:u w:val="single" w:color="auto"/>
                      <w:lang w:val="en-US" w:eastAsia="zh-CN"/>
                    </w:rPr>
                    <w:t>+505</w:t>
                  </w:r>
                </w:p>
              </w:tc>
            </w:tr>
            <w:tr w14:paraId="6495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Align w:val="center"/>
                </w:tcPr>
                <w:p w14:paraId="5254163F">
                  <w:pPr>
                    <w:pStyle w:val="22"/>
                    <w:bidi w:val="0"/>
                    <w:jc w:val="center"/>
                    <w:rPr>
                      <w:rFonts w:hint="default"/>
                      <w:u w:val="single" w:color="auto"/>
                      <w:lang w:val="en-US" w:eastAsia="zh-CN"/>
                    </w:rPr>
                  </w:pPr>
                  <w:r>
                    <w:rPr>
                      <w:rFonts w:hint="eastAsia"/>
                      <w:u w:val="single" w:color="auto"/>
                      <w:lang w:val="en-US" w:eastAsia="zh-CN"/>
                    </w:rPr>
                    <w:t>3</w:t>
                  </w:r>
                </w:p>
              </w:tc>
              <w:tc>
                <w:tcPr>
                  <w:tcW w:w="847" w:type="pct"/>
                  <w:shd w:val="clear" w:color="auto" w:fill="auto"/>
                  <w:vAlign w:val="center"/>
                </w:tcPr>
                <w:p w14:paraId="40E06550">
                  <w:pPr>
                    <w:pStyle w:val="22"/>
                    <w:bidi w:val="0"/>
                    <w:ind w:firstLine="0" w:firstLineChars="0"/>
                    <w:jc w:val="center"/>
                    <w:rPr>
                      <w:rFonts w:hint="default"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蔬菜</w:t>
                  </w:r>
                </w:p>
              </w:tc>
              <w:tc>
                <w:tcPr>
                  <w:tcW w:w="1768" w:type="dxa"/>
                  <w:shd w:val="clear" w:color="auto" w:fill="auto"/>
                  <w:vAlign w:val="center"/>
                </w:tcPr>
                <w:p w14:paraId="34F754C4">
                  <w:pPr>
                    <w:pStyle w:val="22"/>
                    <w:bidi w:val="0"/>
                    <w:ind w:firstLine="0" w:firstLineChars="0"/>
                    <w:jc w:val="center"/>
                    <w:rPr>
                      <w:rFonts w:hint="default"/>
                      <w:u w:val="single" w:color="auto"/>
                      <w:lang w:val="en-US" w:eastAsia="zh-CN"/>
                    </w:rPr>
                  </w:pPr>
                  <w:r>
                    <w:rPr>
                      <w:rFonts w:hint="eastAsia"/>
                      <w:u w:val="single" w:color="auto"/>
                      <w:lang w:val="en-US" w:eastAsia="zh-CN"/>
                    </w:rPr>
                    <w:t>/</w:t>
                  </w:r>
                </w:p>
              </w:tc>
              <w:tc>
                <w:tcPr>
                  <w:tcW w:w="1790" w:type="dxa"/>
                  <w:shd w:val="clear" w:color="auto" w:fill="auto"/>
                  <w:vAlign w:val="center"/>
                </w:tcPr>
                <w:p w14:paraId="3C2FBD43">
                  <w:pPr>
                    <w:pStyle w:val="22"/>
                    <w:bidi w:val="0"/>
                    <w:ind w:firstLine="0" w:firstLineChars="0"/>
                    <w:jc w:val="center"/>
                    <w:rPr>
                      <w:rFonts w:hint="default"/>
                      <w:highlight w:val="none"/>
                      <w:u w:val="single" w:color="auto"/>
                      <w:lang w:val="en-US" w:eastAsia="zh-CN"/>
                    </w:rPr>
                  </w:pPr>
                  <w:r>
                    <w:rPr>
                      <w:rFonts w:hint="eastAsia"/>
                      <w:highlight w:val="none"/>
                      <w:u w:val="single" w:color="auto"/>
                      <w:lang w:val="en-US" w:eastAsia="zh-CN"/>
                    </w:rPr>
                    <w:t>30</w:t>
                  </w:r>
                  <w:r>
                    <w:rPr>
                      <w:rFonts w:hint="eastAsia"/>
                      <w:u w:val="single" w:color="auto"/>
                      <w:lang w:val="en-US" w:eastAsia="zh-CN"/>
                    </w:rPr>
                    <w:t>t/a</w:t>
                  </w:r>
                </w:p>
              </w:tc>
              <w:tc>
                <w:tcPr>
                  <w:tcW w:w="1294" w:type="dxa"/>
                  <w:shd w:val="clear" w:color="auto" w:fill="auto"/>
                  <w:vAlign w:val="center"/>
                </w:tcPr>
                <w:p w14:paraId="3F8EF227">
                  <w:pPr>
                    <w:pStyle w:val="22"/>
                    <w:bidi w:val="0"/>
                    <w:ind w:firstLine="0" w:firstLineChars="0"/>
                    <w:jc w:val="center"/>
                    <w:rPr>
                      <w:rFonts w:hint="default"/>
                      <w:highlight w:val="none"/>
                      <w:u w:val="single" w:color="auto"/>
                      <w:lang w:val="en-US" w:eastAsia="zh-CN"/>
                    </w:rPr>
                  </w:pPr>
                  <w:r>
                    <w:rPr>
                      <w:rFonts w:hint="eastAsia"/>
                      <w:highlight w:val="none"/>
                      <w:u w:val="single" w:color="auto"/>
                      <w:lang w:val="en-US" w:eastAsia="zh-CN"/>
                    </w:rPr>
                    <w:t>1.5t</w:t>
                  </w:r>
                </w:p>
              </w:tc>
              <w:tc>
                <w:tcPr>
                  <w:tcW w:w="1021" w:type="dxa"/>
                  <w:shd w:val="clear" w:color="auto" w:fill="auto"/>
                  <w:vAlign w:val="center"/>
                </w:tcPr>
                <w:p w14:paraId="08D8AAAB">
                  <w:pPr>
                    <w:pStyle w:val="22"/>
                    <w:bidi w:val="0"/>
                    <w:ind w:firstLine="0" w:firstLineChars="0"/>
                    <w:jc w:val="center"/>
                    <w:rPr>
                      <w:rFonts w:hint="default"/>
                      <w:highlight w:val="none"/>
                      <w:u w:val="single" w:color="auto"/>
                      <w:lang w:val="en-US" w:eastAsia="zh-CN"/>
                    </w:rPr>
                  </w:pPr>
                  <w:r>
                    <w:rPr>
                      <w:rFonts w:hint="eastAsia"/>
                      <w:highlight w:val="none"/>
                      <w:u w:val="single" w:color="auto"/>
                      <w:lang w:val="en-US" w:eastAsia="zh-CN"/>
                    </w:rPr>
                    <w:t>+30</w:t>
                  </w:r>
                </w:p>
              </w:tc>
            </w:tr>
            <w:tr w14:paraId="0849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Align w:val="center"/>
                </w:tcPr>
                <w:p w14:paraId="14E21053">
                  <w:pPr>
                    <w:pStyle w:val="22"/>
                    <w:bidi w:val="0"/>
                    <w:jc w:val="center"/>
                    <w:rPr>
                      <w:rFonts w:hint="default"/>
                      <w:u w:val="single" w:color="auto"/>
                      <w:lang w:val="en-US" w:eastAsia="zh-CN"/>
                    </w:rPr>
                  </w:pPr>
                  <w:r>
                    <w:rPr>
                      <w:rFonts w:hint="eastAsia"/>
                      <w:u w:val="single" w:color="auto"/>
                      <w:lang w:val="en-US" w:eastAsia="zh-CN"/>
                    </w:rPr>
                    <w:t>4</w:t>
                  </w:r>
                </w:p>
              </w:tc>
              <w:tc>
                <w:tcPr>
                  <w:tcW w:w="847" w:type="pct"/>
                  <w:shd w:val="clear" w:color="auto" w:fill="auto"/>
                  <w:vAlign w:val="center"/>
                </w:tcPr>
                <w:p w14:paraId="3C318DEF">
                  <w:pPr>
                    <w:pStyle w:val="22"/>
                    <w:bidi w:val="0"/>
                    <w:ind w:firstLine="0" w:firstLineChars="0"/>
                    <w:jc w:val="center"/>
                    <w:rPr>
                      <w:rFonts w:hint="default"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半成品魔芋片</w:t>
                  </w:r>
                </w:p>
              </w:tc>
              <w:tc>
                <w:tcPr>
                  <w:tcW w:w="1768" w:type="dxa"/>
                  <w:shd w:val="clear" w:color="auto" w:fill="auto"/>
                  <w:vAlign w:val="center"/>
                </w:tcPr>
                <w:p w14:paraId="2317D5E7">
                  <w:pPr>
                    <w:pStyle w:val="22"/>
                    <w:bidi w:val="0"/>
                    <w:ind w:firstLine="0" w:firstLineChars="0"/>
                    <w:jc w:val="center"/>
                    <w:rPr>
                      <w:rFonts w:hint="default"/>
                      <w:u w:val="single" w:color="auto"/>
                      <w:lang w:val="en-US" w:eastAsia="zh-CN"/>
                    </w:rPr>
                  </w:pPr>
                  <w:r>
                    <w:rPr>
                      <w:rFonts w:hint="eastAsia"/>
                      <w:u w:val="single" w:color="auto"/>
                      <w:lang w:val="en-US" w:eastAsia="zh-CN"/>
                    </w:rPr>
                    <w:t>/</w:t>
                  </w:r>
                </w:p>
              </w:tc>
              <w:tc>
                <w:tcPr>
                  <w:tcW w:w="1790" w:type="dxa"/>
                  <w:shd w:val="clear" w:color="auto" w:fill="auto"/>
                  <w:vAlign w:val="center"/>
                </w:tcPr>
                <w:p w14:paraId="3234EA1D">
                  <w:pPr>
                    <w:pStyle w:val="22"/>
                    <w:bidi w:val="0"/>
                    <w:ind w:firstLine="0" w:firstLineChars="0"/>
                    <w:jc w:val="center"/>
                    <w:rPr>
                      <w:rFonts w:hint="default"/>
                      <w:highlight w:val="none"/>
                      <w:u w:val="single" w:color="auto"/>
                      <w:lang w:val="en-US" w:eastAsia="zh-CN"/>
                    </w:rPr>
                  </w:pPr>
                  <w:r>
                    <w:rPr>
                      <w:rFonts w:hint="eastAsia"/>
                      <w:highlight w:val="none"/>
                      <w:u w:val="single" w:color="auto"/>
                      <w:lang w:val="en-US" w:eastAsia="zh-CN"/>
                    </w:rPr>
                    <w:t>80</w:t>
                  </w:r>
                  <w:r>
                    <w:rPr>
                      <w:rFonts w:hint="eastAsia"/>
                      <w:u w:val="single" w:color="auto"/>
                      <w:lang w:val="en-US" w:eastAsia="zh-CN"/>
                    </w:rPr>
                    <w:t>t/a</w:t>
                  </w:r>
                </w:p>
              </w:tc>
              <w:tc>
                <w:tcPr>
                  <w:tcW w:w="1294" w:type="dxa"/>
                  <w:shd w:val="clear" w:color="auto" w:fill="auto"/>
                  <w:vAlign w:val="center"/>
                </w:tcPr>
                <w:p w14:paraId="2CD59E6B">
                  <w:pPr>
                    <w:pStyle w:val="22"/>
                    <w:bidi w:val="0"/>
                    <w:ind w:firstLine="0" w:firstLineChars="0"/>
                    <w:jc w:val="center"/>
                    <w:rPr>
                      <w:rFonts w:hint="default"/>
                      <w:highlight w:val="none"/>
                      <w:u w:val="single" w:color="auto"/>
                      <w:lang w:val="en-US" w:eastAsia="zh-CN"/>
                    </w:rPr>
                  </w:pPr>
                  <w:r>
                    <w:rPr>
                      <w:rFonts w:hint="eastAsia"/>
                      <w:highlight w:val="none"/>
                      <w:u w:val="single" w:color="auto"/>
                      <w:lang w:val="en-US" w:eastAsia="zh-CN"/>
                    </w:rPr>
                    <w:t>3.3t</w:t>
                  </w:r>
                </w:p>
              </w:tc>
              <w:tc>
                <w:tcPr>
                  <w:tcW w:w="1021" w:type="dxa"/>
                  <w:shd w:val="clear" w:color="auto" w:fill="auto"/>
                  <w:vAlign w:val="center"/>
                </w:tcPr>
                <w:p w14:paraId="6A2CF95F">
                  <w:pPr>
                    <w:pStyle w:val="22"/>
                    <w:bidi w:val="0"/>
                    <w:ind w:firstLine="0" w:firstLineChars="0"/>
                    <w:jc w:val="center"/>
                    <w:rPr>
                      <w:rFonts w:hint="default"/>
                      <w:highlight w:val="none"/>
                      <w:u w:val="single" w:color="auto"/>
                      <w:lang w:val="en-US" w:eastAsia="zh-CN"/>
                    </w:rPr>
                  </w:pPr>
                  <w:r>
                    <w:rPr>
                      <w:rFonts w:hint="eastAsia"/>
                      <w:highlight w:val="none"/>
                      <w:u w:val="single" w:color="auto"/>
                      <w:lang w:val="en-US" w:eastAsia="zh-CN"/>
                    </w:rPr>
                    <w:t>+80</w:t>
                  </w:r>
                </w:p>
              </w:tc>
            </w:tr>
            <w:tr w14:paraId="603E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Align w:val="center"/>
                </w:tcPr>
                <w:p w14:paraId="69D2CF9B">
                  <w:pPr>
                    <w:pStyle w:val="22"/>
                    <w:bidi w:val="0"/>
                    <w:jc w:val="center"/>
                    <w:rPr>
                      <w:rFonts w:hint="default"/>
                      <w:u w:val="single" w:color="auto"/>
                      <w:lang w:val="en-US" w:eastAsia="zh-CN"/>
                    </w:rPr>
                  </w:pPr>
                  <w:r>
                    <w:rPr>
                      <w:rFonts w:hint="eastAsia"/>
                      <w:u w:val="single" w:color="auto"/>
                      <w:lang w:val="en-US" w:eastAsia="zh-CN"/>
                    </w:rPr>
                    <w:t>5</w:t>
                  </w:r>
                </w:p>
              </w:tc>
              <w:tc>
                <w:tcPr>
                  <w:tcW w:w="847" w:type="pct"/>
                  <w:shd w:val="clear" w:color="auto" w:fill="auto"/>
                  <w:vAlign w:val="center"/>
                </w:tcPr>
                <w:p w14:paraId="01B21AF6">
                  <w:pPr>
                    <w:pStyle w:val="22"/>
                    <w:bidi w:val="0"/>
                    <w:ind w:firstLine="0" w:firstLineChars="0"/>
                    <w:jc w:val="center"/>
                    <w:rPr>
                      <w:rFonts w:hint="default"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植物油</w:t>
                  </w:r>
                </w:p>
              </w:tc>
              <w:tc>
                <w:tcPr>
                  <w:tcW w:w="1768" w:type="dxa"/>
                  <w:shd w:val="clear" w:color="auto" w:fill="auto"/>
                  <w:vAlign w:val="center"/>
                </w:tcPr>
                <w:p w14:paraId="1AC20DBC">
                  <w:pPr>
                    <w:pStyle w:val="22"/>
                    <w:bidi w:val="0"/>
                    <w:ind w:firstLine="0" w:firstLineChars="0"/>
                    <w:jc w:val="center"/>
                    <w:rPr>
                      <w:rFonts w:hint="default"/>
                      <w:u w:val="single" w:color="auto"/>
                      <w:lang w:val="en-US" w:eastAsia="zh-CN"/>
                    </w:rPr>
                  </w:pPr>
                  <w:r>
                    <w:rPr>
                      <w:rFonts w:hint="eastAsia"/>
                      <w:u w:val="single" w:color="auto"/>
                      <w:lang w:val="en-US" w:eastAsia="zh-CN"/>
                    </w:rPr>
                    <w:t>0.21t/a</w:t>
                  </w:r>
                </w:p>
              </w:tc>
              <w:tc>
                <w:tcPr>
                  <w:tcW w:w="1790" w:type="dxa"/>
                  <w:shd w:val="clear" w:color="auto" w:fill="auto"/>
                  <w:vAlign w:val="center"/>
                </w:tcPr>
                <w:p w14:paraId="4CACD198">
                  <w:pPr>
                    <w:pStyle w:val="22"/>
                    <w:bidi w:val="0"/>
                    <w:ind w:firstLine="0" w:firstLineChars="0"/>
                    <w:jc w:val="center"/>
                    <w:rPr>
                      <w:rFonts w:hint="default"/>
                      <w:u w:val="single" w:color="auto"/>
                      <w:lang w:val="en-US" w:eastAsia="zh-CN"/>
                    </w:rPr>
                  </w:pPr>
                  <w:r>
                    <w:rPr>
                      <w:rFonts w:hint="eastAsia"/>
                      <w:u w:val="single" w:color="auto"/>
                      <w:lang w:val="en-US" w:eastAsia="zh-CN"/>
                    </w:rPr>
                    <w:t>5.87t/a</w:t>
                  </w:r>
                </w:p>
              </w:tc>
              <w:tc>
                <w:tcPr>
                  <w:tcW w:w="1294" w:type="dxa"/>
                  <w:shd w:val="clear" w:color="auto" w:fill="auto"/>
                  <w:vAlign w:val="center"/>
                </w:tcPr>
                <w:p w14:paraId="55A15ED4">
                  <w:pPr>
                    <w:pStyle w:val="22"/>
                    <w:bidi w:val="0"/>
                    <w:ind w:firstLine="0" w:firstLineChars="0"/>
                    <w:jc w:val="center"/>
                    <w:rPr>
                      <w:rFonts w:hint="default"/>
                      <w:u w:val="single" w:color="auto"/>
                      <w:lang w:val="en-US" w:eastAsia="zh-CN"/>
                    </w:rPr>
                  </w:pPr>
                  <w:r>
                    <w:rPr>
                      <w:rFonts w:hint="eastAsia"/>
                      <w:u w:val="single" w:color="auto"/>
                      <w:lang w:val="en-US" w:eastAsia="zh-CN"/>
                    </w:rPr>
                    <w:t>0.5t</w:t>
                  </w:r>
                </w:p>
              </w:tc>
              <w:tc>
                <w:tcPr>
                  <w:tcW w:w="1021" w:type="dxa"/>
                  <w:shd w:val="clear" w:color="auto" w:fill="auto"/>
                  <w:vAlign w:val="center"/>
                </w:tcPr>
                <w:p w14:paraId="13DC885C">
                  <w:pPr>
                    <w:pStyle w:val="22"/>
                    <w:bidi w:val="0"/>
                    <w:ind w:firstLine="0" w:firstLineChars="0"/>
                    <w:jc w:val="center"/>
                    <w:rPr>
                      <w:rFonts w:hint="default"/>
                      <w:u w:val="single" w:color="auto"/>
                      <w:lang w:val="en-US" w:eastAsia="zh-CN"/>
                    </w:rPr>
                  </w:pPr>
                  <w:r>
                    <w:rPr>
                      <w:rFonts w:hint="eastAsia"/>
                      <w:u w:val="single" w:color="auto"/>
                      <w:lang w:val="en-US" w:eastAsia="zh-CN"/>
                    </w:rPr>
                    <w:t>+5.66</w:t>
                  </w:r>
                </w:p>
              </w:tc>
            </w:tr>
            <w:tr w14:paraId="2099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Align w:val="center"/>
                </w:tcPr>
                <w:p w14:paraId="183B18D1">
                  <w:pPr>
                    <w:pStyle w:val="22"/>
                    <w:bidi w:val="0"/>
                    <w:jc w:val="center"/>
                    <w:rPr>
                      <w:rFonts w:hint="default"/>
                      <w:u w:val="single" w:color="auto"/>
                      <w:lang w:val="en-US" w:eastAsia="zh-CN"/>
                    </w:rPr>
                  </w:pPr>
                  <w:r>
                    <w:rPr>
                      <w:rFonts w:hint="eastAsia"/>
                      <w:u w:val="single" w:color="auto"/>
                      <w:lang w:val="en-US" w:eastAsia="zh-CN"/>
                    </w:rPr>
                    <w:t>6</w:t>
                  </w:r>
                </w:p>
              </w:tc>
              <w:tc>
                <w:tcPr>
                  <w:tcW w:w="847" w:type="pct"/>
                  <w:shd w:val="clear" w:color="auto" w:fill="auto"/>
                  <w:vAlign w:val="center"/>
                </w:tcPr>
                <w:p w14:paraId="060557C4">
                  <w:pPr>
                    <w:pStyle w:val="22"/>
                    <w:bidi w:val="0"/>
                    <w:ind w:firstLine="0" w:firstLineChars="0"/>
                    <w:jc w:val="center"/>
                    <w:rPr>
                      <w:rFonts w:hint="default"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食用盐</w:t>
                  </w:r>
                </w:p>
              </w:tc>
              <w:tc>
                <w:tcPr>
                  <w:tcW w:w="1768" w:type="dxa"/>
                  <w:shd w:val="clear" w:color="auto" w:fill="auto"/>
                  <w:vAlign w:val="center"/>
                </w:tcPr>
                <w:p w14:paraId="1266244E">
                  <w:pPr>
                    <w:pStyle w:val="22"/>
                    <w:bidi w:val="0"/>
                    <w:ind w:firstLine="0" w:firstLineChars="0"/>
                    <w:jc w:val="center"/>
                    <w:rPr>
                      <w:rFonts w:hint="default"/>
                      <w:u w:val="single" w:color="auto"/>
                      <w:lang w:val="en-US" w:eastAsia="zh-CN"/>
                    </w:rPr>
                  </w:pPr>
                  <w:r>
                    <w:rPr>
                      <w:rFonts w:hint="eastAsia"/>
                      <w:u w:val="single" w:color="auto"/>
                      <w:lang w:val="en-US" w:eastAsia="zh-CN"/>
                    </w:rPr>
                    <w:t>0.21t/a</w:t>
                  </w:r>
                </w:p>
              </w:tc>
              <w:tc>
                <w:tcPr>
                  <w:tcW w:w="1790" w:type="dxa"/>
                  <w:shd w:val="clear" w:color="auto" w:fill="auto"/>
                  <w:vAlign w:val="center"/>
                </w:tcPr>
                <w:p w14:paraId="5C48B4CD">
                  <w:pPr>
                    <w:pStyle w:val="22"/>
                    <w:bidi w:val="0"/>
                    <w:ind w:firstLine="0" w:firstLineChars="0"/>
                    <w:jc w:val="center"/>
                    <w:rPr>
                      <w:rFonts w:hint="default"/>
                      <w:u w:val="single" w:color="auto"/>
                      <w:lang w:val="en-US" w:eastAsia="zh-CN"/>
                    </w:rPr>
                  </w:pPr>
                  <w:r>
                    <w:rPr>
                      <w:rFonts w:hint="eastAsia"/>
                      <w:u w:val="single" w:color="auto"/>
                      <w:lang w:val="en-US" w:eastAsia="zh-CN"/>
                    </w:rPr>
                    <w:t>5.73t/a</w:t>
                  </w:r>
                </w:p>
              </w:tc>
              <w:tc>
                <w:tcPr>
                  <w:tcW w:w="1294" w:type="dxa"/>
                  <w:shd w:val="clear" w:color="auto" w:fill="auto"/>
                  <w:vAlign w:val="center"/>
                </w:tcPr>
                <w:p w14:paraId="2DD18379">
                  <w:pPr>
                    <w:pStyle w:val="22"/>
                    <w:bidi w:val="0"/>
                    <w:ind w:firstLine="0" w:firstLineChars="0"/>
                    <w:jc w:val="center"/>
                    <w:rPr>
                      <w:rFonts w:hint="default"/>
                      <w:u w:val="single" w:color="auto"/>
                      <w:lang w:val="en-US" w:eastAsia="zh-CN"/>
                    </w:rPr>
                  </w:pPr>
                  <w:r>
                    <w:rPr>
                      <w:rFonts w:hint="eastAsia"/>
                      <w:u w:val="single" w:color="auto"/>
                      <w:lang w:val="en-US" w:eastAsia="zh-CN"/>
                    </w:rPr>
                    <w:t>0.5t</w:t>
                  </w:r>
                </w:p>
              </w:tc>
              <w:tc>
                <w:tcPr>
                  <w:tcW w:w="1021" w:type="dxa"/>
                  <w:shd w:val="clear" w:color="auto" w:fill="auto"/>
                  <w:vAlign w:val="center"/>
                </w:tcPr>
                <w:p w14:paraId="1077C1EF">
                  <w:pPr>
                    <w:pStyle w:val="22"/>
                    <w:bidi w:val="0"/>
                    <w:ind w:firstLine="0" w:firstLineChars="0"/>
                    <w:jc w:val="center"/>
                    <w:rPr>
                      <w:rFonts w:hint="default"/>
                      <w:u w:val="single" w:color="auto"/>
                      <w:lang w:val="en-US" w:eastAsia="zh-CN"/>
                    </w:rPr>
                  </w:pPr>
                  <w:r>
                    <w:rPr>
                      <w:rFonts w:hint="eastAsia"/>
                      <w:u w:val="single" w:color="auto"/>
                      <w:lang w:val="en-US" w:eastAsia="zh-CN"/>
                    </w:rPr>
                    <w:t>+5.52</w:t>
                  </w:r>
                </w:p>
              </w:tc>
            </w:tr>
            <w:tr w14:paraId="3E9E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Align w:val="center"/>
                </w:tcPr>
                <w:p w14:paraId="7DFD6251">
                  <w:pPr>
                    <w:pStyle w:val="22"/>
                    <w:bidi w:val="0"/>
                    <w:jc w:val="center"/>
                    <w:rPr>
                      <w:rFonts w:hint="default"/>
                      <w:u w:val="single" w:color="auto"/>
                      <w:lang w:val="en-US" w:eastAsia="zh-CN"/>
                    </w:rPr>
                  </w:pPr>
                  <w:r>
                    <w:rPr>
                      <w:rFonts w:hint="eastAsia"/>
                      <w:u w:val="single" w:color="auto"/>
                      <w:lang w:val="en-US" w:eastAsia="zh-CN"/>
                    </w:rPr>
                    <w:t>7</w:t>
                  </w:r>
                </w:p>
              </w:tc>
              <w:tc>
                <w:tcPr>
                  <w:tcW w:w="847" w:type="pct"/>
                  <w:shd w:val="clear" w:color="auto" w:fill="auto"/>
                  <w:vAlign w:val="center"/>
                </w:tcPr>
                <w:p w14:paraId="2747AA4E">
                  <w:pPr>
                    <w:pStyle w:val="22"/>
                    <w:bidi w:val="0"/>
                    <w:ind w:firstLine="0" w:firstLineChars="0"/>
                    <w:jc w:val="center"/>
                    <w:rPr>
                      <w:rFonts w:hint="default"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味精</w:t>
                  </w:r>
                </w:p>
              </w:tc>
              <w:tc>
                <w:tcPr>
                  <w:tcW w:w="1768" w:type="dxa"/>
                  <w:shd w:val="clear" w:color="auto" w:fill="auto"/>
                  <w:vAlign w:val="center"/>
                </w:tcPr>
                <w:p w14:paraId="03A694B1">
                  <w:pPr>
                    <w:pStyle w:val="22"/>
                    <w:bidi w:val="0"/>
                    <w:ind w:firstLine="0" w:firstLineChars="0"/>
                    <w:jc w:val="center"/>
                    <w:rPr>
                      <w:rFonts w:hint="default"/>
                      <w:u w:val="single" w:color="auto"/>
                      <w:lang w:val="en-US" w:eastAsia="zh-CN"/>
                    </w:rPr>
                  </w:pPr>
                  <w:r>
                    <w:rPr>
                      <w:rFonts w:hint="eastAsia"/>
                      <w:u w:val="single" w:color="auto"/>
                      <w:lang w:val="en-US" w:eastAsia="zh-CN"/>
                    </w:rPr>
                    <w:t>0.29t/a</w:t>
                  </w:r>
                </w:p>
              </w:tc>
              <w:tc>
                <w:tcPr>
                  <w:tcW w:w="1790" w:type="dxa"/>
                  <w:shd w:val="clear" w:color="auto" w:fill="auto"/>
                  <w:vAlign w:val="center"/>
                </w:tcPr>
                <w:p w14:paraId="557B82AA">
                  <w:pPr>
                    <w:pStyle w:val="22"/>
                    <w:bidi w:val="0"/>
                    <w:ind w:firstLine="0" w:firstLineChars="0"/>
                    <w:jc w:val="center"/>
                    <w:rPr>
                      <w:rFonts w:hint="default"/>
                      <w:u w:val="single" w:color="auto"/>
                      <w:lang w:val="en-US" w:eastAsia="zh-CN"/>
                    </w:rPr>
                  </w:pPr>
                  <w:r>
                    <w:rPr>
                      <w:rFonts w:hint="eastAsia"/>
                      <w:u w:val="single" w:color="auto"/>
                      <w:lang w:val="en-US" w:eastAsia="zh-CN"/>
                    </w:rPr>
                    <w:t>7.92t/a</w:t>
                  </w:r>
                </w:p>
              </w:tc>
              <w:tc>
                <w:tcPr>
                  <w:tcW w:w="1294" w:type="dxa"/>
                  <w:shd w:val="clear" w:color="auto" w:fill="auto"/>
                  <w:vAlign w:val="center"/>
                </w:tcPr>
                <w:p w14:paraId="0430A331">
                  <w:pPr>
                    <w:pStyle w:val="22"/>
                    <w:bidi w:val="0"/>
                    <w:ind w:firstLine="0" w:firstLineChars="0"/>
                    <w:jc w:val="center"/>
                    <w:rPr>
                      <w:rFonts w:hint="default"/>
                      <w:u w:val="single" w:color="auto"/>
                      <w:lang w:val="en-US" w:eastAsia="zh-CN"/>
                    </w:rPr>
                  </w:pPr>
                  <w:r>
                    <w:rPr>
                      <w:rFonts w:hint="eastAsia"/>
                      <w:u w:val="single" w:color="auto"/>
                      <w:lang w:val="en-US" w:eastAsia="zh-CN"/>
                    </w:rPr>
                    <w:t>0.26t</w:t>
                  </w:r>
                </w:p>
              </w:tc>
              <w:tc>
                <w:tcPr>
                  <w:tcW w:w="1021" w:type="dxa"/>
                  <w:shd w:val="clear" w:color="auto" w:fill="auto"/>
                  <w:vAlign w:val="center"/>
                </w:tcPr>
                <w:p w14:paraId="2E0E03F0">
                  <w:pPr>
                    <w:pStyle w:val="22"/>
                    <w:bidi w:val="0"/>
                    <w:ind w:firstLine="0" w:firstLineChars="0"/>
                    <w:jc w:val="center"/>
                    <w:rPr>
                      <w:rFonts w:hint="default"/>
                      <w:u w:val="single" w:color="auto"/>
                      <w:lang w:val="en-US" w:eastAsia="zh-CN"/>
                    </w:rPr>
                  </w:pPr>
                  <w:r>
                    <w:rPr>
                      <w:rFonts w:hint="eastAsia"/>
                      <w:u w:val="single" w:color="auto"/>
                      <w:lang w:val="en-US" w:eastAsia="zh-CN"/>
                    </w:rPr>
                    <w:t>+7.63</w:t>
                  </w:r>
                </w:p>
              </w:tc>
            </w:tr>
            <w:tr w14:paraId="712C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Align w:val="center"/>
                </w:tcPr>
                <w:p w14:paraId="4106A708">
                  <w:pPr>
                    <w:pStyle w:val="22"/>
                    <w:bidi w:val="0"/>
                    <w:jc w:val="center"/>
                    <w:rPr>
                      <w:rFonts w:hint="default"/>
                      <w:u w:val="single" w:color="auto"/>
                      <w:lang w:val="en-US" w:eastAsia="zh-CN"/>
                    </w:rPr>
                  </w:pPr>
                  <w:r>
                    <w:rPr>
                      <w:rFonts w:hint="eastAsia"/>
                      <w:u w:val="single" w:color="auto"/>
                      <w:lang w:val="en-US" w:eastAsia="zh-CN"/>
                    </w:rPr>
                    <w:t>8</w:t>
                  </w:r>
                </w:p>
              </w:tc>
              <w:tc>
                <w:tcPr>
                  <w:tcW w:w="847" w:type="pct"/>
                  <w:shd w:val="clear" w:color="auto" w:fill="auto"/>
                  <w:vAlign w:val="center"/>
                </w:tcPr>
                <w:p w14:paraId="1AE2F47F">
                  <w:pPr>
                    <w:pStyle w:val="22"/>
                    <w:bidi w:val="0"/>
                    <w:ind w:firstLine="0" w:firstLineChars="0"/>
                    <w:jc w:val="center"/>
                    <w:rPr>
                      <w:rFonts w:hint="default"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香辛料</w:t>
                  </w:r>
                </w:p>
              </w:tc>
              <w:tc>
                <w:tcPr>
                  <w:tcW w:w="1768" w:type="dxa"/>
                  <w:shd w:val="clear" w:color="auto" w:fill="auto"/>
                  <w:vAlign w:val="center"/>
                </w:tcPr>
                <w:p w14:paraId="22F7EF83">
                  <w:pPr>
                    <w:pStyle w:val="22"/>
                    <w:bidi w:val="0"/>
                    <w:ind w:firstLine="0" w:firstLineChars="0"/>
                    <w:jc w:val="center"/>
                    <w:rPr>
                      <w:rFonts w:hint="default"/>
                      <w:u w:val="single" w:color="auto"/>
                      <w:lang w:val="en-US" w:eastAsia="zh-CN"/>
                    </w:rPr>
                  </w:pPr>
                  <w:r>
                    <w:rPr>
                      <w:rFonts w:hint="eastAsia"/>
                      <w:u w:val="single" w:color="auto"/>
                      <w:lang w:val="en-US" w:eastAsia="zh-CN"/>
                    </w:rPr>
                    <w:t>0.08t/a</w:t>
                  </w:r>
                </w:p>
              </w:tc>
              <w:tc>
                <w:tcPr>
                  <w:tcW w:w="1790" w:type="dxa"/>
                  <w:shd w:val="clear" w:color="auto" w:fill="auto"/>
                  <w:vAlign w:val="center"/>
                </w:tcPr>
                <w:p w14:paraId="73E62B22">
                  <w:pPr>
                    <w:pStyle w:val="22"/>
                    <w:bidi w:val="0"/>
                    <w:ind w:firstLine="0" w:firstLineChars="0"/>
                    <w:jc w:val="center"/>
                    <w:rPr>
                      <w:rFonts w:hint="default"/>
                      <w:u w:val="single" w:color="auto"/>
                      <w:lang w:val="en-US" w:eastAsia="zh-CN"/>
                    </w:rPr>
                  </w:pPr>
                  <w:r>
                    <w:rPr>
                      <w:rFonts w:hint="eastAsia"/>
                      <w:u w:val="single" w:color="auto"/>
                      <w:lang w:val="en-US" w:eastAsia="zh-CN"/>
                    </w:rPr>
                    <w:t>2.08t/a</w:t>
                  </w:r>
                </w:p>
              </w:tc>
              <w:tc>
                <w:tcPr>
                  <w:tcW w:w="1294" w:type="dxa"/>
                  <w:shd w:val="clear" w:color="auto" w:fill="auto"/>
                  <w:vAlign w:val="center"/>
                </w:tcPr>
                <w:p w14:paraId="3602EDC3">
                  <w:pPr>
                    <w:pStyle w:val="22"/>
                    <w:bidi w:val="0"/>
                    <w:ind w:firstLine="0" w:firstLineChars="0"/>
                    <w:jc w:val="center"/>
                    <w:rPr>
                      <w:rFonts w:hint="default"/>
                      <w:u w:val="single" w:color="auto"/>
                      <w:lang w:val="en-US" w:eastAsia="zh-CN"/>
                    </w:rPr>
                  </w:pPr>
                  <w:r>
                    <w:rPr>
                      <w:rFonts w:hint="eastAsia"/>
                      <w:u w:val="single" w:color="auto"/>
                      <w:lang w:val="en-US" w:eastAsia="zh-CN"/>
                    </w:rPr>
                    <w:t>0.1t</w:t>
                  </w:r>
                </w:p>
              </w:tc>
              <w:tc>
                <w:tcPr>
                  <w:tcW w:w="1021" w:type="dxa"/>
                  <w:shd w:val="clear" w:color="auto" w:fill="auto"/>
                  <w:vAlign w:val="center"/>
                </w:tcPr>
                <w:p w14:paraId="36FB0695">
                  <w:pPr>
                    <w:pStyle w:val="22"/>
                    <w:bidi w:val="0"/>
                    <w:ind w:firstLine="0" w:firstLineChars="0"/>
                    <w:jc w:val="center"/>
                    <w:rPr>
                      <w:rFonts w:hint="default"/>
                      <w:u w:val="single" w:color="auto"/>
                      <w:lang w:val="en-US" w:eastAsia="zh-CN"/>
                    </w:rPr>
                  </w:pPr>
                  <w:r>
                    <w:rPr>
                      <w:rFonts w:hint="eastAsia"/>
                      <w:u w:val="single" w:color="auto"/>
                      <w:lang w:val="en-US" w:eastAsia="zh-CN"/>
                    </w:rPr>
                    <w:t>+2</w:t>
                  </w:r>
                </w:p>
              </w:tc>
            </w:tr>
            <w:tr w14:paraId="4965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Align w:val="center"/>
                </w:tcPr>
                <w:p w14:paraId="41C15DAB">
                  <w:pPr>
                    <w:pStyle w:val="22"/>
                    <w:bidi w:val="0"/>
                    <w:jc w:val="center"/>
                    <w:rPr>
                      <w:rFonts w:hint="default"/>
                      <w:u w:val="single" w:color="auto"/>
                      <w:lang w:val="en-US" w:eastAsia="zh-CN"/>
                    </w:rPr>
                  </w:pPr>
                  <w:r>
                    <w:rPr>
                      <w:rFonts w:hint="eastAsia"/>
                      <w:u w:val="single" w:color="auto"/>
                      <w:lang w:val="en-US" w:eastAsia="zh-CN"/>
                    </w:rPr>
                    <w:t>9</w:t>
                  </w:r>
                </w:p>
              </w:tc>
              <w:tc>
                <w:tcPr>
                  <w:tcW w:w="847" w:type="pct"/>
                  <w:shd w:val="clear" w:color="auto" w:fill="auto"/>
                  <w:vAlign w:val="center"/>
                </w:tcPr>
                <w:p w14:paraId="07CFF6D9">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包装箱</w:t>
                  </w:r>
                </w:p>
              </w:tc>
              <w:tc>
                <w:tcPr>
                  <w:tcW w:w="1768" w:type="dxa"/>
                  <w:shd w:val="clear" w:color="auto" w:fill="auto"/>
                  <w:vAlign w:val="center"/>
                </w:tcPr>
                <w:p w14:paraId="21BD61C5">
                  <w:pPr>
                    <w:pStyle w:val="22"/>
                    <w:bidi w:val="0"/>
                    <w:ind w:firstLine="0" w:firstLineChars="0"/>
                    <w:jc w:val="center"/>
                    <w:rPr>
                      <w:rFonts w:hint="default"/>
                      <w:u w:val="single" w:color="auto"/>
                      <w:lang w:val="en-US" w:eastAsia="zh-CN"/>
                    </w:rPr>
                  </w:pPr>
                  <w:r>
                    <w:rPr>
                      <w:rFonts w:hint="eastAsia"/>
                      <w:u w:val="single" w:color="auto"/>
                      <w:lang w:val="en-US" w:eastAsia="zh-CN"/>
                    </w:rPr>
                    <w:t>1万个/a</w:t>
                  </w:r>
                </w:p>
              </w:tc>
              <w:tc>
                <w:tcPr>
                  <w:tcW w:w="1790" w:type="dxa"/>
                  <w:shd w:val="clear" w:color="auto" w:fill="auto"/>
                  <w:vAlign w:val="center"/>
                </w:tcPr>
                <w:p w14:paraId="7A671C4F">
                  <w:pPr>
                    <w:pStyle w:val="22"/>
                    <w:bidi w:val="0"/>
                    <w:ind w:firstLine="0" w:firstLineChars="0"/>
                    <w:jc w:val="center"/>
                    <w:rPr>
                      <w:rFonts w:hint="default"/>
                      <w:u w:val="single" w:color="auto"/>
                      <w:lang w:val="en-US" w:eastAsia="zh-CN"/>
                    </w:rPr>
                  </w:pPr>
                  <w:r>
                    <w:rPr>
                      <w:rFonts w:hint="eastAsia"/>
                      <w:u w:val="single" w:color="auto"/>
                      <w:lang w:val="en-US" w:eastAsia="zh-CN"/>
                    </w:rPr>
                    <w:t>2.49万个/a</w:t>
                  </w:r>
                </w:p>
              </w:tc>
              <w:tc>
                <w:tcPr>
                  <w:tcW w:w="1294" w:type="dxa"/>
                  <w:shd w:val="clear" w:color="auto" w:fill="auto"/>
                  <w:vAlign w:val="center"/>
                </w:tcPr>
                <w:p w14:paraId="59C45D1D">
                  <w:pPr>
                    <w:pStyle w:val="22"/>
                    <w:bidi w:val="0"/>
                    <w:ind w:firstLine="0" w:firstLineChars="0"/>
                    <w:jc w:val="center"/>
                    <w:rPr>
                      <w:rFonts w:hint="default"/>
                      <w:u w:val="single" w:color="auto"/>
                      <w:lang w:val="en-US" w:eastAsia="zh-CN"/>
                    </w:rPr>
                  </w:pPr>
                  <w:r>
                    <w:rPr>
                      <w:rFonts w:hint="eastAsia"/>
                      <w:u w:val="single" w:color="auto"/>
                      <w:lang w:val="en-US" w:eastAsia="zh-CN"/>
                    </w:rPr>
                    <w:t>0.1万个/a</w:t>
                  </w:r>
                </w:p>
              </w:tc>
              <w:tc>
                <w:tcPr>
                  <w:tcW w:w="1021" w:type="dxa"/>
                  <w:shd w:val="clear" w:color="auto" w:fill="auto"/>
                  <w:vAlign w:val="center"/>
                </w:tcPr>
                <w:p w14:paraId="1E201441">
                  <w:pPr>
                    <w:pStyle w:val="22"/>
                    <w:bidi w:val="0"/>
                    <w:ind w:firstLine="0" w:firstLineChars="0"/>
                    <w:jc w:val="center"/>
                    <w:rPr>
                      <w:rFonts w:hint="default"/>
                      <w:u w:val="single" w:color="auto"/>
                      <w:lang w:val="en-US" w:eastAsia="zh-CN"/>
                    </w:rPr>
                  </w:pPr>
                  <w:r>
                    <w:rPr>
                      <w:rFonts w:hint="eastAsia"/>
                      <w:u w:val="single" w:color="auto"/>
                      <w:lang w:val="en-US" w:eastAsia="zh-CN"/>
                    </w:rPr>
                    <w:t>+1.49</w:t>
                  </w:r>
                </w:p>
              </w:tc>
            </w:tr>
            <w:tr w14:paraId="733B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Align w:val="center"/>
                </w:tcPr>
                <w:p w14:paraId="5F1E3AFE">
                  <w:pPr>
                    <w:pStyle w:val="22"/>
                    <w:bidi w:val="0"/>
                    <w:jc w:val="center"/>
                    <w:rPr>
                      <w:rFonts w:hint="default"/>
                      <w:u w:val="single" w:color="auto"/>
                      <w:lang w:val="en-US" w:eastAsia="zh-CN"/>
                    </w:rPr>
                  </w:pPr>
                  <w:r>
                    <w:rPr>
                      <w:rFonts w:hint="eastAsia"/>
                      <w:u w:val="single" w:color="auto"/>
                      <w:lang w:val="en-US" w:eastAsia="zh-CN"/>
                    </w:rPr>
                    <w:t>10</w:t>
                  </w:r>
                </w:p>
              </w:tc>
              <w:tc>
                <w:tcPr>
                  <w:tcW w:w="847" w:type="pct"/>
                  <w:shd w:val="clear" w:color="auto" w:fill="auto"/>
                  <w:vAlign w:val="center"/>
                </w:tcPr>
                <w:p w14:paraId="072D66E4">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生物质颗粒</w:t>
                  </w:r>
                </w:p>
              </w:tc>
              <w:tc>
                <w:tcPr>
                  <w:tcW w:w="1768" w:type="dxa"/>
                  <w:shd w:val="clear" w:color="auto" w:fill="auto"/>
                  <w:vAlign w:val="center"/>
                </w:tcPr>
                <w:p w14:paraId="3DF4AB82">
                  <w:pPr>
                    <w:pStyle w:val="22"/>
                    <w:bidi w:val="0"/>
                    <w:ind w:firstLine="0" w:firstLineChars="0"/>
                    <w:jc w:val="center"/>
                    <w:rPr>
                      <w:rFonts w:hint="default"/>
                      <w:u w:val="single" w:color="auto"/>
                      <w:lang w:val="en-US" w:eastAsia="zh-CN"/>
                    </w:rPr>
                  </w:pPr>
                  <w:r>
                    <w:rPr>
                      <w:rFonts w:hint="eastAsia"/>
                      <w:u w:val="single" w:color="auto"/>
                      <w:lang w:val="en-US" w:eastAsia="zh-CN"/>
                    </w:rPr>
                    <w:t>27t/a</w:t>
                  </w:r>
                </w:p>
              </w:tc>
              <w:tc>
                <w:tcPr>
                  <w:tcW w:w="1790" w:type="dxa"/>
                  <w:shd w:val="clear" w:color="auto" w:fill="auto"/>
                  <w:vAlign w:val="center"/>
                </w:tcPr>
                <w:p w14:paraId="76396DD6">
                  <w:pPr>
                    <w:pStyle w:val="22"/>
                    <w:bidi w:val="0"/>
                    <w:ind w:firstLine="0" w:firstLineChars="0"/>
                    <w:jc w:val="center"/>
                    <w:rPr>
                      <w:rFonts w:hint="default"/>
                      <w:u w:val="single" w:color="auto"/>
                      <w:lang w:val="en-US" w:eastAsia="zh-CN"/>
                    </w:rPr>
                  </w:pPr>
                  <w:r>
                    <w:rPr>
                      <w:rFonts w:hint="eastAsia"/>
                      <w:u w:val="single" w:color="auto"/>
                      <w:lang w:val="en-US" w:eastAsia="zh-CN"/>
                    </w:rPr>
                    <w:t>2344.27t/a</w:t>
                  </w:r>
                </w:p>
              </w:tc>
              <w:tc>
                <w:tcPr>
                  <w:tcW w:w="1294" w:type="dxa"/>
                  <w:shd w:val="clear" w:color="auto" w:fill="auto"/>
                  <w:vAlign w:val="center"/>
                </w:tcPr>
                <w:p w14:paraId="07B21A16">
                  <w:pPr>
                    <w:pStyle w:val="22"/>
                    <w:bidi w:val="0"/>
                    <w:ind w:firstLine="0" w:firstLineChars="0"/>
                    <w:jc w:val="center"/>
                    <w:rPr>
                      <w:rFonts w:hint="default"/>
                      <w:u w:val="single" w:color="auto"/>
                      <w:lang w:val="en-US" w:eastAsia="zh-CN"/>
                    </w:rPr>
                  </w:pPr>
                  <w:r>
                    <w:rPr>
                      <w:rFonts w:hint="eastAsia"/>
                      <w:u w:val="single" w:color="auto"/>
                      <w:lang w:val="en-US" w:eastAsia="zh-CN"/>
                    </w:rPr>
                    <w:t>180t</w:t>
                  </w:r>
                </w:p>
              </w:tc>
              <w:tc>
                <w:tcPr>
                  <w:tcW w:w="1021" w:type="dxa"/>
                  <w:shd w:val="clear" w:color="auto" w:fill="auto"/>
                  <w:vAlign w:val="center"/>
                </w:tcPr>
                <w:p w14:paraId="3981D667">
                  <w:pPr>
                    <w:pStyle w:val="22"/>
                    <w:bidi w:val="0"/>
                    <w:ind w:firstLine="0" w:firstLineChars="0"/>
                    <w:jc w:val="center"/>
                    <w:rPr>
                      <w:rFonts w:hint="default"/>
                      <w:u w:val="single" w:color="auto"/>
                      <w:lang w:val="en-US" w:eastAsia="zh-CN"/>
                    </w:rPr>
                  </w:pPr>
                  <w:r>
                    <w:rPr>
                      <w:rFonts w:hint="eastAsia"/>
                      <w:u w:val="single" w:color="auto"/>
                      <w:lang w:val="en-US" w:eastAsia="zh-CN"/>
                    </w:rPr>
                    <w:t>+2317.27</w:t>
                  </w:r>
                </w:p>
              </w:tc>
            </w:tr>
            <w:tr w14:paraId="46B7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Align w:val="center"/>
                </w:tcPr>
                <w:p w14:paraId="313EE1B0">
                  <w:pPr>
                    <w:pStyle w:val="22"/>
                    <w:bidi w:val="0"/>
                    <w:jc w:val="center"/>
                    <w:rPr>
                      <w:rFonts w:hint="default"/>
                      <w:u w:val="single" w:color="auto"/>
                      <w:lang w:val="en-US" w:eastAsia="zh-CN"/>
                    </w:rPr>
                  </w:pPr>
                  <w:r>
                    <w:rPr>
                      <w:rFonts w:hint="eastAsia"/>
                      <w:u w:val="single" w:color="auto"/>
                      <w:lang w:val="en-US" w:eastAsia="zh-CN"/>
                    </w:rPr>
                    <w:t>11</w:t>
                  </w:r>
                </w:p>
              </w:tc>
              <w:tc>
                <w:tcPr>
                  <w:tcW w:w="847" w:type="pct"/>
                  <w:shd w:val="clear" w:color="auto" w:fill="auto"/>
                  <w:vAlign w:val="center"/>
                </w:tcPr>
                <w:p w14:paraId="33055304">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导热油</w:t>
                  </w:r>
                </w:p>
              </w:tc>
              <w:tc>
                <w:tcPr>
                  <w:tcW w:w="1768" w:type="dxa"/>
                  <w:shd w:val="clear" w:color="auto" w:fill="auto"/>
                  <w:vAlign w:val="center"/>
                </w:tcPr>
                <w:p w14:paraId="0ACE304C">
                  <w:pPr>
                    <w:pStyle w:val="22"/>
                    <w:bidi w:val="0"/>
                    <w:ind w:firstLine="0" w:firstLineChars="0"/>
                    <w:jc w:val="center"/>
                    <w:rPr>
                      <w:rFonts w:hint="default"/>
                      <w:u w:val="single" w:color="auto"/>
                      <w:lang w:val="en-US" w:eastAsia="zh-CN"/>
                    </w:rPr>
                  </w:pPr>
                  <w:r>
                    <w:rPr>
                      <w:rFonts w:hint="eastAsia"/>
                      <w:u w:val="single" w:color="auto"/>
                      <w:lang w:val="en-US" w:eastAsia="zh-CN"/>
                    </w:rPr>
                    <w:t>0</w:t>
                  </w:r>
                </w:p>
              </w:tc>
              <w:tc>
                <w:tcPr>
                  <w:tcW w:w="1790" w:type="dxa"/>
                  <w:shd w:val="clear" w:color="auto" w:fill="auto"/>
                  <w:vAlign w:val="center"/>
                </w:tcPr>
                <w:p w14:paraId="6D56A3DB">
                  <w:pPr>
                    <w:pStyle w:val="22"/>
                    <w:bidi w:val="0"/>
                    <w:ind w:firstLine="0" w:firstLineChars="0"/>
                    <w:jc w:val="center"/>
                    <w:rPr>
                      <w:rFonts w:hint="default"/>
                      <w:u w:val="single" w:color="auto"/>
                      <w:lang w:val="en-US" w:eastAsia="zh-CN"/>
                    </w:rPr>
                  </w:pPr>
                  <w:r>
                    <w:rPr>
                      <w:rFonts w:hint="eastAsia"/>
                      <w:u w:val="single" w:color="auto"/>
                      <w:lang w:val="en-US" w:eastAsia="zh-CN"/>
                    </w:rPr>
                    <w:t>2t/a</w:t>
                  </w:r>
                </w:p>
              </w:tc>
              <w:tc>
                <w:tcPr>
                  <w:tcW w:w="1294" w:type="dxa"/>
                  <w:shd w:val="clear" w:color="auto" w:fill="auto"/>
                  <w:vAlign w:val="center"/>
                </w:tcPr>
                <w:p w14:paraId="762C0735">
                  <w:pPr>
                    <w:pStyle w:val="22"/>
                    <w:bidi w:val="0"/>
                    <w:ind w:firstLine="0" w:firstLineChars="0"/>
                    <w:jc w:val="center"/>
                    <w:rPr>
                      <w:rFonts w:hint="default"/>
                      <w:u w:val="single" w:color="auto"/>
                      <w:lang w:val="en-US" w:eastAsia="zh-CN"/>
                    </w:rPr>
                  </w:pPr>
                  <w:r>
                    <w:rPr>
                      <w:rFonts w:hint="eastAsia"/>
                      <w:u w:val="single" w:color="auto"/>
                      <w:lang w:val="en-US" w:eastAsia="zh-CN"/>
                    </w:rPr>
                    <w:t>2t</w:t>
                  </w:r>
                </w:p>
              </w:tc>
              <w:tc>
                <w:tcPr>
                  <w:tcW w:w="1021" w:type="dxa"/>
                  <w:shd w:val="clear" w:color="auto" w:fill="auto"/>
                  <w:vAlign w:val="center"/>
                </w:tcPr>
                <w:p w14:paraId="36F2E964">
                  <w:pPr>
                    <w:pStyle w:val="22"/>
                    <w:bidi w:val="0"/>
                    <w:ind w:firstLine="0" w:firstLineChars="0"/>
                    <w:jc w:val="center"/>
                    <w:rPr>
                      <w:rFonts w:hint="default"/>
                      <w:u w:val="single" w:color="auto"/>
                      <w:lang w:val="en-US" w:eastAsia="zh-CN"/>
                    </w:rPr>
                  </w:pPr>
                  <w:r>
                    <w:rPr>
                      <w:rFonts w:hint="eastAsia"/>
                      <w:u w:val="single" w:color="auto"/>
                      <w:lang w:val="en-US" w:eastAsia="zh-CN"/>
                    </w:rPr>
                    <w:t>+2</w:t>
                  </w:r>
                </w:p>
              </w:tc>
            </w:tr>
            <w:tr w14:paraId="0EC1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Align w:val="center"/>
                </w:tcPr>
                <w:p w14:paraId="7D8CC25E">
                  <w:pPr>
                    <w:pStyle w:val="22"/>
                    <w:bidi w:val="0"/>
                    <w:jc w:val="center"/>
                    <w:rPr>
                      <w:rFonts w:hint="eastAsia"/>
                      <w:u w:val="single" w:color="auto"/>
                      <w:lang w:val="en-US" w:eastAsia="zh-CN"/>
                    </w:rPr>
                  </w:pPr>
                  <w:r>
                    <w:rPr>
                      <w:rFonts w:hint="eastAsia"/>
                      <w:u w:val="single" w:color="auto"/>
                      <w:lang w:val="en-US" w:eastAsia="zh-CN"/>
                    </w:rPr>
                    <w:t>12</w:t>
                  </w:r>
                </w:p>
              </w:tc>
              <w:tc>
                <w:tcPr>
                  <w:tcW w:w="847" w:type="pct"/>
                  <w:shd w:val="clear" w:color="auto" w:fill="auto"/>
                  <w:vAlign w:val="center"/>
                </w:tcPr>
                <w:p w14:paraId="03BB3BE4">
                  <w:pPr>
                    <w:pStyle w:val="22"/>
                    <w:bidi w:val="0"/>
                    <w:ind w:firstLine="0" w:firstLineChars="0"/>
                    <w:jc w:val="center"/>
                    <w:rPr>
                      <w:rFonts w:hint="default"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制冷剂</w:t>
                  </w:r>
                </w:p>
              </w:tc>
              <w:tc>
                <w:tcPr>
                  <w:tcW w:w="1768" w:type="dxa"/>
                  <w:shd w:val="clear" w:color="auto" w:fill="auto"/>
                  <w:vAlign w:val="center"/>
                </w:tcPr>
                <w:p w14:paraId="343E951C">
                  <w:pPr>
                    <w:pStyle w:val="22"/>
                    <w:bidi w:val="0"/>
                    <w:ind w:firstLine="0" w:firstLineChars="0"/>
                    <w:jc w:val="center"/>
                    <w:rPr>
                      <w:rFonts w:hint="default"/>
                      <w:u w:val="single" w:color="auto"/>
                      <w:lang w:val="en-US" w:eastAsia="zh-CN"/>
                    </w:rPr>
                  </w:pPr>
                  <w:r>
                    <w:rPr>
                      <w:rFonts w:hint="eastAsia"/>
                      <w:u w:val="single" w:color="auto"/>
                      <w:lang w:val="en-US" w:eastAsia="zh-CN"/>
                    </w:rPr>
                    <w:t>5kg/a</w:t>
                  </w:r>
                </w:p>
              </w:tc>
              <w:tc>
                <w:tcPr>
                  <w:tcW w:w="1790" w:type="dxa"/>
                  <w:shd w:val="clear" w:color="auto" w:fill="auto"/>
                  <w:vAlign w:val="center"/>
                </w:tcPr>
                <w:p w14:paraId="183314DB">
                  <w:pPr>
                    <w:pStyle w:val="22"/>
                    <w:bidi w:val="0"/>
                    <w:ind w:firstLine="0" w:firstLineChars="0"/>
                    <w:jc w:val="center"/>
                    <w:rPr>
                      <w:rFonts w:hint="default"/>
                      <w:u w:val="single" w:color="auto"/>
                      <w:lang w:val="en-US" w:eastAsia="zh-CN"/>
                    </w:rPr>
                  </w:pPr>
                  <w:r>
                    <w:rPr>
                      <w:rFonts w:hint="eastAsia"/>
                      <w:u w:val="single" w:color="auto"/>
                      <w:lang w:val="en-US" w:eastAsia="zh-CN"/>
                    </w:rPr>
                    <w:t>20kg/a</w:t>
                  </w:r>
                </w:p>
              </w:tc>
              <w:tc>
                <w:tcPr>
                  <w:tcW w:w="1294" w:type="dxa"/>
                  <w:shd w:val="clear" w:color="auto" w:fill="auto"/>
                  <w:vAlign w:val="center"/>
                </w:tcPr>
                <w:p w14:paraId="31D44366">
                  <w:pPr>
                    <w:pStyle w:val="22"/>
                    <w:bidi w:val="0"/>
                    <w:ind w:firstLine="0" w:firstLineChars="0"/>
                    <w:jc w:val="center"/>
                    <w:rPr>
                      <w:rFonts w:hint="default"/>
                      <w:u w:val="single" w:color="auto"/>
                      <w:lang w:val="en-US" w:eastAsia="zh-CN"/>
                    </w:rPr>
                  </w:pPr>
                  <w:r>
                    <w:rPr>
                      <w:rFonts w:hint="eastAsia"/>
                      <w:u w:val="single" w:color="auto"/>
                      <w:lang w:val="en-US" w:eastAsia="zh-CN"/>
                    </w:rPr>
                    <w:t>10kg/a</w:t>
                  </w:r>
                </w:p>
              </w:tc>
              <w:tc>
                <w:tcPr>
                  <w:tcW w:w="1021" w:type="dxa"/>
                  <w:shd w:val="clear" w:color="auto" w:fill="auto"/>
                  <w:vAlign w:val="center"/>
                </w:tcPr>
                <w:p w14:paraId="67B146E4">
                  <w:pPr>
                    <w:pStyle w:val="22"/>
                    <w:bidi w:val="0"/>
                    <w:ind w:firstLine="0" w:firstLineChars="0"/>
                    <w:jc w:val="center"/>
                    <w:rPr>
                      <w:rFonts w:hint="default"/>
                      <w:u w:val="single" w:color="auto"/>
                      <w:lang w:val="en-US" w:eastAsia="zh-CN"/>
                    </w:rPr>
                  </w:pPr>
                  <w:r>
                    <w:rPr>
                      <w:rFonts w:hint="eastAsia"/>
                      <w:u w:val="single" w:color="auto"/>
                      <w:lang w:val="en-US" w:eastAsia="zh-CN"/>
                    </w:rPr>
                    <w:t>+15</w:t>
                  </w:r>
                </w:p>
              </w:tc>
            </w:tr>
            <w:tr w14:paraId="0748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Align w:val="center"/>
                </w:tcPr>
                <w:p w14:paraId="38A064D0">
                  <w:pPr>
                    <w:pStyle w:val="22"/>
                    <w:bidi w:val="0"/>
                    <w:jc w:val="center"/>
                    <w:rPr>
                      <w:rFonts w:hint="default"/>
                      <w:u w:val="single" w:color="auto"/>
                      <w:lang w:val="en-US" w:eastAsia="zh-CN"/>
                    </w:rPr>
                  </w:pPr>
                  <w:r>
                    <w:rPr>
                      <w:rFonts w:hint="eastAsia"/>
                      <w:u w:val="single" w:color="auto"/>
                      <w:lang w:val="en-US" w:eastAsia="zh-CN"/>
                    </w:rPr>
                    <w:t>13</w:t>
                  </w:r>
                </w:p>
              </w:tc>
              <w:tc>
                <w:tcPr>
                  <w:tcW w:w="847" w:type="pct"/>
                  <w:shd w:val="clear" w:color="auto" w:fill="auto"/>
                  <w:vAlign w:val="center"/>
                </w:tcPr>
                <w:p w14:paraId="058845C7">
                  <w:pPr>
                    <w:pStyle w:val="22"/>
                    <w:bidi w:val="0"/>
                    <w:ind w:firstLine="0" w:firstLineChars="0"/>
                    <w:jc w:val="center"/>
                    <w:rPr>
                      <w:rFonts w:hint="default"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PAC</w:t>
                  </w:r>
                </w:p>
              </w:tc>
              <w:tc>
                <w:tcPr>
                  <w:tcW w:w="1768" w:type="dxa"/>
                  <w:shd w:val="clear" w:color="auto" w:fill="auto"/>
                  <w:vAlign w:val="center"/>
                </w:tcPr>
                <w:p w14:paraId="474850A8">
                  <w:pPr>
                    <w:pStyle w:val="22"/>
                    <w:bidi w:val="0"/>
                    <w:ind w:firstLine="0" w:firstLineChars="0"/>
                    <w:jc w:val="center"/>
                    <w:rPr>
                      <w:rFonts w:hint="default"/>
                      <w:highlight w:val="none"/>
                      <w:u w:val="single" w:color="auto"/>
                      <w:lang w:val="en-US" w:eastAsia="zh-CN"/>
                    </w:rPr>
                  </w:pPr>
                  <w:r>
                    <w:rPr>
                      <w:rFonts w:hint="eastAsia"/>
                      <w:highlight w:val="none"/>
                      <w:u w:val="single" w:color="auto"/>
                      <w:lang w:val="en-US" w:eastAsia="zh-CN"/>
                    </w:rPr>
                    <w:t>0.5</w:t>
                  </w:r>
                  <w:r>
                    <w:rPr>
                      <w:rFonts w:hint="eastAsia"/>
                      <w:u w:val="single" w:color="auto"/>
                      <w:lang w:val="en-US" w:eastAsia="zh-CN"/>
                    </w:rPr>
                    <w:t>t/a</w:t>
                  </w:r>
                </w:p>
              </w:tc>
              <w:tc>
                <w:tcPr>
                  <w:tcW w:w="1790" w:type="dxa"/>
                  <w:shd w:val="clear" w:color="auto" w:fill="auto"/>
                  <w:vAlign w:val="center"/>
                </w:tcPr>
                <w:p w14:paraId="3B4C7B6A">
                  <w:pPr>
                    <w:pStyle w:val="22"/>
                    <w:bidi w:val="0"/>
                    <w:ind w:firstLine="0" w:firstLineChars="0"/>
                    <w:jc w:val="center"/>
                    <w:rPr>
                      <w:rFonts w:hint="default"/>
                      <w:u w:val="single" w:color="auto"/>
                      <w:lang w:val="en-US" w:eastAsia="zh-CN"/>
                    </w:rPr>
                  </w:pPr>
                  <w:r>
                    <w:rPr>
                      <w:rFonts w:hint="eastAsia"/>
                      <w:u w:val="single" w:color="auto"/>
                      <w:lang w:val="en-US" w:eastAsia="zh-CN"/>
                    </w:rPr>
                    <w:t>3t/a</w:t>
                  </w:r>
                </w:p>
              </w:tc>
              <w:tc>
                <w:tcPr>
                  <w:tcW w:w="1294" w:type="dxa"/>
                  <w:shd w:val="clear" w:color="auto" w:fill="auto"/>
                  <w:vAlign w:val="center"/>
                </w:tcPr>
                <w:p w14:paraId="2093DC4D">
                  <w:pPr>
                    <w:pStyle w:val="22"/>
                    <w:bidi w:val="0"/>
                    <w:ind w:firstLine="0" w:firstLineChars="0"/>
                    <w:jc w:val="center"/>
                    <w:rPr>
                      <w:rFonts w:hint="default"/>
                      <w:u w:val="single" w:color="auto"/>
                      <w:lang w:val="en-US" w:eastAsia="zh-CN"/>
                    </w:rPr>
                  </w:pPr>
                  <w:r>
                    <w:rPr>
                      <w:rFonts w:hint="eastAsia"/>
                      <w:u w:val="single" w:color="auto"/>
                      <w:lang w:val="en-US" w:eastAsia="zh-CN"/>
                    </w:rPr>
                    <w:t>0.25t</w:t>
                  </w:r>
                </w:p>
              </w:tc>
              <w:tc>
                <w:tcPr>
                  <w:tcW w:w="1021" w:type="dxa"/>
                  <w:shd w:val="clear" w:color="auto" w:fill="auto"/>
                  <w:vAlign w:val="center"/>
                </w:tcPr>
                <w:p w14:paraId="58BC4D0F">
                  <w:pPr>
                    <w:pStyle w:val="22"/>
                    <w:bidi w:val="0"/>
                    <w:ind w:firstLine="0" w:firstLineChars="0"/>
                    <w:jc w:val="center"/>
                    <w:rPr>
                      <w:rFonts w:hint="default"/>
                      <w:u w:val="single" w:color="auto"/>
                      <w:lang w:val="en-US" w:eastAsia="zh-CN"/>
                    </w:rPr>
                  </w:pPr>
                  <w:r>
                    <w:rPr>
                      <w:rFonts w:hint="eastAsia"/>
                      <w:u w:val="single" w:color="auto"/>
                      <w:lang w:val="en-US" w:eastAsia="zh-CN"/>
                    </w:rPr>
                    <w:t>+2.5</w:t>
                  </w:r>
                </w:p>
              </w:tc>
            </w:tr>
            <w:tr w14:paraId="3A6A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Align w:val="center"/>
                </w:tcPr>
                <w:p w14:paraId="23B10446">
                  <w:pPr>
                    <w:pStyle w:val="22"/>
                    <w:bidi w:val="0"/>
                    <w:jc w:val="center"/>
                    <w:rPr>
                      <w:rFonts w:hint="default"/>
                      <w:u w:val="single" w:color="auto"/>
                      <w:lang w:val="en-US" w:eastAsia="zh-CN"/>
                    </w:rPr>
                  </w:pPr>
                  <w:r>
                    <w:rPr>
                      <w:rFonts w:hint="eastAsia"/>
                      <w:u w:val="single" w:color="auto"/>
                      <w:lang w:val="en-US" w:eastAsia="zh-CN"/>
                    </w:rPr>
                    <w:t>14</w:t>
                  </w:r>
                </w:p>
              </w:tc>
              <w:tc>
                <w:tcPr>
                  <w:tcW w:w="847" w:type="pct"/>
                  <w:shd w:val="clear" w:color="auto" w:fill="auto"/>
                  <w:vAlign w:val="center"/>
                </w:tcPr>
                <w:p w14:paraId="710D172C">
                  <w:pPr>
                    <w:pStyle w:val="22"/>
                    <w:bidi w:val="0"/>
                    <w:ind w:firstLine="0" w:firstLineChars="0"/>
                    <w:jc w:val="center"/>
                    <w:rPr>
                      <w:rFonts w:hint="default"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PAM</w:t>
                  </w:r>
                </w:p>
              </w:tc>
              <w:tc>
                <w:tcPr>
                  <w:tcW w:w="1768" w:type="dxa"/>
                  <w:shd w:val="clear" w:color="auto" w:fill="auto"/>
                  <w:vAlign w:val="center"/>
                </w:tcPr>
                <w:p w14:paraId="117C8980">
                  <w:pPr>
                    <w:pStyle w:val="22"/>
                    <w:bidi w:val="0"/>
                    <w:ind w:firstLine="0" w:firstLineChars="0"/>
                    <w:jc w:val="center"/>
                    <w:rPr>
                      <w:rFonts w:hint="default"/>
                      <w:highlight w:val="none"/>
                      <w:u w:val="single" w:color="auto"/>
                      <w:lang w:val="en-US" w:eastAsia="zh-CN"/>
                    </w:rPr>
                  </w:pPr>
                  <w:r>
                    <w:rPr>
                      <w:rFonts w:hint="eastAsia"/>
                      <w:highlight w:val="none"/>
                      <w:u w:val="single" w:color="auto"/>
                      <w:lang w:val="en-US" w:eastAsia="zh-CN"/>
                    </w:rPr>
                    <w:t>0.05</w:t>
                  </w:r>
                  <w:r>
                    <w:rPr>
                      <w:rFonts w:hint="eastAsia"/>
                      <w:u w:val="single" w:color="auto"/>
                      <w:lang w:val="en-US" w:eastAsia="zh-CN"/>
                    </w:rPr>
                    <w:t>t/a</w:t>
                  </w:r>
                </w:p>
              </w:tc>
              <w:tc>
                <w:tcPr>
                  <w:tcW w:w="1790" w:type="dxa"/>
                  <w:shd w:val="clear" w:color="auto" w:fill="auto"/>
                  <w:vAlign w:val="center"/>
                </w:tcPr>
                <w:p w14:paraId="1C4631C1">
                  <w:pPr>
                    <w:pStyle w:val="22"/>
                    <w:bidi w:val="0"/>
                    <w:ind w:firstLine="0" w:firstLineChars="0"/>
                    <w:jc w:val="center"/>
                    <w:rPr>
                      <w:rFonts w:hint="default"/>
                      <w:u w:val="single" w:color="auto"/>
                      <w:lang w:val="en-US" w:eastAsia="zh-CN"/>
                    </w:rPr>
                  </w:pPr>
                  <w:r>
                    <w:rPr>
                      <w:rFonts w:hint="eastAsia"/>
                      <w:u w:val="single" w:color="auto"/>
                      <w:lang w:val="en-US" w:eastAsia="zh-CN"/>
                    </w:rPr>
                    <w:t>0.25t/a</w:t>
                  </w:r>
                </w:p>
              </w:tc>
              <w:tc>
                <w:tcPr>
                  <w:tcW w:w="1294" w:type="dxa"/>
                  <w:shd w:val="clear" w:color="auto" w:fill="auto"/>
                  <w:vAlign w:val="center"/>
                </w:tcPr>
                <w:p w14:paraId="0697C275">
                  <w:pPr>
                    <w:pStyle w:val="22"/>
                    <w:bidi w:val="0"/>
                    <w:ind w:firstLine="0" w:firstLineChars="0"/>
                    <w:jc w:val="center"/>
                    <w:rPr>
                      <w:rFonts w:hint="default"/>
                      <w:u w:val="single" w:color="auto"/>
                      <w:lang w:val="en-US" w:eastAsia="zh-CN"/>
                    </w:rPr>
                  </w:pPr>
                  <w:r>
                    <w:rPr>
                      <w:rFonts w:hint="eastAsia"/>
                      <w:u w:val="single" w:color="auto"/>
                      <w:lang w:val="en-US" w:eastAsia="zh-CN"/>
                    </w:rPr>
                    <w:t>0.02t</w:t>
                  </w:r>
                </w:p>
              </w:tc>
              <w:tc>
                <w:tcPr>
                  <w:tcW w:w="1021" w:type="dxa"/>
                  <w:shd w:val="clear" w:color="auto" w:fill="auto"/>
                  <w:vAlign w:val="center"/>
                </w:tcPr>
                <w:p w14:paraId="6FF88F80">
                  <w:pPr>
                    <w:pStyle w:val="22"/>
                    <w:bidi w:val="0"/>
                    <w:ind w:firstLine="0" w:firstLineChars="0"/>
                    <w:jc w:val="center"/>
                    <w:rPr>
                      <w:rFonts w:hint="default"/>
                      <w:u w:val="single" w:color="auto"/>
                      <w:lang w:val="en-US" w:eastAsia="zh-CN"/>
                    </w:rPr>
                  </w:pPr>
                  <w:r>
                    <w:rPr>
                      <w:rFonts w:hint="eastAsia"/>
                      <w:u w:val="single" w:color="auto"/>
                      <w:lang w:val="en-US" w:eastAsia="zh-CN"/>
                    </w:rPr>
                    <w:t>+0.2</w:t>
                  </w:r>
                </w:p>
              </w:tc>
            </w:tr>
          </w:tbl>
          <w:p w14:paraId="280F7CBF">
            <w:pPr>
              <w:pStyle w:val="22"/>
              <w:bidi w:val="0"/>
              <w:jc w:val="left"/>
              <w:rPr>
                <w:rFonts w:hint="default" w:eastAsia="宋体"/>
                <w:lang w:val="en-US" w:eastAsia="zh-CN"/>
              </w:rPr>
            </w:pPr>
            <w:r>
              <w:rPr>
                <w:rFonts w:hint="eastAsia"/>
                <w:lang w:val="en-US" w:eastAsia="zh-CN"/>
              </w:rPr>
              <w:t>注：①</w:t>
            </w:r>
            <w:r>
              <w:rPr>
                <w:rFonts w:hint="eastAsia"/>
              </w:rPr>
              <w:t>项目所用</w:t>
            </w:r>
            <w:r>
              <w:rPr>
                <w:rFonts w:hint="eastAsia"/>
                <w:lang w:val="en-US" w:eastAsia="zh-CN"/>
              </w:rPr>
              <w:t>原料均为半成品，小鱼仔为不带盐淡水鱼；</w:t>
            </w:r>
            <w:r>
              <w:rPr>
                <w:rFonts w:hint="eastAsia"/>
              </w:rPr>
              <w:t>肉类不在厂区进行屠宰</w:t>
            </w:r>
            <w:r>
              <w:rPr>
                <w:rFonts w:hint="eastAsia"/>
                <w:lang w:eastAsia="zh-CN"/>
              </w:rPr>
              <w:t>；</w:t>
            </w:r>
            <w:r>
              <w:rPr>
                <w:rFonts w:hint="eastAsia"/>
                <w:lang w:val="en-US" w:eastAsia="zh-CN"/>
              </w:rPr>
              <w:t>蔬菜制品为半成品海带和杏鲍菇，</w:t>
            </w:r>
            <w:r>
              <w:rPr>
                <w:rFonts w:hint="eastAsia"/>
              </w:rPr>
              <w:t>淀粉制品为</w:t>
            </w:r>
            <w:r>
              <w:rPr>
                <w:rFonts w:hint="eastAsia"/>
                <w:lang w:val="en-US" w:eastAsia="zh-CN"/>
              </w:rPr>
              <w:t>半成品</w:t>
            </w:r>
            <w:r>
              <w:rPr>
                <w:rFonts w:hint="eastAsia"/>
              </w:rPr>
              <w:t>魔芋片</w:t>
            </w:r>
            <w:r>
              <w:rPr>
                <w:rFonts w:hint="eastAsia"/>
                <w:lang w:eastAsia="zh-CN"/>
              </w:rPr>
              <w:t>，</w:t>
            </w:r>
            <w:r>
              <w:rPr>
                <w:rFonts w:hint="eastAsia"/>
                <w:lang w:val="en-US" w:eastAsia="zh-CN"/>
              </w:rPr>
              <w:t>蔬菜制品和淀粉制品无需清洗</w:t>
            </w:r>
            <w:r>
              <w:rPr>
                <w:rFonts w:hint="eastAsia"/>
              </w:rPr>
              <w:t>。②根据《中国受控消耗臭氧层物质清单》（2024版），</w:t>
            </w:r>
            <w:r>
              <w:rPr>
                <w:rFonts w:hint="eastAsia"/>
                <w:color w:val="auto"/>
              </w:rPr>
              <w:t>R410A</w:t>
            </w:r>
            <w:r>
              <w:rPr>
                <w:rFonts w:hint="eastAsia"/>
              </w:rPr>
              <w:t>制冷剂在现行政策下允许用于工商制冷设备。③</w:t>
            </w:r>
            <w:r>
              <w:rPr>
                <w:rFonts w:hint="eastAsia"/>
                <w:lang w:val="en-US" w:eastAsia="zh-CN"/>
              </w:rPr>
              <w:t>厂区不储存制冷剂，设备内在线量为10kg。</w:t>
            </w:r>
          </w:p>
          <w:p w14:paraId="70B339CA">
            <w:pPr>
              <w:bidi w:val="0"/>
              <w:spacing w:line="240" w:lineRule="auto"/>
              <w:rPr>
                <w:rFonts w:hint="eastAsia"/>
                <w:sz w:val="21"/>
                <w:szCs w:val="21"/>
              </w:rPr>
            </w:pPr>
            <w:r>
              <w:rPr>
                <w:rFonts w:hint="eastAsia"/>
                <w:b/>
                <w:bCs/>
                <w:sz w:val="21"/>
                <w:szCs w:val="21"/>
                <w:highlight w:val="none"/>
              </w:rPr>
              <w:t>生物质用量的核算</w:t>
            </w:r>
            <w:r>
              <w:rPr>
                <w:rFonts w:hint="eastAsia"/>
                <w:b/>
                <w:bCs/>
                <w:sz w:val="21"/>
                <w:szCs w:val="21"/>
              </w:rPr>
              <w:t>：</w:t>
            </w:r>
            <w:r>
              <w:rPr>
                <w:rFonts w:hint="eastAsia"/>
                <w:sz w:val="21"/>
                <w:szCs w:val="21"/>
              </w:rPr>
              <w:t>根据企业提供的生物质检测报告（附件</w:t>
            </w:r>
            <w:r>
              <w:rPr>
                <w:rFonts w:hint="eastAsia"/>
                <w:sz w:val="21"/>
                <w:szCs w:val="21"/>
                <w:lang w:val="en-US" w:eastAsia="zh-CN"/>
              </w:rPr>
              <w:t>10</w:t>
            </w:r>
            <w:r>
              <w:rPr>
                <w:rFonts w:hint="eastAsia"/>
                <w:sz w:val="21"/>
                <w:szCs w:val="21"/>
              </w:rPr>
              <w:t>），生物质颗粒选取提供的最低热值为41</w:t>
            </w:r>
            <w:r>
              <w:rPr>
                <w:rFonts w:hint="eastAsia"/>
                <w:sz w:val="21"/>
                <w:szCs w:val="21"/>
                <w:lang w:val="en-US" w:eastAsia="zh-CN"/>
              </w:rPr>
              <w:t>37kcal/kg（17309.208kJ/kg），</w:t>
            </w:r>
            <w:r>
              <w:rPr>
                <w:rFonts w:hint="eastAsia"/>
                <w:sz w:val="21"/>
                <w:szCs w:val="21"/>
              </w:rPr>
              <w:t>本项目</w:t>
            </w:r>
            <w:r>
              <w:rPr>
                <w:rFonts w:hint="eastAsia"/>
                <w:sz w:val="21"/>
                <w:szCs w:val="21"/>
                <w:lang w:val="en-US" w:eastAsia="zh-CN"/>
              </w:rPr>
              <w:t>生物质</w:t>
            </w:r>
            <w:r>
              <w:rPr>
                <w:rFonts w:hint="eastAsia"/>
                <w:sz w:val="21"/>
                <w:szCs w:val="21"/>
              </w:rPr>
              <w:t>锅炉</w:t>
            </w:r>
            <w:r>
              <w:rPr>
                <w:rFonts w:hint="eastAsia"/>
                <w:sz w:val="21"/>
                <w:szCs w:val="21"/>
                <w:lang w:val="en-US" w:eastAsia="zh-CN"/>
              </w:rPr>
              <w:t>为3t/h，</w:t>
            </w:r>
            <w:r>
              <w:rPr>
                <w:rFonts w:hint="eastAsia"/>
                <w:sz w:val="21"/>
                <w:szCs w:val="21"/>
              </w:rPr>
              <w:t>每小时需要的热量为60万大卡/h，锅炉热效率为8</w:t>
            </w:r>
            <w:r>
              <w:rPr>
                <w:rFonts w:hint="eastAsia"/>
                <w:sz w:val="21"/>
                <w:szCs w:val="21"/>
                <w:lang w:val="en-US" w:eastAsia="zh-CN"/>
              </w:rPr>
              <w:t>5</w:t>
            </w:r>
            <w:r>
              <w:rPr>
                <w:rFonts w:hint="eastAsia"/>
                <w:sz w:val="21"/>
                <w:szCs w:val="21"/>
              </w:rPr>
              <w:t>%</w:t>
            </w:r>
            <w:r>
              <w:rPr>
                <w:rFonts w:hint="eastAsia"/>
                <w:sz w:val="21"/>
                <w:szCs w:val="21"/>
                <w:lang w:eastAsia="zh-CN"/>
              </w:rPr>
              <w:t>，</w:t>
            </w:r>
            <w:r>
              <w:rPr>
                <w:rFonts w:hint="eastAsia"/>
                <w:sz w:val="21"/>
                <w:szCs w:val="21"/>
              </w:rPr>
              <w:t>锅炉</w:t>
            </w:r>
            <w:r>
              <w:rPr>
                <w:rFonts w:hint="eastAsia"/>
                <w:sz w:val="21"/>
                <w:szCs w:val="21"/>
                <w:lang w:val="en-US" w:eastAsia="zh-CN"/>
              </w:rPr>
              <w:t>年运行时间</w:t>
            </w:r>
            <w:r>
              <w:rPr>
                <w:rFonts w:hint="eastAsia"/>
                <w:sz w:val="21"/>
                <w:szCs w:val="21"/>
              </w:rPr>
              <w:t>为</w:t>
            </w:r>
            <w:r>
              <w:rPr>
                <w:rFonts w:hint="eastAsia"/>
                <w:sz w:val="21"/>
                <w:szCs w:val="21"/>
                <w:lang w:val="en-US" w:eastAsia="zh-CN"/>
              </w:rPr>
              <w:t>24</w:t>
            </w:r>
            <w:r>
              <w:rPr>
                <w:rFonts w:hint="eastAsia"/>
                <w:sz w:val="21"/>
                <w:szCs w:val="21"/>
              </w:rPr>
              <w:t>00h</w:t>
            </w:r>
            <w:r>
              <w:rPr>
                <w:rFonts w:hint="eastAsia"/>
                <w:sz w:val="21"/>
                <w:szCs w:val="21"/>
                <w:lang w:eastAsia="zh-CN"/>
              </w:rPr>
              <w:t>，</w:t>
            </w:r>
            <w:r>
              <w:rPr>
                <w:rFonts w:hint="eastAsia"/>
                <w:sz w:val="21"/>
                <w:szCs w:val="21"/>
                <w:lang w:val="en-US" w:eastAsia="zh-CN"/>
              </w:rPr>
              <w:t>则</w:t>
            </w:r>
            <w:r>
              <w:rPr>
                <w:rFonts w:hint="eastAsia"/>
                <w:sz w:val="21"/>
                <w:szCs w:val="21"/>
              </w:rPr>
              <w:t>使用的</w:t>
            </w:r>
            <w:r>
              <w:rPr>
                <w:rFonts w:hint="eastAsia"/>
                <w:sz w:val="21"/>
                <w:szCs w:val="21"/>
                <w:lang w:val="en-US" w:eastAsia="zh-CN"/>
              </w:rPr>
              <w:t>生物质颗粒用量</w:t>
            </w:r>
            <w:r>
              <w:rPr>
                <w:rFonts w:hint="eastAsia"/>
                <w:sz w:val="21"/>
                <w:szCs w:val="21"/>
              </w:rPr>
              <w:t>为</w:t>
            </w:r>
            <w:r>
              <w:rPr>
                <w:rFonts w:hint="eastAsia"/>
                <w:sz w:val="21"/>
                <w:szCs w:val="21"/>
                <w:lang w:val="en-US" w:eastAsia="zh-CN"/>
              </w:rPr>
              <w:t>1228.51t/a；根据企业提供资料，本项目2.5t/h导热油炉额定热功率为1.9MW（6840000kJ/h），热效率为85%，则</w:t>
            </w:r>
            <w:r>
              <w:rPr>
                <w:rFonts w:hint="eastAsia"/>
                <w:sz w:val="21"/>
                <w:szCs w:val="21"/>
              </w:rPr>
              <w:t>使用的</w:t>
            </w:r>
            <w:r>
              <w:rPr>
                <w:rFonts w:hint="eastAsia"/>
                <w:sz w:val="21"/>
                <w:szCs w:val="21"/>
                <w:lang w:val="en-US" w:eastAsia="zh-CN"/>
              </w:rPr>
              <w:t>生物质颗粒用量</w:t>
            </w:r>
            <w:r>
              <w:rPr>
                <w:rFonts w:hint="eastAsia"/>
                <w:sz w:val="21"/>
                <w:szCs w:val="21"/>
              </w:rPr>
              <w:t>为</w:t>
            </w:r>
            <w:r>
              <w:rPr>
                <w:rFonts w:hint="eastAsia"/>
                <w:sz w:val="21"/>
                <w:szCs w:val="21"/>
                <w:lang w:val="en-US" w:eastAsia="zh-CN"/>
              </w:rPr>
              <w:t>1115.76t/a；合计生物质颗粒用量为2344.27t/a</w:t>
            </w:r>
            <w:r>
              <w:rPr>
                <w:rFonts w:hint="eastAsia"/>
                <w:sz w:val="21"/>
                <w:szCs w:val="21"/>
              </w:rPr>
              <w:t>。</w:t>
            </w:r>
          </w:p>
          <w:p w14:paraId="3AABFF97">
            <w:pPr>
              <w:pStyle w:val="19"/>
              <w:bidi w:val="0"/>
              <w:ind w:left="0" w:leftChars="0" w:firstLine="482" w:firstLineChars="200"/>
              <w:rPr>
                <w:rFonts w:hint="eastAsia"/>
                <w:lang w:val="en-US" w:eastAsia="zh-CN"/>
              </w:rPr>
            </w:pPr>
            <w:r>
              <w:rPr>
                <w:rFonts w:hint="eastAsia"/>
                <w:lang w:val="en-US" w:eastAsia="zh-CN"/>
              </w:rPr>
              <w:t>6、主要生产设备</w:t>
            </w:r>
          </w:p>
          <w:p w14:paraId="599BEED0">
            <w:pPr>
              <w:pStyle w:val="20"/>
              <w:bidi w:val="0"/>
              <w:rPr>
                <w:rFonts w:hint="eastAsia"/>
                <w:lang w:val="en-US" w:eastAsia="zh-CN"/>
              </w:rPr>
            </w:pPr>
            <w:r>
              <w:rPr>
                <w:rFonts w:hint="eastAsia"/>
                <w:lang w:val="en-US" w:eastAsia="zh-CN"/>
              </w:rPr>
              <w:t>根据企业提供的资料，改扩建前后全厂主要生产设备详见下表。</w:t>
            </w:r>
          </w:p>
          <w:p w14:paraId="3F774C22">
            <w:pPr>
              <w:pStyle w:val="21"/>
              <w:bidi w:val="0"/>
              <w:rPr>
                <w:rFonts w:hint="default"/>
                <w:lang w:val="en-US" w:eastAsia="zh-CN"/>
              </w:rPr>
            </w:pPr>
            <w:r>
              <w:rPr>
                <w:rFonts w:hint="eastAsia"/>
                <w:lang w:val="en-US" w:eastAsia="zh-CN"/>
              </w:rPr>
              <w:t>表2-6  改扩建前后全厂主要生产设备表</w:t>
            </w:r>
          </w:p>
          <w:tbl>
            <w:tblPr>
              <w:tblStyle w:val="15"/>
              <w:tblW w:w="492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8"/>
              <w:gridCol w:w="1528"/>
              <w:gridCol w:w="800"/>
              <w:gridCol w:w="2231"/>
              <w:gridCol w:w="950"/>
              <w:gridCol w:w="750"/>
              <w:gridCol w:w="1012"/>
            </w:tblGrid>
            <w:tr w14:paraId="7AF03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vAlign w:val="center"/>
                </w:tcPr>
                <w:p w14:paraId="25A7F371">
                  <w:pPr>
                    <w:pStyle w:val="22"/>
                    <w:bidi w:val="0"/>
                    <w:jc w:val="center"/>
                  </w:pPr>
                  <w:r>
                    <w:t>序号</w:t>
                  </w:r>
                </w:p>
              </w:tc>
              <w:tc>
                <w:tcPr>
                  <w:tcW w:w="1528" w:type="dxa"/>
                  <w:tcBorders>
                    <w:tl2br w:val="nil"/>
                    <w:tr2bl w:val="nil"/>
                  </w:tcBorders>
                  <w:vAlign w:val="center"/>
                </w:tcPr>
                <w:p w14:paraId="2818FB7D">
                  <w:pPr>
                    <w:pStyle w:val="22"/>
                    <w:bidi w:val="0"/>
                    <w:jc w:val="center"/>
                  </w:pPr>
                  <w:r>
                    <w:t>设备名称</w:t>
                  </w:r>
                </w:p>
              </w:tc>
              <w:tc>
                <w:tcPr>
                  <w:tcW w:w="800" w:type="dxa"/>
                  <w:tcBorders>
                    <w:tl2br w:val="nil"/>
                    <w:tr2bl w:val="nil"/>
                  </w:tcBorders>
                  <w:vAlign w:val="center"/>
                </w:tcPr>
                <w:p w14:paraId="08889C4C">
                  <w:pPr>
                    <w:pStyle w:val="22"/>
                    <w:bidi w:val="0"/>
                    <w:jc w:val="center"/>
                  </w:pPr>
                  <w:r>
                    <w:rPr>
                      <w:rFonts w:hint="eastAsia"/>
                    </w:rPr>
                    <w:t>现有</w:t>
                  </w:r>
                  <w:r>
                    <w:t>（台）</w:t>
                  </w:r>
                </w:p>
              </w:tc>
              <w:tc>
                <w:tcPr>
                  <w:tcW w:w="2232" w:type="dxa"/>
                  <w:tcBorders>
                    <w:tl2br w:val="nil"/>
                    <w:tr2bl w:val="nil"/>
                  </w:tcBorders>
                  <w:vAlign w:val="center"/>
                </w:tcPr>
                <w:p w14:paraId="22A5B194">
                  <w:pPr>
                    <w:pStyle w:val="22"/>
                    <w:bidi w:val="0"/>
                    <w:jc w:val="center"/>
                  </w:pPr>
                  <w:r>
                    <w:t>型号</w:t>
                  </w:r>
                </w:p>
              </w:tc>
              <w:tc>
                <w:tcPr>
                  <w:tcW w:w="950" w:type="dxa"/>
                  <w:tcBorders>
                    <w:tl2br w:val="nil"/>
                    <w:tr2bl w:val="nil"/>
                  </w:tcBorders>
                  <w:vAlign w:val="center"/>
                </w:tcPr>
                <w:p w14:paraId="4433B2D9">
                  <w:pPr>
                    <w:pStyle w:val="22"/>
                    <w:bidi w:val="0"/>
                    <w:jc w:val="center"/>
                  </w:pPr>
                  <w:r>
                    <w:rPr>
                      <w:rFonts w:hint="eastAsia"/>
                    </w:rPr>
                    <w:t>改扩建后（台）</w:t>
                  </w:r>
                </w:p>
              </w:tc>
              <w:tc>
                <w:tcPr>
                  <w:tcW w:w="750" w:type="dxa"/>
                  <w:tcBorders>
                    <w:tl2br w:val="nil"/>
                    <w:tr2bl w:val="nil"/>
                  </w:tcBorders>
                  <w:vAlign w:val="center"/>
                </w:tcPr>
                <w:p w14:paraId="12465F42">
                  <w:pPr>
                    <w:pStyle w:val="22"/>
                    <w:bidi w:val="0"/>
                    <w:jc w:val="center"/>
                  </w:pPr>
                  <w:r>
                    <w:rPr>
                      <w:rFonts w:hint="eastAsia"/>
                    </w:rPr>
                    <w:t>变化数量</w:t>
                  </w:r>
                </w:p>
              </w:tc>
              <w:tc>
                <w:tcPr>
                  <w:tcW w:w="1012" w:type="dxa"/>
                  <w:tcBorders>
                    <w:tl2br w:val="nil"/>
                    <w:tr2bl w:val="nil"/>
                  </w:tcBorders>
                  <w:vAlign w:val="center"/>
                </w:tcPr>
                <w:p w14:paraId="17F7D7CE">
                  <w:pPr>
                    <w:pStyle w:val="22"/>
                    <w:bidi w:val="0"/>
                    <w:jc w:val="center"/>
                    <w:rPr>
                      <w:rFonts w:hint="eastAsia" w:eastAsia="宋体"/>
                      <w:lang w:val="en-US" w:eastAsia="zh-CN"/>
                    </w:rPr>
                  </w:pPr>
                  <w:r>
                    <w:rPr>
                      <w:rFonts w:hint="eastAsia"/>
                      <w:lang w:val="en-US" w:eastAsia="zh-CN"/>
                    </w:rPr>
                    <w:t>备注</w:t>
                  </w:r>
                </w:p>
              </w:tc>
            </w:tr>
            <w:tr w14:paraId="02F00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730" w:type="dxa"/>
                  <w:gridSpan w:val="7"/>
                  <w:tcBorders>
                    <w:tl2br w:val="nil"/>
                    <w:tr2bl w:val="nil"/>
                  </w:tcBorders>
                  <w:vAlign w:val="center"/>
                </w:tcPr>
                <w:p w14:paraId="1C6E9D80">
                  <w:pPr>
                    <w:pStyle w:val="22"/>
                    <w:bidi w:val="0"/>
                    <w:jc w:val="center"/>
                    <w:rPr>
                      <w:rFonts w:hint="eastAsia"/>
                      <w:lang w:val="en-US" w:eastAsia="zh-CN"/>
                    </w:rPr>
                  </w:pPr>
                  <w:r>
                    <w:rPr>
                      <w:rFonts w:hint="eastAsia"/>
                      <w:lang w:val="en-US" w:eastAsia="zh-CN"/>
                    </w:rPr>
                    <w:t>水产</w:t>
                  </w:r>
                  <w:r>
                    <w:rPr>
                      <w:rFonts w:hint="eastAsia"/>
                    </w:rPr>
                    <w:t>制品</w:t>
                  </w:r>
                  <w:r>
                    <w:rPr>
                      <w:rFonts w:hint="eastAsia"/>
                      <w:lang w:eastAsia="zh-CN"/>
                    </w:rPr>
                    <w:t>、</w:t>
                  </w:r>
                  <w:r>
                    <w:rPr>
                      <w:rFonts w:hint="eastAsia"/>
                    </w:rPr>
                    <w:t>肉制品</w:t>
                  </w:r>
                  <w:r>
                    <w:rPr>
                      <w:rFonts w:hint="eastAsia"/>
                      <w:lang w:val="en-US" w:eastAsia="zh-CN"/>
                    </w:rPr>
                    <w:t>生产线</w:t>
                  </w:r>
                </w:p>
              </w:tc>
            </w:tr>
            <w:tr w14:paraId="5F78C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vAlign w:val="center"/>
                </w:tcPr>
                <w:p w14:paraId="29094C77">
                  <w:pPr>
                    <w:pStyle w:val="22"/>
                    <w:bidi w:val="0"/>
                    <w:jc w:val="center"/>
                    <w:rPr>
                      <w:rFonts w:hint="eastAsia" w:eastAsia="宋体"/>
                      <w:lang w:val="en-US" w:eastAsia="zh-CN"/>
                    </w:rPr>
                  </w:pPr>
                  <w:r>
                    <w:rPr>
                      <w:rFonts w:hint="eastAsia"/>
                      <w:lang w:val="en-US" w:eastAsia="zh-CN"/>
                    </w:rPr>
                    <w:t>1</w:t>
                  </w:r>
                </w:p>
              </w:tc>
              <w:tc>
                <w:tcPr>
                  <w:tcW w:w="1528" w:type="dxa"/>
                  <w:tcBorders>
                    <w:tl2br w:val="nil"/>
                    <w:tr2bl w:val="nil"/>
                  </w:tcBorders>
                  <w:shd w:val="clear" w:color="auto" w:fill="auto"/>
                  <w:vAlign w:val="center"/>
                </w:tcPr>
                <w:p w14:paraId="2539B50F">
                  <w:pPr>
                    <w:pStyle w:val="22"/>
                    <w:bidi w:val="0"/>
                    <w:ind w:firstLine="0" w:firstLineChars="0"/>
                    <w:jc w:val="center"/>
                    <w:rPr>
                      <w:rFonts w:hint="default" w:eastAsia="宋体"/>
                      <w:lang w:val="en-US" w:eastAsia="zh-CN"/>
                    </w:rPr>
                  </w:pPr>
                  <w:r>
                    <w:rPr>
                      <w:rFonts w:hint="eastAsia"/>
                      <w:lang w:val="en-US" w:eastAsia="zh-CN"/>
                    </w:rPr>
                    <w:t>洗鱼机</w:t>
                  </w:r>
                </w:p>
              </w:tc>
              <w:tc>
                <w:tcPr>
                  <w:tcW w:w="800" w:type="dxa"/>
                  <w:tcBorders>
                    <w:tl2br w:val="nil"/>
                    <w:tr2bl w:val="nil"/>
                  </w:tcBorders>
                  <w:shd w:val="clear" w:color="auto" w:fill="auto"/>
                  <w:vAlign w:val="center"/>
                </w:tcPr>
                <w:p w14:paraId="43B4EAB0">
                  <w:pPr>
                    <w:pStyle w:val="22"/>
                    <w:bidi w:val="0"/>
                    <w:ind w:firstLine="0" w:firstLineChars="0"/>
                    <w:jc w:val="center"/>
                    <w:rPr>
                      <w:rFonts w:hint="eastAsia" w:eastAsia="宋体"/>
                      <w:lang w:val="en-US" w:eastAsia="zh-CN"/>
                    </w:rPr>
                  </w:pPr>
                  <w:r>
                    <w:rPr>
                      <w:rFonts w:hint="eastAsia"/>
                      <w:lang w:val="en-US" w:eastAsia="zh-CN"/>
                    </w:rPr>
                    <w:t>1</w:t>
                  </w:r>
                </w:p>
              </w:tc>
              <w:tc>
                <w:tcPr>
                  <w:tcW w:w="2232" w:type="dxa"/>
                  <w:tcBorders>
                    <w:tl2br w:val="nil"/>
                    <w:tr2bl w:val="nil"/>
                  </w:tcBorders>
                  <w:shd w:val="clear" w:color="auto" w:fill="auto"/>
                  <w:vAlign w:val="center"/>
                </w:tcPr>
                <w:p w14:paraId="53A012AE">
                  <w:pPr>
                    <w:pStyle w:val="22"/>
                    <w:bidi w:val="0"/>
                    <w:ind w:firstLine="0" w:firstLineChars="0"/>
                    <w:jc w:val="center"/>
                    <w:rPr>
                      <w:rFonts w:hint="eastAsia" w:eastAsia="宋体"/>
                      <w:lang w:val="en-US" w:eastAsia="zh-CN"/>
                    </w:rPr>
                  </w:pPr>
                  <w:r>
                    <w:rPr>
                      <w:rFonts w:hint="eastAsia"/>
                      <w:lang w:val="en-US" w:eastAsia="zh-CN"/>
                    </w:rPr>
                    <w:t>/</w:t>
                  </w:r>
                </w:p>
              </w:tc>
              <w:tc>
                <w:tcPr>
                  <w:tcW w:w="950" w:type="dxa"/>
                  <w:tcBorders>
                    <w:tl2br w:val="nil"/>
                    <w:tr2bl w:val="nil"/>
                  </w:tcBorders>
                  <w:shd w:val="clear" w:color="auto" w:fill="auto"/>
                  <w:vAlign w:val="center"/>
                </w:tcPr>
                <w:p w14:paraId="04F0D52D">
                  <w:pPr>
                    <w:pStyle w:val="22"/>
                    <w:bidi w:val="0"/>
                    <w:ind w:firstLine="0" w:firstLineChars="0"/>
                    <w:jc w:val="center"/>
                    <w:rPr>
                      <w:rFonts w:hint="eastAsia" w:eastAsia="宋体"/>
                      <w:lang w:val="en-US" w:eastAsia="zh-CN"/>
                    </w:rPr>
                  </w:pPr>
                  <w:r>
                    <w:rPr>
                      <w:rFonts w:hint="eastAsia"/>
                      <w:lang w:val="en-US" w:eastAsia="zh-CN"/>
                    </w:rPr>
                    <w:t>1</w:t>
                  </w:r>
                </w:p>
              </w:tc>
              <w:tc>
                <w:tcPr>
                  <w:tcW w:w="750" w:type="dxa"/>
                  <w:tcBorders>
                    <w:tl2br w:val="nil"/>
                    <w:tr2bl w:val="nil"/>
                  </w:tcBorders>
                  <w:shd w:val="clear" w:color="auto" w:fill="auto"/>
                  <w:vAlign w:val="center"/>
                </w:tcPr>
                <w:p w14:paraId="1E51B21D">
                  <w:pPr>
                    <w:pStyle w:val="22"/>
                    <w:bidi w:val="0"/>
                    <w:ind w:firstLine="0" w:firstLineChars="0"/>
                    <w:jc w:val="center"/>
                    <w:rPr>
                      <w:rFonts w:hint="eastAsia" w:eastAsia="宋体"/>
                      <w:lang w:val="en-US" w:eastAsia="zh-CN"/>
                    </w:rPr>
                  </w:pPr>
                  <w:r>
                    <w:rPr>
                      <w:rFonts w:hint="eastAsia"/>
                      <w:lang w:val="en-US" w:eastAsia="zh-CN"/>
                    </w:rPr>
                    <w:t>0</w:t>
                  </w:r>
                </w:p>
              </w:tc>
              <w:tc>
                <w:tcPr>
                  <w:tcW w:w="1012" w:type="dxa"/>
                  <w:vMerge w:val="restart"/>
                  <w:tcBorders>
                    <w:tl2br w:val="nil"/>
                    <w:tr2bl w:val="nil"/>
                  </w:tcBorders>
                  <w:shd w:val="clear" w:color="auto" w:fill="auto"/>
                  <w:vAlign w:val="center"/>
                </w:tcPr>
                <w:p w14:paraId="075CD0B9">
                  <w:pPr>
                    <w:pStyle w:val="22"/>
                    <w:bidi w:val="0"/>
                    <w:ind w:firstLine="0" w:firstLineChars="0"/>
                    <w:jc w:val="center"/>
                    <w:rPr>
                      <w:rFonts w:hint="default" w:eastAsia="宋体"/>
                      <w:lang w:val="en-US" w:eastAsia="zh-CN"/>
                    </w:rPr>
                  </w:pPr>
                  <w:r>
                    <w:rPr>
                      <w:rFonts w:hint="eastAsia"/>
                      <w:lang w:val="en-US" w:eastAsia="zh-CN"/>
                    </w:rPr>
                    <w:t>仅水产制品使用</w:t>
                  </w:r>
                </w:p>
              </w:tc>
            </w:tr>
            <w:tr w14:paraId="33B61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vAlign w:val="center"/>
                </w:tcPr>
                <w:p w14:paraId="380D3BC9">
                  <w:pPr>
                    <w:pStyle w:val="22"/>
                    <w:bidi w:val="0"/>
                    <w:jc w:val="center"/>
                    <w:rPr>
                      <w:rFonts w:hint="eastAsia" w:eastAsia="宋体"/>
                      <w:lang w:val="en-US" w:eastAsia="zh-CN"/>
                    </w:rPr>
                  </w:pPr>
                  <w:r>
                    <w:rPr>
                      <w:rFonts w:hint="eastAsia"/>
                      <w:lang w:val="en-US" w:eastAsia="zh-CN"/>
                    </w:rPr>
                    <w:t>2</w:t>
                  </w:r>
                </w:p>
              </w:tc>
              <w:tc>
                <w:tcPr>
                  <w:tcW w:w="1528" w:type="dxa"/>
                  <w:tcBorders>
                    <w:tl2br w:val="nil"/>
                    <w:tr2bl w:val="nil"/>
                  </w:tcBorders>
                  <w:shd w:val="clear" w:color="auto" w:fill="auto"/>
                  <w:vAlign w:val="center"/>
                </w:tcPr>
                <w:p w14:paraId="02FADB79">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振动筛鱼机</w:t>
                  </w:r>
                </w:p>
              </w:tc>
              <w:tc>
                <w:tcPr>
                  <w:tcW w:w="800" w:type="dxa"/>
                  <w:tcBorders>
                    <w:tl2br w:val="nil"/>
                    <w:tr2bl w:val="nil"/>
                  </w:tcBorders>
                  <w:shd w:val="clear" w:color="auto" w:fill="auto"/>
                  <w:vAlign w:val="center"/>
                </w:tcPr>
                <w:p w14:paraId="63605067">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1</w:t>
                  </w:r>
                </w:p>
              </w:tc>
              <w:tc>
                <w:tcPr>
                  <w:tcW w:w="2232" w:type="dxa"/>
                  <w:tcBorders>
                    <w:tl2br w:val="nil"/>
                    <w:tr2bl w:val="nil"/>
                  </w:tcBorders>
                  <w:shd w:val="clear" w:color="auto" w:fill="auto"/>
                  <w:vAlign w:val="center"/>
                </w:tcPr>
                <w:p w14:paraId="7A0C0FAD">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w:t>
                  </w:r>
                </w:p>
              </w:tc>
              <w:tc>
                <w:tcPr>
                  <w:tcW w:w="950" w:type="dxa"/>
                  <w:tcBorders>
                    <w:tl2br w:val="nil"/>
                    <w:tr2bl w:val="nil"/>
                  </w:tcBorders>
                  <w:shd w:val="clear" w:color="auto" w:fill="auto"/>
                  <w:vAlign w:val="center"/>
                </w:tcPr>
                <w:p w14:paraId="4A2E9D42">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1</w:t>
                  </w:r>
                </w:p>
              </w:tc>
              <w:tc>
                <w:tcPr>
                  <w:tcW w:w="750" w:type="dxa"/>
                  <w:tcBorders>
                    <w:tl2br w:val="nil"/>
                    <w:tr2bl w:val="nil"/>
                  </w:tcBorders>
                  <w:shd w:val="clear" w:color="auto" w:fill="auto"/>
                  <w:vAlign w:val="center"/>
                </w:tcPr>
                <w:p w14:paraId="7FE2F398">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0</w:t>
                  </w:r>
                </w:p>
              </w:tc>
              <w:tc>
                <w:tcPr>
                  <w:tcW w:w="1012" w:type="dxa"/>
                  <w:vMerge w:val="continue"/>
                  <w:tcBorders>
                    <w:tl2br w:val="nil"/>
                    <w:tr2bl w:val="nil"/>
                  </w:tcBorders>
                  <w:shd w:val="clear" w:color="auto" w:fill="auto"/>
                  <w:vAlign w:val="center"/>
                </w:tcPr>
                <w:p w14:paraId="7911C809">
                  <w:pPr>
                    <w:pStyle w:val="22"/>
                    <w:bidi w:val="0"/>
                    <w:ind w:firstLine="0" w:firstLineChars="0"/>
                    <w:jc w:val="center"/>
                    <w:rPr>
                      <w:rFonts w:hint="eastAsia"/>
                    </w:rPr>
                  </w:pPr>
                </w:p>
              </w:tc>
            </w:tr>
            <w:tr w14:paraId="73FBC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vAlign w:val="center"/>
                </w:tcPr>
                <w:p w14:paraId="194FF3CE">
                  <w:pPr>
                    <w:pStyle w:val="22"/>
                    <w:bidi w:val="0"/>
                    <w:jc w:val="center"/>
                    <w:rPr>
                      <w:rFonts w:hint="eastAsia" w:eastAsia="宋体"/>
                      <w:lang w:val="en-US" w:eastAsia="zh-CN"/>
                    </w:rPr>
                  </w:pPr>
                  <w:r>
                    <w:rPr>
                      <w:rFonts w:hint="eastAsia"/>
                      <w:lang w:val="en-US" w:eastAsia="zh-CN"/>
                    </w:rPr>
                    <w:t>3</w:t>
                  </w:r>
                </w:p>
              </w:tc>
              <w:tc>
                <w:tcPr>
                  <w:tcW w:w="1528" w:type="dxa"/>
                  <w:tcBorders>
                    <w:tl2br w:val="nil"/>
                    <w:tr2bl w:val="nil"/>
                  </w:tcBorders>
                  <w:shd w:val="clear" w:color="auto" w:fill="auto"/>
                  <w:vAlign w:val="center"/>
                </w:tcPr>
                <w:p w14:paraId="7F7B8F14">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油炸锅</w:t>
                  </w:r>
                </w:p>
              </w:tc>
              <w:tc>
                <w:tcPr>
                  <w:tcW w:w="800" w:type="dxa"/>
                  <w:tcBorders>
                    <w:tl2br w:val="nil"/>
                    <w:tr2bl w:val="nil"/>
                  </w:tcBorders>
                  <w:shd w:val="clear" w:color="auto" w:fill="auto"/>
                  <w:vAlign w:val="center"/>
                </w:tcPr>
                <w:p w14:paraId="571B3BF4">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1</w:t>
                  </w:r>
                </w:p>
              </w:tc>
              <w:tc>
                <w:tcPr>
                  <w:tcW w:w="2232" w:type="dxa"/>
                  <w:tcBorders>
                    <w:tl2br w:val="nil"/>
                    <w:tr2bl w:val="nil"/>
                  </w:tcBorders>
                  <w:shd w:val="clear" w:color="auto" w:fill="auto"/>
                  <w:vAlign w:val="center"/>
                </w:tcPr>
                <w:p w14:paraId="75FA3592">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t>/</w:t>
                  </w:r>
                </w:p>
              </w:tc>
              <w:tc>
                <w:tcPr>
                  <w:tcW w:w="950" w:type="dxa"/>
                  <w:tcBorders>
                    <w:tl2br w:val="nil"/>
                    <w:tr2bl w:val="nil"/>
                  </w:tcBorders>
                  <w:shd w:val="clear" w:color="auto" w:fill="auto"/>
                  <w:vAlign w:val="center"/>
                </w:tcPr>
                <w:p w14:paraId="04571262">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3（2用一备）</w:t>
                  </w:r>
                </w:p>
              </w:tc>
              <w:tc>
                <w:tcPr>
                  <w:tcW w:w="750" w:type="dxa"/>
                  <w:tcBorders>
                    <w:tl2br w:val="nil"/>
                    <w:tr2bl w:val="nil"/>
                  </w:tcBorders>
                  <w:shd w:val="clear" w:color="auto" w:fill="auto"/>
                  <w:vAlign w:val="center"/>
                </w:tcPr>
                <w:p w14:paraId="177D7B57">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rPr>
                    <w:t>+</w:t>
                  </w:r>
                  <w:r>
                    <w:rPr>
                      <w:rFonts w:hint="eastAsia"/>
                      <w:lang w:val="en-US" w:eastAsia="zh-CN"/>
                    </w:rPr>
                    <w:t>2</w:t>
                  </w:r>
                </w:p>
              </w:tc>
              <w:tc>
                <w:tcPr>
                  <w:tcW w:w="1012" w:type="dxa"/>
                  <w:vMerge w:val="restart"/>
                  <w:tcBorders>
                    <w:tl2br w:val="nil"/>
                    <w:tr2bl w:val="nil"/>
                  </w:tcBorders>
                  <w:shd w:val="clear" w:color="auto" w:fill="auto"/>
                  <w:vAlign w:val="center"/>
                </w:tcPr>
                <w:p w14:paraId="78948401">
                  <w:pPr>
                    <w:pStyle w:val="22"/>
                    <w:bidi w:val="0"/>
                    <w:ind w:firstLine="0" w:firstLineChars="0"/>
                    <w:jc w:val="center"/>
                    <w:rPr>
                      <w:rFonts w:hint="default" w:eastAsia="宋体"/>
                      <w:lang w:val="en-US" w:eastAsia="zh-CN"/>
                    </w:rPr>
                  </w:pPr>
                  <w:r>
                    <w:rPr>
                      <w:rFonts w:hint="eastAsia"/>
                      <w:lang w:val="en-US" w:eastAsia="zh-CN"/>
                    </w:rPr>
                    <w:t>水产品、肉制品共用</w:t>
                  </w:r>
                </w:p>
              </w:tc>
            </w:tr>
            <w:tr w14:paraId="43AA8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vAlign w:val="center"/>
                </w:tcPr>
                <w:p w14:paraId="57EFF298">
                  <w:pPr>
                    <w:pStyle w:val="22"/>
                    <w:bidi w:val="0"/>
                    <w:jc w:val="center"/>
                    <w:rPr>
                      <w:rFonts w:hint="eastAsia" w:eastAsia="宋体"/>
                      <w:lang w:val="en-US" w:eastAsia="zh-CN"/>
                    </w:rPr>
                  </w:pPr>
                  <w:r>
                    <w:rPr>
                      <w:rFonts w:hint="eastAsia"/>
                      <w:lang w:val="en-US" w:eastAsia="zh-CN"/>
                    </w:rPr>
                    <w:t>4</w:t>
                  </w:r>
                </w:p>
              </w:tc>
              <w:tc>
                <w:tcPr>
                  <w:tcW w:w="1528" w:type="dxa"/>
                  <w:tcBorders>
                    <w:tl2br w:val="nil"/>
                    <w:tr2bl w:val="nil"/>
                  </w:tcBorders>
                  <w:shd w:val="clear" w:color="auto" w:fill="auto"/>
                  <w:vAlign w:val="center"/>
                </w:tcPr>
                <w:p w14:paraId="1D0A360C">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卤锅</w:t>
                  </w:r>
                </w:p>
              </w:tc>
              <w:tc>
                <w:tcPr>
                  <w:tcW w:w="800" w:type="dxa"/>
                  <w:tcBorders>
                    <w:tl2br w:val="nil"/>
                    <w:tr2bl w:val="nil"/>
                  </w:tcBorders>
                  <w:shd w:val="clear" w:color="auto" w:fill="auto"/>
                  <w:vAlign w:val="center"/>
                </w:tcPr>
                <w:p w14:paraId="72894AE6">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1</w:t>
                  </w:r>
                </w:p>
              </w:tc>
              <w:tc>
                <w:tcPr>
                  <w:tcW w:w="2232" w:type="dxa"/>
                  <w:tcBorders>
                    <w:tl2br w:val="nil"/>
                    <w:tr2bl w:val="nil"/>
                  </w:tcBorders>
                  <w:shd w:val="clear" w:color="auto" w:fill="auto"/>
                  <w:vAlign w:val="center"/>
                </w:tcPr>
                <w:p w14:paraId="741E335B">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w:t>
                  </w:r>
                </w:p>
              </w:tc>
              <w:tc>
                <w:tcPr>
                  <w:tcW w:w="950" w:type="dxa"/>
                  <w:tcBorders>
                    <w:tl2br w:val="nil"/>
                    <w:tr2bl w:val="nil"/>
                  </w:tcBorders>
                  <w:shd w:val="clear" w:color="auto" w:fill="auto"/>
                  <w:vAlign w:val="center"/>
                </w:tcPr>
                <w:p w14:paraId="34F88176">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2</w:t>
                  </w:r>
                </w:p>
              </w:tc>
              <w:tc>
                <w:tcPr>
                  <w:tcW w:w="750" w:type="dxa"/>
                  <w:tcBorders>
                    <w:tl2br w:val="nil"/>
                    <w:tr2bl w:val="nil"/>
                  </w:tcBorders>
                  <w:shd w:val="clear" w:color="auto" w:fill="auto"/>
                  <w:vAlign w:val="center"/>
                </w:tcPr>
                <w:p w14:paraId="1959F32E">
                  <w:pPr>
                    <w:pStyle w:val="22"/>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+1</w:t>
                  </w:r>
                </w:p>
              </w:tc>
              <w:tc>
                <w:tcPr>
                  <w:tcW w:w="1012" w:type="dxa"/>
                  <w:vMerge w:val="continue"/>
                  <w:tcBorders>
                    <w:tl2br w:val="nil"/>
                    <w:tr2bl w:val="nil"/>
                  </w:tcBorders>
                  <w:shd w:val="clear" w:color="auto" w:fill="auto"/>
                  <w:vAlign w:val="center"/>
                </w:tcPr>
                <w:p w14:paraId="5E1DC399">
                  <w:pPr>
                    <w:pStyle w:val="22"/>
                    <w:bidi w:val="0"/>
                    <w:ind w:firstLine="0" w:firstLineChars="0"/>
                    <w:jc w:val="center"/>
                    <w:rPr>
                      <w:rFonts w:hint="eastAsia"/>
                    </w:rPr>
                  </w:pPr>
                </w:p>
              </w:tc>
            </w:tr>
            <w:tr w14:paraId="0754B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58" w:type="dxa"/>
                  <w:tcBorders>
                    <w:tl2br w:val="nil"/>
                    <w:tr2bl w:val="nil"/>
                  </w:tcBorders>
                  <w:vAlign w:val="center"/>
                </w:tcPr>
                <w:p w14:paraId="38B734AA">
                  <w:pPr>
                    <w:pStyle w:val="22"/>
                    <w:bidi w:val="0"/>
                    <w:jc w:val="center"/>
                    <w:rPr>
                      <w:rFonts w:hint="default"/>
                      <w:lang w:val="en-US" w:eastAsia="zh-CN"/>
                    </w:rPr>
                  </w:pPr>
                  <w:r>
                    <w:rPr>
                      <w:rFonts w:hint="eastAsia"/>
                      <w:lang w:val="en-US" w:eastAsia="zh-CN"/>
                    </w:rPr>
                    <w:t>5</w:t>
                  </w:r>
                </w:p>
              </w:tc>
              <w:tc>
                <w:tcPr>
                  <w:tcW w:w="1528" w:type="dxa"/>
                  <w:tcBorders>
                    <w:tl2br w:val="nil"/>
                    <w:tr2bl w:val="nil"/>
                  </w:tcBorders>
                  <w:shd w:val="clear" w:color="auto" w:fill="auto"/>
                  <w:vAlign w:val="center"/>
                </w:tcPr>
                <w:p w14:paraId="76E97DB2">
                  <w:pPr>
                    <w:pStyle w:val="22"/>
                    <w:bidi w:val="0"/>
                    <w:ind w:firstLine="0" w:firstLineChars="0"/>
                    <w:jc w:val="center"/>
                    <w:rPr>
                      <w:rFonts w:hint="default" w:eastAsia="宋体"/>
                      <w:lang w:val="en-US" w:eastAsia="zh-CN"/>
                    </w:rPr>
                  </w:pPr>
                  <w:r>
                    <w:rPr>
                      <w:rFonts w:hint="eastAsia"/>
                      <w:lang w:val="en-US" w:eastAsia="zh-CN"/>
                    </w:rPr>
                    <w:t>焯水机</w:t>
                  </w:r>
                </w:p>
              </w:tc>
              <w:tc>
                <w:tcPr>
                  <w:tcW w:w="800" w:type="dxa"/>
                  <w:tcBorders>
                    <w:tl2br w:val="nil"/>
                    <w:tr2bl w:val="nil"/>
                  </w:tcBorders>
                  <w:shd w:val="clear" w:color="auto" w:fill="auto"/>
                  <w:vAlign w:val="center"/>
                </w:tcPr>
                <w:p w14:paraId="530ED2F1">
                  <w:pPr>
                    <w:pStyle w:val="22"/>
                    <w:bidi w:val="0"/>
                    <w:ind w:firstLine="0" w:firstLineChars="0"/>
                    <w:jc w:val="center"/>
                    <w:rPr>
                      <w:rFonts w:hint="eastAsia" w:eastAsia="宋体"/>
                      <w:lang w:val="en-US" w:eastAsia="zh-CN"/>
                    </w:rPr>
                  </w:pPr>
                  <w:r>
                    <w:rPr>
                      <w:rFonts w:hint="eastAsia"/>
                      <w:lang w:val="en-US" w:eastAsia="zh-CN"/>
                    </w:rPr>
                    <w:t>1</w:t>
                  </w:r>
                </w:p>
              </w:tc>
              <w:tc>
                <w:tcPr>
                  <w:tcW w:w="2232" w:type="dxa"/>
                  <w:tcBorders>
                    <w:tl2br w:val="nil"/>
                    <w:tr2bl w:val="nil"/>
                  </w:tcBorders>
                  <w:shd w:val="clear" w:color="auto" w:fill="auto"/>
                  <w:vAlign w:val="center"/>
                </w:tcPr>
                <w:p w14:paraId="7016D914">
                  <w:pPr>
                    <w:pStyle w:val="22"/>
                    <w:bidi w:val="0"/>
                    <w:ind w:firstLine="0" w:firstLineChars="0"/>
                    <w:jc w:val="center"/>
                    <w:rPr>
                      <w:rFonts w:hint="eastAsia" w:eastAsia="宋体"/>
                      <w:lang w:val="en-US" w:eastAsia="zh-CN"/>
                    </w:rPr>
                  </w:pPr>
                  <w:r>
                    <w:rPr>
                      <w:rFonts w:hint="eastAsia"/>
                      <w:lang w:val="en-US" w:eastAsia="zh-CN"/>
                    </w:rPr>
                    <w:t>/</w:t>
                  </w:r>
                </w:p>
              </w:tc>
              <w:tc>
                <w:tcPr>
                  <w:tcW w:w="950" w:type="dxa"/>
                  <w:tcBorders>
                    <w:tl2br w:val="nil"/>
                    <w:tr2bl w:val="nil"/>
                  </w:tcBorders>
                  <w:shd w:val="clear" w:color="auto" w:fill="auto"/>
                  <w:vAlign w:val="center"/>
                </w:tcPr>
                <w:p w14:paraId="18172A85">
                  <w:pPr>
                    <w:pStyle w:val="22"/>
                    <w:bidi w:val="0"/>
                    <w:ind w:firstLine="0" w:firstLineChars="0"/>
                    <w:jc w:val="center"/>
                    <w:rPr>
                      <w:rFonts w:hint="default"/>
                      <w:lang w:val="en-US" w:eastAsia="zh-CN"/>
                    </w:rPr>
                  </w:pPr>
                  <w:r>
                    <w:rPr>
                      <w:rFonts w:hint="eastAsia"/>
                      <w:lang w:val="en-US" w:eastAsia="zh-CN"/>
                    </w:rPr>
                    <w:t>2</w:t>
                  </w:r>
                </w:p>
              </w:tc>
              <w:tc>
                <w:tcPr>
                  <w:tcW w:w="750" w:type="dxa"/>
                  <w:tcBorders>
                    <w:tl2br w:val="nil"/>
                    <w:tr2bl w:val="nil"/>
                  </w:tcBorders>
                  <w:shd w:val="clear" w:color="auto" w:fill="auto"/>
                  <w:vAlign w:val="center"/>
                </w:tcPr>
                <w:p w14:paraId="23DA1B39">
                  <w:pPr>
                    <w:pStyle w:val="22"/>
                    <w:bidi w:val="0"/>
                    <w:ind w:firstLine="0" w:firstLineChars="0"/>
                    <w:jc w:val="center"/>
                    <w:rPr>
                      <w:rFonts w:hint="default"/>
                      <w:lang w:val="en-US" w:eastAsia="zh-CN"/>
                    </w:rPr>
                  </w:pPr>
                  <w:r>
                    <w:rPr>
                      <w:rFonts w:hint="eastAsia"/>
                      <w:lang w:val="en-US" w:eastAsia="zh-CN"/>
                    </w:rPr>
                    <w:t>+1</w:t>
                  </w:r>
                </w:p>
              </w:tc>
              <w:tc>
                <w:tcPr>
                  <w:tcW w:w="1012" w:type="dxa"/>
                  <w:vMerge w:val="continue"/>
                  <w:tcBorders>
                    <w:tl2br w:val="nil"/>
                    <w:tr2bl w:val="nil"/>
                  </w:tcBorders>
                  <w:shd w:val="clear" w:color="auto" w:fill="auto"/>
                  <w:vAlign w:val="center"/>
                </w:tcPr>
                <w:p w14:paraId="4E54ED13">
                  <w:pPr>
                    <w:pStyle w:val="22"/>
                    <w:bidi w:val="0"/>
                    <w:ind w:firstLine="0" w:firstLineChars="0"/>
                    <w:jc w:val="center"/>
                    <w:rPr>
                      <w:rFonts w:hint="eastAsia"/>
                    </w:rPr>
                  </w:pPr>
                </w:p>
              </w:tc>
            </w:tr>
            <w:tr w14:paraId="54C04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 w:hRule="atLeast"/>
                <w:jc w:val="center"/>
              </w:trPr>
              <w:tc>
                <w:tcPr>
                  <w:tcW w:w="458" w:type="dxa"/>
                  <w:tcBorders>
                    <w:tl2br w:val="nil"/>
                    <w:tr2bl w:val="nil"/>
                  </w:tcBorders>
                  <w:vAlign w:val="center"/>
                </w:tcPr>
                <w:p w14:paraId="03A206C7">
                  <w:pPr>
                    <w:pStyle w:val="22"/>
                    <w:bidi w:val="0"/>
                    <w:jc w:val="center"/>
                    <w:rPr>
                      <w:rFonts w:hint="eastAsia" w:eastAsia="宋体"/>
                      <w:lang w:val="en-US" w:eastAsia="zh-CN"/>
                    </w:rPr>
                  </w:pPr>
                  <w:r>
                    <w:rPr>
                      <w:rFonts w:hint="eastAsia"/>
                      <w:lang w:val="en-US" w:eastAsia="zh-CN"/>
                    </w:rPr>
                    <w:t>6</w:t>
                  </w:r>
                </w:p>
              </w:tc>
              <w:tc>
                <w:tcPr>
                  <w:tcW w:w="1528" w:type="dxa"/>
                  <w:tcBorders>
                    <w:tl2br w:val="nil"/>
                    <w:tr2bl w:val="nil"/>
                  </w:tcBorders>
                  <w:shd w:val="clear" w:color="auto" w:fill="auto"/>
                  <w:vAlign w:val="center"/>
                </w:tcPr>
                <w:p w14:paraId="023D22BD">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真空包装机</w:t>
                  </w:r>
                </w:p>
              </w:tc>
              <w:tc>
                <w:tcPr>
                  <w:tcW w:w="800" w:type="dxa"/>
                  <w:tcBorders>
                    <w:tl2br w:val="nil"/>
                    <w:tr2bl w:val="nil"/>
                  </w:tcBorders>
                  <w:shd w:val="clear" w:color="auto" w:fill="auto"/>
                  <w:vAlign w:val="center"/>
                </w:tcPr>
                <w:p w14:paraId="40316C47">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2</w:t>
                  </w:r>
                </w:p>
              </w:tc>
              <w:tc>
                <w:tcPr>
                  <w:tcW w:w="2232" w:type="dxa"/>
                  <w:tcBorders>
                    <w:tl2br w:val="nil"/>
                    <w:tr2bl w:val="nil"/>
                  </w:tcBorders>
                  <w:shd w:val="clear" w:color="auto" w:fill="auto"/>
                  <w:vAlign w:val="center"/>
                </w:tcPr>
                <w:p w14:paraId="39C061FE">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t>/</w:t>
                  </w:r>
                </w:p>
              </w:tc>
              <w:tc>
                <w:tcPr>
                  <w:tcW w:w="950" w:type="dxa"/>
                  <w:tcBorders>
                    <w:tl2br w:val="nil"/>
                    <w:tr2bl w:val="nil"/>
                  </w:tcBorders>
                  <w:shd w:val="clear" w:color="auto" w:fill="auto"/>
                  <w:vAlign w:val="center"/>
                </w:tcPr>
                <w:p w14:paraId="3AFB26E4">
                  <w:pPr>
                    <w:pStyle w:val="22"/>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cs="Times New Roman"/>
                      <w:snapToGrid w:val="0"/>
                      <w:color w:val="auto"/>
                      <w:kern w:val="0"/>
                      <w:sz w:val="21"/>
                      <w:szCs w:val="24"/>
                      <w:u w:val="none" w:color="auto"/>
                      <w:lang w:val="en-US" w:eastAsia="zh-CN" w:bidi="ar-SA"/>
                    </w:rPr>
                    <w:t>5</w:t>
                  </w:r>
                </w:p>
              </w:tc>
              <w:tc>
                <w:tcPr>
                  <w:tcW w:w="750" w:type="dxa"/>
                  <w:tcBorders>
                    <w:tl2br w:val="nil"/>
                    <w:tr2bl w:val="nil"/>
                  </w:tcBorders>
                  <w:shd w:val="clear" w:color="auto" w:fill="auto"/>
                  <w:vAlign w:val="center"/>
                </w:tcPr>
                <w:p w14:paraId="3280A8E1">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rPr>
                    <w:t>+</w:t>
                  </w:r>
                  <w:r>
                    <w:rPr>
                      <w:rFonts w:hint="eastAsia"/>
                      <w:lang w:val="en-US" w:eastAsia="zh-CN"/>
                    </w:rPr>
                    <w:t>3</w:t>
                  </w:r>
                </w:p>
              </w:tc>
              <w:tc>
                <w:tcPr>
                  <w:tcW w:w="1012" w:type="dxa"/>
                  <w:vMerge w:val="continue"/>
                  <w:tcBorders>
                    <w:tl2br w:val="nil"/>
                    <w:tr2bl w:val="nil"/>
                  </w:tcBorders>
                  <w:shd w:val="clear" w:color="auto" w:fill="auto"/>
                  <w:vAlign w:val="center"/>
                </w:tcPr>
                <w:p w14:paraId="000F9757">
                  <w:pPr>
                    <w:pStyle w:val="22"/>
                    <w:bidi w:val="0"/>
                    <w:ind w:firstLine="0" w:firstLineChars="0"/>
                    <w:jc w:val="center"/>
                    <w:rPr>
                      <w:rFonts w:hint="eastAsia"/>
                    </w:rPr>
                  </w:pPr>
                </w:p>
              </w:tc>
            </w:tr>
            <w:tr w14:paraId="2D4D0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vAlign w:val="center"/>
                </w:tcPr>
                <w:p w14:paraId="619E7F51">
                  <w:pPr>
                    <w:pStyle w:val="22"/>
                    <w:bidi w:val="0"/>
                    <w:jc w:val="center"/>
                    <w:rPr>
                      <w:rFonts w:hint="eastAsia" w:eastAsia="宋体"/>
                      <w:lang w:val="en-US" w:eastAsia="zh-CN"/>
                    </w:rPr>
                  </w:pPr>
                  <w:r>
                    <w:rPr>
                      <w:rFonts w:hint="eastAsia"/>
                      <w:lang w:val="en-US" w:eastAsia="zh-CN"/>
                    </w:rPr>
                    <w:t>7</w:t>
                  </w:r>
                </w:p>
              </w:tc>
              <w:tc>
                <w:tcPr>
                  <w:tcW w:w="1528" w:type="dxa"/>
                  <w:tcBorders>
                    <w:tl2br w:val="nil"/>
                    <w:tr2bl w:val="nil"/>
                  </w:tcBorders>
                  <w:shd w:val="clear" w:color="auto" w:fill="auto"/>
                  <w:vAlign w:val="center"/>
                </w:tcPr>
                <w:p w14:paraId="608C088C">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夹层锅</w:t>
                  </w:r>
                </w:p>
              </w:tc>
              <w:tc>
                <w:tcPr>
                  <w:tcW w:w="800" w:type="dxa"/>
                  <w:tcBorders>
                    <w:tl2br w:val="nil"/>
                    <w:tr2bl w:val="nil"/>
                  </w:tcBorders>
                  <w:shd w:val="clear" w:color="auto" w:fill="auto"/>
                  <w:vAlign w:val="center"/>
                </w:tcPr>
                <w:p w14:paraId="301904DF">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0</w:t>
                  </w:r>
                </w:p>
              </w:tc>
              <w:tc>
                <w:tcPr>
                  <w:tcW w:w="2232" w:type="dxa"/>
                  <w:tcBorders>
                    <w:tl2br w:val="nil"/>
                    <w:tr2bl w:val="nil"/>
                  </w:tcBorders>
                  <w:shd w:val="clear" w:color="auto" w:fill="auto"/>
                  <w:vAlign w:val="center"/>
                </w:tcPr>
                <w:p w14:paraId="1A48C8C8">
                  <w:pPr>
                    <w:pStyle w:val="22"/>
                    <w:bidi w:val="0"/>
                    <w:jc w:val="center"/>
                  </w:pPr>
                  <w:r>
                    <w:rPr>
                      <w:rFonts w:hint="eastAsia"/>
                    </w:rPr>
                    <w:t>21703737420140027</w:t>
                  </w:r>
                </w:p>
                <w:p w14:paraId="206D423A">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21916735120120916</w:t>
                  </w:r>
                </w:p>
              </w:tc>
              <w:tc>
                <w:tcPr>
                  <w:tcW w:w="950" w:type="dxa"/>
                  <w:tcBorders>
                    <w:tl2br w:val="nil"/>
                    <w:tr2bl w:val="nil"/>
                  </w:tcBorders>
                  <w:vAlign w:val="center"/>
                </w:tcPr>
                <w:p w14:paraId="626A7C93">
                  <w:pPr>
                    <w:pStyle w:val="22"/>
                    <w:bidi w:val="0"/>
                    <w:ind w:firstLine="0" w:firstLineChars="0"/>
                    <w:jc w:val="center"/>
                    <w:rPr>
                      <w:rFonts w:hint="eastAsia" w:eastAsia="宋体"/>
                      <w:lang w:val="en-US" w:eastAsia="zh-CN"/>
                    </w:rPr>
                  </w:pPr>
                  <w:r>
                    <w:rPr>
                      <w:rFonts w:hint="eastAsia"/>
                      <w:lang w:val="en-US" w:eastAsia="zh-CN"/>
                    </w:rPr>
                    <w:t>2</w:t>
                  </w:r>
                </w:p>
              </w:tc>
              <w:tc>
                <w:tcPr>
                  <w:tcW w:w="750" w:type="dxa"/>
                  <w:tcBorders>
                    <w:tl2br w:val="nil"/>
                    <w:tr2bl w:val="nil"/>
                  </w:tcBorders>
                  <w:vAlign w:val="center"/>
                </w:tcPr>
                <w:p w14:paraId="181A3824">
                  <w:pPr>
                    <w:pStyle w:val="22"/>
                    <w:bidi w:val="0"/>
                    <w:jc w:val="center"/>
                    <w:rPr>
                      <w:rFonts w:hint="default" w:eastAsia="宋体"/>
                      <w:lang w:val="en-US" w:eastAsia="zh-CN"/>
                    </w:rPr>
                  </w:pPr>
                  <w:r>
                    <w:rPr>
                      <w:rFonts w:hint="eastAsia"/>
                      <w:lang w:val="en-US" w:eastAsia="zh-CN"/>
                    </w:rPr>
                    <w:t>+2</w:t>
                  </w:r>
                </w:p>
              </w:tc>
              <w:tc>
                <w:tcPr>
                  <w:tcW w:w="1012" w:type="dxa"/>
                  <w:tcBorders>
                    <w:tl2br w:val="nil"/>
                    <w:tr2bl w:val="nil"/>
                  </w:tcBorders>
                  <w:vAlign w:val="center"/>
                </w:tcPr>
                <w:p w14:paraId="264BF42D">
                  <w:pPr>
                    <w:pStyle w:val="22"/>
                    <w:bidi w:val="0"/>
                    <w:jc w:val="center"/>
                    <w:rPr>
                      <w:rFonts w:hint="eastAsia"/>
                      <w:lang w:val="en-US" w:eastAsia="zh-CN"/>
                    </w:rPr>
                  </w:pPr>
                  <w:r>
                    <w:rPr>
                      <w:rFonts w:hint="eastAsia"/>
                      <w:lang w:val="en-US" w:eastAsia="zh-CN"/>
                    </w:rPr>
                    <w:t>仅水产制品使用</w:t>
                  </w:r>
                </w:p>
              </w:tc>
            </w:tr>
            <w:tr w14:paraId="7D610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vAlign w:val="center"/>
                </w:tcPr>
                <w:p w14:paraId="708793BA">
                  <w:pPr>
                    <w:pStyle w:val="22"/>
                    <w:bidi w:val="0"/>
                    <w:jc w:val="center"/>
                    <w:rPr>
                      <w:rFonts w:hint="eastAsia" w:eastAsia="宋体"/>
                      <w:lang w:val="en-US" w:eastAsia="zh-CN"/>
                    </w:rPr>
                  </w:pPr>
                  <w:r>
                    <w:rPr>
                      <w:rFonts w:hint="eastAsia"/>
                      <w:lang w:val="en-US" w:eastAsia="zh-CN"/>
                    </w:rPr>
                    <w:t>8</w:t>
                  </w:r>
                </w:p>
              </w:tc>
              <w:tc>
                <w:tcPr>
                  <w:tcW w:w="1528" w:type="dxa"/>
                  <w:tcBorders>
                    <w:tl2br w:val="nil"/>
                    <w:tr2bl w:val="nil"/>
                  </w:tcBorders>
                  <w:shd w:val="clear" w:color="auto" w:fill="auto"/>
                  <w:vAlign w:val="center"/>
                </w:tcPr>
                <w:p w14:paraId="0E75FC2F">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夹层锅</w:t>
                  </w:r>
                </w:p>
              </w:tc>
              <w:tc>
                <w:tcPr>
                  <w:tcW w:w="800" w:type="dxa"/>
                  <w:tcBorders>
                    <w:tl2br w:val="nil"/>
                    <w:tr2bl w:val="nil"/>
                  </w:tcBorders>
                  <w:shd w:val="clear" w:color="auto" w:fill="auto"/>
                  <w:vAlign w:val="center"/>
                </w:tcPr>
                <w:p w14:paraId="30C062D7">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0</w:t>
                  </w:r>
                </w:p>
              </w:tc>
              <w:tc>
                <w:tcPr>
                  <w:tcW w:w="2232" w:type="dxa"/>
                  <w:tcBorders>
                    <w:tl2br w:val="nil"/>
                    <w:tr2bl w:val="nil"/>
                  </w:tcBorders>
                  <w:shd w:val="clear" w:color="auto" w:fill="auto"/>
                  <w:vAlign w:val="center"/>
                </w:tcPr>
                <w:p w14:paraId="45319924">
                  <w:pPr>
                    <w:pStyle w:val="22"/>
                    <w:bidi w:val="0"/>
                    <w:jc w:val="center"/>
                  </w:pPr>
                  <w:r>
                    <w:rPr>
                      <w:rFonts w:hint="eastAsia"/>
                    </w:rPr>
                    <w:t>217037E79202000305</w:t>
                  </w:r>
                </w:p>
                <w:p w14:paraId="335A3A90">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21703737420140028</w:t>
                  </w:r>
                </w:p>
              </w:tc>
              <w:tc>
                <w:tcPr>
                  <w:tcW w:w="950" w:type="dxa"/>
                  <w:tcBorders>
                    <w:tl2br w:val="nil"/>
                    <w:tr2bl w:val="nil"/>
                  </w:tcBorders>
                  <w:shd w:val="clear" w:color="auto" w:fill="auto"/>
                  <w:vAlign w:val="center"/>
                </w:tcPr>
                <w:p w14:paraId="68EEF344">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2</w:t>
                  </w:r>
                </w:p>
              </w:tc>
              <w:tc>
                <w:tcPr>
                  <w:tcW w:w="750" w:type="dxa"/>
                  <w:tcBorders>
                    <w:tl2br w:val="nil"/>
                    <w:tr2bl w:val="nil"/>
                  </w:tcBorders>
                  <w:vAlign w:val="center"/>
                </w:tcPr>
                <w:p w14:paraId="08D91427">
                  <w:pPr>
                    <w:pStyle w:val="22"/>
                    <w:bidi w:val="0"/>
                    <w:jc w:val="center"/>
                  </w:pPr>
                  <w:r>
                    <w:rPr>
                      <w:rFonts w:hint="eastAsia"/>
                    </w:rPr>
                    <w:t>+</w:t>
                  </w:r>
                  <w:r>
                    <w:t>2</w:t>
                  </w:r>
                </w:p>
              </w:tc>
              <w:tc>
                <w:tcPr>
                  <w:tcW w:w="1012" w:type="dxa"/>
                  <w:tcBorders>
                    <w:tl2br w:val="nil"/>
                    <w:tr2bl w:val="nil"/>
                  </w:tcBorders>
                  <w:vAlign w:val="center"/>
                </w:tcPr>
                <w:p w14:paraId="4BBC629D">
                  <w:pPr>
                    <w:pStyle w:val="22"/>
                    <w:bidi w:val="0"/>
                    <w:jc w:val="center"/>
                    <w:rPr>
                      <w:rFonts w:hint="eastAsia"/>
                    </w:rPr>
                  </w:pPr>
                  <w:r>
                    <w:rPr>
                      <w:rFonts w:hint="eastAsia"/>
                      <w:lang w:val="en-US" w:eastAsia="zh-CN"/>
                    </w:rPr>
                    <w:t>仅肉制品使用</w:t>
                  </w:r>
                </w:p>
              </w:tc>
            </w:tr>
            <w:tr w14:paraId="2C264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vAlign w:val="center"/>
                </w:tcPr>
                <w:p w14:paraId="017A622D">
                  <w:pPr>
                    <w:pStyle w:val="22"/>
                    <w:bidi w:val="0"/>
                    <w:jc w:val="center"/>
                    <w:rPr>
                      <w:rFonts w:hint="eastAsia" w:eastAsia="宋体"/>
                      <w:lang w:val="en-US" w:eastAsia="zh-CN"/>
                    </w:rPr>
                  </w:pPr>
                  <w:r>
                    <w:rPr>
                      <w:rFonts w:hint="eastAsia"/>
                      <w:lang w:val="en-US" w:eastAsia="zh-CN"/>
                    </w:rPr>
                    <w:t>9</w:t>
                  </w:r>
                </w:p>
              </w:tc>
              <w:tc>
                <w:tcPr>
                  <w:tcW w:w="1528" w:type="dxa"/>
                  <w:tcBorders>
                    <w:tl2br w:val="nil"/>
                    <w:tr2bl w:val="nil"/>
                  </w:tcBorders>
                  <w:shd w:val="clear" w:color="auto" w:fill="auto"/>
                  <w:vAlign w:val="center"/>
                </w:tcPr>
                <w:p w14:paraId="5A05AB88">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全自动灌装机</w:t>
                  </w:r>
                </w:p>
              </w:tc>
              <w:tc>
                <w:tcPr>
                  <w:tcW w:w="800" w:type="dxa"/>
                  <w:tcBorders>
                    <w:tl2br w:val="nil"/>
                    <w:tr2bl w:val="nil"/>
                  </w:tcBorders>
                  <w:shd w:val="clear" w:color="auto" w:fill="auto"/>
                  <w:vAlign w:val="center"/>
                </w:tcPr>
                <w:p w14:paraId="583E682A">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t>1</w:t>
                  </w:r>
                </w:p>
              </w:tc>
              <w:tc>
                <w:tcPr>
                  <w:tcW w:w="2232" w:type="dxa"/>
                  <w:tcBorders>
                    <w:tl2br w:val="nil"/>
                    <w:tr2bl w:val="nil"/>
                  </w:tcBorders>
                  <w:shd w:val="clear" w:color="auto" w:fill="auto"/>
                  <w:vAlign w:val="center"/>
                </w:tcPr>
                <w:p w14:paraId="408A3ECE">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YD10-14-1018T</w:t>
                  </w:r>
                </w:p>
              </w:tc>
              <w:tc>
                <w:tcPr>
                  <w:tcW w:w="950" w:type="dxa"/>
                  <w:tcBorders>
                    <w:tl2br w:val="nil"/>
                    <w:tr2bl w:val="nil"/>
                  </w:tcBorders>
                  <w:shd w:val="clear" w:color="auto" w:fill="auto"/>
                  <w:vAlign w:val="center"/>
                </w:tcPr>
                <w:p w14:paraId="226BD333">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1</w:t>
                  </w:r>
                </w:p>
              </w:tc>
              <w:tc>
                <w:tcPr>
                  <w:tcW w:w="750" w:type="dxa"/>
                  <w:tcBorders>
                    <w:tl2br w:val="nil"/>
                    <w:tr2bl w:val="nil"/>
                  </w:tcBorders>
                  <w:shd w:val="clear" w:color="auto" w:fill="auto"/>
                  <w:vAlign w:val="center"/>
                </w:tcPr>
                <w:p w14:paraId="30DB4B44">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t>0</w:t>
                  </w:r>
                </w:p>
              </w:tc>
              <w:tc>
                <w:tcPr>
                  <w:tcW w:w="1012" w:type="dxa"/>
                  <w:vMerge w:val="restart"/>
                  <w:tcBorders>
                    <w:tl2br w:val="nil"/>
                    <w:tr2bl w:val="nil"/>
                  </w:tcBorders>
                  <w:shd w:val="clear" w:color="auto" w:fill="auto"/>
                  <w:vAlign w:val="center"/>
                </w:tcPr>
                <w:p w14:paraId="02784D7C">
                  <w:pPr>
                    <w:pStyle w:val="22"/>
                    <w:bidi w:val="0"/>
                    <w:ind w:firstLine="0" w:firstLineChars="0"/>
                    <w:jc w:val="center"/>
                  </w:pPr>
                  <w:r>
                    <w:rPr>
                      <w:rFonts w:hint="eastAsia"/>
                      <w:lang w:val="en-US" w:eastAsia="zh-CN"/>
                    </w:rPr>
                    <w:t>水产品、肉制品共用</w:t>
                  </w:r>
                </w:p>
              </w:tc>
            </w:tr>
            <w:tr w14:paraId="2EF5D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vAlign w:val="center"/>
                </w:tcPr>
                <w:p w14:paraId="499A074A">
                  <w:pPr>
                    <w:pStyle w:val="22"/>
                    <w:bidi w:val="0"/>
                    <w:jc w:val="center"/>
                    <w:rPr>
                      <w:rFonts w:hint="default" w:eastAsia="宋体"/>
                      <w:lang w:val="en-US" w:eastAsia="zh-CN"/>
                    </w:rPr>
                  </w:pPr>
                  <w:r>
                    <w:rPr>
                      <w:rFonts w:hint="eastAsia"/>
                      <w:lang w:val="en-US" w:eastAsia="zh-CN"/>
                    </w:rPr>
                    <w:t>10</w:t>
                  </w:r>
                </w:p>
              </w:tc>
              <w:tc>
                <w:tcPr>
                  <w:tcW w:w="1528" w:type="dxa"/>
                  <w:tcBorders>
                    <w:tl2br w:val="nil"/>
                    <w:tr2bl w:val="nil"/>
                  </w:tcBorders>
                  <w:shd w:val="clear" w:color="auto" w:fill="auto"/>
                  <w:vAlign w:val="center"/>
                </w:tcPr>
                <w:p w14:paraId="0BC9EFB4">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全自动灌装机</w:t>
                  </w:r>
                </w:p>
              </w:tc>
              <w:tc>
                <w:tcPr>
                  <w:tcW w:w="800" w:type="dxa"/>
                  <w:tcBorders>
                    <w:tl2br w:val="nil"/>
                    <w:tr2bl w:val="nil"/>
                  </w:tcBorders>
                  <w:shd w:val="clear" w:color="auto" w:fill="auto"/>
                  <w:vAlign w:val="center"/>
                </w:tcPr>
                <w:p w14:paraId="05BD0FB0">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0</w:t>
                  </w:r>
                </w:p>
              </w:tc>
              <w:tc>
                <w:tcPr>
                  <w:tcW w:w="2232" w:type="dxa"/>
                  <w:tcBorders>
                    <w:tl2br w:val="nil"/>
                    <w:tr2bl w:val="nil"/>
                  </w:tcBorders>
                  <w:shd w:val="clear" w:color="auto" w:fill="auto"/>
                  <w:vAlign w:val="center"/>
                </w:tcPr>
                <w:p w14:paraId="38F281BE">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YD10-12-1321T</w:t>
                  </w:r>
                </w:p>
              </w:tc>
              <w:tc>
                <w:tcPr>
                  <w:tcW w:w="950" w:type="dxa"/>
                  <w:tcBorders>
                    <w:tl2br w:val="nil"/>
                    <w:tr2bl w:val="nil"/>
                  </w:tcBorders>
                  <w:shd w:val="clear" w:color="auto" w:fill="auto"/>
                  <w:vAlign w:val="center"/>
                </w:tcPr>
                <w:p w14:paraId="1A118D28">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1</w:t>
                  </w:r>
                </w:p>
              </w:tc>
              <w:tc>
                <w:tcPr>
                  <w:tcW w:w="750" w:type="dxa"/>
                  <w:tcBorders>
                    <w:tl2br w:val="nil"/>
                    <w:tr2bl w:val="nil"/>
                  </w:tcBorders>
                  <w:shd w:val="clear" w:color="auto" w:fill="auto"/>
                  <w:vAlign w:val="center"/>
                </w:tcPr>
                <w:p w14:paraId="3C19715E">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t>+</w:t>
                  </w:r>
                  <w:r>
                    <w:rPr>
                      <w:rFonts w:hint="eastAsia"/>
                    </w:rPr>
                    <w:t>1</w:t>
                  </w:r>
                </w:p>
              </w:tc>
              <w:tc>
                <w:tcPr>
                  <w:tcW w:w="1012" w:type="dxa"/>
                  <w:vMerge w:val="continue"/>
                  <w:tcBorders>
                    <w:tl2br w:val="nil"/>
                    <w:tr2bl w:val="nil"/>
                  </w:tcBorders>
                  <w:shd w:val="clear" w:color="auto" w:fill="auto"/>
                  <w:vAlign w:val="center"/>
                </w:tcPr>
                <w:p w14:paraId="40FA3B1C">
                  <w:pPr>
                    <w:pStyle w:val="22"/>
                    <w:bidi w:val="0"/>
                    <w:ind w:firstLine="0" w:firstLineChars="0"/>
                    <w:jc w:val="center"/>
                  </w:pPr>
                </w:p>
              </w:tc>
            </w:tr>
            <w:tr w14:paraId="536DE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vAlign w:val="center"/>
                </w:tcPr>
                <w:p w14:paraId="350628B4">
                  <w:pPr>
                    <w:pStyle w:val="22"/>
                    <w:bidi w:val="0"/>
                    <w:jc w:val="center"/>
                    <w:rPr>
                      <w:rFonts w:hint="default" w:eastAsia="宋体"/>
                      <w:lang w:val="en-US" w:eastAsia="zh-CN"/>
                    </w:rPr>
                  </w:pPr>
                  <w:r>
                    <w:rPr>
                      <w:rFonts w:hint="eastAsia"/>
                      <w:lang w:val="en-US" w:eastAsia="zh-CN"/>
                    </w:rPr>
                    <w:t>11</w:t>
                  </w:r>
                </w:p>
              </w:tc>
              <w:tc>
                <w:tcPr>
                  <w:tcW w:w="1528" w:type="dxa"/>
                  <w:tcBorders>
                    <w:tl2br w:val="nil"/>
                    <w:tr2bl w:val="nil"/>
                  </w:tcBorders>
                  <w:shd w:val="clear" w:color="auto" w:fill="auto"/>
                  <w:vAlign w:val="center"/>
                </w:tcPr>
                <w:p w14:paraId="249147B2">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全自动灌装机</w:t>
                  </w:r>
                </w:p>
              </w:tc>
              <w:tc>
                <w:tcPr>
                  <w:tcW w:w="800" w:type="dxa"/>
                  <w:tcBorders>
                    <w:tl2br w:val="nil"/>
                    <w:tr2bl w:val="nil"/>
                  </w:tcBorders>
                  <w:shd w:val="clear" w:color="auto" w:fill="auto"/>
                  <w:vAlign w:val="center"/>
                </w:tcPr>
                <w:p w14:paraId="2BAD1E3B">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0</w:t>
                  </w:r>
                </w:p>
              </w:tc>
              <w:tc>
                <w:tcPr>
                  <w:tcW w:w="2232" w:type="dxa"/>
                  <w:tcBorders>
                    <w:tl2br w:val="nil"/>
                    <w:tr2bl w:val="nil"/>
                  </w:tcBorders>
                  <w:shd w:val="clear" w:color="auto" w:fill="auto"/>
                  <w:vAlign w:val="center"/>
                </w:tcPr>
                <w:p w14:paraId="1950DA90">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MRZK12-100-00A</w:t>
                  </w:r>
                </w:p>
              </w:tc>
              <w:tc>
                <w:tcPr>
                  <w:tcW w:w="950" w:type="dxa"/>
                  <w:tcBorders>
                    <w:tl2br w:val="nil"/>
                    <w:tr2bl w:val="nil"/>
                  </w:tcBorders>
                  <w:shd w:val="clear" w:color="auto" w:fill="auto"/>
                  <w:vAlign w:val="center"/>
                </w:tcPr>
                <w:p w14:paraId="260B4337">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5</w:t>
                  </w:r>
                </w:p>
              </w:tc>
              <w:tc>
                <w:tcPr>
                  <w:tcW w:w="750" w:type="dxa"/>
                  <w:tcBorders>
                    <w:tl2br w:val="nil"/>
                    <w:tr2bl w:val="nil"/>
                  </w:tcBorders>
                  <w:shd w:val="clear" w:color="auto" w:fill="auto"/>
                  <w:vAlign w:val="center"/>
                </w:tcPr>
                <w:p w14:paraId="05EF1F49">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t>+</w:t>
                  </w:r>
                  <w:r>
                    <w:rPr>
                      <w:rFonts w:hint="eastAsia"/>
                    </w:rPr>
                    <w:t>5</w:t>
                  </w:r>
                </w:p>
              </w:tc>
              <w:tc>
                <w:tcPr>
                  <w:tcW w:w="1012" w:type="dxa"/>
                  <w:vMerge w:val="continue"/>
                  <w:tcBorders>
                    <w:tl2br w:val="nil"/>
                    <w:tr2bl w:val="nil"/>
                  </w:tcBorders>
                  <w:shd w:val="clear" w:color="auto" w:fill="auto"/>
                  <w:vAlign w:val="center"/>
                </w:tcPr>
                <w:p w14:paraId="2DED02CB">
                  <w:pPr>
                    <w:pStyle w:val="22"/>
                    <w:bidi w:val="0"/>
                    <w:ind w:firstLine="0" w:firstLineChars="0"/>
                    <w:jc w:val="center"/>
                  </w:pPr>
                </w:p>
              </w:tc>
            </w:tr>
            <w:tr w14:paraId="404D2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 w:hRule="atLeast"/>
                <w:jc w:val="center"/>
              </w:trPr>
              <w:tc>
                <w:tcPr>
                  <w:tcW w:w="458" w:type="dxa"/>
                  <w:tcBorders>
                    <w:tl2br w:val="nil"/>
                    <w:tr2bl w:val="nil"/>
                  </w:tcBorders>
                  <w:vAlign w:val="center"/>
                </w:tcPr>
                <w:p w14:paraId="0DB5AEE6">
                  <w:pPr>
                    <w:pStyle w:val="22"/>
                    <w:bidi w:val="0"/>
                    <w:jc w:val="center"/>
                    <w:rPr>
                      <w:rFonts w:hint="default" w:eastAsia="宋体"/>
                      <w:lang w:val="en-US" w:eastAsia="zh-CN"/>
                    </w:rPr>
                  </w:pPr>
                  <w:r>
                    <w:rPr>
                      <w:rFonts w:hint="eastAsia"/>
                      <w:lang w:val="en-US" w:eastAsia="zh-CN"/>
                    </w:rPr>
                    <w:t>12</w:t>
                  </w:r>
                </w:p>
              </w:tc>
              <w:tc>
                <w:tcPr>
                  <w:tcW w:w="1528" w:type="dxa"/>
                  <w:tcBorders>
                    <w:tl2br w:val="nil"/>
                    <w:tr2bl w:val="nil"/>
                  </w:tcBorders>
                  <w:shd w:val="clear" w:color="auto" w:fill="auto"/>
                  <w:vAlign w:val="center"/>
                </w:tcPr>
                <w:p w14:paraId="3228A906">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半自动灌装机</w:t>
                  </w:r>
                </w:p>
              </w:tc>
              <w:tc>
                <w:tcPr>
                  <w:tcW w:w="800" w:type="dxa"/>
                  <w:tcBorders>
                    <w:tl2br w:val="nil"/>
                    <w:tr2bl w:val="nil"/>
                  </w:tcBorders>
                  <w:shd w:val="clear" w:color="auto" w:fill="auto"/>
                  <w:vAlign w:val="center"/>
                </w:tcPr>
                <w:p w14:paraId="08FC7814">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t>1</w:t>
                  </w:r>
                </w:p>
              </w:tc>
              <w:tc>
                <w:tcPr>
                  <w:tcW w:w="2232" w:type="dxa"/>
                  <w:tcBorders>
                    <w:tl2br w:val="nil"/>
                    <w:tr2bl w:val="nil"/>
                  </w:tcBorders>
                  <w:shd w:val="clear" w:color="auto" w:fill="auto"/>
                  <w:vAlign w:val="center"/>
                </w:tcPr>
                <w:p w14:paraId="68041DB6">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YDB-10-1327</w:t>
                  </w:r>
                </w:p>
              </w:tc>
              <w:tc>
                <w:tcPr>
                  <w:tcW w:w="950" w:type="dxa"/>
                  <w:tcBorders>
                    <w:tl2br w:val="nil"/>
                    <w:tr2bl w:val="nil"/>
                  </w:tcBorders>
                  <w:shd w:val="clear" w:color="auto" w:fill="auto"/>
                  <w:vAlign w:val="center"/>
                </w:tcPr>
                <w:p w14:paraId="7DD6DCD6">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1</w:t>
                  </w:r>
                </w:p>
              </w:tc>
              <w:tc>
                <w:tcPr>
                  <w:tcW w:w="750" w:type="dxa"/>
                  <w:tcBorders>
                    <w:tl2br w:val="nil"/>
                    <w:tr2bl w:val="nil"/>
                  </w:tcBorders>
                  <w:shd w:val="clear" w:color="auto" w:fill="auto"/>
                  <w:vAlign w:val="center"/>
                </w:tcPr>
                <w:p w14:paraId="73AABA04">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t>0</w:t>
                  </w:r>
                </w:p>
              </w:tc>
              <w:tc>
                <w:tcPr>
                  <w:tcW w:w="1012" w:type="dxa"/>
                  <w:vMerge w:val="continue"/>
                  <w:tcBorders>
                    <w:tl2br w:val="nil"/>
                    <w:tr2bl w:val="nil"/>
                  </w:tcBorders>
                  <w:shd w:val="clear" w:color="auto" w:fill="auto"/>
                  <w:vAlign w:val="center"/>
                </w:tcPr>
                <w:p w14:paraId="0366AC27">
                  <w:pPr>
                    <w:pStyle w:val="22"/>
                    <w:bidi w:val="0"/>
                    <w:ind w:firstLine="0" w:firstLineChars="0"/>
                    <w:jc w:val="center"/>
                  </w:pPr>
                </w:p>
              </w:tc>
            </w:tr>
            <w:tr w14:paraId="75AA4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10" w:hRule="atLeast"/>
                <w:jc w:val="center"/>
              </w:trPr>
              <w:tc>
                <w:tcPr>
                  <w:tcW w:w="458" w:type="dxa"/>
                  <w:tcBorders>
                    <w:tl2br w:val="nil"/>
                    <w:tr2bl w:val="nil"/>
                  </w:tcBorders>
                  <w:vAlign w:val="center"/>
                </w:tcPr>
                <w:p w14:paraId="04839BB7">
                  <w:pPr>
                    <w:pStyle w:val="22"/>
                    <w:bidi w:val="0"/>
                    <w:jc w:val="center"/>
                    <w:rPr>
                      <w:rFonts w:hint="default"/>
                      <w:lang w:val="en-US" w:eastAsia="zh-CN"/>
                    </w:rPr>
                  </w:pPr>
                  <w:r>
                    <w:rPr>
                      <w:rFonts w:hint="eastAsia"/>
                      <w:lang w:val="en-US" w:eastAsia="zh-CN"/>
                    </w:rPr>
                    <w:t>13</w:t>
                  </w:r>
                </w:p>
              </w:tc>
              <w:tc>
                <w:tcPr>
                  <w:tcW w:w="1528" w:type="dxa"/>
                  <w:tcBorders>
                    <w:tl2br w:val="nil"/>
                    <w:tr2bl w:val="nil"/>
                  </w:tcBorders>
                  <w:shd w:val="clear" w:color="auto" w:fill="auto"/>
                  <w:vAlign w:val="center"/>
                </w:tcPr>
                <w:p w14:paraId="59759CD4">
                  <w:pPr>
                    <w:pStyle w:val="22"/>
                    <w:bidi w:val="0"/>
                    <w:ind w:firstLine="0" w:firstLineChars="0"/>
                    <w:jc w:val="center"/>
                    <w:rPr>
                      <w:rFonts w:hint="default" w:eastAsia="宋体"/>
                      <w:lang w:val="en-US" w:eastAsia="zh-CN"/>
                    </w:rPr>
                  </w:pPr>
                  <w:r>
                    <w:rPr>
                      <w:rFonts w:hint="eastAsia"/>
                      <w:lang w:val="en-US" w:eastAsia="zh-CN"/>
                    </w:rPr>
                    <w:t>解冻线</w:t>
                  </w:r>
                </w:p>
              </w:tc>
              <w:tc>
                <w:tcPr>
                  <w:tcW w:w="800" w:type="dxa"/>
                  <w:tcBorders>
                    <w:tl2br w:val="nil"/>
                    <w:tr2bl w:val="nil"/>
                  </w:tcBorders>
                  <w:shd w:val="clear" w:color="auto" w:fill="auto"/>
                  <w:vAlign w:val="center"/>
                </w:tcPr>
                <w:p w14:paraId="4BA717C4">
                  <w:pPr>
                    <w:pStyle w:val="22"/>
                    <w:bidi w:val="0"/>
                    <w:ind w:firstLine="0" w:firstLineChars="0"/>
                    <w:jc w:val="center"/>
                    <w:rPr>
                      <w:rFonts w:hint="default" w:eastAsia="宋体"/>
                      <w:lang w:val="en-US" w:eastAsia="zh-CN"/>
                    </w:rPr>
                  </w:pPr>
                  <w:r>
                    <w:rPr>
                      <w:rFonts w:hint="eastAsia"/>
                      <w:lang w:val="en-US" w:eastAsia="zh-CN"/>
                    </w:rPr>
                    <w:t>2条</w:t>
                  </w:r>
                </w:p>
              </w:tc>
              <w:tc>
                <w:tcPr>
                  <w:tcW w:w="2232" w:type="dxa"/>
                  <w:tcBorders>
                    <w:tl2br w:val="nil"/>
                    <w:tr2bl w:val="nil"/>
                  </w:tcBorders>
                  <w:shd w:val="clear" w:color="auto" w:fill="auto"/>
                  <w:vAlign w:val="center"/>
                </w:tcPr>
                <w:p w14:paraId="2FEB07C4">
                  <w:pPr>
                    <w:pStyle w:val="22"/>
                    <w:bidi w:val="0"/>
                    <w:ind w:firstLine="0" w:firstLineChars="0"/>
                    <w:jc w:val="center"/>
                    <w:rPr>
                      <w:rFonts w:hint="eastAsia" w:eastAsia="宋体"/>
                      <w:lang w:val="en-US" w:eastAsia="zh-CN"/>
                    </w:rPr>
                  </w:pPr>
                  <w:r>
                    <w:rPr>
                      <w:rFonts w:hint="eastAsia"/>
                      <w:lang w:val="en-US" w:eastAsia="zh-CN"/>
                    </w:rPr>
                    <w:t>/</w:t>
                  </w:r>
                </w:p>
              </w:tc>
              <w:tc>
                <w:tcPr>
                  <w:tcW w:w="950" w:type="dxa"/>
                  <w:tcBorders>
                    <w:tl2br w:val="nil"/>
                    <w:tr2bl w:val="nil"/>
                  </w:tcBorders>
                  <w:shd w:val="clear" w:color="auto" w:fill="auto"/>
                  <w:vAlign w:val="center"/>
                </w:tcPr>
                <w:p w14:paraId="5C9827B7">
                  <w:pPr>
                    <w:pStyle w:val="22"/>
                    <w:bidi w:val="0"/>
                    <w:ind w:firstLine="0" w:firstLineChars="0"/>
                    <w:jc w:val="center"/>
                    <w:rPr>
                      <w:rFonts w:hint="default" w:eastAsia="宋体"/>
                      <w:lang w:val="en-US" w:eastAsia="zh-CN"/>
                    </w:rPr>
                  </w:pPr>
                  <w:r>
                    <w:rPr>
                      <w:rFonts w:hint="eastAsia"/>
                      <w:lang w:val="en-US" w:eastAsia="zh-CN"/>
                    </w:rPr>
                    <w:t>2条</w:t>
                  </w:r>
                </w:p>
              </w:tc>
              <w:tc>
                <w:tcPr>
                  <w:tcW w:w="750" w:type="dxa"/>
                  <w:tcBorders>
                    <w:tl2br w:val="nil"/>
                    <w:tr2bl w:val="nil"/>
                  </w:tcBorders>
                  <w:shd w:val="clear" w:color="auto" w:fill="auto"/>
                  <w:vAlign w:val="center"/>
                </w:tcPr>
                <w:p w14:paraId="77A432DF">
                  <w:pPr>
                    <w:pStyle w:val="22"/>
                    <w:bidi w:val="0"/>
                    <w:ind w:firstLine="0" w:firstLineChars="0"/>
                    <w:jc w:val="center"/>
                    <w:rPr>
                      <w:rFonts w:hint="default" w:eastAsia="宋体"/>
                      <w:lang w:val="en-US" w:eastAsia="zh-CN"/>
                    </w:rPr>
                  </w:pPr>
                  <w:r>
                    <w:rPr>
                      <w:rFonts w:hint="eastAsia"/>
                      <w:lang w:val="en-US" w:eastAsia="zh-CN"/>
                    </w:rPr>
                    <w:t>0</w:t>
                  </w:r>
                </w:p>
              </w:tc>
              <w:tc>
                <w:tcPr>
                  <w:tcW w:w="1012" w:type="dxa"/>
                  <w:tcBorders>
                    <w:tl2br w:val="nil"/>
                    <w:tr2bl w:val="nil"/>
                  </w:tcBorders>
                  <w:shd w:val="clear" w:color="auto" w:fill="auto"/>
                  <w:vAlign w:val="center"/>
                </w:tcPr>
                <w:p w14:paraId="0D594FD8">
                  <w:pPr>
                    <w:pStyle w:val="22"/>
                    <w:bidi w:val="0"/>
                    <w:ind w:firstLine="0" w:firstLineChars="0"/>
                    <w:jc w:val="center"/>
                    <w:rPr>
                      <w:rFonts w:hint="default"/>
                      <w:lang w:val="en-US"/>
                    </w:rPr>
                  </w:pPr>
                  <w:r>
                    <w:rPr>
                      <w:rFonts w:hint="eastAsia"/>
                      <w:lang w:val="en-US" w:eastAsia="zh-CN"/>
                    </w:rPr>
                    <w:t>水产品、肉制品各一条</w:t>
                  </w:r>
                </w:p>
              </w:tc>
            </w:tr>
            <w:tr w14:paraId="59626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vAlign w:val="center"/>
                </w:tcPr>
                <w:p w14:paraId="05EB21E7">
                  <w:pPr>
                    <w:pStyle w:val="22"/>
                    <w:bidi w:val="0"/>
                    <w:jc w:val="center"/>
                    <w:rPr>
                      <w:rFonts w:hint="default" w:eastAsia="宋体"/>
                      <w:lang w:val="en-US" w:eastAsia="zh-CN"/>
                    </w:rPr>
                  </w:pPr>
                  <w:r>
                    <w:rPr>
                      <w:rFonts w:hint="eastAsia"/>
                      <w:lang w:val="en-US" w:eastAsia="zh-CN"/>
                    </w:rPr>
                    <w:t>14</w:t>
                  </w:r>
                </w:p>
              </w:tc>
              <w:tc>
                <w:tcPr>
                  <w:tcW w:w="1528" w:type="dxa"/>
                  <w:tcBorders>
                    <w:tl2br w:val="nil"/>
                    <w:tr2bl w:val="nil"/>
                  </w:tcBorders>
                  <w:shd w:val="clear" w:color="auto" w:fill="auto"/>
                  <w:vAlign w:val="center"/>
                </w:tcPr>
                <w:p w14:paraId="6E1F304F">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rPr>
                    <w:t>拌料机</w:t>
                  </w:r>
                </w:p>
              </w:tc>
              <w:tc>
                <w:tcPr>
                  <w:tcW w:w="800" w:type="dxa"/>
                  <w:tcBorders>
                    <w:tl2br w:val="nil"/>
                    <w:tr2bl w:val="nil"/>
                  </w:tcBorders>
                  <w:shd w:val="clear" w:color="auto" w:fill="auto"/>
                  <w:vAlign w:val="center"/>
                </w:tcPr>
                <w:p w14:paraId="509D7D40">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1</w:t>
                  </w:r>
                </w:p>
              </w:tc>
              <w:tc>
                <w:tcPr>
                  <w:tcW w:w="2232" w:type="dxa"/>
                  <w:tcBorders>
                    <w:tl2br w:val="nil"/>
                    <w:tr2bl w:val="nil"/>
                  </w:tcBorders>
                  <w:shd w:val="clear" w:color="auto" w:fill="auto"/>
                  <w:vAlign w:val="center"/>
                </w:tcPr>
                <w:p w14:paraId="4FEE19AF">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rPr>
                    <w:t>/</w:t>
                  </w:r>
                </w:p>
              </w:tc>
              <w:tc>
                <w:tcPr>
                  <w:tcW w:w="950" w:type="dxa"/>
                  <w:tcBorders>
                    <w:tl2br w:val="nil"/>
                    <w:tr2bl w:val="nil"/>
                  </w:tcBorders>
                  <w:shd w:val="clear" w:color="auto" w:fill="auto"/>
                  <w:vAlign w:val="center"/>
                </w:tcPr>
                <w:p w14:paraId="783EAB8F">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3（2用一备）</w:t>
                  </w:r>
                </w:p>
              </w:tc>
              <w:tc>
                <w:tcPr>
                  <w:tcW w:w="750" w:type="dxa"/>
                  <w:tcBorders>
                    <w:tl2br w:val="nil"/>
                    <w:tr2bl w:val="nil"/>
                  </w:tcBorders>
                  <w:shd w:val="clear" w:color="auto" w:fill="auto"/>
                  <w:vAlign w:val="center"/>
                </w:tcPr>
                <w:p w14:paraId="5CE80818">
                  <w:pPr>
                    <w:pStyle w:val="22"/>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+2</w:t>
                  </w:r>
                </w:p>
              </w:tc>
              <w:tc>
                <w:tcPr>
                  <w:tcW w:w="1012" w:type="dxa"/>
                  <w:vMerge w:val="restart"/>
                  <w:tcBorders>
                    <w:tl2br w:val="nil"/>
                    <w:tr2bl w:val="nil"/>
                  </w:tcBorders>
                  <w:shd w:val="clear" w:color="auto" w:fill="auto"/>
                  <w:vAlign w:val="center"/>
                </w:tcPr>
                <w:p w14:paraId="6F0C7417">
                  <w:pPr>
                    <w:pStyle w:val="22"/>
                    <w:bidi w:val="0"/>
                    <w:ind w:firstLine="0" w:firstLineChars="0"/>
                    <w:jc w:val="center"/>
                    <w:rPr>
                      <w:rFonts w:hint="eastAsia"/>
                    </w:rPr>
                  </w:pPr>
                  <w:r>
                    <w:rPr>
                      <w:rFonts w:hint="eastAsia"/>
                      <w:lang w:val="en-US" w:eastAsia="zh-CN"/>
                    </w:rPr>
                    <w:t>水产品、肉制品共用</w:t>
                  </w:r>
                </w:p>
              </w:tc>
            </w:tr>
            <w:tr w14:paraId="11455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shd w:val="clear" w:color="auto" w:fill="auto"/>
                  <w:vAlign w:val="center"/>
                </w:tcPr>
                <w:p w14:paraId="0C59DE99">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15</w:t>
                  </w:r>
                </w:p>
              </w:tc>
              <w:tc>
                <w:tcPr>
                  <w:tcW w:w="1528" w:type="dxa"/>
                  <w:tcBorders>
                    <w:tl2br w:val="nil"/>
                    <w:tr2bl w:val="nil"/>
                  </w:tcBorders>
                  <w:shd w:val="clear" w:color="auto" w:fill="auto"/>
                  <w:vAlign w:val="center"/>
                </w:tcPr>
                <w:p w14:paraId="47E18E25">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拌粉机</w:t>
                  </w:r>
                </w:p>
              </w:tc>
              <w:tc>
                <w:tcPr>
                  <w:tcW w:w="800" w:type="dxa"/>
                  <w:tcBorders>
                    <w:tl2br w:val="nil"/>
                    <w:tr2bl w:val="nil"/>
                  </w:tcBorders>
                  <w:shd w:val="clear" w:color="auto" w:fill="auto"/>
                  <w:vAlign w:val="center"/>
                </w:tcPr>
                <w:p w14:paraId="40E1468C">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1</w:t>
                  </w:r>
                </w:p>
              </w:tc>
              <w:tc>
                <w:tcPr>
                  <w:tcW w:w="2232" w:type="dxa"/>
                  <w:tcBorders>
                    <w:tl2br w:val="nil"/>
                    <w:tr2bl w:val="nil"/>
                  </w:tcBorders>
                  <w:shd w:val="clear" w:color="auto" w:fill="auto"/>
                  <w:vAlign w:val="center"/>
                </w:tcPr>
                <w:p w14:paraId="4DB32B85">
                  <w:pPr>
                    <w:pStyle w:val="22"/>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cs="Times New Roman"/>
                      <w:snapToGrid w:val="0"/>
                      <w:color w:val="auto"/>
                      <w:kern w:val="0"/>
                      <w:sz w:val="21"/>
                      <w:szCs w:val="24"/>
                      <w:u w:val="none" w:color="auto"/>
                      <w:lang w:val="en-US" w:eastAsia="zh-CN" w:bidi="ar-SA"/>
                    </w:rPr>
                    <w:t>/</w:t>
                  </w:r>
                </w:p>
              </w:tc>
              <w:tc>
                <w:tcPr>
                  <w:tcW w:w="950" w:type="dxa"/>
                  <w:tcBorders>
                    <w:tl2br w:val="nil"/>
                    <w:tr2bl w:val="nil"/>
                  </w:tcBorders>
                  <w:shd w:val="clear" w:color="auto" w:fill="auto"/>
                  <w:vAlign w:val="center"/>
                </w:tcPr>
                <w:p w14:paraId="4FA87FAF">
                  <w:pPr>
                    <w:pStyle w:val="22"/>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4</w:t>
                  </w:r>
                </w:p>
              </w:tc>
              <w:tc>
                <w:tcPr>
                  <w:tcW w:w="750" w:type="dxa"/>
                  <w:tcBorders>
                    <w:tl2br w:val="nil"/>
                    <w:tr2bl w:val="nil"/>
                  </w:tcBorders>
                  <w:shd w:val="clear" w:color="auto" w:fill="auto"/>
                  <w:vAlign w:val="center"/>
                </w:tcPr>
                <w:p w14:paraId="00CDC2F5">
                  <w:pPr>
                    <w:pStyle w:val="22"/>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+3</w:t>
                  </w:r>
                </w:p>
              </w:tc>
              <w:tc>
                <w:tcPr>
                  <w:tcW w:w="1012" w:type="dxa"/>
                  <w:vMerge w:val="continue"/>
                  <w:tcBorders>
                    <w:tl2br w:val="nil"/>
                    <w:tr2bl w:val="nil"/>
                  </w:tcBorders>
                  <w:shd w:val="clear" w:color="auto" w:fill="auto"/>
                  <w:vAlign w:val="center"/>
                </w:tcPr>
                <w:p w14:paraId="73820BAB">
                  <w:pPr>
                    <w:pStyle w:val="22"/>
                    <w:bidi w:val="0"/>
                    <w:ind w:firstLine="0" w:firstLineChars="0"/>
                    <w:jc w:val="center"/>
                    <w:rPr>
                      <w:rFonts w:hint="eastAsia"/>
                      <w:lang w:val="en-US" w:eastAsia="zh-CN"/>
                    </w:rPr>
                  </w:pPr>
                </w:p>
              </w:tc>
            </w:tr>
            <w:tr w14:paraId="7A207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shd w:val="clear" w:color="auto" w:fill="auto"/>
                  <w:vAlign w:val="center"/>
                </w:tcPr>
                <w:p w14:paraId="03CEFB4D">
                  <w:pPr>
                    <w:pStyle w:val="22"/>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16</w:t>
                  </w:r>
                </w:p>
              </w:tc>
              <w:tc>
                <w:tcPr>
                  <w:tcW w:w="1528" w:type="dxa"/>
                  <w:tcBorders>
                    <w:tl2br w:val="nil"/>
                    <w:tr2bl w:val="nil"/>
                  </w:tcBorders>
                  <w:shd w:val="clear" w:color="auto" w:fill="auto"/>
                  <w:vAlign w:val="center"/>
                </w:tcPr>
                <w:p w14:paraId="106DECAE">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晾床</w:t>
                  </w:r>
                </w:p>
              </w:tc>
              <w:tc>
                <w:tcPr>
                  <w:tcW w:w="800" w:type="dxa"/>
                  <w:tcBorders>
                    <w:tl2br w:val="nil"/>
                    <w:tr2bl w:val="nil"/>
                  </w:tcBorders>
                  <w:shd w:val="clear" w:color="auto" w:fill="auto"/>
                  <w:vAlign w:val="center"/>
                </w:tcPr>
                <w:p w14:paraId="2ACE3414">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rPr>
                    <w:t>1</w:t>
                  </w:r>
                </w:p>
              </w:tc>
              <w:tc>
                <w:tcPr>
                  <w:tcW w:w="2232" w:type="dxa"/>
                  <w:tcBorders>
                    <w:tl2br w:val="nil"/>
                    <w:tr2bl w:val="nil"/>
                  </w:tcBorders>
                  <w:shd w:val="clear" w:color="auto" w:fill="auto"/>
                  <w:vAlign w:val="center"/>
                </w:tcPr>
                <w:p w14:paraId="35D436F3">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rPr>
                    <w:t>/</w:t>
                  </w:r>
                </w:p>
              </w:tc>
              <w:tc>
                <w:tcPr>
                  <w:tcW w:w="950" w:type="dxa"/>
                  <w:tcBorders>
                    <w:tl2br w:val="nil"/>
                    <w:tr2bl w:val="nil"/>
                  </w:tcBorders>
                  <w:shd w:val="clear" w:color="auto" w:fill="auto"/>
                  <w:vAlign w:val="center"/>
                </w:tcPr>
                <w:p w14:paraId="2168380D">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3</w:t>
                  </w:r>
                </w:p>
              </w:tc>
              <w:tc>
                <w:tcPr>
                  <w:tcW w:w="750" w:type="dxa"/>
                  <w:tcBorders>
                    <w:tl2br w:val="nil"/>
                    <w:tr2bl w:val="nil"/>
                  </w:tcBorders>
                  <w:shd w:val="clear" w:color="auto" w:fill="auto"/>
                  <w:vAlign w:val="center"/>
                </w:tcPr>
                <w:p w14:paraId="62DEA369">
                  <w:pPr>
                    <w:pStyle w:val="22"/>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+2</w:t>
                  </w:r>
                </w:p>
              </w:tc>
              <w:tc>
                <w:tcPr>
                  <w:tcW w:w="1012" w:type="dxa"/>
                  <w:vMerge w:val="continue"/>
                  <w:tcBorders>
                    <w:tl2br w:val="nil"/>
                    <w:tr2bl w:val="nil"/>
                  </w:tcBorders>
                  <w:shd w:val="clear" w:color="auto" w:fill="auto"/>
                  <w:vAlign w:val="center"/>
                </w:tcPr>
                <w:p w14:paraId="2B1750E7">
                  <w:pPr>
                    <w:pStyle w:val="22"/>
                    <w:bidi w:val="0"/>
                    <w:ind w:firstLine="0" w:firstLineChars="0"/>
                    <w:jc w:val="center"/>
                  </w:pPr>
                </w:p>
              </w:tc>
            </w:tr>
            <w:tr w14:paraId="6CCBA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 w:hRule="atLeast"/>
                <w:jc w:val="center"/>
              </w:trPr>
              <w:tc>
                <w:tcPr>
                  <w:tcW w:w="458" w:type="dxa"/>
                  <w:tcBorders>
                    <w:tl2br w:val="nil"/>
                    <w:tr2bl w:val="nil"/>
                  </w:tcBorders>
                  <w:shd w:val="clear" w:color="auto" w:fill="auto"/>
                  <w:vAlign w:val="center"/>
                </w:tcPr>
                <w:p w14:paraId="1C13A47C">
                  <w:pPr>
                    <w:pStyle w:val="22"/>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17</w:t>
                  </w:r>
                </w:p>
              </w:tc>
              <w:tc>
                <w:tcPr>
                  <w:tcW w:w="1528" w:type="dxa"/>
                  <w:tcBorders>
                    <w:tl2br w:val="nil"/>
                    <w:tr2bl w:val="nil"/>
                  </w:tcBorders>
                  <w:shd w:val="clear" w:color="auto" w:fill="auto"/>
                  <w:vAlign w:val="center"/>
                </w:tcPr>
                <w:p w14:paraId="46188848">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rPr>
                    <w:t>打码机</w:t>
                  </w:r>
                </w:p>
              </w:tc>
              <w:tc>
                <w:tcPr>
                  <w:tcW w:w="800" w:type="dxa"/>
                  <w:tcBorders>
                    <w:tl2br w:val="nil"/>
                    <w:tr2bl w:val="nil"/>
                  </w:tcBorders>
                  <w:shd w:val="clear" w:color="auto" w:fill="auto"/>
                  <w:vAlign w:val="center"/>
                </w:tcPr>
                <w:p w14:paraId="549DBAB5">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rPr>
                    <w:t>1</w:t>
                  </w:r>
                </w:p>
              </w:tc>
              <w:tc>
                <w:tcPr>
                  <w:tcW w:w="2232" w:type="dxa"/>
                  <w:tcBorders>
                    <w:tl2br w:val="nil"/>
                    <w:tr2bl w:val="nil"/>
                  </w:tcBorders>
                  <w:shd w:val="clear" w:color="auto" w:fill="auto"/>
                  <w:vAlign w:val="center"/>
                </w:tcPr>
                <w:p w14:paraId="1F2FBF38">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rPr>
                    <w:t>/</w:t>
                  </w:r>
                </w:p>
              </w:tc>
              <w:tc>
                <w:tcPr>
                  <w:tcW w:w="950" w:type="dxa"/>
                  <w:tcBorders>
                    <w:tl2br w:val="nil"/>
                    <w:tr2bl w:val="nil"/>
                  </w:tcBorders>
                  <w:shd w:val="clear" w:color="auto" w:fill="auto"/>
                  <w:vAlign w:val="center"/>
                </w:tcPr>
                <w:p w14:paraId="1122CC0E">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1</w:t>
                  </w:r>
                </w:p>
              </w:tc>
              <w:tc>
                <w:tcPr>
                  <w:tcW w:w="750" w:type="dxa"/>
                  <w:tcBorders>
                    <w:tl2br w:val="nil"/>
                    <w:tr2bl w:val="nil"/>
                  </w:tcBorders>
                  <w:shd w:val="clear" w:color="auto" w:fill="auto"/>
                  <w:vAlign w:val="center"/>
                </w:tcPr>
                <w:p w14:paraId="1AFF939F">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0</w:t>
                  </w:r>
                </w:p>
              </w:tc>
              <w:tc>
                <w:tcPr>
                  <w:tcW w:w="1012" w:type="dxa"/>
                  <w:vMerge w:val="continue"/>
                  <w:tcBorders>
                    <w:tl2br w:val="nil"/>
                    <w:tr2bl w:val="nil"/>
                  </w:tcBorders>
                  <w:shd w:val="clear" w:color="auto" w:fill="auto"/>
                  <w:vAlign w:val="center"/>
                </w:tcPr>
                <w:p w14:paraId="70C5CBC8">
                  <w:pPr>
                    <w:pStyle w:val="22"/>
                    <w:bidi w:val="0"/>
                    <w:ind w:firstLine="0" w:firstLineChars="0"/>
                    <w:jc w:val="center"/>
                  </w:pPr>
                </w:p>
              </w:tc>
            </w:tr>
            <w:tr w14:paraId="17291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 w:hRule="atLeast"/>
                <w:jc w:val="center"/>
              </w:trPr>
              <w:tc>
                <w:tcPr>
                  <w:tcW w:w="7730" w:type="dxa"/>
                  <w:gridSpan w:val="7"/>
                  <w:tcBorders>
                    <w:tl2br w:val="nil"/>
                    <w:tr2bl w:val="nil"/>
                  </w:tcBorders>
                  <w:vAlign w:val="center"/>
                </w:tcPr>
                <w:p w14:paraId="621BB1B9">
                  <w:pPr>
                    <w:pStyle w:val="22"/>
                    <w:bidi w:val="0"/>
                    <w:jc w:val="center"/>
                    <w:rPr>
                      <w:rFonts w:hint="eastAsia"/>
                    </w:rPr>
                  </w:pPr>
                  <w:r>
                    <w:rPr>
                      <w:rFonts w:hint="eastAsia"/>
                    </w:rPr>
                    <w:t>蔬菜制品、淀粉制品</w:t>
                  </w:r>
                  <w:r>
                    <w:rPr>
                      <w:rFonts w:hint="eastAsia"/>
                      <w:lang w:val="en-US" w:eastAsia="zh-CN"/>
                    </w:rPr>
                    <w:t>生产线</w:t>
                  </w:r>
                </w:p>
              </w:tc>
            </w:tr>
            <w:tr w14:paraId="3E92B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vAlign w:val="center"/>
                </w:tcPr>
                <w:p w14:paraId="1E3473DD">
                  <w:pPr>
                    <w:pStyle w:val="22"/>
                    <w:bidi w:val="0"/>
                    <w:jc w:val="center"/>
                    <w:rPr>
                      <w:rFonts w:hint="default" w:eastAsia="宋体"/>
                      <w:lang w:val="en-US" w:eastAsia="zh-CN"/>
                    </w:rPr>
                  </w:pPr>
                  <w:r>
                    <w:rPr>
                      <w:rFonts w:hint="eastAsia"/>
                      <w:lang w:val="en-US" w:eastAsia="zh-CN"/>
                    </w:rPr>
                    <w:t>1</w:t>
                  </w:r>
                </w:p>
              </w:tc>
              <w:tc>
                <w:tcPr>
                  <w:tcW w:w="1528" w:type="dxa"/>
                  <w:tcBorders>
                    <w:tl2br w:val="nil"/>
                    <w:tr2bl w:val="nil"/>
                  </w:tcBorders>
                  <w:vAlign w:val="center"/>
                </w:tcPr>
                <w:p w14:paraId="34A6DE07">
                  <w:pPr>
                    <w:pStyle w:val="22"/>
                    <w:bidi w:val="0"/>
                    <w:ind w:firstLine="0" w:firstLineChars="0"/>
                    <w:jc w:val="center"/>
                    <w:rPr>
                      <w:rFonts w:hint="eastAsia"/>
                    </w:rPr>
                  </w:pPr>
                  <w:r>
                    <w:rPr>
                      <w:rFonts w:hint="eastAsia"/>
                    </w:rPr>
                    <w:t>真空包装机</w:t>
                  </w:r>
                </w:p>
              </w:tc>
              <w:tc>
                <w:tcPr>
                  <w:tcW w:w="800" w:type="dxa"/>
                  <w:tcBorders>
                    <w:tl2br w:val="nil"/>
                    <w:tr2bl w:val="nil"/>
                  </w:tcBorders>
                  <w:vAlign w:val="center"/>
                </w:tcPr>
                <w:p w14:paraId="7AA0A0A8">
                  <w:pPr>
                    <w:pStyle w:val="22"/>
                    <w:bidi w:val="0"/>
                    <w:ind w:firstLine="0" w:firstLineChars="0"/>
                    <w:jc w:val="center"/>
                    <w:rPr>
                      <w:rFonts w:hint="eastAsia" w:eastAsia="宋体"/>
                      <w:lang w:eastAsia="zh-CN"/>
                    </w:rPr>
                  </w:pPr>
                  <w:r>
                    <w:rPr>
                      <w:rFonts w:hint="eastAsia"/>
                      <w:lang w:val="en-US" w:eastAsia="zh-CN"/>
                    </w:rPr>
                    <w:t>0</w:t>
                  </w:r>
                </w:p>
              </w:tc>
              <w:tc>
                <w:tcPr>
                  <w:tcW w:w="2232" w:type="dxa"/>
                  <w:tcBorders>
                    <w:tl2br w:val="nil"/>
                    <w:tr2bl w:val="nil"/>
                  </w:tcBorders>
                  <w:vAlign w:val="center"/>
                </w:tcPr>
                <w:p w14:paraId="0C897699">
                  <w:pPr>
                    <w:pStyle w:val="22"/>
                    <w:bidi w:val="0"/>
                    <w:ind w:firstLine="0" w:firstLineChars="0"/>
                    <w:jc w:val="center"/>
                    <w:rPr>
                      <w:rFonts w:hint="eastAsia"/>
                    </w:rPr>
                  </w:pPr>
                  <w:r>
                    <w:t>/</w:t>
                  </w:r>
                </w:p>
              </w:tc>
              <w:tc>
                <w:tcPr>
                  <w:tcW w:w="950" w:type="dxa"/>
                  <w:tcBorders>
                    <w:tl2br w:val="nil"/>
                    <w:tr2bl w:val="nil"/>
                  </w:tcBorders>
                  <w:vAlign w:val="center"/>
                </w:tcPr>
                <w:p w14:paraId="5E4C7C50">
                  <w:pPr>
                    <w:pStyle w:val="22"/>
                    <w:bidi w:val="0"/>
                    <w:ind w:firstLine="0" w:firstLineChars="0"/>
                    <w:jc w:val="center"/>
                    <w:rPr>
                      <w:rFonts w:hint="eastAsia" w:eastAsia="宋体"/>
                      <w:lang w:eastAsia="zh-CN"/>
                    </w:rPr>
                  </w:pPr>
                  <w:r>
                    <w:rPr>
                      <w:rFonts w:hint="eastAsia"/>
                      <w:lang w:val="en-US" w:eastAsia="zh-CN"/>
                    </w:rPr>
                    <w:t>2</w:t>
                  </w:r>
                </w:p>
              </w:tc>
              <w:tc>
                <w:tcPr>
                  <w:tcW w:w="750" w:type="dxa"/>
                  <w:tcBorders>
                    <w:tl2br w:val="nil"/>
                    <w:tr2bl w:val="nil"/>
                  </w:tcBorders>
                  <w:vAlign w:val="center"/>
                </w:tcPr>
                <w:p w14:paraId="5EF87C2F">
                  <w:pPr>
                    <w:pStyle w:val="22"/>
                    <w:bidi w:val="0"/>
                    <w:ind w:firstLine="0" w:firstLineChars="0"/>
                    <w:jc w:val="center"/>
                    <w:rPr>
                      <w:rFonts w:hint="eastAsia" w:eastAsia="宋体"/>
                      <w:lang w:eastAsia="zh-CN"/>
                    </w:rPr>
                  </w:pPr>
                  <w:r>
                    <w:rPr>
                      <w:rFonts w:hint="eastAsia"/>
                    </w:rPr>
                    <w:t>+</w:t>
                  </w:r>
                  <w:r>
                    <w:rPr>
                      <w:rFonts w:hint="eastAsia"/>
                      <w:lang w:val="en-US" w:eastAsia="zh-CN"/>
                    </w:rPr>
                    <w:t>2</w:t>
                  </w:r>
                </w:p>
              </w:tc>
              <w:tc>
                <w:tcPr>
                  <w:tcW w:w="1012" w:type="dxa"/>
                  <w:vMerge w:val="restart"/>
                  <w:tcBorders>
                    <w:tl2br w:val="nil"/>
                    <w:tr2bl w:val="nil"/>
                  </w:tcBorders>
                  <w:vAlign w:val="center"/>
                </w:tcPr>
                <w:p w14:paraId="1B45544F">
                  <w:pPr>
                    <w:pStyle w:val="22"/>
                    <w:bidi w:val="0"/>
                    <w:ind w:firstLine="0" w:firstLineChars="0"/>
                    <w:jc w:val="center"/>
                    <w:rPr>
                      <w:rFonts w:hint="default" w:eastAsia="宋体"/>
                      <w:lang w:val="en-US" w:eastAsia="zh-CN"/>
                    </w:rPr>
                  </w:pPr>
                  <w:r>
                    <w:rPr>
                      <w:rFonts w:hint="eastAsia"/>
                      <w:lang w:val="en-US" w:eastAsia="zh-CN"/>
                    </w:rPr>
                    <w:t>蔬菜制品、淀粉制品共用</w:t>
                  </w:r>
                </w:p>
              </w:tc>
            </w:tr>
            <w:tr w14:paraId="5E089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vAlign w:val="center"/>
                </w:tcPr>
                <w:p w14:paraId="4D9F9813">
                  <w:pPr>
                    <w:pStyle w:val="22"/>
                    <w:bidi w:val="0"/>
                    <w:jc w:val="center"/>
                    <w:rPr>
                      <w:rFonts w:hint="default" w:eastAsia="宋体"/>
                      <w:lang w:val="en-US" w:eastAsia="zh-CN"/>
                    </w:rPr>
                  </w:pPr>
                  <w:r>
                    <w:rPr>
                      <w:rFonts w:hint="eastAsia"/>
                      <w:lang w:val="en-US" w:eastAsia="zh-CN"/>
                    </w:rPr>
                    <w:t>2</w:t>
                  </w:r>
                </w:p>
              </w:tc>
              <w:tc>
                <w:tcPr>
                  <w:tcW w:w="1528" w:type="dxa"/>
                  <w:tcBorders>
                    <w:tl2br w:val="nil"/>
                    <w:tr2bl w:val="nil"/>
                  </w:tcBorders>
                  <w:shd w:val="clear" w:color="auto" w:fill="auto"/>
                  <w:vAlign w:val="center"/>
                </w:tcPr>
                <w:p w14:paraId="787086CD">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rPr>
                    <w:t>夹层锅</w:t>
                  </w:r>
                </w:p>
              </w:tc>
              <w:tc>
                <w:tcPr>
                  <w:tcW w:w="800" w:type="dxa"/>
                  <w:tcBorders>
                    <w:tl2br w:val="nil"/>
                    <w:tr2bl w:val="nil"/>
                  </w:tcBorders>
                  <w:shd w:val="clear" w:color="auto" w:fill="auto"/>
                  <w:vAlign w:val="center"/>
                </w:tcPr>
                <w:p w14:paraId="4E0AEC0F">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rPr>
                    <w:t>0</w:t>
                  </w:r>
                </w:p>
              </w:tc>
              <w:tc>
                <w:tcPr>
                  <w:tcW w:w="2232" w:type="dxa"/>
                  <w:tcBorders>
                    <w:tl2br w:val="nil"/>
                    <w:tr2bl w:val="nil"/>
                  </w:tcBorders>
                  <w:shd w:val="clear" w:color="auto" w:fill="auto"/>
                  <w:vAlign w:val="center"/>
                </w:tcPr>
                <w:p w14:paraId="4DED2C5E">
                  <w:pPr>
                    <w:pStyle w:val="22"/>
                    <w:bidi w:val="0"/>
                    <w:jc w:val="center"/>
                  </w:pPr>
                  <w:r>
                    <w:rPr>
                      <w:rFonts w:hint="eastAsia"/>
                    </w:rPr>
                    <w:t>2170373420140031</w:t>
                  </w:r>
                </w:p>
                <w:p w14:paraId="5FC36AA2">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217037E79202000304</w:t>
                  </w:r>
                </w:p>
              </w:tc>
              <w:tc>
                <w:tcPr>
                  <w:tcW w:w="950" w:type="dxa"/>
                  <w:tcBorders>
                    <w:tl2br w:val="nil"/>
                    <w:tr2bl w:val="nil"/>
                  </w:tcBorders>
                  <w:shd w:val="clear" w:color="auto" w:fill="auto"/>
                  <w:vAlign w:val="center"/>
                </w:tcPr>
                <w:p w14:paraId="3AFE28B5">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rPr>
                    <w:t>2</w:t>
                  </w:r>
                </w:p>
              </w:tc>
              <w:tc>
                <w:tcPr>
                  <w:tcW w:w="750" w:type="dxa"/>
                  <w:tcBorders>
                    <w:tl2br w:val="nil"/>
                    <w:tr2bl w:val="nil"/>
                  </w:tcBorders>
                  <w:vAlign w:val="center"/>
                </w:tcPr>
                <w:p w14:paraId="5E3466BB">
                  <w:pPr>
                    <w:pStyle w:val="22"/>
                    <w:bidi w:val="0"/>
                    <w:ind w:firstLine="0" w:firstLineChars="0"/>
                    <w:jc w:val="center"/>
                    <w:rPr>
                      <w:rFonts w:hint="eastAsia"/>
                    </w:rPr>
                  </w:pPr>
                  <w:r>
                    <w:t>+</w:t>
                  </w:r>
                  <w:r>
                    <w:rPr>
                      <w:rFonts w:hint="eastAsia"/>
                    </w:rPr>
                    <w:t>2</w:t>
                  </w:r>
                </w:p>
              </w:tc>
              <w:tc>
                <w:tcPr>
                  <w:tcW w:w="1012" w:type="dxa"/>
                  <w:vMerge w:val="continue"/>
                  <w:tcBorders>
                    <w:tl2br w:val="nil"/>
                    <w:tr2bl w:val="nil"/>
                  </w:tcBorders>
                  <w:vAlign w:val="center"/>
                </w:tcPr>
                <w:p w14:paraId="5E9779DD">
                  <w:pPr>
                    <w:pStyle w:val="22"/>
                    <w:bidi w:val="0"/>
                    <w:ind w:firstLine="0" w:firstLineChars="0"/>
                    <w:jc w:val="center"/>
                  </w:pPr>
                </w:p>
              </w:tc>
            </w:tr>
            <w:tr w14:paraId="1E6C0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vAlign w:val="center"/>
                </w:tcPr>
                <w:p w14:paraId="0444F58A">
                  <w:pPr>
                    <w:pStyle w:val="22"/>
                    <w:bidi w:val="0"/>
                    <w:jc w:val="center"/>
                    <w:rPr>
                      <w:rFonts w:hint="default" w:eastAsia="宋体"/>
                      <w:lang w:val="en-US" w:eastAsia="zh-CN"/>
                    </w:rPr>
                  </w:pPr>
                  <w:r>
                    <w:rPr>
                      <w:rFonts w:hint="eastAsia"/>
                      <w:lang w:val="en-US" w:eastAsia="zh-CN"/>
                    </w:rPr>
                    <w:t>3</w:t>
                  </w:r>
                </w:p>
              </w:tc>
              <w:tc>
                <w:tcPr>
                  <w:tcW w:w="1528" w:type="dxa"/>
                  <w:tcBorders>
                    <w:tl2br w:val="nil"/>
                    <w:tr2bl w:val="nil"/>
                  </w:tcBorders>
                  <w:shd w:val="clear" w:color="auto" w:fill="auto"/>
                  <w:vAlign w:val="center"/>
                </w:tcPr>
                <w:p w14:paraId="44582D77">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全自动灌装机</w:t>
                  </w:r>
                </w:p>
              </w:tc>
              <w:tc>
                <w:tcPr>
                  <w:tcW w:w="800" w:type="dxa"/>
                  <w:tcBorders>
                    <w:tl2br w:val="nil"/>
                    <w:tr2bl w:val="nil"/>
                  </w:tcBorders>
                  <w:shd w:val="clear" w:color="auto" w:fill="auto"/>
                  <w:vAlign w:val="center"/>
                </w:tcPr>
                <w:p w14:paraId="7EE1251F">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0</w:t>
                  </w:r>
                </w:p>
              </w:tc>
              <w:tc>
                <w:tcPr>
                  <w:tcW w:w="2232" w:type="dxa"/>
                  <w:tcBorders>
                    <w:tl2br w:val="nil"/>
                    <w:tr2bl w:val="nil"/>
                  </w:tcBorders>
                  <w:shd w:val="clear" w:color="auto" w:fill="auto"/>
                  <w:vAlign w:val="center"/>
                </w:tcPr>
                <w:p w14:paraId="554AE8F6">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YD10-10-1627</w:t>
                  </w:r>
                </w:p>
              </w:tc>
              <w:tc>
                <w:tcPr>
                  <w:tcW w:w="950" w:type="dxa"/>
                  <w:tcBorders>
                    <w:tl2br w:val="nil"/>
                    <w:tr2bl w:val="nil"/>
                  </w:tcBorders>
                  <w:shd w:val="clear" w:color="auto" w:fill="auto"/>
                  <w:vAlign w:val="center"/>
                </w:tcPr>
                <w:p w14:paraId="5BC98813">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1</w:t>
                  </w:r>
                </w:p>
              </w:tc>
              <w:tc>
                <w:tcPr>
                  <w:tcW w:w="750" w:type="dxa"/>
                  <w:tcBorders>
                    <w:tl2br w:val="nil"/>
                    <w:tr2bl w:val="nil"/>
                  </w:tcBorders>
                  <w:shd w:val="clear" w:color="auto" w:fill="auto"/>
                  <w:vAlign w:val="center"/>
                </w:tcPr>
                <w:p w14:paraId="782C5F3D">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t>+</w:t>
                  </w:r>
                  <w:r>
                    <w:rPr>
                      <w:rFonts w:hint="eastAsia"/>
                    </w:rPr>
                    <w:t>1</w:t>
                  </w:r>
                </w:p>
              </w:tc>
              <w:tc>
                <w:tcPr>
                  <w:tcW w:w="1012" w:type="dxa"/>
                  <w:vMerge w:val="continue"/>
                  <w:tcBorders>
                    <w:tl2br w:val="nil"/>
                    <w:tr2bl w:val="nil"/>
                  </w:tcBorders>
                  <w:shd w:val="clear" w:color="auto" w:fill="auto"/>
                  <w:vAlign w:val="center"/>
                </w:tcPr>
                <w:p w14:paraId="5E2B0CD6">
                  <w:pPr>
                    <w:pStyle w:val="22"/>
                    <w:bidi w:val="0"/>
                    <w:ind w:firstLine="0" w:firstLineChars="0"/>
                    <w:jc w:val="center"/>
                  </w:pPr>
                </w:p>
              </w:tc>
            </w:tr>
            <w:tr w14:paraId="49B1F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 w:hRule="atLeast"/>
                <w:jc w:val="center"/>
              </w:trPr>
              <w:tc>
                <w:tcPr>
                  <w:tcW w:w="458" w:type="dxa"/>
                  <w:tcBorders>
                    <w:tl2br w:val="nil"/>
                    <w:tr2bl w:val="nil"/>
                  </w:tcBorders>
                  <w:vAlign w:val="center"/>
                </w:tcPr>
                <w:p w14:paraId="10DC1949">
                  <w:pPr>
                    <w:pStyle w:val="22"/>
                    <w:bidi w:val="0"/>
                    <w:jc w:val="center"/>
                    <w:rPr>
                      <w:rFonts w:hint="default" w:eastAsia="宋体"/>
                      <w:lang w:val="en-US" w:eastAsia="zh-CN"/>
                    </w:rPr>
                  </w:pPr>
                  <w:r>
                    <w:rPr>
                      <w:rFonts w:hint="eastAsia"/>
                      <w:lang w:val="en-US" w:eastAsia="zh-CN"/>
                    </w:rPr>
                    <w:t>4</w:t>
                  </w:r>
                </w:p>
              </w:tc>
              <w:tc>
                <w:tcPr>
                  <w:tcW w:w="1528" w:type="dxa"/>
                  <w:tcBorders>
                    <w:tl2br w:val="nil"/>
                    <w:tr2bl w:val="nil"/>
                  </w:tcBorders>
                  <w:shd w:val="clear" w:color="auto" w:fill="auto"/>
                  <w:vAlign w:val="center"/>
                </w:tcPr>
                <w:p w14:paraId="6C80FF88">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半自动灌装机</w:t>
                  </w:r>
                </w:p>
              </w:tc>
              <w:tc>
                <w:tcPr>
                  <w:tcW w:w="800" w:type="dxa"/>
                  <w:tcBorders>
                    <w:tl2br w:val="nil"/>
                    <w:tr2bl w:val="nil"/>
                  </w:tcBorders>
                  <w:shd w:val="clear" w:color="auto" w:fill="auto"/>
                  <w:vAlign w:val="center"/>
                </w:tcPr>
                <w:p w14:paraId="63907FFD">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0</w:t>
                  </w:r>
                </w:p>
              </w:tc>
              <w:tc>
                <w:tcPr>
                  <w:tcW w:w="2232" w:type="dxa"/>
                  <w:tcBorders>
                    <w:tl2br w:val="nil"/>
                    <w:tr2bl w:val="nil"/>
                  </w:tcBorders>
                  <w:shd w:val="clear" w:color="auto" w:fill="auto"/>
                  <w:vAlign w:val="center"/>
                </w:tcPr>
                <w:p w14:paraId="0DCF7E06">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MRZK10-130A</w:t>
                  </w:r>
                </w:p>
              </w:tc>
              <w:tc>
                <w:tcPr>
                  <w:tcW w:w="950" w:type="dxa"/>
                  <w:tcBorders>
                    <w:tl2br w:val="nil"/>
                    <w:tr2bl w:val="nil"/>
                  </w:tcBorders>
                  <w:shd w:val="clear" w:color="auto" w:fill="auto"/>
                  <w:vAlign w:val="center"/>
                </w:tcPr>
                <w:p w14:paraId="3F61A53E">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3</w:t>
                  </w:r>
                  <w:r>
                    <w:rPr>
                      <w:rFonts w:hint="eastAsia"/>
                      <w:lang w:val="en-US" w:eastAsia="zh-CN"/>
                    </w:rPr>
                    <w:t>（2用一备）</w:t>
                  </w:r>
                </w:p>
              </w:tc>
              <w:tc>
                <w:tcPr>
                  <w:tcW w:w="750" w:type="dxa"/>
                  <w:tcBorders>
                    <w:tl2br w:val="nil"/>
                    <w:tr2bl w:val="nil"/>
                  </w:tcBorders>
                  <w:shd w:val="clear" w:color="auto" w:fill="auto"/>
                  <w:vAlign w:val="center"/>
                </w:tcPr>
                <w:p w14:paraId="296BEF79">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t>+</w:t>
                  </w:r>
                  <w:r>
                    <w:rPr>
                      <w:rFonts w:hint="eastAsia"/>
                    </w:rPr>
                    <w:t>3</w:t>
                  </w:r>
                </w:p>
              </w:tc>
              <w:tc>
                <w:tcPr>
                  <w:tcW w:w="1012" w:type="dxa"/>
                  <w:vMerge w:val="continue"/>
                  <w:tcBorders>
                    <w:tl2br w:val="nil"/>
                    <w:tr2bl w:val="nil"/>
                  </w:tcBorders>
                  <w:shd w:val="clear" w:color="auto" w:fill="auto"/>
                  <w:vAlign w:val="center"/>
                </w:tcPr>
                <w:p w14:paraId="322D0086">
                  <w:pPr>
                    <w:pStyle w:val="22"/>
                    <w:bidi w:val="0"/>
                    <w:ind w:firstLine="0" w:firstLineChars="0"/>
                    <w:jc w:val="center"/>
                  </w:pPr>
                </w:p>
              </w:tc>
            </w:tr>
            <w:tr w14:paraId="53E0B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vAlign w:val="center"/>
                </w:tcPr>
                <w:p w14:paraId="03629DF1">
                  <w:pPr>
                    <w:pStyle w:val="22"/>
                    <w:bidi w:val="0"/>
                    <w:jc w:val="center"/>
                    <w:rPr>
                      <w:rFonts w:hint="default" w:eastAsia="宋体"/>
                      <w:lang w:val="en-US" w:eastAsia="zh-CN"/>
                    </w:rPr>
                  </w:pPr>
                  <w:r>
                    <w:rPr>
                      <w:rFonts w:hint="eastAsia"/>
                      <w:lang w:val="en-US" w:eastAsia="zh-CN"/>
                    </w:rPr>
                    <w:t>5</w:t>
                  </w:r>
                </w:p>
              </w:tc>
              <w:tc>
                <w:tcPr>
                  <w:tcW w:w="1528" w:type="dxa"/>
                  <w:tcBorders>
                    <w:tl2br w:val="nil"/>
                    <w:tr2bl w:val="nil"/>
                  </w:tcBorders>
                  <w:shd w:val="clear" w:color="auto" w:fill="auto"/>
                  <w:vAlign w:val="center"/>
                </w:tcPr>
                <w:p w14:paraId="2D4E5B45">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半自动灌装机</w:t>
                  </w:r>
                </w:p>
              </w:tc>
              <w:tc>
                <w:tcPr>
                  <w:tcW w:w="800" w:type="dxa"/>
                  <w:tcBorders>
                    <w:tl2br w:val="nil"/>
                    <w:tr2bl w:val="nil"/>
                  </w:tcBorders>
                  <w:shd w:val="clear" w:color="auto" w:fill="auto"/>
                  <w:vAlign w:val="center"/>
                </w:tcPr>
                <w:p w14:paraId="5540965F">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0</w:t>
                  </w:r>
                </w:p>
              </w:tc>
              <w:tc>
                <w:tcPr>
                  <w:tcW w:w="2232" w:type="dxa"/>
                  <w:tcBorders>
                    <w:tl2br w:val="nil"/>
                    <w:tr2bl w:val="nil"/>
                  </w:tcBorders>
                  <w:shd w:val="clear" w:color="auto" w:fill="auto"/>
                  <w:vAlign w:val="center"/>
                </w:tcPr>
                <w:p w14:paraId="1651BD48">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MRZK-120</w:t>
                  </w:r>
                </w:p>
              </w:tc>
              <w:tc>
                <w:tcPr>
                  <w:tcW w:w="950" w:type="dxa"/>
                  <w:tcBorders>
                    <w:tl2br w:val="nil"/>
                    <w:tr2bl w:val="nil"/>
                  </w:tcBorders>
                  <w:shd w:val="clear" w:color="auto" w:fill="auto"/>
                  <w:vAlign w:val="center"/>
                </w:tcPr>
                <w:p w14:paraId="48C6E980">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1</w:t>
                  </w:r>
                </w:p>
              </w:tc>
              <w:tc>
                <w:tcPr>
                  <w:tcW w:w="750" w:type="dxa"/>
                  <w:tcBorders>
                    <w:tl2br w:val="nil"/>
                    <w:tr2bl w:val="nil"/>
                  </w:tcBorders>
                  <w:shd w:val="clear" w:color="auto" w:fill="auto"/>
                  <w:vAlign w:val="center"/>
                </w:tcPr>
                <w:p w14:paraId="4FBA308E">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t>+</w:t>
                  </w:r>
                  <w:r>
                    <w:rPr>
                      <w:rFonts w:hint="eastAsia"/>
                    </w:rPr>
                    <w:t>1</w:t>
                  </w:r>
                </w:p>
              </w:tc>
              <w:tc>
                <w:tcPr>
                  <w:tcW w:w="1012" w:type="dxa"/>
                  <w:vMerge w:val="continue"/>
                  <w:tcBorders>
                    <w:tl2br w:val="nil"/>
                    <w:tr2bl w:val="nil"/>
                  </w:tcBorders>
                  <w:shd w:val="clear" w:color="auto" w:fill="auto"/>
                  <w:vAlign w:val="center"/>
                </w:tcPr>
                <w:p w14:paraId="083AA918">
                  <w:pPr>
                    <w:pStyle w:val="22"/>
                    <w:bidi w:val="0"/>
                    <w:ind w:firstLine="0" w:firstLineChars="0"/>
                    <w:jc w:val="center"/>
                  </w:pPr>
                </w:p>
              </w:tc>
            </w:tr>
            <w:tr w14:paraId="3337A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 w:hRule="atLeast"/>
                <w:jc w:val="center"/>
              </w:trPr>
              <w:tc>
                <w:tcPr>
                  <w:tcW w:w="458" w:type="dxa"/>
                  <w:tcBorders>
                    <w:tl2br w:val="nil"/>
                    <w:tr2bl w:val="nil"/>
                  </w:tcBorders>
                  <w:vAlign w:val="center"/>
                </w:tcPr>
                <w:p w14:paraId="6401580E">
                  <w:pPr>
                    <w:pStyle w:val="22"/>
                    <w:bidi w:val="0"/>
                    <w:jc w:val="center"/>
                    <w:rPr>
                      <w:rFonts w:hint="default" w:eastAsia="宋体"/>
                      <w:lang w:val="en-US" w:eastAsia="zh-CN"/>
                    </w:rPr>
                  </w:pPr>
                  <w:r>
                    <w:rPr>
                      <w:rFonts w:hint="eastAsia"/>
                      <w:lang w:val="en-US" w:eastAsia="zh-CN"/>
                    </w:rPr>
                    <w:t>6</w:t>
                  </w:r>
                </w:p>
              </w:tc>
              <w:tc>
                <w:tcPr>
                  <w:tcW w:w="1528" w:type="dxa"/>
                  <w:tcBorders>
                    <w:tl2br w:val="nil"/>
                    <w:tr2bl w:val="nil"/>
                  </w:tcBorders>
                  <w:shd w:val="clear" w:color="auto" w:fill="auto"/>
                  <w:vAlign w:val="center"/>
                </w:tcPr>
                <w:p w14:paraId="79D303B2">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拌料机</w:t>
                  </w:r>
                </w:p>
              </w:tc>
              <w:tc>
                <w:tcPr>
                  <w:tcW w:w="800" w:type="dxa"/>
                  <w:tcBorders>
                    <w:tl2br w:val="nil"/>
                    <w:tr2bl w:val="nil"/>
                  </w:tcBorders>
                  <w:shd w:val="clear" w:color="auto" w:fill="auto"/>
                  <w:vAlign w:val="center"/>
                </w:tcPr>
                <w:p w14:paraId="1076F1DC">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0</w:t>
                  </w:r>
                </w:p>
              </w:tc>
              <w:tc>
                <w:tcPr>
                  <w:tcW w:w="2232" w:type="dxa"/>
                  <w:tcBorders>
                    <w:tl2br w:val="nil"/>
                    <w:tr2bl w:val="nil"/>
                  </w:tcBorders>
                  <w:shd w:val="clear" w:color="auto" w:fill="auto"/>
                  <w:vAlign w:val="center"/>
                </w:tcPr>
                <w:p w14:paraId="4B75B41D">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w:t>
                  </w:r>
                </w:p>
              </w:tc>
              <w:tc>
                <w:tcPr>
                  <w:tcW w:w="950" w:type="dxa"/>
                  <w:tcBorders>
                    <w:tl2br w:val="nil"/>
                    <w:tr2bl w:val="nil"/>
                  </w:tcBorders>
                  <w:shd w:val="clear" w:color="auto" w:fill="auto"/>
                  <w:vAlign w:val="center"/>
                </w:tcPr>
                <w:p w14:paraId="505ECFBD">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1</w:t>
                  </w:r>
                </w:p>
              </w:tc>
              <w:tc>
                <w:tcPr>
                  <w:tcW w:w="750" w:type="dxa"/>
                  <w:tcBorders>
                    <w:tl2br w:val="nil"/>
                    <w:tr2bl w:val="nil"/>
                  </w:tcBorders>
                  <w:shd w:val="clear" w:color="auto" w:fill="auto"/>
                  <w:vAlign w:val="center"/>
                </w:tcPr>
                <w:p w14:paraId="579139D3">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rPr>
                    <w:t>+</w:t>
                  </w:r>
                  <w:r>
                    <w:rPr>
                      <w:rFonts w:hint="eastAsia"/>
                      <w:lang w:val="en-US" w:eastAsia="zh-CN"/>
                    </w:rPr>
                    <w:t>1</w:t>
                  </w:r>
                </w:p>
              </w:tc>
              <w:tc>
                <w:tcPr>
                  <w:tcW w:w="1012" w:type="dxa"/>
                  <w:vMerge w:val="continue"/>
                  <w:tcBorders>
                    <w:tl2br w:val="nil"/>
                    <w:tr2bl w:val="nil"/>
                  </w:tcBorders>
                  <w:shd w:val="clear" w:color="auto" w:fill="auto"/>
                  <w:vAlign w:val="center"/>
                </w:tcPr>
                <w:p w14:paraId="008F01CD">
                  <w:pPr>
                    <w:pStyle w:val="22"/>
                    <w:bidi w:val="0"/>
                    <w:ind w:firstLine="0" w:firstLineChars="0"/>
                    <w:jc w:val="center"/>
                    <w:rPr>
                      <w:rFonts w:hint="eastAsia"/>
                    </w:rPr>
                  </w:pPr>
                </w:p>
              </w:tc>
            </w:tr>
            <w:tr w14:paraId="7F6D9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 w:hRule="atLeast"/>
                <w:jc w:val="center"/>
              </w:trPr>
              <w:tc>
                <w:tcPr>
                  <w:tcW w:w="458" w:type="dxa"/>
                  <w:tcBorders>
                    <w:tl2br w:val="nil"/>
                    <w:tr2bl w:val="nil"/>
                  </w:tcBorders>
                  <w:vAlign w:val="center"/>
                </w:tcPr>
                <w:p w14:paraId="72EC974F">
                  <w:pPr>
                    <w:pStyle w:val="22"/>
                    <w:bidi w:val="0"/>
                    <w:jc w:val="center"/>
                    <w:rPr>
                      <w:rFonts w:hint="default" w:eastAsia="宋体"/>
                      <w:lang w:val="en-US" w:eastAsia="zh-CN"/>
                    </w:rPr>
                  </w:pPr>
                  <w:r>
                    <w:rPr>
                      <w:rFonts w:hint="eastAsia"/>
                      <w:lang w:val="en-US" w:eastAsia="zh-CN"/>
                    </w:rPr>
                    <w:t>7</w:t>
                  </w:r>
                </w:p>
              </w:tc>
              <w:tc>
                <w:tcPr>
                  <w:tcW w:w="1528" w:type="dxa"/>
                  <w:tcBorders>
                    <w:tl2br w:val="nil"/>
                    <w:tr2bl w:val="nil"/>
                  </w:tcBorders>
                  <w:shd w:val="clear" w:color="auto" w:fill="auto"/>
                  <w:vAlign w:val="center"/>
                </w:tcPr>
                <w:p w14:paraId="7CFD273E">
                  <w:pPr>
                    <w:pStyle w:val="22"/>
                    <w:bidi w:val="0"/>
                    <w:ind w:firstLine="0" w:firstLineChars="0"/>
                    <w:jc w:val="center"/>
                    <w:rPr>
                      <w:rFonts w:hint="eastAsia"/>
                    </w:rPr>
                  </w:pPr>
                  <w:r>
                    <w:rPr>
                      <w:rFonts w:hint="eastAsia"/>
                      <w:lang w:val="en-US" w:eastAsia="zh-CN"/>
                    </w:rPr>
                    <w:t>拌粉机</w:t>
                  </w:r>
                </w:p>
              </w:tc>
              <w:tc>
                <w:tcPr>
                  <w:tcW w:w="800" w:type="dxa"/>
                  <w:tcBorders>
                    <w:tl2br w:val="nil"/>
                    <w:tr2bl w:val="nil"/>
                  </w:tcBorders>
                  <w:shd w:val="clear" w:color="auto" w:fill="auto"/>
                  <w:vAlign w:val="center"/>
                </w:tcPr>
                <w:p w14:paraId="226223EE">
                  <w:pPr>
                    <w:pStyle w:val="22"/>
                    <w:bidi w:val="0"/>
                    <w:ind w:firstLine="0" w:firstLineChars="0"/>
                    <w:jc w:val="center"/>
                    <w:rPr>
                      <w:rFonts w:hint="eastAsia"/>
                      <w:lang w:val="en-US" w:eastAsia="zh-CN"/>
                    </w:rPr>
                  </w:pPr>
                  <w:r>
                    <w:rPr>
                      <w:rFonts w:hint="eastAsia"/>
                      <w:lang w:val="en-US" w:eastAsia="zh-CN"/>
                    </w:rPr>
                    <w:t>0</w:t>
                  </w:r>
                </w:p>
              </w:tc>
              <w:tc>
                <w:tcPr>
                  <w:tcW w:w="2232" w:type="dxa"/>
                  <w:tcBorders>
                    <w:tl2br w:val="nil"/>
                    <w:tr2bl w:val="nil"/>
                  </w:tcBorders>
                  <w:shd w:val="clear" w:color="auto" w:fill="auto"/>
                  <w:vAlign w:val="center"/>
                </w:tcPr>
                <w:p w14:paraId="5F9900C5">
                  <w:pPr>
                    <w:pStyle w:val="22"/>
                    <w:bidi w:val="0"/>
                    <w:ind w:firstLine="0" w:firstLineChars="0"/>
                    <w:jc w:val="center"/>
                    <w:rPr>
                      <w:rFonts w:hint="eastAsia" w:eastAsia="宋体"/>
                      <w:lang w:val="en-US" w:eastAsia="zh-CN"/>
                    </w:rPr>
                  </w:pPr>
                  <w:r>
                    <w:rPr>
                      <w:rFonts w:hint="eastAsia"/>
                      <w:lang w:val="en-US" w:eastAsia="zh-CN"/>
                    </w:rPr>
                    <w:t>/</w:t>
                  </w:r>
                </w:p>
              </w:tc>
              <w:tc>
                <w:tcPr>
                  <w:tcW w:w="950" w:type="dxa"/>
                  <w:tcBorders>
                    <w:tl2br w:val="nil"/>
                    <w:tr2bl w:val="nil"/>
                  </w:tcBorders>
                  <w:shd w:val="clear" w:color="auto" w:fill="auto"/>
                  <w:vAlign w:val="center"/>
                </w:tcPr>
                <w:p w14:paraId="6BC8B618">
                  <w:pPr>
                    <w:pStyle w:val="22"/>
                    <w:bidi w:val="0"/>
                    <w:ind w:firstLine="0" w:firstLineChars="0"/>
                    <w:jc w:val="center"/>
                    <w:rPr>
                      <w:rFonts w:hint="eastAsia"/>
                      <w:lang w:val="en-US" w:eastAsia="zh-CN"/>
                    </w:rPr>
                  </w:pPr>
                  <w:r>
                    <w:rPr>
                      <w:rFonts w:hint="eastAsia"/>
                      <w:lang w:val="en-US" w:eastAsia="zh-CN"/>
                    </w:rPr>
                    <w:t>3（2用一备）</w:t>
                  </w:r>
                </w:p>
              </w:tc>
              <w:tc>
                <w:tcPr>
                  <w:tcW w:w="750" w:type="dxa"/>
                  <w:tcBorders>
                    <w:tl2br w:val="nil"/>
                    <w:tr2bl w:val="nil"/>
                  </w:tcBorders>
                  <w:shd w:val="clear" w:color="auto" w:fill="auto"/>
                  <w:vAlign w:val="center"/>
                </w:tcPr>
                <w:p w14:paraId="1362AC6A">
                  <w:pPr>
                    <w:pStyle w:val="22"/>
                    <w:bidi w:val="0"/>
                    <w:ind w:firstLine="0" w:firstLineChars="0"/>
                    <w:jc w:val="center"/>
                    <w:rPr>
                      <w:rFonts w:hint="eastAsia"/>
                    </w:rPr>
                  </w:pPr>
                  <w:r>
                    <w:rPr>
                      <w:rFonts w:hint="eastAsia"/>
                      <w:lang w:val="en-US" w:eastAsia="zh-CN"/>
                    </w:rPr>
                    <w:t>+3</w:t>
                  </w:r>
                </w:p>
              </w:tc>
              <w:tc>
                <w:tcPr>
                  <w:tcW w:w="1012" w:type="dxa"/>
                  <w:vMerge w:val="continue"/>
                  <w:tcBorders>
                    <w:tl2br w:val="nil"/>
                    <w:tr2bl w:val="nil"/>
                  </w:tcBorders>
                  <w:shd w:val="clear" w:color="auto" w:fill="auto"/>
                  <w:vAlign w:val="center"/>
                </w:tcPr>
                <w:p w14:paraId="774519AA">
                  <w:pPr>
                    <w:pStyle w:val="22"/>
                    <w:bidi w:val="0"/>
                    <w:ind w:firstLine="0" w:firstLineChars="0"/>
                    <w:jc w:val="center"/>
                    <w:rPr>
                      <w:rFonts w:hint="eastAsia"/>
                    </w:rPr>
                  </w:pPr>
                </w:p>
              </w:tc>
            </w:tr>
            <w:tr w14:paraId="150D5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vAlign w:val="center"/>
                </w:tcPr>
                <w:p w14:paraId="17809009">
                  <w:pPr>
                    <w:pStyle w:val="22"/>
                    <w:bidi w:val="0"/>
                    <w:jc w:val="center"/>
                    <w:rPr>
                      <w:rFonts w:hint="default" w:eastAsia="宋体"/>
                      <w:lang w:val="en-US" w:eastAsia="zh-CN"/>
                    </w:rPr>
                  </w:pPr>
                  <w:r>
                    <w:rPr>
                      <w:rFonts w:hint="eastAsia"/>
                      <w:lang w:val="en-US" w:eastAsia="zh-CN"/>
                    </w:rPr>
                    <w:t>8</w:t>
                  </w:r>
                </w:p>
              </w:tc>
              <w:tc>
                <w:tcPr>
                  <w:tcW w:w="1528" w:type="dxa"/>
                  <w:tcBorders>
                    <w:tl2br w:val="nil"/>
                    <w:tr2bl w:val="nil"/>
                  </w:tcBorders>
                  <w:shd w:val="clear" w:color="auto" w:fill="auto"/>
                  <w:vAlign w:val="center"/>
                </w:tcPr>
                <w:p w14:paraId="56DCF22F">
                  <w:pPr>
                    <w:pStyle w:val="22"/>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cs="Times New Roman"/>
                      <w:snapToGrid w:val="0"/>
                      <w:color w:val="auto"/>
                      <w:kern w:val="0"/>
                      <w:sz w:val="21"/>
                      <w:szCs w:val="24"/>
                      <w:u w:val="none" w:color="auto"/>
                      <w:lang w:val="en-US" w:eastAsia="zh-CN" w:bidi="ar-SA"/>
                    </w:rPr>
                    <w:t>晾床</w:t>
                  </w:r>
                </w:p>
              </w:tc>
              <w:tc>
                <w:tcPr>
                  <w:tcW w:w="800" w:type="dxa"/>
                  <w:tcBorders>
                    <w:tl2br w:val="nil"/>
                    <w:tr2bl w:val="nil"/>
                  </w:tcBorders>
                  <w:shd w:val="clear" w:color="auto" w:fill="auto"/>
                  <w:vAlign w:val="center"/>
                </w:tcPr>
                <w:p w14:paraId="03C8584F">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0</w:t>
                  </w:r>
                </w:p>
              </w:tc>
              <w:tc>
                <w:tcPr>
                  <w:tcW w:w="2232" w:type="dxa"/>
                  <w:tcBorders>
                    <w:tl2br w:val="nil"/>
                    <w:tr2bl w:val="nil"/>
                  </w:tcBorders>
                  <w:shd w:val="clear" w:color="auto" w:fill="auto"/>
                  <w:vAlign w:val="center"/>
                </w:tcPr>
                <w:p w14:paraId="4BB6039B">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w:t>
                  </w:r>
                </w:p>
              </w:tc>
              <w:tc>
                <w:tcPr>
                  <w:tcW w:w="950" w:type="dxa"/>
                  <w:tcBorders>
                    <w:tl2br w:val="nil"/>
                    <w:tr2bl w:val="nil"/>
                  </w:tcBorders>
                  <w:shd w:val="clear" w:color="auto" w:fill="auto"/>
                  <w:vAlign w:val="center"/>
                </w:tcPr>
                <w:p w14:paraId="51D88094">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2</w:t>
                  </w:r>
                </w:p>
              </w:tc>
              <w:tc>
                <w:tcPr>
                  <w:tcW w:w="750" w:type="dxa"/>
                  <w:tcBorders>
                    <w:tl2br w:val="nil"/>
                    <w:tr2bl w:val="nil"/>
                  </w:tcBorders>
                  <w:shd w:val="clear" w:color="auto" w:fill="auto"/>
                  <w:vAlign w:val="center"/>
                </w:tcPr>
                <w:p w14:paraId="35F7C15C">
                  <w:pPr>
                    <w:pStyle w:val="22"/>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+2</w:t>
                  </w:r>
                </w:p>
              </w:tc>
              <w:tc>
                <w:tcPr>
                  <w:tcW w:w="1012" w:type="dxa"/>
                  <w:vMerge w:val="continue"/>
                  <w:tcBorders>
                    <w:tl2br w:val="nil"/>
                    <w:tr2bl w:val="nil"/>
                  </w:tcBorders>
                  <w:shd w:val="clear" w:color="auto" w:fill="auto"/>
                  <w:vAlign w:val="center"/>
                </w:tcPr>
                <w:p w14:paraId="2C4AB6A8">
                  <w:pPr>
                    <w:pStyle w:val="22"/>
                    <w:bidi w:val="0"/>
                    <w:ind w:firstLine="0" w:firstLineChars="0"/>
                    <w:jc w:val="center"/>
                    <w:rPr>
                      <w:rFonts w:hint="eastAsia"/>
                      <w:lang w:val="en-US" w:eastAsia="zh-CN"/>
                    </w:rPr>
                  </w:pPr>
                </w:p>
              </w:tc>
            </w:tr>
            <w:tr w14:paraId="30AD3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vAlign w:val="center"/>
                </w:tcPr>
                <w:p w14:paraId="5EBEA3DB">
                  <w:pPr>
                    <w:pStyle w:val="22"/>
                    <w:bidi w:val="0"/>
                    <w:jc w:val="center"/>
                    <w:rPr>
                      <w:rFonts w:hint="default" w:eastAsia="宋体"/>
                      <w:lang w:val="en-US" w:eastAsia="zh-CN"/>
                    </w:rPr>
                  </w:pPr>
                  <w:r>
                    <w:rPr>
                      <w:rFonts w:hint="eastAsia"/>
                      <w:lang w:val="en-US" w:eastAsia="zh-CN"/>
                    </w:rPr>
                    <w:t>9</w:t>
                  </w:r>
                </w:p>
              </w:tc>
              <w:tc>
                <w:tcPr>
                  <w:tcW w:w="1528" w:type="dxa"/>
                  <w:tcBorders>
                    <w:tl2br w:val="nil"/>
                    <w:tr2bl w:val="nil"/>
                  </w:tcBorders>
                  <w:shd w:val="clear" w:color="auto" w:fill="auto"/>
                  <w:vAlign w:val="center"/>
                </w:tcPr>
                <w:p w14:paraId="6E6226C5">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打码机</w:t>
                  </w:r>
                </w:p>
              </w:tc>
              <w:tc>
                <w:tcPr>
                  <w:tcW w:w="800" w:type="dxa"/>
                  <w:tcBorders>
                    <w:tl2br w:val="nil"/>
                    <w:tr2bl w:val="nil"/>
                  </w:tcBorders>
                  <w:shd w:val="clear" w:color="auto" w:fill="auto"/>
                  <w:vAlign w:val="center"/>
                </w:tcPr>
                <w:p w14:paraId="0826F792">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0</w:t>
                  </w:r>
                </w:p>
              </w:tc>
              <w:tc>
                <w:tcPr>
                  <w:tcW w:w="2232" w:type="dxa"/>
                  <w:tcBorders>
                    <w:tl2br w:val="nil"/>
                    <w:tr2bl w:val="nil"/>
                  </w:tcBorders>
                  <w:shd w:val="clear" w:color="auto" w:fill="auto"/>
                  <w:vAlign w:val="center"/>
                </w:tcPr>
                <w:p w14:paraId="500297EA">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w:t>
                  </w:r>
                </w:p>
              </w:tc>
              <w:tc>
                <w:tcPr>
                  <w:tcW w:w="950" w:type="dxa"/>
                  <w:tcBorders>
                    <w:tl2br w:val="nil"/>
                    <w:tr2bl w:val="nil"/>
                  </w:tcBorders>
                  <w:shd w:val="clear" w:color="auto" w:fill="auto"/>
                  <w:vAlign w:val="center"/>
                </w:tcPr>
                <w:p w14:paraId="4D572C16">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1</w:t>
                  </w:r>
                </w:p>
              </w:tc>
              <w:tc>
                <w:tcPr>
                  <w:tcW w:w="750" w:type="dxa"/>
                  <w:tcBorders>
                    <w:tl2br w:val="nil"/>
                    <w:tr2bl w:val="nil"/>
                  </w:tcBorders>
                  <w:shd w:val="clear" w:color="auto" w:fill="auto"/>
                  <w:vAlign w:val="center"/>
                </w:tcPr>
                <w:p w14:paraId="6EA8380C">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w:t>
                  </w:r>
                  <w:r>
                    <w:t>1</w:t>
                  </w:r>
                </w:p>
              </w:tc>
              <w:tc>
                <w:tcPr>
                  <w:tcW w:w="1012" w:type="dxa"/>
                  <w:vMerge w:val="continue"/>
                  <w:tcBorders>
                    <w:tl2br w:val="nil"/>
                    <w:tr2bl w:val="nil"/>
                  </w:tcBorders>
                  <w:shd w:val="clear" w:color="auto" w:fill="auto"/>
                  <w:vAlign w:val="center"/>
                </w:tcPr>
                <w:p w14:paraId="06F8DF36">
                  <w:pPr>
                    <w:pStyle w:val="22"/>
                    <w:bidi w:val="0"/>
                    <w:ind w:firstLine="0" w:firstLineChars="0"/>
                    <w:jc w:val="center"/>
                    <w:rPr>
                      <w:rFonts w:hint="eastAsia"/>
                    </w:rPr>
                  </w:pPr>
                </w:p>
              </w:tc>
            </w:tr>
            <w:tr w14:paraId="75041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 w:hRule="atLeast"/>
                <w:jc w:val="center"/>
              </w:trPr>
              <w:tc>
                <w:tcPr>
                  <w:tcW w:w="458" w:type="dxa"/>
                  <w:tcBorders>
                    <w:tl2br w:val="nil"/>
                    <w:tr2bl w:val="nil"/>
                  </w:tcBorders>
                  <w:vAlign w:val="center"/>
                </w:tcPr>
                <w:p w14:paraId="167D2F96">
                  <w:pPr>
                    <w:pStyle w:val="22"/>
                    <w:bidi w:val="0"/>
                    <w:jc w:val="center"/>
                    <w:rPr>
                      <w:rFonts w:hint="default"/>
                      <w:lang w:val="en-US" w:eastAsia="zh-CN"/>
                    </w:rPr>
                  </w:pPr>
                  <w:r>
                    <w:rPr>
                      <w:rFonts w:hint="eastAsia"/>
                      <w:lang w:val="en-US" w:eastAsia="zh-CN"/>
                    </w:rPr>
                    <w:t>10</w:t>
                  </w:r>
                </w:p>
              </w:tc>
              <w:tc>
                <w:tcPr>
                  <w:tcW w:w="1528" w:type="dxa"/>
                  <w:tcBorders>
                    <w:tl2br w:val="nil"/>
                    <w:tr2bl w:val="nil"/>
                  </w:tcBorders>
                  <w:shd w:val="clear" w:color="auto" w:fill="auto"/>
                  <w:vAlign w:val="center"/>
                </w:tcPr>
                <w:p w14:paraId="6EFFD6B2">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滚揉机</w:t>
                  </w:r>
                </w:p>
              </w:tc>
              <w:tc>
                <w:tcPr>
                  <w:tcW w:w="800" w:type="dxa"/>
                  <w:tcBorders>
                    <w:tl2br w:val="nil"/>
                    <w:tr2bl w:val="nil"/>
                  </w:tcBorders>
                  <w:shd w:val="clear" w:color="auto" w:fill="auto"/>
                  <w:vAlign w:val="center"/>
                </w:tcPr>
                <w:p w14:paraId="5C59A351">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0</w:t>
                  </w:r>
                </w:p>
              </w:tc>
              <w:tc>
                <w:tcPr>
                  <w:tcW w:w="2232" w:type="dxa"/>
                  <w:tcBorders>
                    <w:tl2br w:val="nil"/>
                    <w:tr2bl w:val="nil"/>
                  </w:tcBorders>
                  <w:shd w:val="clear" w:color="auto" w:fill="auto"/>
                  <w:vAlign w:val="center"/>
                </w:tcPr>
                <w:p w14:paraId="521EDD6B">
                  <w:pPr>
                    <w:pStyle w:val="22"/>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cs="Times New Roman"/>
                      <w:snapToGrid w:val="0"/>
                      <w:color w:val="auto"/>
                      <w:kern w:val="0"/>
                      <w:sz w:val="21"/>
                      <w:szCs w:val="24"/>
                      <w:u w:val="none" w:color="auto"/>
                      <w:lang w:val="en-US" w:eastAsia="zh-CN" w:bidi="ar-SA"/>
                    </w:rPr>
                    <w:t>/</w:t>
                  </w:r>
                </w:p>
              </w:tc>
              <w:tc>
                <w:tcPr>
                  <w:tcW w:w="950" w:type="dxa"/>
                  <w:tcBorders>
                    <w:tl2br w:val="nil"/>
                    <w:tr2bl w:val="nil"/>
                  </w:tcBorders>
                  <w:shd w:val="clear" w:color="auto" w:fill="auto"/>
                  <w:vAlign w:val="center"/>
                </w:tcPr>
                <w:p w14:paraId="40A908B3">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1</w:t>
                  </w:r>
                </w:p>
              </w:tc>
              <w:tc>
                <w:tcPr>
                  <w:tcW w:w="750" w:type="dxa"/>
                  <w:tcBorders>
                    <w:tl2br w:val="nil"/>
                    <w:tr2bl w:val="nil"/>
                  </w:tcBorders>
                  <w:shd w:val="clear" w:color="auto" w:fill="auto"/>
                  <w:vAlign w:val="center"/>
                </w:tcPr>
                <w:p w14:paraId="7342E29B">
                  <w:pPr>
                    <w:pStyle w:val="22"/>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+1</w:t>
                  </w:r>
                </w:p>
              </w:tc>
              <w:tc>
                <w:tcPr>
                  <w:tcW w:w="1012" w:type="dxa"/>
                  <w:vMerge w:val="continue"/>
                  <w:tcBorders>
                    <w:tl2br w:val="nil"/>
                    <w:tr2bl w:val="nil"/>
                  </w:tcBorders>
                  <w:shd w:val="clear" w:color="auto" w:fill="auto"/>
                  <w:vAlign w:val="center"/>
                </w:tcPr>
                <w:p w14:paraId="69513692">
                  <w:pPr>
                    <w:pStyle w:val="22"/>
                    <w:bidi w:val="0"/>
                    <w:ind w:firstLine="0" w:firstLineChars="0"/>
                    <w:jc w:val="center"/>
                    <w:rPr>
                      <w:rFonts w:hint="eastAsia"/>
                    </w:rPr>
                  </w:pPr>
                </w:p>
              </w:tc>
            </w:tr>
            <w:tr w14:paraId="32CBE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730" w:type="dxa"/>
                  <w:gridSpan w:val="7"/>
                  <w:tcBorders>
                    <w:tl2br w:val="nil"/>
                    <w:tr2bl w:val="nil"/>
                  </w:tcBorders>
                  <w:vAlign w:val="center"/>
                </w:tcPr>
                <w:p w14:paraId="4D9ACCCD">
                  <w:pPr>
                    <w:pStyle w:val="22"/>
                    <w:bidi w:val="0"/>
                    <w:jc w:val="center"/>
                    <w:rPr>
                      <w:rFonts w:hint="eastAsia"/>
                      <w:lang w:val="en-US" w:eastAsia="zh-CN"/>
                    </w:rPr>
                  </w:pPr>
                  <w:r>
                    <w:rPr>
                      <w:rFonts w:hint="eastAsia"/>
                      <w:lang w:val="en-US" w:eastAsia="zh-CN"/>
                    </w:rPr>
                    <w:t>共用设备</w:t>
                  </w:r>
                </w:p>
              </w:tc>
            </w:tr>
            <w:tr w14:paraId="1BEE3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vAlign w:val="center"/>
                </w:tcPr>
                <w:p w14:paraId="52A062CB">
                  <w:pPr>
                    <w:pStyle w:val="22"/>
                    <w:bidi w:val="0"/>
                    <w:jc w:val="center"/>
                    <w:rPr>
                      <w:rFonts w:hint="default"/>
                      <w:lang w:val="en-US" w:eastAsia="zh-CN"/>
                    </w:rPr>
                  </w:pPr>
                  <w:r>
                    <w:rPr>
                      <w:rFonts w:hint="eastAsia"/>
                      <w:lang w:val="en-US" w:eastAsia="zh-CN"/>
                    </w:rPr>
                    <w:t>1</w:t>
                  </w:r>
                </w:p>
              </w:tc>
              <w:tc>
                <w:tcPr>
                  <w:tcW w:w="1528" w:type="dxa"/>
                  <w:tcBorders>
                    <w:tl2br w:val="nil"/>
                    <w:tr2bl w:val="nil"/>
                  </w:tcBorders>
                  <w:vAlign w:val="center"/>
                </w:tcPr>
                <w:p w14:paraId="19F5ABE6">
                  <w:pPr>
                    <w:pStyle w:val="22"/>
                    <w:bidi w:val="0"/>
                    <w:ind w:firstLine="0" w:firstLineChars="0"/>
                    <w:jc w:val="center"/>
                    <w:rPr>
                      <w:rFonts w:hint="default" w:eastAsia="宋体"/>
                      <w:highlight w:val="none"/>
                      <w:lang w:val="en-US" w:eastAsia="zh-CN"/>
                    </w:rPr>
                  </w:pPr>
                  <w:r>
                    <w:rPr>
                      <w:rFonts w:hint="eastAsia"/>
                      <w:highlight w:val="none"/>
                      <w:lang w:val="en-US" w:eastAsia="zh-CN"/>
                    </w:rPr>
                    <w:t>热油机</w:t>
                  </w:r>
                </w:p>
              </w:tc>
              <w:tc>
                <w:tcPr>
                  <w:tcW w:w="800" w:type="dxa"/>
                  <w:tcBorders>
                    <w:tl2br w:val="nil"/>
                    <w:tr2bl w:val="nil"/>
                  </w:tcBorders>
                  <w:vAlign w:val="center"/>
                </w:tcPr>
                <w:p w14:paraId="44E5841F">
                  <w:pPr>
                    <w:pStyle w:val="22"/>
                    <w:bidi w:val="0"/>
                    <w:ind w:firstLine="0" w:firstLineChars="0"/>
                    <w:jc w:val="center"/>
                    <w:rPr>
                      <w:rFonts w:hint="eastAsia" w:eastAsia="宋体"/>
                      <w:highlight w:val="none"/>
                      <w:lang w:val="en-US" w:eastAsia="zh-CN"/>
                    </w:rPr>
                  </w:pPr>
                  <w:r>
                    <w:rPr>
                      <w:rFonts w:hint="eastAsia"/>
                      <w:highlight w:val="none"/>
                      <w:lang w:val="en-US" w:eastAsia="zh-CN"/>
                    </w:rPr>
                    <w:t>1</w:t>
                  </w:r>
                </w:p>
              </w:tc>
              <w:tc>
                <w:tcPr>
                  <w:tcW w:w="2232" w:type="dxa"/>
                  <w:tcBorders>
                    <w:tl2br w:val="nil"/>
                    <w:tr2bl w:val="nil"/>
                  </w:tcBorders>
                  <w:vAlign w:val="center"/>
                </w:tcPr>
                <w:p w14:paraId="4DE19054">
                  <w:pPr>
                    <w:pStyle w:val="22"/>
                    <w:bidi w:val="0"/>
                    <w:ind w:firstLine="0" w:firstLineChars="0"/>
                    <w:jc w:val="center"/>
                    <w:rPr>
                      <w:rFonts w:hint="default"/>
                      <w:highlight w:val="none"/>
                      <w:lang w:val="en-US" w:eastAsia="zh-CN"/>
                    </w:rPr>
                  </w:pPr>
                  <w:r>
                    <w:rPr>
                      <w:rFonts w:hint="eastAsia"/>
                      <w:highlight w:val="none"/>
                      <w:lang w:val="en-US" w:eastAsia="zh-CN"/>
                    </w:rPr>
                    <w:t>/</w:t>
                  </w:r>
                </w:p>
              </w:tc>
              <w:tc>
                <w:tcPr>
                  <w:tcW w:w="950" w:type="dxa"/>
                  <w:tcBorders>
                    <w:tl2br w:val="nil"/>
                    <w:tr2bl w:val="nil"/>
                  </w:tcBorders>
                  <w:vAlign w:val="center"/>
                </w:tcPr>
                <w:p w14:paraId="293B7593">
                  <w:pPr>
                    <w:pStyle w:val="22"/>
                    <w:bidi w:val="0"/>
                    <w:ind w:firstLine="0" w:firstLineChars="0"/>
                    <w:jc w:val="center"/>
                    <w:rPr>
                      <w:rFonts w:hint="default"/>
                      <w:highlight w:val="none"/>
                      <w:lang w:val="en-US" w:eastAsia="zh-CN"/>
                    </w:rPr>
                  </w:pPr>
                  <w:r>
                    <w:rPr>
                      <w:rFonts w:hint="eastAsia"/>
                      <w:highlight w:val="none"/>
                      <w:lang w:val="en-US" w:eastAsia="zh-CN"/>
                    </w:rPr>
                    <w:t>1</w:t>
                  </w:r>
                </w:p>
              </w:tc>
              <w:tc>
                <w:tcPr>
                  <w:tcW w:w="750" w:type="dxa"/>
                  <w:tcBorders>
                    <w:tl2br w:val="nil"/>
                    <w:tr2bl w:val="nil"/>
                  </w:tcBorders>
                  <w:vAlign w:val="center"/>
                </w:tcPr>
                <w:p w14:paraId="1DD7F75F">
                  <w:pPr>
                    <w:pStyle w:val="22"/>
                    <w:bidi w:val="0"/>
                    <w:ind w:firstLine="0" w:firstLineChars="0"/>
                    <w:jc w:val="center"/>
                    <w:rPr>
                      <w:rFonts w:hint="default" w:eastAsia="宋体"/>
                      <w:lang w:val="en-US" w:eastAsia="zh-CN"/>
                    </w:rPr>
                  </w:pPr>
                  <w:r>
                    <w:rPr>
                      <w:rFonts w:hint="eastAsia"/>
                      <w:lang w:val="en-US" w:eastAsia="zh-CN"/>
                    </w:rPr>
                    <w:t>0</w:t>
                  </w:r>
                </w:p>
              </w:tc>
              <w:tc>
                <w:tcPr>
                  <w:tcW w:w="1012" w:type="dxa"/>
                  <w:tcBorders>
                    <w:tl2br w:val="nil"/>
                    <w:tr2bl w:val="nil"/>
                  </w:tcBorders>
                  <w:vAlign w:val="center"/>
                </w:tcPr>
                <w:p w14:paraId="407B34BB">
                  <w:pPr>
                    <w:pStyle w:val="22"/>
                    <w:bidi w:val="0"/>
                    <w:ind w:firstLine="0" w:firstLineChars="0"/>
                    <w:jc w:val="center"/>
                    <w:rPr>
                      <w:rFonts w:hint="eastAsia" w:eastAsia="宋体"/>
                      <w:lang w:val="en-US" w:eastAsia="zh-CN"/>
                    </w:rPr>
                  </w:pPr>
                  <w:r>
                    <w:rPr>
                      <w:rFonts w:hint="eastAsia"/>
                      <w:lang w:val="en-US" w:eastAsia="zh-CN"/>
                    </w:rPr>
                    <w:t>/</w:t>
                  </w:r>
                </w:p>
              </w:tc>
            </w:tr>
            <w:tr w14:paraId="5B5C9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vAlign w:val="center"/>
                </w:tcPr>
                <w:p w14:paraId="63123B06">
                  <w:pPr>
                    <w:pStyle w:val="22"/>
                    <w:bidi w:val="0"/>
                    <w:jc w:val="center"/>
                    <w:rPr>
                      <w:rFonts w:hint="eastAsia"/>
                      <w:lang w:val="en-US" w:eastAsia="zh-CN"/>
                    </w:rPr>
                  </w:pPr>
                  <w:r>
                    <w:rPr>
                      <w:rFonts w:hint="eastAsia"/>
                      <w:lang w:val="en-US" w:eastAsia="zh-CN"/>
                    </w:rPr>
                    <w:t>2</w:t>
                  </w:r>
                </w:p>
              </w:tc>
              <w:tc>
                <w:tcPr>
                  <w:tcW w:w="1528" w:type="dxa"/>
                  <w:tcBorders>
                    <w:tl2br w:val="nil"/>
                    <w:tr2bl w:val="nil"/>
                  </w:tcBorders>
                  <w:vAlign w:val="center"/>
                </w:tcPr>
                <w:p w14:paraId="41C1EF40">
                  <w:pPr>
                    <w:pStyle w:val="22"/>
                    <w:bidi w:val="0"/>
                    <w:ind w:firstLine="0" w:firstLineChars="0"/>
                    <w:jc w:val="center"/>
                    <w:rPr>
                      <w:rFonts w:hint="eastAsia"/>
                      <w:highlight w:val="none"/>
                      <w:lang w:val="en-US" w:eastAsia="zh-CN"/>
                    </w:rPr>
                  </w:pPr>
                  <w:r>
                    <w:rPr>
                      <w:rFonts w:hint="eastAsia"/>
                    </w:rPr>
                    <w:t>杀菌机</w:t>
                  </w:r>
                </w:p>
              </w:tc>
              <w:tc>
                <w:tcPr>
                  <w:tcW w:w="800" w:type="dxa"/>
                  <w:tcBorders>
                    <w:tl2br w:val="nil"/>
                    <w:tr2bl w:val="nil"/>
                  </w:tcBorders>
                  <w:vAlign w:val="center"/>
                </w:tcPr>
                <w:p w14:paraId="6FD5EB71">
                  <w:pPr>
                    <w:pStyle w:val="22"/>
                    <w:bidi w:val="0"/>
                    <w:ind w:firstLine="0" w:firstLineChars="0"/>
                    <w:jc w:val="center"/>
                    <w:rPr>
                      <w:rFonts w:hint="eastAsia"/>
                      <w:highlight w:val="none"/>
                      <w:lang w:val="en-US" w:eastAsia="zh-CN"/>
                    </w:rPr>
                  </w:pPr>
                  <w:r>
                    <w:rPr>
                      <w:rFonts w:hint="eastAsia"/>
                    </w:rPr>
                    <w:t>1</w:t>
                  </w:r>
                </w:p>
              </w:tc>
              <w:tc>
                <w:tcPr>
                  <w:tcW w:w="2232" w:type="dxa"/>
                  <w:tcBorders>
                    <w:tl2br w:val="nil"/>
                    <w:tr2bl w:val="nil"/>
                  </w:tcBorders>
                  <w:vAlign w:val="center"/>
                </w:tcPr>
                <w:p w14:paraId="65AE2D85">
                  <w:pPr>
                    <w:pStyle w:val="22"/>
                    <w:bidi w:val="0"/>
                    <w:ind w:firstLine="0" w:firstLineChars="0"/>
                    <w:jc w:val="center"/>
                    <w:rPr>
                      <w:rFonts w:hint="eastAsia"/>
                      <w:highlight w:val="none"/>
                      <w:lang w:val="en-US" w:eastAsia="zh-CN"/>
                    </w:rPr>
                  </w:pPr>
                  <w:r>
                    <w:rPr>
                      <w:rFonts w:hint="eastAsia"/>
                    </w:rPr>
                    <w:t>/</w:t>
                  </w:r>
                </w:p>
              </w:tc>
              <w:tc>
                <w:tcPr>
                  <w:tcW w:w="950" w:type="dxa"/>
                  <w:tcBorders>
                    <w:tl2br w:val="nil"/>
                    <w:tr2bl w:val="nil"/>
                  </w:tcBorders>
                  <w:vAlign w:val="center"/>
                </w:tcPr>
                <w:p w14:paraId="4EABF304">
                  <w:pPr>
                    <w:pStyle w:val="22"/>
                    <w:bidi w:val="0"/>
                    <w:ind w:firstLine="0" w:firstLineChars="0"/>
                    <w:jc w:val="center"/>
                    <w:rPr>
                      <w:rFonts w:hint="eastAsia"/>
                      <w:highlight w:val="none"/>
                      <w:lang w:val="en-US" w:eastAsia="zh-CN"/>
                    </w:rPr>
                  </w:pPr>
                  <w:r>
                    <w:rPr>
                      <w:rFonts w:hint="eastAsia"/>
                    </w:rPr>
                    <w:t>1</w:t>
                  </w:r>
                </w:p>
              </w:tc>
              <w:tc>
                <w:tcPr>
                  <w:tcW w:w="750" w:type="dxa"/>
                  <w:tcBorders>
                    <w:tl2br w:val="nil"/>
                    <w:tr2bl w:val="nil"/>
                  </w:tcBorders>
                  <w:vAlign w:val="center"/>
                </w:tcPr>
                <w:p w14:paraId="5DA93261">
                  <w:pPr>
                    <w:pStyle w:val="22"/>
                    <w:bidi w:val="0"/>
                    <w:ind w:firstLine="0" w:firstLineChars="0"/>
                    <w:jc w:val="center"/>
                    <w:rPr>
                      <w:rFonts w:hint="eastAsia"/>
                      <w:lang w:val="en-US" w:eastAsia="zh-CN"/>
                    </w:rPr>
                  </w:pPr>
                  <w:r>
                    <w:rPr>
                      <w:rFonts w:hint="eastAsia"/>
                    </w:rPr>
                    <w:t>0</w:t>
                  </w:r>
                </w:p>
              </w:tc>
              <w:tc>
                <w:tcPr>
                  <w:tcW w:w="1012" w:type="dxa"/>
                  <w:tcBorders>
                    <w:tl2br w:val="nil"/>
                    <w:tr2bl w:val="nil"/>
                  </w:tcBorders>
                  <w:vAlign w:val="center"/>
                </w:tcPr>
                <w:p w14:paraId="6B0026ED">
                  <w:pPr>
                    <w:pStyle w:val="22"/>
                    <w:bidi w:val="0"/>
                    <w:ind w:firstLine="0" w:firstLineChars="0"/>
                    <w:jc w:val="center"/>
                    <w:rPr>
                      <w:rFonts w:hint="eastAsia" w:eastAsia="宋体"/>
                      <w:lang w:val="en-US" w:eastAsia="zh-CN"/>
                    </w:rPr>
                  </w:pPr>
                  <w:r>
                    <w:rPr>
                      <w:rFonts w:hint="eastAsia"/>
                      <w:lang w:val="en-US" w:eastAsia="zh-CN"/>
                    </w:rPr>
                    <w:t>/</w:t>
                  </w:r>
                </w:p>
              </w:tc>
            </w:tr>
            <w:tr w14:paraId="004F4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vMerge w:val="restart"/>
                  <w:tcBorders>
                    <w:tl2br w:val="nil"/>
                    <w:tr2bl w:val="nil"/>
                  </w:tcBorders>
                  <w:vAlign w:val="center"/>
                </w:tcPr>
                <w:p w14:paraId="4AE37DB0">
                  <w:pPr>
                    <w:pStyle w:val="22"/>
                    <w:bidi w:val="0"/>
                    <w:jc w:val="center"/>
                    <w:rPr>
                      <w:rFonts w:hint="default"/>
                      <w:lang w:val="en-US" w:eastAsia="zh-CN"/>
                    </w:rPr>
                  </w:pPr>
                  <w:r>
                    <w:rPr>
                      <w:rFonts w:hint="eastAsia"/>
                      <w:lang w:val="en-US" w:eastAsia="zh-CN"/>
                    </w:rPr>
                    <w:t>3</w:t>
                  </w:r>
                </w:p>
              </w:tc>
              <w:tc>
                <w:tcPr>
                  <w:tcW w:w="1528" w:type="dxa"/>
                  <w:vMerge w:val="restart"/>
                  <w:tcBorders>
                    <w:tl2br w:val="nil"/>
                    <w:tr2bl w:val="nil"/>
                  </w:tcBorders>
                  <w:vAlign w:val="center"/>
                </w:tcPr>
                <w:p w14:paraId="282D164C">
                  <w:pPr>
                    <w:pStyle w:val="22"/>
                    <w:bidi w:val="0"/>
                    <w:ind w:firstLine="0" w:firstLineChars="0"/>
                    <w:jc w:val="center"/>
                    <w:rPr>
                      <w:rFonts w:hint="default"/>
                      <w:highlight w:val="none"/>
                      <w:lang w:val="en-US" w:eastAsia="zh-CN"/>
                    </w:rPr>
                  </w:pPr>
                  <w:r>
                    <w:rPr>
                      <w:rFonts w:hint="eastAsia"/>
                      <w:highlight w:val="none"/>
                      <w:lang w:val="en-US" w:eastAsia="zh-CN"/>
                    </w:rPr>
                    <w:t>杀菌锅</w:t>
                  </w:r>
                </w:p>
              </w:tc>
              <w:tc>
                <w:tcPr>
                  <w:tcW w:w="800" w:type="dxa"/>
                  <w:tcBorders>
                    <w:tl2br w:val="nil"/>
                    <w:tr2bl w:val="nil"/>
                  </w:tcBorders>
                  <w:vAlign w:val="center"/>
                </w:tcPr>
                <w:p w14:paraId="7A649111">
                  <w:pPr>
                    <w:pStyle w:val="22"/>
                    <w:bidi w:val="0"/>
                    <w:ind w:firstLine="0" w:firstLineChars="0"/>
                    <w:jc w:val="center"/>
                    <w:rPr>
                      <w:rFonts w:hint="default"/>
                      <w:highlight w:val="none"/>
                      <w:lang w:val="en-US" w:eastAsia="zh-CN"/>
                    </w:rPr>
                  </w:pPr>
                  <w:r>
                    <w:rPr>
                      <w:rFonts w:hint="eastAsia"/>
                      <w:highlight w:val="none"/>
                      <w:lang w:val="en-US" w:eastAsia="zh-CN"/>
                    </w:rPr>
                    <w:t>1</w:t>
                  </w:r>
                </w:p>
              </w:tc>
              <w:tc>
                <w:tcPr>
                  <w:tcW w:w="2232" w:type="dxa"/>
                  <w:tcBorders>
                    <w:tl2br w:val="nil"/>
                    <w:tr2bl w:val="nil"/>
                  </w:tcBorders>
                  <w:vAlign w:val="center"/>
                </w:tcPr>
                <w:p w14:paraId="150F08F9">
                  <w:pPr>
                    <w:pStyle w:val="22"/>
                    <w:bidi w:val="0"/>
                    <w:ind w:firstLine="0" w:firstLineChars="0"/>
                    <w:jc w:val="center"/>
                    <w:rPr>
                      <w:rFonts w:hint="eastAsia"/>
                      <w:highlight w:val="none"/>
                      <w:lang w:val="en-US" w:eastAsia="zh-CN"/>
                    </w:rPr>
                  </w:pPr>
                  <w:r>
                    <w:rPr>
                      <w:rFonts w:hint="eastAsia"/>
                    </w:rPr>
                    <w:t>21703702120120486</w:t>
                  </w:r>
                </w:p>
              </w:tc>
              <w:tc>
                <w:tcPr>
                  <w:tcW w:w="950" w:type="dxa"/>
                  <w:tcBorders>
                    <w:tl2br w:val="nil"/>
                    <w:tr2bl w:val="nil"/>
                  </w:tcBorders>
                  <w:vAlign w:val="center"/>
                </w:tcPr>
                <w:p w14:paraId="4399CFC0">
                  <w:pPr>
                    <w:pStyle w:val="22"/>
                    <w:bidi w:val="0"/>
                    <w:ind w:firstLine="0" w:firstLineChars="0"/>
                    <w:jc w:val="center"/>
                    <w:rPr>
                      <w:rFonts w:hint="default"/>
                      <w:highlight w:val="none"/>
                      <w:lang w:val="en-US" w:eastAsia="zh-CN"/>
                    </w:rPr>
                  </w:pPr>
                  <w:r>
                    <w:rPr>
                      <w:rFonts w:hint="eastAsia"/>
                      <w:highlight w:val="none"/>
                      <w:lang w:val="en-US" w:eastAsia="zh-CN"/>
                    </w:rPr>
                    <w:t>1</w:t>
                  </w:r>
                </w:p>
              </w:tc>
              <w:tc>
                <w:tcPr>
                  <w:tcW w:w="750" w:type="dxa"/>
                  <w:tcBorders>
                    <w:tl2br w:val="nil"/>
                    <w:tr2bl w:val="nil"/>
                  </w:tcBorders>
                  <w:vAlign w:val="center"/>
                </w:tcPr>
                <w:p w14:paraId="086C1D43">
                  <w:pPr>
                    <w:pStyle w:val="22"/>
                    <w:bidi w:val="0"/>
                    <w:ind w:firstLine="0" w:firstLineChars="0"/>
                    <w:jc w:val="center"/>
                    <w:rPr>
                      <w:rFonts w:hint="default"/>
                      <w:lang w:val="en-US" w:eastAsia="zh-CN"/>
                    </w:rPr>
                  </w:pPr>
                  <w:r>
                    <w:rPr>
                      <w:rFonts w:hint="eastAsia"/>
                      <w:lang w:val="en-US" w:eastAsia="zh-CN"/>
                    </w:rPr>
                    <w:t>0</w:t>
                  </w:r>
                </w:p>
              </w:tc>
              <w:tc>
                <w:tcPr>
                  <w:tcW w:w="1012" w:type="dxa"/>
                  <w:tcBorders>
                    <w:tl2br w:val="nil"/>
                    <w:tr2bl w:val="nil"/>
                  </w:tcBorders>
                  <w:vAlign w:val="center"/>
                </w:tcPr>
                <w:p w14:paraId="10058154">
                  <w:pPr>
                    <w:pStyle w:val="22"/>
                    <w:bidi w:val="0"/>
                    <w:ind w:firstLine="0" w:firstLineChars="0"/>
                    <w:jc w:val="center"/>
                    <w:rPr>
                      <w:rFonts w:hint="eastAsia" w:eastAsia="宋体"/>
                      <w:lang w:val="en-US" w:eastAsia="zh-CN"/>
                    </w:rPr>
                  </w:pPr>
                  <w:r>
                    <w:rPr>
                      <w:rFonts w:hint="eastAsia"/>
                      <w:lang w:val="en-US" w:eastAsia="zh-CN"/>
                    </w:rPr>
                    <w:t>/</w:t>
                  </w:r>
                </w:p>
              </w:tc>
            </w:tr>
            <w:tr w14:paraId="1B63B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vMerge w:val="continue"/>
                  <w:tcBorders>
                    <w:tl2br w:val="nil"/>
                    <w:tr2bl w:val="nil"/>
                  </w:tcBorders>
                  <w:vAlign w:val="center"/>
                </w:tcPr>
                <w:p w14:paraId="6D1CE714">
                  <w:pPr>
                    <w:pStyle w:val="22"/>
                    <w:bidi w:val="0"/>
                    <w:jc w:val="center"/>
                    <w:rPr>
                      <w:rFonts w:hint="eastAsia"/>
                      <w:lang w:val="en-US" w:eastAsia="zh-CN"/>
                    </w:rPr>
                  </w:pPr>
                </w:p>
              </w:tc>
              <w:tc>
                <w:tcPr>
                  <w:tcW w:w="1528" w:type="dxa"/>
                  <w:vMerge w:val="continue"/>
                  <w:tcBorders>
                    <w:tl2br w:val="nil"/>
                    <w:tr2bl w:val="nil"/>
                  </w:tcBorders>
                  <w:vAlign w:val="center"/>
                </w:tcPr>
                <w:p w14:paraId="0B4B55C0">
                  <w:pPr>
                    <w:pStyle w:val="22"/>
                    <w:bidi w:val="0"/>
                    <w:ind w:firstLine="0" w:firstLineChars="0"/>
                    <w:jc w:val="center"/>
                    <w:rPr>
                      <w:rFonts w:hint="eastAsia"/>
                      <w:highlight w:val="none"/>
                      <w:lang w:val="en-US" w:eastAsia="zh-CN"/>
                    </w:rPr>
                  </w:pPr>
                </w:p>
              </w:tc>
              <w:tc>
                <w:tcPr>
                  <w:tcW w:w="800" w:type="dxa"/>
                  <w:tcBorders>
                    <w:tl2br w:val="nil"/>
                    <w:tr2bl w:val="nil"/>
                  </w:tcBorders>
                  <w:vAlign w:val="center"/>
                </w:tcPr>
                <w:p w14:paraId="1CAC68E5">
                  <w:pPr>
                    <w:pStyle w:val="22"/>
                    <w:bidi w:val="0"/>
                    <w:ind w:firstLine="0" w:firstLineChars="0"/>
                    <w:jc w:val="center"/>
                    <w:rPr>
                      <w:rFonts w:hint="default"/>
                      <w:highlight w:val="none"/>
                      <w:lang w:val="en-US" w:eastAsia="zh-CN"/>
                    </w:rPr>
                  </w:pPr>
                  <w:r>
                    <w:rPr>
                      <w:rFonts w:hint="eastAsia"/>
                      <w:highlight w:val="none"/>
                      <w:lang w:val="en-US" w:eastAsia="zh-CN"/>
                    </w:rPr>
                    <w:t>0</w:t>
                  </w:r>
                </w:p>
              </w:tc>
              <w:tc>
                <w:tcPr>
                  <w:tcW w:w="2232" w:type="dxa"/>
                  <w:tcBorders>
                    <w:tl2br w:val="nil"/>
                    <w:tr2bl w:val="nil"/>
                  </w:tcBorders>
                  <w:vAlign w:val="center"/>
                </w:tcPr>
                <w:p w14:paraId="276B4537">
                  <w:pPr>
                    <w:pStyle w:val="22"/>
                    <w:bidi w:val="0"/>
                    <w:ind w:firstLine="0" w:firstLineChars="0"/>
                    <w:jc w:val="center"/>
                    <w:rPr>
                      <w:rFonts w:hint="eastAsia"/>
                      <w:highlight w:val="none"/>
                      <w:lang w:val="en-US" w:eastAsia="zh-CN"/>
                    </w:rPr>
                  </w:pPr>
                  <w:r>
                    <w:rPr>
                      <w:rFonts w:hint="eastAsia"/>
                    </w:rPr>
                    <w:t>21703702120120485</w:t>
                  </w:r>
                </w:p>
              </w:tc>
              <w:tc>
                <w:tcPr>
                  <w:tcW w:w="950" w:type="dxa"/>
                  <w:tcBorders>
                    <w:tl2br w:val="nil"/>
                    <w:tr2bl w:val="nil"/>
                  </w:tcBorders>
                  <w:vAlign w:val="center"/>
                </w:tcPr>
                <w:p w14:paraId="4C4C6258">
                  <w:pPr>
                    <w:pStyle w:val="22"/>
                    <w:bidi w:val="0"/>
                    <w:ind w:firstLine="0" w:firstLineChars="0"/>
                    <w:jc w:val="center"/>
                    <w:rPr>
                      <w:rFonts w:hint="default"/>
                      <w:highlight w:val="none"/>
                      <w:lang w:val="en-US" w:eastAsia="zh-CN"/>
                    </w:rPr>
                  </w:pPr>
                  <w:r>
                    <w:rPr>
                      <w:rFonts w:hint="eastAsia"/>
                      <w:highlight w:val="none"/>
                      <w:lang w:val="en-US" w:eastAsia="zh-CN"/>
                    </w:rPr>
                    <w:t>2</w:t>
                  </w:r>
                </w:p>
              </w:tc>
              <w:tc>
                <w:tcPr>
                  <w:tcW w:w="750" w:type="dxa"/>
                  <w:tcBorders>
                    <w:tl2br w:val="nil"/>
                    <w:tr2bl w:val="nil"/>
                  </w:tcBorders>
                  <w:vAlign w:val="center"/>
                </w:tcPr>
                <w:p w14:paraId="55F37B0C">
                  <w:pPr>
                    <w:pStyle w:val="22"/>
                    <w:bidi w:val="0"/>
                    <w:ind w:firstLine="0" w:firstLineChars="0"/>
                    <w:jc w:val="center"/>
                    <w:rPr>
                      <w:rFonts w:hint="default"/>
                      <w:lang w:val="en-US" w:eastAsia="zh-CN"/>
                    </w:rPr>
                  </w:pPr>
                  <w:r>
                    <w:rPr>
                      <w:rFonts w:hint="eastAsia"/>
                      <w:lang w:val="en-US" w:eastAsia="zh-CN"/>
                    </w:rPr>
                    <w:t>+2</w:t>
                  </w:r>
                </w:p>
              </w:tc>
              <w:tc>
                <w:tcPr>
                  <w:tcW w:w="1012" w:type="dxa"/>
                  <w:tcBorders>
                    <w:tl2br w:val="nil"/>
                    <w:tr2bl w:val="nil"/>
                  </w:tcBorders>
                  <w:vAlign w:val="center"/>
                </w:tcPr>
                <w:p w14:paraId="1C09A0E3">
                  <w:pPr>
                    <w:pStyle w:val="22"/>
                    <w:bidi w:val="0"/>
                    <w:ind w:firstLine="0" w:firstLineChars="0"/>
                    <w:jc w:val="center"/>
                    <w:rPr>
                      <w:rFonts w:hint="eastAsia" w:eastAsia="宋体"/>
                      <w:lang w:val="en-US" w:eastAsia="zh-CN"/>
                    </w:rPr>
                  </w:pPr>
                  <w:r>
                    <w:rPr>
                      <w:rFonts w:hint="eastAsia"/>
                      <w:lang w:val="en-US" w:eastAsia="zh-CN"/>
                    </w:rPr>
                    <w:t>/</w:t>
                  </w:r>
                </w:p>
              </w:tc>
            </w:tr>
            <w:tr w14:paraId="709D6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vMerge w:val="continue"/>
                  <w:tcBorders>
                    <w:tl2br w:val="nil"/>
                    <w:tr2bl w:val="nil"/>
                  </w:tcBorders>
                  <w:vAlign w:val="center"/>
                </w:tcPr>
                <w:p w14:paraId="27373A9D">
                  <w:pPr>
                    <w:pStyle w:val="22"/>
                    <w:bidi w:val="0"/>
                    <w:jc w:val="center"/>
                    <w:rPr>
                      <w:rFonts w:hint="eastAsia"/>
                      <w:lang w:val="en-US" w:eastAsia="zh-CN"/>
                    </w:rPr>
                  </w:pPr>
                </w:p>
              </w:tc>
              <w:tc>
                <w:tcPr>
                  <w:tcW w:w="1528" w:type="dxa"/>
                  <w:vMerge w:val="continue"/>
                  <w:tcBorders>
                    <w:tl2br w:val="nil"/>
                    <w:tr2bl w:val="nil"/>
                  </w:tcBorders>
                  <w:vAlign w:val="center"/>
                </w:tcPr>
                <w:p w14:paraId="53A664E1">
                  <w:pPr>
                    <w:pStyle w:val="22"/>
                    <w:bidi w:val="0"/>
                    <w:ind w:firstLine="0" w:firstLineChars="0"/>
                    <w:jc w:val="center"/>
                    <w:rPr>
                      <w:rFonts w:hint="eastAsia"/>
                      <w:highlight w:val="none"/>
                      <w:lang w:val="en-US" w:eastAsia="zh-CN"/>
                    </w:rPr>
                  </w:pPr>
                </w:p>
              </w:tc>
              <w:tc>
                <w:tcPr>
                  <w:tcW w:w="800" w:type="dxa"/>
                  <w:tcBorders>
                    <w:tl2br w:val="nil"/>
                    <w:tr2bl w:val="nil"/>
                  </w:tcBorders>
                  <w:vAlign w:val="center"/>
                </w:tcPr>
                <w:p w14:paraId="6BAF4953">
                  <w:pPr>
                    <w:pStyle w:val="22"/>
                    <w:bidi w:val="0"/>
                    <w:ind w:firstLine="0" w:firstLineChars="0"/>
                    <w:jc w:val="center"/>
                    <w:rPr>
                      <w:rFonts w:hint="default"/>
                      <w:highlight w:val="none"/>
                      <w:lang w:val="en-US" w:eastAsia="zh-CN"/>
                    </w:rPr>
                  </w:pPr>
                  <w:r>
                    <w:rPr>
                      <w:rFonts w:hint="eastAsia"/>
                      <w:highlight w:val="none"/>
                      <w:lang w:val="en-US" w:eastAsia="zh-CN"/>
                    </w:rPr>
                    <w:t>0</w:t>
                  </w:r>
                </w:p>
              </w:tc>
              <w:tc>
                <w:tcPr>
                  <w:tcW w:w="2232" w:type="dxa"/>
                  <w:tcBorders>
                    <w:tl2br w:val="nil"/>
                    <w:tr2bl w:val="nil"/>
                  </w:tcBorders>
                  <w:vAlign w:val="center"/>
                </w:tcPr>
                <w:p w14:paraId="521D3578">
                  <w:pPr>
                    <w:pStyle w:val="22"/>
                    <w:bidi w:val="0"/>
                    <w:ind w:firstLine="0" w:firstLineChars="0"/>
                    <w:jc w:val="center"/>
                    <w:rPr>
                      <w:rFonts w:hint="eastAsia"/>
                      <w:highlight w:val="none"/>
                      <w:lang w:val="en-US" w:eastAsia="zh-CN"/>
                    </w:rPr>
                  </w:pPr>
                  <w:r>
                    <w:rPr>
                      <w:rFonts w:hint="eastAsia"/>
                    </w:rPr>
                    <w:t>217037E79202200180</w:t>
                  </w:r>
                </w:p>
              </w:tc>
              <w:tc>
                <w:tcPr>
                  <w:tcW w:w="950" w:type="dxa"/>
                  <w:tcBorders>
                    <w:tl2br w:val="nil"/>
                    <w:tr2bl w:val="nil"/>
                  </w:tcBorders>
                  <w:vAlign w:val="center"/>
                </w:tcPr>
                <w:p w14:paraId="3B03A0C0">
                  <w:pPr>
                    <w:pStyle w:val="22"/>
                    <w:bidi w:val="0"/>
                    <w:ind w:firstLine="0" w:firstLineChars="0"/>
                    <w:jc w:val="center"/>
                    <w:rPr>
                      <w:rFonts w:hint="default"/>
                      <w:highlight w:val="none"/>
                      <w:lang w:val="en-US" w:eastAsia="zh-CN"/>
                    </w:rPr>
                  </w:pPr>
                  <w:r>
                    <w:rPr>
                      <w:rFonts w:hint="eastAsia"/>
                      <w:highlight w:val="none"/>
                      <w:lang w:val="en-US" w:eastAsia="zh-CN"/>
                    </w:rPr>
                    <w:t>2</w:t>
                  </w:r>
                </w:p>
              </w:tc>
              <w:tc>
                <w:tcPr>
                  <w:tcW w:w="750" w:type="dxa"/>
                  <w:tcBorders>
                    <w:tl2br w:val="nil"/>
                    <w:tr2bl w:val="nil"/>
                  </w:tcBorders>
                  <w:vAlign w:val="center"/>
                </w:tcPr>
                <w:p w14:paraId="737CF4E0">
                  <w:pPr>
                    <w:pStyle w:val="22"/>
                    <w:bidi w:val="0"/>
                    <w:ind w:firstLine="0" w:firstLineChars="0"/>
                    <w:jc w:val="center"/>
                    <w:rPr>
                      <w:rFonts w:hint="default"/>
                      <w:lang w:val="en-US" w:eastAsia="zh-CN"/>
                    </w:rPr>
                  </w:pPr>
                  <w:r>
                    <w:rPr>
                      <w:rFonts w:hint="eastAsia"/>
                      <w:lang w:val="en-US" w:eastAsia="zh-CN"/>
                    </w:rPr>
                    <w:t>+2</w:t>
                  </w:r>
                </w:p>
              </w:tc>
              <w:tc>
                <w:tcPr>
                  <w:tcW w:w="1012" w:type="dxa"/>
                  <w:tcBorders>
                    <w:tl2br w:val="nil"/>
                    <w:tr2bl w:val="nil"/>
                  </w:tcBorders>
                  <w:vAlign w:val="center"/>
                </w:tcPr>
                <w:p w14:paraId="7296A58B">
                  <w:pPr>
                    <w:pStyle w:val="22"/>
                    <w:bidi w:val="0"/>
                    <w:ind w:firstLine="0" w:firstLineChars="0"/>
                    <w:jc w:val="center"/>
                    <w:rPr>
                      <w:rFonts w:hint="eastAsia" w:eastAsia="宋体"/>
                      <w:lang w:val="en-US" w:eastAsia="zh-CN"/>
                    </w:rPr>
                  </w:pPr>
                  <w:r>
                    <w:rPr>
                      <w:rFonts w:hint="eastAsia"/>
                      <w:lang w:val="en-US" w:eastAsia="zh-CN"/>
                    </w:rPr>
                    <w:t>/</w:t>
                  </w:r>
                </w:p>
              </w:tc>
            </w:tr>
            <w:tr w14:paraId="0F242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vAlign w:val="center"/>
                </w:tcPr>
                <w:p w14:paraId="704A6FB0">
                  <w:pPr>
                    <w:pStyle w:val="22"/>
                    <w:bidi w:val="0"/>
                    <w:jc w:val="center"/>
                    <w:rPr>
                      <w:rFonts w:hint="default" w:eastAsia="宋体"/>
                      <w:lang w:val="en-US" w:eastAsia="zh-CN"/>
                    </w:rPr>
                  </w:pPr>
                  <w:r>
                    <w:rPr>
                      <w:rFonts w:hint="eastAsia"/>
                      <w:lang w:val="en-US" w:eastAsia="zh-CN"/>
                    </w:rPr>
                    <w:t>4</w:t>
                  </w:r>
                </w:p>
              </w:tc>
              <w:tc>
                <w:tcPr>
                  <w:tcW w:w="1528" w:type="dxa"/>
                  <w:tcBorders>
                    <w:tl2br w:val="nil"/>
                    <w:tr2bl w:val="nil"/>
                  </w:tcBorders>
                  <w:vAlign w:val="center"/>
                </w:tcPr>
                <w:p w14:paraId="35E0139B">
                  <w:pPr>
                    <w:pStyle w:val="22"/>
                    <w:bidi w:val="0"/>
                    <w:ind w:firstLine="0" w:firstLineChars="0"/>
                    <w:jc w:val="center"/>
                    <w:rPr>
                      <w:rFonts w:hint="eastAsia"/>
                      <w:highlight w:val="none"/>
                    </w:rPr>
                  </w:pPr>
                  <w:r>
                    <w:rPr>
                      <w:highlight w:val="none"/>
                    </w:rPr>
                    <w:t>蒸汽锅炉</w:t>
                  </w:r>
                </w:p>
              </w:tc>
              <w:tc>
                <w:tcPr>
                  <w:tcW w:w="800" w:type="dxa"/>
                  <w:tcBorders>
                    <w:tl2br w:val="nil"/>
                    <w:tr2bl w:val="nil"/>
                  </w:tcBorders>
                  <w:vAlign w:val="center"/>
                </w:tcPr>
                <w:p w14:paraId="3657FF51">
                  <w:pPr>
                    <w:pStyle w:val="22"/>
                    <w:bidi w:val="0"/>
                    <w:ind w:firstLine="0" w:firstLineChars="0"/>
                    <w:jc w:val="center"/>
                    <w:rPr>
                      <w:rFonts w:hint="eastAsia"/>
                      <w:highlight w:val="none"/>
                    </w:rPr>
                  </w:pPr>
                  <w:r>
                    <w:rPr>
                      <w:rFonts w:hint="eastAsia"/>
                      <w:highlight w:val="none"/>
                    </w:rPr>
                    <w:t>1</w:t>
                  </w:r>
                </w:p>
              </w:tc>
              <w:tc>
                <w:tcPr>
                  <w:tcW w:w="2232" w:type="dxa"/>
                  <w:tcBorders>
                    <w:tl2br w:val="nil"/>
                    <w:tr2bl w:val="nil"/>
                  </w:tcBorders>
                  <w:vAlign w:val="center"/>
                </w:tcPr>
                <w:p w14:paraId="509186B4">
                  <w:pPr>
                    <w:pStyle w:val="22"/>
                    <w:bidi w:val="0"/>
                    <w:ind w:firstLine="0" w:firstLineChars="0"/>
                    <w:jc w:val="center"/>
                    <w:rPr>
                      <w:rFonts w:hint="eastAsia" w:eastAsia="宋体"/>
                      <w:highlight w:val="none"/>
                      <w:lang w:eastAsia="zh-CN"/>
                    </w:rPr>
                  </w:pPr>
                  <w:r>
                    <w:rPr>
                      <w:rFonts w:hint="eastAsia"/>
                      <w:highlight w:val="none"/>
                      <w:lang w:val="en-US" w:eastAsia="zh-CN"/>
                    </w:rPr>
                    <w:t>/</w:t>
                  </w:r>
                </w:p>
              </w:tc>
              <w:tc>
                <w:tcPr>
                  <w:tcW w:w="950" w:type="dxa"/>
                  <w:tcBorders>
                    <w:tl2br w:val="nil"/>
                    <w:tr2bl w:val="nil"/>
                  </w:tcBorders>
                  <w:vAlign w:val="center"/>
                </w:tcPr>
                <w:p w14:paraId="2FF384CB">
                  <w:pPr>
                    <w:pStyle w:val="22"/>
                    <w:bidi w:val="0"/>
                    <w:ind w:firstLine="0" w:firstLineChars="0"/>
                    <w:jc w:val="center"/>
                    <w:rPr>
                      <w:rFonts w:hint="eastAsia" w:eastAsia="宋体"/>
                      <w:highlight w:val="none"/>
                      <w:lang w:eastAsia="zh-CN"/>
                    </w:rPr>
                  </w:pPr>
                  <w:r>
                    <w:rPr>
                      <w:rFonts w:hint="eastAsia"/>
                      <w:highlight w:val="none"/>
                      <w:lang w:val="en-US" w:eastAsia="zh-CN"/>
                    </w:rPr>
                    <w:t>0</w:t>
                  </w:r>
                </w:p>
              </w:tc>
              <w:tc>
                <w:tcPr>
                  <w:tcW w:w="750" w:type="dxa"/>
                  <w:tcBorders>
                    <w:tl2br w:val="nil"/>
                    <w:tr2bl w:val="nil"/>
                  </w:tcBorders>
                  <w:vAlign w:val="center"/>
                </w:tcPr>
                <w:p w14:paraId="51FFDAB2">
                  <w:pPr>
                    <w:pStyle w:val="22"/>
                    <w:bidi w:val="0"/>
                    <w:ind w:firstLine="0" w:firstLineChars="0"/>
                    <w:jc w:val="center"/>
                    <w:rPr>
                      <w:rFonts w:hint="default" w:eastAsia="宋体"/>
                      <w:lang w:val="en-US" w:eastAsia="zh-CN"/>
                    </w:rPr>
                  </w:pPr>
                  <w:r>
                    <w:rPr>
                      <w:rFonts w:hint="eastAsia"/>
                      <w:lang w:val="en-US" w:eastAsia="zh-CN"/>
                    </w:rPr>
                    <w:t>-1</w:t>
                  </w:r>
                </w:p>
              </w:tc>
              <w:tc>
                <w:tcPr>
                  <w:tcW w:w="1012" w:type="dxa"/>
                  <w:tcBorders>
                    <w:tl2br w:val="nil"/>
                    <w:tr2bl w:val="nil"/>
                  </w:tcBorders>
                  <w:vAlign w:val="center"/>
                </w:tcPr>
                <w:p w14:paraId="580033D2">
                  <w:pPr>
                    <w:pStyle w:val="22"/>
                    <w:bidi w:val="0"/>
                    <w:ind w:firstLine="0" w:firstLineChars="0"/>
                    <w:jc w:val="center"/>
                    <w:rPr>
                      <w:rFonts w:hint="eastAsia" w:eastAsia="宋体"/>
                      <w:lang w:val="en-US" w:eastAsia="zh-CN"/>
                    </w:rPr>
                  </w:pPr>
                  <w:r>
                    <w:rPr>
                      <w:rFonts w:hint="eastAsia"/>
                      <w:lang w:val="en-US" w:eastAsia="zh-CN"/>
                    </w:rPr>
                    <w:t>/</w:t>
                  </w:r>
                </w:p>
              </w:tc>
            </w:tr>
            <w:tr w14:paraId="37389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shd w:val="clear" w:color="auto" w:fill="auto"/>
                  <w:vAlign w:val="center"/>
                </w:tcPr>
                <w:p w14:paraId="22ACCBE2">
                  <w:pPr>
                    <w:pStyle w:val="22"/>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cs="Times New Roman"/>
                      <w:snapToGrid w:val="0"/>
                      <w:color w:val="auto"/>
                      <w:kern w:val="0"/>
                      <w:sz w:val="21"/>
                      <w:szCs w:val="24"/>
                      <w:u w:val="none" w:color="auto"/>
                      <w:lang w:val="en-US" w:eastAsia="zh-CN" w:bidi="ar-SA"/>
                    </w:rPr>
                    <w:t>5</w:t>
                  </w:r>
                </w:p>
              </w:tc>
              <w:tc>
                <w:tcPr>
                  <w:tcW w:w="1528" w:type="dxa"/>
                  <w:tcBorders>
                    <w:tl2br w:val="nil"/>
                    <w:tr2bl w:val="nil"/>
                  </w:tcBorders>
                  <w:vAlign w:val="center"/>
                </w:tcPr>
                <w:p w14:paraId="62E93843">
                  <w:pPr>
                    <w:pStyle w:val="22"/>
                    <w:bidi w:val="0"/>
                    <w:ind w:firstLine="0" w:firstLineChars="0"/>
                    <w:jc w:val="center"/>
                    <w:rPr>
                      <w:rFonts w:hint="default" w:eastAsia="宋体"/>
                      <w:highlight w:val="none"/>
                      <w:lang w:val="en-US" w:eastAsia="zh-CN"/>
                    </w:rPr>
                  </w:pPr>
                  <w:r>
                    <w:rPr>
                      <w:rFonts w:hint="eastAsia"/>
                      <w:highlight w:val="none"/>
                      <w:lang w:val="en-US" w:eastAsia="zh-CN"/>
                    </w:rPr>
                    <w:t>生物质锅炉</w:t>
                  </w:r>
                </w:p>
              </w:tc>
              <w:tc>
                <w:tcPr>
                  <w:tcW w:w="800" w:type="dxa"/>
                  <w:tcBorders>
                    <w:tl2br w:val="nil"/>
                    <w:tr2bl w:val="nil"/>
                  </w:tcBorders>
                  <w:vAlign w:val="center"/>
                </w:tcPr>
                <w:p w14:paraId="7EF9349F">
                  <w:pPr>
                    <w:pStyle w:val="22"/>
                    <w:bidi w:val="0"/>
                    <w:ind w:firstLine="0" w:firstLineChars="0"/>
                    <w:jc w:val="center"/>
                    <w:rPr>
                      <w:rFonts w:hint="eastAsia" w:eastAsia="宋体"/>
                      <w:highlight w:val="none"/>
                      <w:lang w:val="en-US" w:eastAsia="zh-CN"/>
                    </w:rPr>
                  </w:pPr>
                  <w:r>
                    <w:rPr>
                      <w:rFonts w:hint="eastAsia"/>
                      <w:highlight w:val="none"/>
                      <w:lang w:val="en-US" w:eastAsia="zh-CN"/>
                    </w:rPr>
                    <w:t>0</w:t>
                  </w:r>
                </w:p>
              </w:tc>
              <w:tc>
                <w:tcPr>
                  <w:tcW w:w="2232" w:type="dxa"/>
                  <w:tcBorders>
                    <w:tl2br w:val="nil"/>
                    <w:tr2bl w:val="nil"/>
                  </w:tcBorders>
                  <w:vAlign w:val="center"/>
                </w:tcPr>
                <w:p w14:paraId="335AD9E5">
                  <w:pPr>
                    <w:pStyle w:val="22"/>
                    <w:bidi w:val="0"/>
                    <w:ind w:firstLine="0" w:firstLineChars="0"/>
                    <w:jc w:val="center"/>
                    <w:rPr>
                      <w:rFonts w:hint="eastAsia"/>
                      <w:highlight w:val="yellow"/>
                    </w:rPr>
                  </w:pPr>
                  <w:r>
                    <w:rPr>
                      <w:rFonts w:hint="eastAsia"/>
                      <w:highlight w:val="none"/>
                    </w:rPr>
                    <w:t>SZS3-SCII-Q型</w:t>
                  </w:r>
                </w:p>
              </w:tc>
              <w:tc>
                <w:tcPr>
                  <w:tcW w:w="950" w:type="dxa"/>
                  <w:tcBorders>
                    <w:tl2br w:val="nil"/>
                    <w:tr2bl w:val="nil"/>
                  </w:tcBorders>
                  <w:vAlign w:val="center"/>
                </w:tcPr>
                <w:p w14:paraId="15D93447">
                  <w:pPr>
                    <w:pStyle w:val="22"/>
                    <w:bidi w:val="0"/>
                    <w:ind w:firstLine="0" w:firstLineChars="0"/>
                    <w:jc w:val="center"/>
                    <w:rPr>
                      <w:rFonts w:hint="eastAsia" w:eastAsia="宋体"/>
                      <w:lang w:val="en-US" w:eastAsia="zh-CN"/>
                    </w:rPr>
                  </w:pPr>
                  <w:r>
                    <w:rPr>
                      <w:rFonts w:hint="eastAsia"/>
                      <w:lang w:val="en-US" w:eastAsia="zh-CN"/>
                    </w:rPr>
                    <w:t>1</w:t>
                  </w:r>
                </w:p>
              </w:tc>
              <w:tc>
                <w:tcPr>
                  <w:tcW w:w="750" w:type="dxa"/>
                  <w:tcBorders>
                    <w:tl2br w:val="nil"/>
                    <w:tr2bl w:val="nil"/>
                  </w:tcBorders>
                  <w:vAlign w:val="center"/>
                </w:tcPr>
                <w:p w14:paraId="2CD3A2F2">
                  <w:pPr>
                    <w:pStyle w:val="22"/>
                    <w:bidi w:val="0"/>
                    <w:ind w:firstLine="0" w:firstLineChars="0"/>
                    <w:jc w:val="center"/>
                    <w:rPr>
                      <w:rFonts w:hint="default" w:eastAsia="宋体"/>
                      <w:lang w:val="en-US" w:eastAsia="zh-CN"/>
                    </w:rPr>
                  </w:pPr>
                  <w:r>
                    <w:rPr>
                      <w:rFonts w:hint="eastAsia"/>
                      <w:lang w:val="en-US" w:eastAsia="zh-CN"/>
                    </w:rPr>
                    <w:t>+1</w:t>
                  </w:r>
                </w:p>
              </w:tc>
              <w:tc>
                <w:tcPr>
                  <w:tcW w:w="1012" w:type="dxa"/>
                  <w:tcBorders>
                    <w:tl2br w:val="nil"/>
                    <w:tr2bl w:val="nil"/>
                  </w:tcBorders>
                  <w:vAlign w:val="center"/>
                </w:tcPr>
                <w:p w14:paraId="42E3E5C2">
                  <w:pPr>
                    <w:pStyle w:val="22"/>
                    <w:bidi w:val="0"/>
                    <w:ind w:firstLine="0" w:firstLineChars="0"/>
                    <w:jc w:val="center"/>
                    <w:rPr>
                      <w:rFonts w:hint="default"/>
                      <w:lang w:val="en-US" w:eastAsia="zh-CN"/>
                    </w:rPr>
                  </w:pPr>
                  <w:r>
                    <w:rPr>
                      <w:rFonts w:hint="eastAsia"/>
                      <w:lang w:val="en-US" w:eastAsia="zh-CN"/>
                    </w:rPr>
                    <w:t>/</w:t>
                  </w:r>
                </w:p>
              </w:tc>
            </w:tr>
            <w:tr w14:paraId="71ACF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shd w:val="clear" w:color="auto" w:fill="auto"/>
                  <w:vAlign w:val="center"/>
                </w:tcPr>
                <w:p w14:paraId="065F8479">
                  <w:pPr>
                    <w:pStyle w:val="22"/>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cs="Times New Roman"/>
                      <w:snapToGrid w:val="0"/>
                      <w:color w:val="auto"/>
                      <w:kern w:val="0"/>
                      <w:sz w:val="21"/>
                      <w:szCs w:val="24"/>
                      <w:u w:val="none" w:color="auto"/>
                      <w:lang w:val="en-US" w:eastAsia="zh-CN" w:bidi="ar-SA"/>
                    </w:rPr>
                    <w:t>6</w:t>
                  </w:r>
                </w:p>
              </w:tc>
              <w:tc>
                <w:tcPr>
                  <w:tcW w:w="1528" w:type="dxa"/>
                  <w:tcBorders>
                    <w:tl2br w:val="nil"/>
                    <w:tr2bl w:val="nil"/>
                  </w:tcBorders>
                  <w:vAlign w:val="center"/>
                </w:tcPr>
                <w:p w14:paraId="5BCCB7CC">
                  <w:pPr>
                    <w:pStyle w:val="22"/>
                    <w:bidi w:val="0"/>
                    <w:ind w:firstLine="0" w:firstLineChars="0"/>
                    <w:jc w:val="center"/>
                    <w:rPr>
                      <w:rFonts w:hint="eastAsia"/>
                      <w:highlight w:val="none"/>
                    </w:rPr>
                  </w:pPr>
                  <w:r>
                    <w:rPr>
                      <w:rFonts w:hint="eastAsia"/>
                      <w:highlight w:val="none"/>
                    </w:rPr>
                    <w:t>导热油炉</w:t>
                  </w:r>
                </w:p>
              </w:tc>
              <w:tc>
                <w:tcPr>
                  <w:tcW w:w="800" w:type="dxa"/>
                  <w:tcBorders>
                    <w:tl2br w:val="nil"/>
                    <w:tr2bl w:val="nil"/>
                  </w:tcBorders>
                  <w:vAlign w:val="center"/>
                </w:tcPr>
                <w:p w14:paraId="4097A95E">
                  <w:pPr>
                    <w:pStyle w:val="22"/>
                    <w:bidi w:val="0"/>
                    <w:ind w:firstLine="0" w:firstLineChars="0"/>
                    <w:jc w:val="center"/>
                    <w:rPr>
                      <w:rFonts w:hint="eastAsia"/>
                      <w:highlight w:val="none"/>
                    </w:rPr>
                  </w:pPr>
                  <w:r>
                    <w:rPr>
                      <w:rFonts w:hint="eastAsia"/>
                      <w:highlight w:val="none"/>
                    </w:rPr>
                    <w:t>0</w:t>
                  </w:r>
                </w:p>
              </w:tc>
              <w:tc>
                <w:tcPr>
                  <w:tcW w:w="2232" w:type="dxa"/>
                  <w:tcBorders>
                    <w:tl2br w:val="nil"/>
                    <w:tr2bl w:val="nil"/>
                  </w:tcBorders>
                  <w:vAlign w:val="center"/>
                </w:tcPr>
                <w:p w14:paraId="76990484">
                  <w:pPr>
                    <w:pStyle w:val="22"/>
                    <w:bidi w:val="0"/>
                    <w:ind w:firstLine="0" w:firstLineChars="0"/>
                    <w:jc w:val="center"/>
                    <w:rPr>
                      <w:rFonts w:hint="eastAsia"/>
                      <w:highlight w:val="none"/>
                    </w:rPr>
                  </w:pPr>
                  <w:r>
                    <w:rPr>
                      <w:rFonts w:hint="eastAsia"/>
                      <w:highlight w:val="none"/>
                    </w:rPr>
                    <w:t>YWL1.9-0.8/300/280-SCII</w:t>
                  </w:r>
                </w:p>
              </w:tc>
              <w:tc>
                <w:tcPr>
                  <w:tcW w:w="950" w:type="dxa"/>
                  <w:tcBorders>
                    <w:tl2br w:val="nil"/>
                    <w:tr2bl w:val="nil"/>
                  </w:tcBorders>
                  <w:vAlign w:val="center"/>
                </w:tcPr>
                <w:p w14:paraId="5C53097E">
                  <w:pPr>
                    <w:pStyle w:val="22"/>
                    <w:bidi w:val="0"/>
                    <w:ind w:firstLine="0" w:firstLineChars="0"/>
                    <w:jc w:val="center"/>
                  </w:pPr>
                  <w:r>
                    <w:t>1</w:t>
                  </w:r>
                </w:p>
              </w:tc>
              <w:tc>
                <w:tcPr>
                  <w:tcW w:w="750" w:type="dxa"/>
                  <w:tcBorders>
                    <w:tl2br w:val="nil"/>
                    <w:tr2bl w:val="nil"/>
                  </w:tcBorders>
                  <w:vAlign w:val="center"/>
                </w:tcPr>
                <w:p w14:paraId="4D6D4A48">
                  <w:pPr>
                    <w:pStyle w:val="22"/>
                    <w:bidi w:val="0"/>
                    <w:ind w:firstLine="0" w:firstLineChars="0"/>
                    <w:jc w:val="center"/>
                    <w:rPr>
                      <w:rFonts w:hint="eastAsia"/>
                    </w:rPr>
                  </w:pPr>
                  <w:r>
                    <w:rPr>
                      <w:rFonts w:hint="eastAsia"/>
                    </w:rPr>
                    <w:t>+</w:t>
                  </w:r>
                  <w:r>
                    <w:t>1</w:t>
                  </w:r>
                </w:p>
              </w:tc>
              <w:tc>
                <w:tcPr>
                  <w:tcW w:w="1012" w:type="dxa"/>
                  <w:tcBorders>
                    <w:tl2br w:val="nil"/>
                    <w:tr2bl w:val="nil"/>
                  </w:tcBorders>
                  <w:vAlign w:val="center"/>
                </w:tcPr>
                <w:p w14:paraId="03F0F392">
                  <w:pPr>
                    <w:pStyle w:val="22"/>
                    <w:bidi w:val="0"/>
                    <w:ind w:firstLine="0" w:firstLineChars="0"/>
                    <w:jc w:val="center"/>
                    <w:rPr>
                      <w:rFonts w:hint="eastAsia" w:eastAsia="宋体"/>
                      <w:lang w:val="en-US" w:eastAsia="zh-CN"/>
                    </w:rPr>
                  </w:pPr>
                  <w:r>
                    <w:rPr>
                      <w:rFonts w:hint="eastAsia"/>
                      <w:lang w:val="en-US" w:eastAsia="zh-CN"/>
                    </w:rPr>
                    <w:t>/</w:t>
                  </w:r>
                </w:p>
              </w:tc>
            </w:tr>
            <w:tr w14:paraId="58B77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shd w:val="clear" w:color="auto" w:fill="auto"/>
                  <w:vAlign w:val="center"/>
                </w:tcPr>
                <w:p w14:paraId="2E87F690">
                  <w:pPr>
                    <w:pStyle w:val="22"/>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cs="Times New Roman"/>
                      <w:snapToGrid w:val="0"/>
                      <w:color w:val="auto"/>
                      <w:kern w:val="0"/>
                      <w:sz w:val="21"/>
                      <w:szCs w:val="24"/>
                      <w:u w:val="none" w:color="auto"/>
                      <w:lang w:val="en-US" w:eastAsia="zh-CN" w:bidi="ar-SA"/>
                    </w:rPr>
                    <w:t>7</w:t>
                  </w:r>
                </w:p>
              </w:tc>
              <w:tc>
                <w:tcPr>
                  <w:tcW w:w="1528" w:type="dxa"/>
                  <w:tcBorders>
                    <w:tl2br w:val="nil"/>
                    <w:tr2bl w:val="nil"/>
                  </w:tcBorders>
                  <w:shd w:val="clear" w:color="auto" w:fill="auto"/>
                  <w:vAlign w:val="center"/>
                </w:tcPr>
                <w:p w14:paraId="5C4AB642">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热水罐</w:t>
                  </w:r>
                </w:p>
              </w:tc>
              <w:tc>
                <w:tcPr>
                  <w:tcW w:w="800" w:type="dxa"/>
                  <w:tcBorders>
                    <w:tl2br w:val="nil"/>
                    <w:tr2bl w:val="nil"/>
                  </w:tcBorders>
                  <w:shd w:val="clear" w:color="auto" w:fill="auto"/>
                  <w:vAlign w:val="center"/>
                </w:tcPr>
                <w:p w14:paraId="24F57133">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0</w:t>
                  </w:r>
                </w:p>
              </w:tc>
              <w:tc>
                <w:tcPr>
                  <w:tcW w:w="2232" w:type="dxa"/>
                  <w:tcBorders>
                    <w:tl2br w:val="nil"/>
                    <w:tr2bl w:val="nil"/>
                  </w:tcBorders>
                  <w:shd w:val="clear" w:color="auto" w:fill="auto"/>
                  <w:vAlign w:val="center"/>
                </w:tcPr>
                <w:p w14:paraId="492CE678">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217037E79202200179</w:t>
                  </w:r>
                </w:p>
              </w:tc>
              <w:tc>
                <w:tcPr>
                  <w:tcW w:w="950" w:type="dxa"/>
                  <w:tcBorders>
                    <w:tl2br w:val="nil"/>
                    <w:tr2bl w:val="nil"/>
                  </w:tcBorders>
                  <w:shd w:val="clear" w:color="auto" w:fill="auto"/>
                  <w:vAlign w:val="center"/>
                </w:tcPr>
                <w:p w14:paraId="334B8183">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rPr>
                      <w:rFonts w:hint="eastAsia"/>
                    </w:rPr>
                    <w:t>1</w:t>
                  </w:r>
                </w:p>
              </w:tc>
              <w:tc>
                <w:tcPr>
                  <w:tcW w:w="750" w:type="dxa"/>
                  <w:tcBorders>
                    <w:tl2br w:val="nil"/>
                    <w:tr2bl w:val="nil"/>
                  </w:tcBorders>
                  <w:shd w:val="clear" w:color="auto" w:fill="auto"/>
                  <w:vAlign w:val="center"/>
                </w:tcPr>
                <w:p w14:paraId="6D06617A">
                  <w:pPr>
                    <w:pStyle w:val="22"/>
                    <w:bidi w:val="0"/>
                    <w:ind w:firstLine="0" w:firstLineChars="0"/>
                    <w:jc w:val="center"/>
                    <w:rPr>
                      <w:rFonts w:ascii="Times New Roman" w:hAnsi="Times New Roman" w:eastAsia="宋体" w:cs="Times New Roman"/>
                      <w:snapToGrid w:val="0"/>
                      <w:color w:val="auto"/>
                      <w:kern w:val="0"/>
                      <w:sz w:val="21"/>
                      <w:szCs w:val="24"/>
                      <w:u w:val="none" w:color="auto"/>
                      <w:lang w:val="en-US" w:eastAsia="zh-CN" w:bidi="ar-SA"/>
                    </w:rPr>
                  </w:pPr>
                  <w:r>
                    <w:t>+</w:t>
                  </w:r>
                  <w:r>
                    <w:rPr>
                      <w:rFonts w:hint="eastAsia"/>
                    </w:rPr>
                    <w:t>1</w:t>
                  </w:r>
                </w:p>
              </w:tc>
              <w:tc>
                <w:tcPr>
                  <w:tcW w:w="1012" w:type="dxa"/>
                  <w:tcBorders>
                    <w:tl2br w:val="nil"/>
                    <w:tr2bl w:val="nil"/>
                  </w:tcBorders>
                  <w:shd w:val="clear" w:color="auto" w:fill="auto"/>
                  <w:vAlign w:val="center"/>
                </w:tcPr>
                <w:p w14:paraId="237BB7F8">
                  <w:pPr>
                    <w:pStyle w:val="22"/>
                    <w:bidi w:val="0"/>
                    <w:ind w:firstLine="0" w:firstLineChars="0"/>
                    <w:jc w:val="center"/>
                    <w:rPr>
                      <w:rFonts w:hint="eastAsia" w:eastAsia="宋体"/>
                      <w:lang w:val="en-US" w:eastAsia="zh-CN"/>
                    </w:rPr>
                  </w:pPr>
                  <w:r>
                    <w:rPr>
                      <w:rFonts w:hint="eastAsia"/>
                      <w:lang w:val="en-US" w:eastAsia="zh-CN"/>
                    </w:rPr>
                    <w:t>/</w:t>
                  </w:r>
                </w:p>
              </w:tc>
            </w:tr>
            <w:tr w14:paraId="47B0B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tcBorders>
                    <w:tl2br w:val="nil"/>
                    <w:tr2bl w:val="nil"/>
                  </w:tcBorders>
                  <w:vAlign w:val="center"/>
                </w:tcPr>
                <w:p w14:paraId="02996BAD">
                  <w:pPr>
                    <w:pStyle w:val="22"/>
                    <w:bidi w:val="0"/>
                    <w:jc w:val="center"/>
                    <w:rPr>
                      <w:rFonts w:hint="default" w:eastAsia="宋体"/>
                      <w:lang w:val="en-US" w:eastAsia="zh-CN"/>
                    </w:rPr>
                  </w:pPr>
                  <w:r>
                    <w:rPr>
                      <w:rFonts w:hint="eastAsia"/>
                      <w:lang w:val="en-US" w:eastAsia="zh-CN"/>
                    </w:rPr>
                    <w:t>8</w:t>
                  </w:r>
                </w:p>
              </w:tc>
              <w:tc>
                <w:tcPr>
                  <w:tcW w:w="1528" w:type="dxa"/>
                  <w:tcBorders>
                    <w:tl2br w:val="nil"/>
                    <w:tr2bl w:val="nil"/>
                  </w:tcBorders>
                  <w:vAlign w:val="center"/>
                </w:tcPr>
                <w:p w14:paraId="5AA05EDD">
                  <w:pPr>
                    <w:pStyle w:val="22"/>
                    <w:bidi w:val="0"/>
                    <w:jc w:val="center"/>
                    <w:rPr>
                      <w:rFonts w:hint="default" w:eastAsia="宋体"/>
                      <w:highlight w:val="none"/>
                      <w:lang w:val="en-US" w:eastAsia="zh-CN"/>
                    </w:rPr>
                  </w:pPr>
                  <w:r>
                    <w:rPr>
                      <w:rFonts w:hint="eastAsia"/>
                      <w:highlight w:val="none"/>
                      <w:lang w:val="en-US" w:eastAsia="zh-CN"/>
                    </w:rPr>
                    <w:t>污水处理站</w:t>
                  </w:r>
                </w:p>
              </w:tc>
              <w:tc>
                <w:tcPr>
                  <w:tcW w:w="800" w:type="dxa"/>
                  <w:tcBorders>
                    <w:tl2br w:val="nil"/>
                    <w:tr2bl w:val="nil"/>
                  </w:tcBorders>
                  <w:vAlign w:val="center"/>
                </w:tcPr>
                <w:p w14:paraId="115657E8">
                  <w:pPr>
                    <w:pStyle w:val="22"/>
                    <w:bidi w:val="0"/>
                    <w:jc w:val="center"/>
                    <w:rPr>
                      <w:rFonts w:hint="eastAsia" w:eastAsia="宋体"/>
                      <w:highlight w:val="none"/>
                      <w:lang w:val="en-US" w:eastAsia="zh-CN"/>
                    </w:rPr>
                  </w:pPr>
                  <w:r>
                    <w:rPr>
                      <w:rFonts w:hint="eastAsia"/>
                      <w:highlight w:val="none"/>
                      <w:lang w:val="en-US" w:eastAsia="zh-CN"/>
                    </w:rPr>
                    <w:t>1</w:t>
                  </w:r>
                </w:p>
              </w:tc>
              <w:tc>
                <w:tcPr>
                  <w:tcW w:w="2232" w:type="dxa"/>
                  <w:tcBorders>
                    <w:tl2br w:val="nil"/>
                    <w:tr2bl w:val="nil"/>
                  </w:tcBorders>
                  <w:vAlign w:val="center"/>
                </w:tcPr>
                <w:p w14:paraId="62C1A012">
                  <w:pPr>
                    <w:pStyle w:val="22"/>
                    <w:bidi w:val="0"/>
                    <w:jc w:val="center"/>
                    <w:rPr>
                      <w:rFonts w:hint="default" w:eastAsia="宋体"/>
                      <w:highlight w:val="yellow"/>
                      <w:lang w:val="en-US" w:eastAsia="zh-CN"/>
                    </w:rPr>
                  </w:pPr>
                  <w:r>
                    <w:rPr>
                      <w:rFonts w:hint="eastAsia"/>
                      <w:highlight w:val="none"/>
                      <w:lang w:val="en-US" w:eastAsia="zh-CN"/>
                    </w:rPr>
                    <w:t>100t/d</w:t>
                  </w:r>
                </w:p>
              </w:tc>
              <w:tc>
                <w:tcPr>
                  <w:tcW w:w="950" w:type="dxa"/>
                  <w:tcBorders>
                    <w:tl2br w:val="nil"/>
                    <w:tr2bl w:val="nil"/>
                  </w:tcBorders>
                  <w:vAlign w:val="center"/>
                </w:tcPr>
                <w:p w14:paraId="61EAC98B">
                  <w:pPr>
                    <w:pStyle w:val="22"/>
                    <w:bidi w:val="0"/>
                    <w:jc w:val="center"/>
                    <w:rPr>
                      <w:rFonts w:hint="eastAsia" w:eastAsia="宋体"/>
                      <w:lang w:val="en-US" w:eastAsia="zh-CN"/>
                    </w:rPr>
                  </w:pPr>
                  <w:r>
                    <w:rPr>
                      <w:rFonts w:hint="eastAsia"/>
                      <w:lang w:val="en-US" w:eastAsia="zh-CN"/>
                    </w:rPr>
                    <w:t>1</w:t>
                  </w:r>
                </w:p>
              </w:tc>
              <w:tc>
                <w:tcPr>
                  <w:tcW w:w="750" w:type="dxa"/>
                  <w:tcBorders>
                    <w:tl2br w:val="nil"/>
                    <w:tr2bl w:val="nil"/>
                  </w:tcBorders>
                  <w:vAlign w:val="center"/>
                </w:tcPr>
                <w:p w14:paraId="1471F18A">
                  <w:pPr>
                    <w:pStyle w:val="22"/>
                    <w:bidi w:val="0"/>
                    <w:jc w:val="center"/>
                    <w:rPr>
                      <w:rFonts w:hint="default" w:eastAsia="宋体"/>
                      <w:lang w:val="en-US" w:eastAsia="zh-CN"/>
                    </w:rPr>
                  </w:pPr>
                  <w:r>
                    <w:rPr>
                      <w:rFonts w:hint="eastAsia"/>
                      <w:lang w:val="en-US" w:eastAsia="zh-CN"/>
                    </w:rPr>
                    <w:t>0</w:t>
                  </w:r>
                </w:p>
              </w:tc>
              <w:tc>
                <w:tcPr>
                  <w:tcW w:w="1012" w:type="dxa"/>
                  <w:tcBorders>
                    <w:tl2br w:val="nil"/>
                    <w:tr2bl w:val="nil"/>
                  </w:tcBorders>
                  <w:vAlign w:val="center"/>
                </w:tcPr>
                <w:p w14:paraId="60FB1AA9">
                  <w:pPr>
                    <w:pStyle w:val="22"/>
                    <w:bidi w:val="0"/>
                    <w:jc w:val="center"/>
                    <w:rPr>
                      <w:rFonts w:hint="default"/>
                      <w:lang w:val="en-US" w:eastAsia="zh-CN"/>
                    </w:rPr>
                  </w:pPr>
                  <w:r>
                    <w:rPr>
                      <w:rFonts w:hint="eastAsia"/>
                      <w:lang w:val="en-US" w:eastAsia="zh-CN"/>
                    </w:rPr>
                    <w:t>/</w:t>
                  </w:r>
                </w:p>
              </w:tc>
            </w:tr>
            <w:tr w14:paraId="233D9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vMerge w:val="restart"/>
                  <w:tcBorders>
                    <w:tl2br w:val="nil"/>
                    <w:tr2bl w:val="nil"/>
                  </w:tcBorders>
                  <w:vAlign w:val="center"/>
                </w:tcPr>
                <w:p w14:paraId="4B71307F">
                  <w:pPr>
                    <w:pStyle w:val="22"/>
                    <w:bidi w:val="0"/>
                    <w:jc w:val="center"/>
                    <w:rPr>
                      <w:rFonts w:hint="default"/>
                      <w:lang w:val="en-US" w:eastAsia="zh-CN"/>
                    </w:rPr>
                  </w:pPr>
                  <w:r>
                    <w:rPr>
                      <w:rFonts w:hint="eastAsia"/>
                      <w:lang w:val="en-US" w:eastAsia="zh-CN"/>
                    </w:rPr>
                    <w:t>9</w:t>
                  </w:r>
                </w:p>
              </w:tc>
              <w:tc>
                <w:tcPr>
                  <w:tcW w:w="1528" w:type="dxa"/>
                  <w:vMerge w:val="restart"/>
                  <w:tcBorders>
                    <w:tl2br w:val="nil"/>
                    <w:tr2bl w:val="nil"/>
                  </w:tcBorders>
                  <w:vAlign w:val="center"/>
                </w:tcPr>
                <w:p w14:paraId="1C903E4B">
                  <w:pPr>
                    <w:pStyle w:val="22"/>
                    <w:bidi w:val="0"/>
                    <w:jc w:val="center"/>
                    <w:rPr>
                      <w:rFonts w:hint="default"/>
                      <w:highlight w:val="none"/>
                      <w:lang w:val="en-US" w:eastAsia="zh-CN"/>
                    </w:rPr>
                  </w:pPr>
                  <w:r>
                    <w:rPr>
                      <w:rFonts w:hint="eastAsia"/>
                      <w:highlight w:val="none"/>
                      <w:lang w:val="en-US" w:eastAsia="zh-CN"/>
                    </w:rPr>
                    <w:t>冷库</w:t>
                  </w:r>
                </w:p>
              </w:tc>
              <w:tc>
                <w:tcPr>
                  <w:tcW w:w="800" w:type="dxa"/>
                  <w:tcBorders>
                    <w:tl2br w:val="nil"/>
                    <w:tr2bl w:val="nil"/>
                  </w:tcBorders>
                  <w:vAlign w:val="center"/>
                </w:tcPr>
                <w:p w14:paraId="731C5A12">
                  <w:pPr>
                    <w:pStyle w:val="22"/>
                    <w:bidi w:val="0"/>
                    <w:jc w:val="center"/>
                    <w:rPr>
                      <w:rFonts w:hint="default"/>
                      <w:highlight w:val="none"/>
                      <w:lang w:val="en-US" w:eastAsia="zh-CN"/>
                    </w:rPr>
                  </w:pPr>
                  <w:r>
                    <w:rPr>
                      <w:rFonts w:hint="eastAsia"/>
                      <w:highlight w:val="none"/>
                      <w:lang w:val="en-US" w:eastAsia="zh-CN"/>
                    </w:rPr>
                    <w:t>1</w:t>
                  </w:r>
                </w:p>
              </w:tc>
              <w:tc>
                <w:tcPr>
                  <w:tcW w:w="2232" w:type="dxa"/>
                  <w:tcBorders>
                    <w:tl2br w:val="nil"/>
                    <w:tr2bl w:val="nil"/>
                  </w:tcBorders>
                  <w:vAlign w:val="center"/>
                </w:tcPr>
                <w:p w14:paraId="7C95DECB">
                  <w:pPr>
                    <w:pStyle w:val="22"/>
                    <w:bidi w:val="0"/>
                    <w:jc w:val="center"/>
                    <w:rPr>
                      <w:rFonts w:hint="default"/>
                      <w:highlight w:val="none"/>
                      <w:lang w:val="en-US" w:eastAsia="zh-CN"/>
                    </w:rPr>
                  </w:pPr>
                  <w:r>
                    <w:rPr>
                      <w:rFonts w:hint="eastAsia"/>
                      <w:highlight w:val="none"/>
                      <w:lang w:val="en-US" w:eastAsia="zh-CN"/>
                    </w:rPr>
                    <w:t>20m</w:t>
                  </w:r>
                  <w:r>
                    <w:rPr>
                      <w:rFonts w:hint="eastAsia"/>
                      <w:highlight w:val="none"/>
                      <w:vertAlign w:val="superscript"/>
                      <w:lang w:val="en-US" w:eastAsia="zh-CN"/>
                    </w:rPr>
                    <w:t>2</w:t>
                  </w:r>
                </w:p>
              </w:tc>
              <w:tc>
                <w:tcPr>
                  <w:tcW w:w="950" w:type="dxa"/>
                  <w:tcBorders>
                    <w:tl2br w:val="nil"/>
                    <w:tr2bl w:val="nil"/>
                  </w:tcBorders>
                  <w:vAlign w:val="center"/>
                </w:tcPr>
                <w:p w14:paraId="633F9114">
                  <w:pPr>
                    <w:pStyle w:val="22"/>
                    <w:bidi w:val="0"/>
                    <w:jc w:val="center"/>
                    <w:rPr>
                      <w:rFonts w:hint="default"/>
                      <w:lang w:val="en-US" w:eastAsia="zh-CN"/>
                    </w:rPr>
                  </w:pPr>
                  <w:r>
                    <w:rPr>
                      <w:rFonts w:hint="eastAsia"/>
                      <w:lang w:val="en-US" w:eastAsia="zh-CN"/>
                    </w:rPr>
                    <w:t>0</w:t>
                  </w:r>
                </w:p>
              </w:tc>
              <w:tc>
                <w:tcPr>
                  <w:tcW w:w="750" w:type="dxa"/>
                  <w:tcBorders>
                    <w:tl2br w:val="nil"/>
                    <w:tr2bl w:val="nil"/>
                  </w:tcBorders>
                  <w:vAlign w:val="center"/>
                </w:tcPr>
                <w:p w14:paraId="2AA0509B">
                  <w:pPr>
                    <w:pStyle w:val="22"/>
                    <w:bidi w:val="0"/>
                    <w:jc w:val="center"/>
                    <w:rPr>
                      <w:rFonts w:hint="default"/>
                      <w:lang w:val="en-US" w:eastAsia="zh-CN"/>
                    </w:rPr>
                  </w:pPr>
                  <w:r>
                    <w:rPr>
                      <w:rFonts w:hint="eastAsia"/>
                      <w:lang w:val="en-US" w:eastAsia="zh-CN"/>
                    </w:rPr>
                    <w:t>-1</w:t>
                  </w:r>
                </w:p>
              </w:tc>
              <w:tc>
                <w:tcPr>
                  <w:tcW w:w="1012" w:type="dxa"/>
                  <w:tcBorders>
                    <w:tl2br w:val="nil"/>
                    <w:tr2bl w:val="nil"/>
                  </w:tcBorders>
                  <w:vAlign w:val="center"/>
                </w:tcPr>
                <w:p w14:paraId="3005B425">
                  <w:pPr>
                    <w:pStyle w:val="22"/>
                    <w:bidi w:val="0"/>
                    <w:jc w:val="center"/>
                    <w:rPr>
                      <w:rFonts w:hint="default"/>
                      <w:lang w:val="en-US" w:eastAsia="zh-CN"/>
                    </w:rPr>
                  </w:pPr>
                  <w:r>
                    <w:rPr>
                      <w:rFonts w:hint="eastAsia"/>
                      <w:lang w:val="en-US" w:eastAsia="zh-CN"/>
                    </w:rPr>
                    <w:t>/</w:t>
                  </w:r>
                </w:p>
              </w:tc>
            </w:tr>
            <w:tr w14:paraId="044BC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vMerge w:val="continue"/>
                  <w:tcBorders>
                    <w:tl2br w:val="nil"/>
                    <w:tr2bl w:val="nil"/>
                  </w:tcBorders>
                  <w:vAlign w:val="center"/>
                </w:tcPr>
                <w:p w14:paraId="081C8237">
                  <w:pPr>
                    <w:pStyle w:val="22"/>
                    <w:bidi w:val="0"/>
                    <w:jc w:val="center"/>
                    <w:rPr>
                      <w:rFonts w:hint="default"/>
                      <w:lang w:val="en-US" w:eastAsia="zh-CN"/>
                    </w:rPr>
                  </w:pPr>
                </w:p>
              </w:tc>
              <w:tc>
                <w:tcPr>
                  <w:tcW w:w="1528" w:type="dxa"/>
                  <w:vMerge w:val="continue"/>
                  <w:tcBorders>
                    <w:tl2br w:val="nil"/>
                    <w:tr2bl w:val="nil"/>
                  </w:tcBorders>
                  <w:vAlign w:val="center"/>
                </w:tcPr>
                <w:p w14:paraId="0729C922">
                  <w:pPr>
                    <w:pStyle w:val="22"/>
                    <w:bidi w:val="0"/>
                    <w:jc w:val="center"/>
                    <w:rPr>
                      <w:rFonts w:hint="eastAsia"/>
                      <w:highlight w:val="none"/>
                      <w:lang w:val="en-US" w:eastAsia="zh-CN"/>
                    </w:rPr>
                  </w:pPr>
                </w:p>
              </w:tc>
              <w:tc>
                <w:tcPr>
                  <w:tcW w:w="800" w:type="dxa"/>
                  <w:tcBorders>
                    <w:tl2br w:val="nil"/>
                    <w:tr2bl w:val="nil"/>
                  </w:tcBorders>
                  <w:vAlign w:val="center"/>
                </w:tcPr>
                <w:p w14:paraId="06ADFDBF">
                  <w:pPr>
                    <w:pStyle w:val="22"/>
                    <w:bidi w:val="0"/>
                    <w:jc w:val="center"/>
                    <w:rPr>
                      <w:rFonts w:hint="default"/>
                      <w:highlight w:val="none"/>
                      <w:lang w:val="en-US" w:eastAsia="zh-CN"/>
                    </w:rPr>
                  </w:pPr>
                  <w:r>
                    <w:rPr>
                      <w:rFonts w:hint="eastAsia"/>
                      <w:highlight w:val="none"/>
                      <w:lang w:val="en-US" w:eastAsia="zh-CN"/>
                    </w:rPr>
                    <w:t>1</w:t>
                  </w:r>
                </w:p>
              </w:tc>
              <w:tc>
                <w:tcPr>
                  <w:tcW w:w="2232" w:type="dxa"/>
                  <w:tcBorders>
                    <w:tl2br w:val="nil"/>
                    <w:tr2bl w:val="nil"/>
                  </w:tcBorders>
                  <w:vAlign w:val="center"/>
                </w:tcPr>
                <w:p w14:paraId="1F1FB2B6">
                  <w:pPr>
                    <w:pStyle w:val="22"/>
                    <w:bidi w:val="0"/>
                    <w:jc w:val="center"/>
                    <w:rPr>
                      <w:rFonts w:hint="eastAsia"/>
                      <w:highlight w:val="none"/>
                      <w:lang w:val="en-US" w:eastAsia="zh-CN"/>
                    </w:rPr>
                  </w:pPr>
                  <w:r>
                    <w:rPr>
                      <w:rFonts w:hint="eastAsia"/>
                      <w:highlight w:val="none"/>
                      <w:lang w:val="en-US" w:eastAsia="zh-CN"/>
                    </w:rPr>
                    <w:t>40m</w:t>
                  </w:r>
                  <w:r>
                    <w:rPr>
                      <w:rFonts w:hint="eastAsia"/>
                      <w:highlight w:val="none"/>
                      <w:vertAlign w:val="superscript"/>
                      <w:lang w:val="en-US" w:eastAsia="zh-CN"/>
                    </w:rPr>
                    <w:t>2</w:t>
                  </w:r>
                </w:p>
              </w:tc>
              <w:tc>
                <w:tcPr>
                  <w:tcW w:w="950" w:type="dxa"/>
                  <w:tcBorders>
                    <w:tl2br w:val="nil"/>
                    <w:tr2bl w:val="nil"/>
                  </w:tcBorders>
                  <w:vAlign w:val="center"/>
                </w:tcPr>
                <w:p w14:paraId="230921F9">
                  <w:pPr>
                    <w:pStyle w:val="22"/>
                    <w:bidi w:val="0"/>
                    <w:jc w:val="center"/>
                    <w:rPr>
                      <w:rFonts w:hint="default"/>
                      <w:lang w:val="en-US" w:eastAsia="zh-CN"/>
                    </w:rPr>
                  </w:pPr>
                  <w:r>
                    <w:rPr>
                      <w:rFonts w:hint="eastAsia"/>
                      <w:lang w:val="en-US" w:eastAsia="zh-CN"/>
                    </w:rPr>
                    <w:t>1</w:t>
                  </w:r>
                </w:p>
              </w:tc>
              <w:tc>
                <w:tcPr>
                  <w:tcW w:w="750" w:type="dxa"/>
                  <w:tcBorders>
                    <w:tl2br w:val="nil"/>
                    <w:tr2bl w:val="nil"/>
                  </w:tcBorders>
                  <w:vAlign w:val="center"/>
                </w:tcPr>
                <w:p w14:paraId="0142F397">
                  <w:pPr>
                    <w:pStyle w:val="22"/>
                    <w:bidi w:val="0"/>
                    <w:jc w:val="center"/>
                    <w:rPr>
                      <w:rFonts w:hint="default"/>
                      <w:lang w:val="en-US" w:eastAsia="zh-CN"/>
                    </w:rPr>
                  </w:pPr>
                  <w:r>
                    <w:rPr>
                      <w:rFonts w:hint="eastAsia"/>
                      <w:lang w:val="en-US" w:eastAsia="zh-CN"/>
                    </w:rPr>
                    <w:t>+1</w:t>
                  </w:r>
                </w:p>
              </w:tc>
              <w:tc>
                <w:tcPr>
                  <w:tcW w:w="1012" w:type="dxa"/>
                  <w:tcBorders>
                    <w:tl2br w:val="nil"/>
                    <w:tr2bl w:val="nil"/>
                  </w:tcBorders>
                  <w:vAlign w:val="center"/>
                </w:tcPr>
                <w:p w14:paraId="404D3377">
                  <w:pPr>
                    <w:pStyle w:val="22"/>
                    <w:bidi w:val="0"/>
                    <w:jc w:val="center"/>
                    <w:rPr>
                      <w:rFonts w:hint="default"/>
                      <w:lang w:val="en-US" w:eastAsia="zh-CN"/>
                    </w:rPr>
                  </w:pPr>
                  <w:r>
                    <w:rPr>
                      <w:rFonts w:hint="eastAsia"/>
                      <w:lang w:val="en-US" w:eastAsia="zh-CN"/>
                    </w:rPr>
                    <w:t>/</w:t>
                  </w:r>
                </w:p>
              </w:tc>
            </w:tr>
            <w:tr w14:paraId="5872A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8" w:type="dxa"/>
                  <w:vMerge w:val="continue"/>
                  <w:tcBorders>
                    <w:tl2br w:val="nil"/>
                    <w:tr2bl w:val="nil"/>
                  </w:tcBorders>
                  <w:vAlign w:val="center"/>
                </w:tcPr>
                <w:p w14:paraId="1422A40F">
                  <w:pPr>
                    <w:pStyle w:val="22"/>
                    <w:bidi w:val="0"/>
                    <w:jc w:val="center"/>
                    <w:rPr>
                      <w:rFonts w:hint="default"/>
                      <w:lang w:val="en-US" w:eastAsia="zh-CN"/>
                    </w:rPr>
                  </w:pPr>
                </w:p>
              </w:tc>
              <w:tc>
                <w:tcPr>
                  <w:tcW w:w="1528" w:type="dxa"/>
                  <w:vMerge w:val="continue"/>
                  <w:tcBorders>
                    <w:tl2br w:val="nil"/>
                    <w:tr2bl w:val="nil"/>
                  </w:tcBorders>
                  <w:vAlign w:val="center"/>
                </w:tcPr>
                <w:p w14:paraId="4CA6C9EB">
                  <w:pPr>
                    <w:pStyle w:val="22"/>
                    <w:bidi w:val="0"/>
                    <w:jc w:val="center"/>
                    <w:rPr>
                      <w:rFonts w:hint="eastAsia"/>
                      <w:highlight w:val="none"/>
                      <w:lang w:val="en-US" w:eastAsia="zh-CN"/>
                    </w:rPr>
                  </w:pPr>
                </w:p>
              </w:tc>
              <w:tc>
                <w:tcPr>
                  <w:tcW w:w="800" w:type="dxa"/>
                  <w:tcBorders>
                    <w:tl2br w:val="nil"/>
                    <w:tr2bl w:val="nil"/>
                  </w:tcBorders>
                  <w:vAlign w:val="center"/>
                </w:tcPr>
                <w:p w14:paraId="5115BF44">
                  <w:pPr>
                    <w:pStyle w:val="22"/>
                    <w:bidi w:val="0"/>
                    <w:jc w:val="center"/>
                    <w:rPr>
                      <w:rFonts w:hint="default"/>
                      <w:highlight w:val="none"/>
                      <w:lang w:val="en-US" w:eastAsia="zh-CN"/>
                    </w:rPr>
                  </w:pPr>
                  <w:r>
                    <w:rPr>
                      <w:rFonts w:hint="eastAsia"/>
                      <w:highlight w:val="none"/>
                      <w:lang w:val="en-US" w:eastAsia="zh-CN"/>
                    </w:rPr>
                    <w:t>1</w:t>
                  </w:r>
                </w:p>
              </w:tc>
              <w:tc>
                <w:tcPr>
                  <w:tcW w:w="2232" w:type="dxa"/>
                  <w:tcBorders>
                    <w:tl2br w:val="nil"/>
                    <w:tr2bl w:val="nil"/>
                  </w:tcBorders>
                  <w:vAlign w:val="center"/>
                </w:tcPr>
                <w:p w14:paraId="46BE4560">
                  <w:pPr>
                    <w:pStyle w:val="22"/>
                    <w:bidi w:val="0"/>
                    <w:jc w:val="center"/>
                    <w:rPr>
                      <w:rFonts w:hint="eastAsia"/>
                      <w:highlight w:val="none"/>
                      <w:lang w:val="en-US" w:eastAsia="zh-CN"/>
                    </w:rPr>
                  </w:pPr>
                  <w:r>
                    <w:rPr>
                      <w:rFonts w:hint="eastAsia"/>
                      <w:highlight w:val="none"/>
                      <w:lang w:val="en-US" w:eastAsia="zh-CN"/>
                    </w:rPr>
                    <w:t>265m</w:t>
                  </w:r>
                  <w:r>
                    <w:rPr>
                      <w:rFonts w:hint="eastAsia"/>
                      <w:highlight w:val="none"/>
                      <w:vertAlign w:val="superscript"/>
                      <w:lang w:val="en-US" w:eastAsia="zh-CN"/>
                    </w:rPr>
                    <w:t>2</w:t>
                  </w:r>
                </w:p>
              </w:tc>
              <w:tc>
                <w:tcPr>
                  <w:tcW w:w="950" w:type="dxa"/>
                  <w:tcBorders>
                    <w:tl2br w:val="nil"/>
                    <w:tr2bl w:val="nil"/>
                  </w:tcBorders>
                  <w:vAlign w:val="center"/>
                </w:tcPr>
                <w:p w14:paraId="13E291F3">
                  <w:pPr>
                    <w:pStyle w:val="22"/>
                    <w:bidi w:val="0"/>
                    <w:jc w:val="center"/>
                    <w:rPr>
                      <w:rFonts w:hint="default"/>
                      <w:lang w:val="en-US" w:eastAsia="zh-CN"/>
                    </w:rPr>
                  </w:pPr>
                  <w:r>
                    <w:rPr>
                      <w:rFonts w:hint="eastAsia"/>
                      <w:lang w:val="en-US" w:eastAsia="zh-CN"/>
                    </w:rPr>
                    <w:t>1</w:t>
                  </w:r>
                </w:p>
              </w:tc>
              <w:tc>
                <w:tcPr>
                  <w:tcW w:w="750" w:type="dxa"/>
                  <w:tcBorders>
                    <w:tl2br w:val="nil"/>
                    <w:tr2bl w:val="nil"/>
                  </w:tcBorders>
                  <w:vAlign w:val="center"/>
                </w:tcPr>
                <w:p w14:paraId="584D4008">
                  <w:pPr>
                    <w:pStyle w:val="22"/>
                    <w:bidi w:val="0"/>
                    <w:jc w:val="center"/>
                    <w:rPr>
                      <w:rFonts w:hint="default"/>
                      <w:lang w:val="en-US" w:eastAsia="zh-CN"/>
                    </w:rPr>
                  </w:pPr>
                  <w:r>
                    <w:rPr>
                      <w:rFonts w:hint="eastAsia"/>
                      <w:lang w:val="en-US" w:eastAsia="zh-CN"/>
                    </w:rPr>
                    <w:t>+1</w:t>
                  </w:r>
                </w:p>
              </w:tc>
              <w:tc>
                <w:tcPr>
                  <w:tcW w:w="1012" w:type="dxa"/>
                  <w:tcBorders>
                    <w:tl2br w:val="nil"/>
                    <w:tr2bl w:val="nil"/>
                  </w:tcBorders>
                  <w:vAlign w:val="center"/>
                </w:tcPr>
                <w:p w14:paraId="3645A46B">
                  <w:pPr>
                    <w:pStyle w:val="22"/>
                    <w:bidi w:val="0"/>
                    <w:jc w:val="center"/>
                    <w:rPr>
                      <w:rFonts w:hint="default"/>
                      <w:lang w:val="en-US" w:eastAsia="zh-CN"/>
                    </w:rPr>
                  </w:pPr>
                  <w:r>
                    <w:rPr>
                      <w:rFonts w:hint="eastAsia"/>
                      <w:lang w:val="en-US" w:eastAsia="zh-CN"/>
                    </w:rPr>
                    <w:t>/</w:t>
                  </w:r>
                </w:p>
              </w:tc>
            </w:tr>
          </w:tbl>
          <w:p w14:paraId="60B3EB2F">
            <w:pPr>
              <w:pStyle w:val="22"/>
              <w:bidi w:val="0"/>
              <w:jc w:val="left"/>
              <w:rPr>
                <w:rFonts w:hint="default"/>
                <w:lang w:val="en-US" w:eastAsia="zh-CN"/>
              </w:rPr>
            </w:pPr>
            <w:r>
              <w:rPr>
                <w:rFonts w:hint="eastAsia"/>
                <w:lang w:val="en-US" w:eastAsia="zh-CN"/>
              </w:rPr>
              <w:t>注：</w:t>
            </w:r>
            <w:r>
              <w:rPr>
                <w:rFonts w:hint="default"/>
                <w:lang w:val="en-US" w:eastAsia="zh-CN"/>
              </w:rPr>
              <w:t>根据《产业政策调整指导目录（2024年本）》和</w:t>
            </w:r>
            <w:r>
              <w:rPr>
                <w:rFonts w:hint="eastAsia"/>
                <w:lang w:val="en-US" w:eastAsia="zh-CN"/>
              </w:rPr>
              <w:t>《部分工业行业淘汰落后生产工艺装备和产品指导目录（2010年本）》</w:t>
            </w:r>
            <w:r>
              <w:rPr>
                <w:rFonts w:hint="default"/>
                <w:lang w:val="en-US" w:eastAsia="zh-CN"/>
              </w:rPr>
              <w:t>可知，本项目所选设备均不属于国家淘汰和限制的产业类型。</w:t>
            </w:r>
          </w:p>
          <w:p w14:paraId="45EDFA36">
            <w:pPr>
              <w:rPr>
                <w:rFonts w:hint="default"/>
                <w:b/>
                <w:bCs/>
                <w:lang w:val="en-US" w:eastAsia="zh-CN"/>
              </w:rPr>
            </w:pPr>
            <w:r>
              <w:rPr>
                <w:rFonts w:hint="default"/>
                <w:b/>
                <w:bCs/>
                <w:lang w:val="en-US" w:eastAsia="zh-CN"/>
              </w:rPr>
              <w:t>产能匹配性分析：</w:t>
            </w:r>
          </w:p>
          <w:p w14:paraId="60ECCE51">
            <w:pPr>
              <w:rPr>
                <w:rFonts w:hint="default"/>
                <w:highlight w:val="none"/>
                <w:lang w:val="en-US" w:eastAsia="zh-CN"/>
              </w:rPr>
            </w:pPr>
            <w:r>
              <w:rPr>
                <w:rFonts w:hint="eastAsia"/>
                <w:lang w:val="en-US" w:eastAsia="zh-CN"/>
              </w:rPr>
              <w:t>水产</w:t>
            </w:r>
            <w:r>
              <w:rPr>
                <w:rFonts w:hint="default"/>
                <w:lang w:val="en-US" w:eastAsia="zh-CN"/>
              </w:rPr>
              <w:t>制品、肉制品生产线：</w:t>
            </w:r>
            <w:r>
              <w:rPr>
                <w:rFonts w:hint="eastAsia"/>
                <w:lang w:val="en-US" w:eastAsia="zh-CN"/>
              </w:rPr>
              <w:t>根据企业提供资料，</w:t>
            </w:r>
            <w:r>
              <w:rPr>
                <w:rFonts w:hint="default"/>
                <w:lang w:val="en-US" w:eastAsia="zh-CN"/>
              </w:rPr>
              <w:t>设计产能</w:t>
            </w:r>
            <w:r>
              <w:rPr>
                <w:rFonts w:hint="eastAsia"/>
                <w:lang w:val="en-US" w:eastAsia="zh-CN"/>
              </w:rPr>
              <w:t>0.4t/h，</w:t>
            </w:r>
            <w:r>
              <w:rPr>
                <w:rFonts w:hint="default"/>
                <w:lang w:val="en-US" w:eastAsia="zh-CN"/>
              </w:rPr>
              <w:t>年工作时间为300天</w:t>
            </w:r>
            <w:r>
              <w:rPr>
                <w:rFonts w:hint="eastAsia"/>
                <w:lang w:val="en-US" w:eastAsia="zh-CN"/>
              </w:rPr>
              <w:t>，每天8小时；</w:t>
            </w:r>
            <w:r>
              <w:rPr>
                <w:rFonts w:hint="default"/>
                <w:lang w:val="en-US" w:eastAsia="zh-CN"/>
              </w:rPr>
              <w:t>所选核心工艺设备（</w:t>
            </w:r>
            <w:r>
              <w:rPr>
                <w:rFonts w:hint="eastAsia"/>
                <w:lang w:val="en-US" w:eastAsia="zh-CN"/>
              </w:rPr>
              <w:t>油炸锅：3台，2用一备，</w:t>
            </w:r>
            <w:r>
              <w:rPr>
                <w:rFonts w:hint="default"/>
                <w:lang w:val="en-US" w:eastAsia="zh-CN"/>
              </w:rPr>
              <w:t>单台产能0.</w:t>
            </w:r>
            <w:r>
              <w:rPr>
                <w:rFonts w:hint="eastAsia"/>
                <w:lang w:val="en-US" w:eastAsia="zh-CN"/>
              </w:rPr>
              <w:t>2</w:t>
            </w:r>
            <w:r>
              <w:rPr>
                <w:rFonts w:hint="default"/>
                <w:lang w:val="en-US" w:eastAsia="zh-CN"/>
              </w:rPr>
              <w:t>吨/小时</w:t>
            </w:r>
            <w:r>
              <w:rPr>
                <w:rFonts w:hint="eastAsia"/>
                <w:lang w:val="en-US" w:eastAsia="zh-CN"/>
              </w:rPr>
              <w:t>；拌料机：3台，2用一备，</w:t>
            </w:r>
            <w:r>
              <w:rPr>
                <w:rFonts w:hint="default"/>
                <w:lang w:val="en-US" w:eastAsia="zh-CN"/>
              </w:rPr>
              <w:t>单台产能0.</w:t>
            </w:r>
            <w:r>
              <w:rPr>
                <w:rFonts w:hint="eastAsia"/>
                <w:lang w:val="en-US" w:eastAsia="zh-CN"/>
              </w:rPr>
              <w:t>2</w:t>
            </w:r>
            <w:r>
              <w:rPr>
                <w:rFonts w:hint="default"/>
                <w:lang w:val="en-US" w:eastAsia="zh-CN"/>
              </w:rPr>
              <w:t>吨/小时）</w:t>
            </w:r>
            <w:r>
              <w:rPr>
                <w:rFonts w:hint="eastAsia"/>
                <w:lang w:val="en-US" w:eastAsia="zh-CN"/>
              </w:rPr>
              <w:t>，</w:t>
            </w:r>
            <w:r>
              <w:rPr>
                <w:rFonts w:hint="default"/>
                <w:highlight w:val="none"/>
                <w:lang w:val="en-US" w:eastAsia="zh-CN"/>
              </w:rPr>
              <w:t>单线可实现产能约</w:t>
            </w:r>
            <w:r>
              <w:rPr>
                <w:rFonts w:hint="eastAsia"/>
                <w:highlight w:val="none"/>
                <w:lang w:val="en-US" w:eastAsia="zh-CN"/>
              </w:rPr>
              <w:t>960</w:t>
            </w:r>
            <w:r>
              <w:rPr>
                <w:rFonts w:hint="default"/>
                <w:highlight w:val="none"/>
                <w:lang w:val="en-US" w:eastAsia="zh-CN"/>
              </w:rPr>
              <w:t>吨/年</w:t>
            </w:r>
            <w:r>
              <w:rPr>
                <w:rFonts w:hint="eastAsia"/>
                <w:highlight w:val="none"/>
                <w:lang w:val="en-US" w:eastAsia="zh-CN"/>
              </w:rPr>
              <w:t>；本项目水产制品、肉制品设备产能约为720吨/年，厂区改扩建后年产水产制品215t、肉制品535t，共用一条生产线，合计750t/a，根据企业提供产能估算（详见附件16），类比厂区现有生产线，</w:t>
            </w:r>
            <w:r>
              <w:rPr>
                <w:rFonts w:hint="default"/>
                <w:highlight w:val="none"/>
                <w:lang w:val="en-US" w:eastAsia="zh-CN"/>
              </w:rPr>
              <w:t>满足生产需求</w:t>
            </w:r>
            <w:r>
              <w:rPr>
                <w:rFonts w:hint="eastAsia"/>
                <w:highlight w:val="none"/>
                <w:lang w:val="en-US" w:eastAsia="zh-CN"/>
              </w:rPr>
              <w:t>。</w:t>
            </w:r>
          </w:p>
          <w:p w14:paraId="484344FA">
            <w:pPr>
              <w:rPr>
                <w:rFonts w:hint="eastAsia"/>
                <w:highlight w:val="none"/>
                <w:lang w:val="en-US" w:eastAsia="zh-CN"/>
              </w:rPr>
            </w:pPr>
            <w:r>
              <w:rPr>
                <w:rFonts w:hint="eastAsia"/>
                <w:lang w:val="en-US" w:eastAsia="zh-CN"/>
              </w:rPr>
              <w:t>蔬菜</w:t>
            </w:r>
            <w:r>
              <w:rPr>
                <w:rFonts w:hint="default"/>
                <w:lang w:val="en-US" w:eastAsia="zh-CN"/>
              </w:rPr>
              <w:t>制品、</w:t>
            </w:r>
            <w:r>
              <w:rPr>
                <w:rFonts w:hint="eastAsia"/>
                <w:lang w:val="en-US" w:eastAsia="zh-CN"/>
              </w:rPr>
              <w:t>淀粉</w:t>
            </w:r>
            <w:r>
              <w:rPr>
                <w:rFonts w:hint="default"/>
                <w:lang w:val="en-US" w:eastAsia="zh-CN"/>
              </w:rPr>
              <w:t>制品生产线：根据企业提供资料，设计产能</w:t>
            </w:r>
            <w:r>
              <w:rPr>
                <w:rFonts w:hint="eastAsia"/>
                <w:lang w:val="en-US" w:eastAsia="zh-CN"/>
              </w:rPr>
              <w:t>0.1</w:t>
            </w:r>
            <w:r>
              <w:rPr>
                <w:rFonts w:hint="default"/>
                <w:lang w:val="en-US" w:eastAsia="zh-CN"/>
              </w:rPr>
              <w:t>t/h，</w:t>
            </w:r>
            <w:r>
              <w:rPr>
                <w:rFonts w:hint="default"/>
                <w:highlight w:val="none"/>
                <w:lang w:val="en-US" w:eastAsia="zh-CN"/>
              </w:rPr>
              <w:t>年工作时间为300天，每天8小时；所选核心工艺设备（</w:t>
            </w:r>
            <w:r>
              <w:rPr>
                <w:rFonts w:hint="eastAsia"/>
                <w:highlight w:val="none"/>
                <w:lang w:val="en-US" w:eastAsia="zh-CN"/>
              </w:rPr>
              <w:t>拌料机：1台，</w:t>
            </w:r>
            <w:r>
              <w:rPr>
                <w:rFonts w:hint="default"/>
                <w:highlight w:val="none"/>
                <w:lang w:val="en-US" w:eastAsia="zh-CN"/>
              </w:rPr>
              <w:t>单台产能0.</w:t>
            </w:r>
            <w:r>
              <w:rPr>
                <w:rFonts w:hint="eastAsia"/>
                <w:highlight w:val="none"/>
                <w:lang w:val="en-US" w:eastAsia="zh-CN"/>
              </w:rPr>
              <w:t>1</w:t>
            </w:r>
            <w:r>
              <w:rPr>
                <w:rFonts w:hint="default"/>
                <w:highlight w:val="none"/>
                <w:lang w:val="en-US" w:eastAsia="zh-CN"/>
              </w:rPr>
              <w:t>吨/小时），单线可实现产能约</w:t>
            </w:r>
            <w:r>
              <w:rPr>
                <w:rFonts w:hint="eastAsia"/>
                <w:highlight w:val="none"/>
                <w:lang w:val="en-US" w:eastAsia="zh-CN"/>
              </w:rPr>
              <w:t>240</w:t>
            </w:r>
            <w:r>
              <w:rPr>
                <w:rFonts w:hint="default"/>
                <w:highlight w:val="none"/>
                <w:lang w:val="en-US" w:eastAsia="zh-CN"/>
              </w:rPr>
              <w:t>吨/年；厂区年产</w:t>
            </w:r>
            <w:r>
              <w:rPr>
                <w:rFonts w:hint="eastAsia"/>
                <w:highlight w:val="none"/>
                <w:lang w:val="en-US" w:eastAsia="zh-CN"/>
              </w:rPr>
              <w:t>蔬菜</w:t>
            </w:r>
            <w:r>
              <w:rPr>
                <w:rFonts w:hint="default"/>
                <w:highlight w:val="none"/>
                <w:lang w:val="en-US" w:eastAsia="zh-CN"/>
              </w:rPr>
              <w:t>制品</w:t>
            </w:r>
            <w:r>
              <w:rPr>
                <w:rFonts w:hint="eastAsia"/>
                <w:highlight w:val="none"/>
                <w:lang w:val="en-US" w:eastAsia="zh-CN"/>
              </w:rPr>
              <w:t>30</w:t>
            </w:r>
            <w:r>
              <w:rPr>
                <w:rFonts w:hint="default"/>
                <w:highlight w:val="none"/>
                <w:lang w:val="en-US" w:eastAsia="zh-CN"/>
              </w:rPr>
              <w:t>t、</w:t>
            </w:r>
            <w:r>
              <w:rPr>
                <w:rFonts w:hint="eastAsia"/>
                <w:highlight w:val="none"/>
                <w:lang w:val="en-US" w:eastAsia="zh-CN"/>
              </w:rPr>
              <w:t>淀粉</w:t>
            </w:r>
            <w:r>
              <w:rPr>
                <w:rFonts w:hint="default"/>
                <w:highlight w:val="none"/>
                <w:lang w:val="en-US" w:eastAsia="zh-CN"/>
              </w:rPr>
              <w:t>制品</w:t>
            </w:r>
            <w:r>
              <w:rPr>
                <w:rFonts w:hint="eastAsia"/>
                <w:highlight w:val="none"/>
                <w:lang w:val="en-US" w:eastAsia="zh-CN"/>
              </w:rPr>
              <w:t>80</w:t>
            </w:r>
            <w:r>
              <w:rPr>
                <w:rFonts w:hint="default"/>
                <w:highlight w:val="none"/>
                <w:lang w:val="en-US" w:eastAsia="zh-CN"/>
              </w:rPr>
              <w:t>t，共用一条生产线，合计</w:t>
            </w:r>
            <w:r>
              <w:rPr>
                <w:rFonts w:hint="eastAsia"/>
                <w:highlight w:val="none"/>
                <w:lang w:val="en-US" w:eastAsia="zh-CN"/>
              </w:rPr>
              <w:t>110</w:t>
            </w:r>
            <w:r>
              <w:rPr>
                <w:rFonts w:hint="default"/>
                <w:highlight w:val="none"/>
                <w:lang w:val="en-US" w:eastAsia="zh-CN"/>
              </w:rPr>
              <w:t>t/a，</w:t>
            </w:r>
            <w:r>
              <w:rPr>
                <w:rFonts w:hint="eastAsia"/>
                <w:highlight w:val="none"/>
                <w:lang w:val="en-US" w:eastAsia="zh-CN"/>
              </w:rPr>
              <w:t>本项目蔬菜制品、淀粉制品生产线设备产能约为110吨/年，</w:t>
            </w:r>
            <w:r>
              <w:rPr>
                <w:rFonts w:hint="default"/>
                <w:highlight w:val="none"/>
                <w:lang w:val="en-US" w:eastAsia="zh-CN"/>
              </w:rPr>
              <w:t>满足生产需求</w:t>
            </w:r>
            <w:r>
              <w:rPr>
                <w:rFonts w:hint="eastAsia"/>
                <w:highlight w:val="none"/>
                <w:lang w:val="en-US" w:eastAsia="zh-CN"/>
              </w:rPr>
              <w:t>。</w:t>
            </w:r>
          </w:p>
          <w:p w14:paraId="166FC34C">
            <w:pPr>
              <w:rPr>
                <w:rFonts w:hint="eastAsia"/>
                <w:lang w:val="en-US" w:eastAsia="zh-CN"/>
              </w:rPr>
            </w:pPr>
            <w:r>
              <w:rPr>
                <w:rFonts w:hint="default"/>
                <w:lang w:val="en-US" w:eastAsia="zh-CN"/>
              </w:rPr>
              <w:t>综上所述，</w:t>
            </w:r>
            <w:r>
              <w:rPr>
                <w:rFonts w:hint="eastAsia"/>
                <w:lang w:val="en-US" w:eastAsia="zh-CN"/>
              </w:rPr>
              <w:t>改扩建后厂区设备</w:t>
            </w:r>
            <w:r>
              <w:rPr>
                <w:rFonts w:hint="default"/>
                <w:lang w:val="en-US" w:eastAsia="zh-CN"/>
              </w:rPr>
              <w:t>产能满足生产需求。</w:t>
            </w:r>
          </w:p>
          <w:p w14:paraId="74356978">
            <w:pPr>
              <w:pStyle w:val="19"/>
              <w:bidi w:val="0"/>
              <w:rPr>
                <w:rFonts w:hint="eastAsia"/>
                <w:lang w:val="en-US" w:eastAsia="zh-CN"/>
              </w:rPr>
            </w:pPr>
            <w:r>
              <w:rPr>
                <w:rFonts w:hint="eastAsia"/>
                <w:lang w:val="en-US" w:eastAsia="zh-CN"/>
              </w:rPr>
              <w:t>7、劳动定员及工作制度</w:t>
            </w:r>
          </w:p>
          <w:p w14:paraId="2E8519AA">
            <w:pPr>
              <w:pStyle w:val="20"/>
              <w:bidi w:val="0"/>
              <w:rPr>
                <w:rFonts w:hint="default"/>
                <w:highlight w:val="none"/>
                <w:lang w:val="en-US" w:eastAsia="zh-CN"/>
              </w:rPr>
            </w:pPr>
            <w:r>
              <w:rPr>
                <w:rFonts w:hint="eastAsia"/>
                <w:highlight w:val="none"/>
                <w:lang w:val="en-US" w:eastAsia="zh-CN"/>
              </w:rPr>
              <w:t>本项目现有劳动定员20人，本项目增加劳动定员60人，改扩建后共计员工80人，生产采用一班工作制，每天工作8个小时，夜间不进行生产，工作300天。</w:t>
            </w:r>
          </w:p>
          <w:p w14:paraId="525FBF25">
            <w:pPr>
              <w:pStyle w:val="19"/>
              <w:numPr>
                <w:ilvl w:val="0"/>
                <w:numId w:val="0"/>
              </w:numPr>
              <w:bidi w:val="0"/>
              <w:ind w:firstLine="482" w:firstLineChars="200"/>
              <w:rPr>
                <w:rFonts w:hint="eastAsia"/>
                <w:lang w:val="en-US" w:eastAsia="zh-CN"/>
              </w:rPr>
            </w:pPr>
            <w:r>
              <w:rPr>
                <w:rFonts w:hint="eastAsia" w:cs="Times New Roman"/>
                <w:b/>
                <w:color w:val="auto"/>
                <w:kern w:val="2"/>
                <w:sz w:val="24"/>
                <w:szCs w:val="24"/>
                <w:u w:color="auto"/>
                <w:lang w:val="en-US" w:eastAsia="zh-CN" w:bidi="ar-SA"/>
              </w:rPr>
              <w:t>8</w:t>
            </w:r>
            <w:r>
              <w:rPr>
                <w:rFonts w:hint="eastAsia" w:ascii="Times New Roman" w:hAnsi="Times New Roman" w:eastAsia="宋体" w:cs="Times New Roman"/>
                <w:b/>
                <w:color w:val="auto"/>
                <w:kern w:val="2"/>
                <w:sz w:val="24"/>
                <w:szCs w:val="24"/>
                <w:u w:color="auto"/>
                <w:lang w:val="en-US" w:eastAsia="zh-CN" w:bidi="ar-SA"/>
              </w:rPr>
              <w:t>、</w:t>
            </w:r>
            <w:r>
              <w:rPr>
                <w:rFonts w:hint="eastAsia"/>
                <w:lang w:val="en-US" w:eastAsia="zh-CN"/>
              </w:rPr>
              <w:t>公用工程</w:t>
            </w:r>
          </w:p>
          <w:p w14:paraId="03BF4FAF">
            <w:pPr>
              <w:pStyle w:val="20"/>
              <w:bidi w:val="0"/>
              <w:rPr>
                <w:rFonts w:hint="default"/>
                <w:lang w:val="en-US" w:eastAsia="zh-CN"/>
              </w:rPr>
            </w:pPr>
            <w:r>
              <w:rPr>
                <w:rFonts w:hint="eastAsia"/>
                <w:lang w:val="en-US" w:eastAsia="zh-CN"/>
              </w:rPr>
              <w:t>（1）给水</w:t>
            </w:r>
          </w:p>
          <w:p w14:paraId="28320B81">
            <w:pPr>
              <w:pStyle w:val="20"/>
              <w:bidi w:val="0"/>
              <w:rPr>
                <w:rFonts w:hint="eastAsia"/>
                <w:highlight w:val="yellow"/>
                <w:lang w:val="en-US" w:eastAsia="zh-CN"/>
              </w:rPr>
            </w:pPr>
            <w:r>
              <w:rPr>
                <w:rFonts w:hint="eastAsia"/>
                <w:highlight w:val="none"/>
                <w:lang w:val="en-US" w:eastAsia="zh-CN"/>
              </w:rPr>
              <w:t>本项目用水由水井供给（取水证详见附件12），用水主要为生产用水和生活用水，生产用水包括</w:t>
            </w:r>
            <w:r>
              <w:rPr>
                <w:rFonts w:hint="eastAsia"/>
                <w:lang w:val="en-US" w:eastAsia="zh-CN"/>
              </w:rPr>
              <w:t>肉制品预处理用</w:t>
            </w:r>
            <w:r>
              <w:rPr>
                <w:rFonts w:hint="eastAsia"/>
                <w:highlight w:val="none"/>
                <w:lang w:val="en-US" w:eastAsia="zh-CN"/>
              </w:rPr>
              <w:t>水、水产制品预处理用水、蔬菜淀粉制品预处理用水、卤制用水、杀菌锅用水、设备清洗用水、地面清洗用水、锅炉用水和水膜除尘用水。</w:t>
            </w:r>
          </w:p>
          <w:p w14:paraId="6881A3DB">
            <w:pPr>
              <w:pStyle w:val="20"/>
              <w:bidi w:val="0"/>
              <w:rPr>
                <w:rFonts w:hint="eastAsia"/>
                <w:lang w:val="en-US" w:eastAsia="zh-CN"/>
              </w:rPr>
            </w:pPr>
            <w:r>
              <w:rPr>
                <w:rFonts w:hint="eastAsia"/>
                <w:lang w:val="en-US" w:eastAsia="zh-CN"/>
              </w:rPr>
              <w:t>①肉制品预处理用水：本项目肉制品需要进行预处理，包括解冻（含清洗）、焯水。根据企业提供资料，解冻、焯水用水量分别为2m</w:t>
            </w:r>
            <w:r>
              <w:rPr>
                <w:rFonts w:hint="eastAsia"/>
                <w:vertAlign w:val="superscript"/>
                <w:lang w:val="en-US" w:eastAsia="zh-CN"/>
              </w:rPr>
              <w:t>3</w:t>
            </w:r>
            <w:r>
              <w:rPr>
                <w:rFonts w:hint="eastAsia"/>
                <w:lang w:val="en-US" w:eastAsia="zh-CN"/>
              </w:rPr>
              <w:t>/t原料、1.5m</w:t>
            </w:r>
            <w:r>
              <w:rPr>
                <w:rFonts w:hint="eastAsia"/>
                <w:vertAlign w:val="superscript"/>
                <w:lang w:val="en-US" w:eastAsia="zh-CN"/>
              </w:rPr>
              <w:t>3</w:t>
            </w:r>
            <w:r>
              <w:rPr>
                <w:rFonts w:hint="eastAsia"/>
                <w:lang w:val="en-US" w:eastAsia="zh-CN"/>
              </w:rPr>
              <w:t>/t 原料，肉制品原料用量为520t/a，则用水量为1820m</w:t>
            </w:r>
            <w:r>
              <w:rPr>
                <w:rFonts w:hint="eastAsia"/>
                <w:vertAlign w:val="superscript"/>
                <w:lang w:val="en-US" w:eastAsia="zh-CN"/>
              </w:rPr>
              <w:t>3</w:t>
            </w:r>
            <w:r>
              <w:rPr>
                <w:rFonts w:hint="eastAsia"/>
                <w:lang w:val="en-US" w:eastAsia="zh-CN"/>
              </w:rPr>
              <w:t>/a，排水系数取0.9，则废水排放量1638m</w:t>
            </w:r>
            <w:r>
              <w:rPr>
                <w:rFonts w:hint="eastAsia"/>
                <w:vertAlign w:val="superscript"/>
                <w:lang w:val="en-US" w:eastAsia="zh-CN"/>
              </w:rPr>
              <w:t>3</w:t>
            </w:r>
            <w:r>
              <w:rPr>
                <w:rFonts w:hint="eastAsia"/>
                <w:lang w:val="en-US" w:eastAsia="zh-CN"/>
              </w:rPr>
              <w:t>/a；肉制品原料进厂为冷冻状态，肉制品原料表面含冰衣或冰霜≤6%，则原料带入水分为31.2m</w:t>
            </w:r>
            <w:r>
              <w:rPr>
                <w:rFonts w:hint="eastAsia"/>
                <w:vertAlign w:val="superscript"/>
                <w:lang w:val="en-US" w:eastAsia="zh-CN"/>
              </w:rPr>
              <w:t>3</w:t>
            </w:r>
            <w:r>
              <w:rPr>
                <w:rFonts w:hint="eastAsia"/>
                <w:lang w:val="en-US" w:eastAsia="zh-CN"/>
              </w:rPr>
              <w:t>/a，合计1669.2m</w:t>
            </w:r>
            <w:r>
              <w:rPr>
                <w:rFonts w:hint="eastAsia"/>
                <w:vertAlign w:val="superscript"/>
                <w:lang w:val="en-US" w:eastAsia="zh-CN"/>
              </w:rPr>
              <w:t>3</w:t>
            </w:r>
            <w:r>
              <w:rPr>
                <w:rFonts w:hint="eastAsia"/>
                <w:lang w:val="en-US" w:eastAsia="zh-CN"/>
              </w:rPr>
              <w:t>/a，排入厂区污水处理站处理。</w:t>
            </w:r>
          </w:p>
          <w:p w14:paraId="6BE3C357">
            <w:pPr>
              <w:pStyle w:val="20"/>
              <w:bidi w:val="0"/>
              <w:rPr>
                <w:rFonts w:hint="default"/>
                <w:lang w:val="en-US" w:eastAsia="zh-CN"/>
              </w:rPr>
            </w:pPr>
            <w:r>
              <w:rPr>
                <w:rFonts w:hint="eastAsia"/>
                <w:lang w:val="en-US" w:eastAsia="zh-CN"/>
              </w:rPr>
              <w:t>②</w:t>
            </w:r>
            <w:r>
              <w:rPr>
                <w:rFonts w:hint="eastAsia"/>
                <w:highlight w:val="none"/>
                <w:lang w:val="en-US" w:eastAsia="zh-CN"/>
              </w:rPr>
              <w:t>水产</w:t>
            </w:r>
            <w:r>
              <w:rPr>
                <w:rFonts w:hint="eastAsia"/>
                <w:lang w:val="en-US" w:eastAsia="zh-CN"/>
              </w:rPr>
              <w:t>制品预处理用水：水产制品预处理用水主要为浸泡（包括进行解冻和清洗）。根据企业提供资料，浸泡用水量为2m</w:t>
            </w:r>
            <w:r>
              <w:rPr>
                <w:rFonts w:hint="eastAsia"/>
                <w:vertAlign w:val="superscript"/>
                <w:lang w:val="en-US" w:eastAsia="zh-CN"/>
              </w:rPr>
              <w:t>3</w:t>
            </w:r>
            <w:r>
              <w:rPr>
                <w:rFonts w:hint="eastAsia"/>
                <w:lang w:val="en-US" w:eastAsia="zh-CN"/>
              </w:rPr>
              <w:t>/t原料，水产品原料用量为200t/a，则水产品预处理用水为400m</w:t>
            </w:r>
            <w:r>
              <w:rPr>
                <w:rFonts w:hint="eastAsia"/>
                <w:vertAlign w:val="superscript"/>
                <w:lang w:val="en-US" w:eastAsia="zh-CN"/>
              </w:rPr>
              <w:t>3</w:t>
            </w:r>
            <w:r>
              <w:rPr>
                <w:rFonts w:hint="eastAsia"/>
                <w:lang w:val="en-US" w:eastAsia="zh-CN"/>
              </w:rPr>
              <w:t>/a，排水系数取0.9，则废水排放量360m</w:t>
            </w:r>
            <w:r>
              <w:rPr>
                <w:rFonts w:hint="eastAsia"/>
                <w:vertAlign w:val="superscript"/>
                <w:lang w:val="en-US" w:eastAsia="zh-CN"/>
              </w:rPr>
              <w:t>3</w:t>
            </w:r>
            <w:r>
              <w:rPr>
                <w:rFonts w:hint="eastAsia"/>
                <w:lang w:val="en-US" w:eastAsia="zh-CN"/>
              </w:rPr>
              <w:t>/a，水产品原料为冷冻状态，水产品原料表面含冰衣或冰霜≤10%，则原料带入水分为20m</w:t>
            </w:r>
            <w:r>
              <w:rPr>
                <w:rFonts w:hint="eastAsia"/>
                <w:vertAlign w:val="superscript"/>
                <w:lang w:val="en-US" w:eastAsia="zh-CN"/>
              </w:rPr>
              <w:t>3</w:t>
            </w:r>
            <w:r>
              <w:rPr>
                <w:rFonts w:hint="eastAsia"/>
                <w:lang w:val="en-US" w:eastAsia="zh-CN"/>
              </w:rPr>
              <w:t>/a，合计380m</w:t>
            </w:r>
            <w:r>
              <w:rPr>
                <w:rFonts w:hint="eastAsia"/>
                <w:vertAlign w:val="superscript"/>
                <w:lang w:val="en-US" w:eastAsia="zh-CN"/>
              </w:rPr>
              <w:t>3</w:t>
            </w:r>
            <w:r>
              <w:rPr>
                <w:rFonts w:hint="eastAsia"/>
                <w:lang w:val="en-US" w:eastAsia="zh-CN"/>
              </w:rPr>
              <w:t>/a，排入厂区污水处理站处理。</w:t>
            </w:r>
          </w:p>
          <w:p w14:paraId="6F0FEC82">
            <w:pPr>
              <w:pStyle w:val="20"/>
              <w:bidi w:val="0"/>
              <w:rPr>
                <w:rFonts w:hint="default"/>
                <w:lang w:val="en-US" w:eastAsia="zh-CN"/>
              </w:rPr>
            </w:pPr>
            <w:r>
              <w:rPr>
                <w:rFonts w:hint="eastAsia"/>
                <w:lang w:val="en-US" w:eastAsia="zh-CN"/>
              </w:rPr>
              <w:t>③蔬菜、淀粉制品预处理用水：蔬菜、淀粉制品为半成品，预处理为焯水（无需清洗），根据企业提供资料，焯水用水量为1.5m</w:t>
            </w:r>
            <w:r>
              <w:rPr>
                <w:rFonts w:hint="eastAsia"/>
                <w:vertAlign w:val="superscript"/>
                <w:lang w:val="en-US" w:eastAsia="zh-CN"/>
              </w:rPr>
              <w:t>3</w:t>
            </w:r>
            <w:r>
              <w:rPr>
                <w:rFonts w:hint="eastAsia"/>
                <w:lang w:val="en-US" w:eastAsia="zh-CN"/>
              </w:rPr>
              <w:t>/t原料，蔬菜制品原料用量为30m</w:t>
            </w:r>
            <w:r>
              <w:rPr>
                <w:rFonts w:hint="eastAsia"/>
                <w:vertAlign w:val="superscript"/>
                <w:lang w:val="en-US" w:eastAsia="zh-CN"/>
              </w:rPr>
              <w:t>3</w:t>
            </w:r>
            <w:r>
              <w:rPr>
                <w:rFonts w:hint="eastAsia"/>
                <w:lang w:val="en-US" w:eastAsia="zh-CN"/>
              </w:rPr>
              <w:t>/a，淀粉制品原料用量为80m</w:t>
            </w:r>
            <w:r>
              <w:rPr>
                <w:rFonts w:hint="eastAsia"/>
                <w:vertAlign w:val="superscript"/>
                <w:lang w:val="en-US" w:eastAsia="zh-CN"/>
              </w:rPr>
              <w:t>3</w:t>
            </w:r>
            <w:r>
              <w:rPr>
                <w:rFonts w:hint="eastAsia"/>
                <w:lang w:val="en-US" w:eastAsia="zh-CN"/>
              </w:rPr>
              <w:t>/a，则用水量为165m</w:t>
            </w:r>
            <w:r>
              <w:rPr>
                <w:rFonts w:hint="eastAsia"/>
                <w:vertAlign w:val="superscript"/>
                <w:lang w:val="en-US" w:eastAsia="zh-CN"/>
              </w:rPr>
              <w:t>3</w:t>
            </w:r>
            <w:r>
              <w:rPr>
                <w:rFonts w:hint="eastAsia"/>
                <w:lang w:val="en-US" w:eastAsia="zh-CN"/>
              </w:rPr>
              <w:t>/a，排水系数取0.9，则废水排放量148.5m</w:t>
            </w:r>
            <w:r>
              <w:rPr>
                <w:rFonts w:hint="eastAsia"/>
                <w:vertAlign w:val="superscript"/>
                <w:lang w:val="en-US" w:eastAsia="zh-CN"/>
              </w:rPr>
              <w:t>3</w:t>
            </w:r>
            <w:r>
              <w:rPr>
                <w:rFonts w:hint="eastAsia"/>
                <w:lang w:val="en-US" w:eastAsia="zh-CN"/>
              </w:rPr>
              <w:t>/a，排入厂区污水处理站处理。</w:t>
            </w:r>
          </w:p>
          <w:p w14:paraId="1627F69A">
            <w:pPr>
              <w:pStyle w:val="20"/>
              <w:bidi w:val="0"/>
              <w:rPr>
                <w:rFonts w:hint="default"/>
                <w:lang w:val="en-US" w:eastAsia="zh-CN"/>
              </w:rPr>
            </w:pPr>
            <w:r>
              <w:rPr>
                <w:rFonts w:hint="eastAsia"/>
                <w:lang w:val="en-US" w:eastAsia="zh-CN"/>
              </w:rPr>
              <w:t>④卤制用水：本项目水产制品和肉制品须进行卤制，根据企业提供的资料，蒸煮卤制取水按生产1t产品新用水量1m</w:t>
            </w:r>
            <w:r>
              <w:rPr>
                <w:rFonts w:hint="eastAsia"/>
                <w:vertAlign w:val="superscript"/>
                <w:lang w:val="en-US" w:eastAsia="zh-CN"/>
              </w:rPr>
              <w:t>3</w:t>
            </w:r>
            <w:r>
              <w:rPr>
                <w:rFonts w:hint="eastAsia"/>
                <w:lang w:val="en-US" w:eastAsia="zh-CN"/>
              </w:rPr>
              <w:t>计，年生产水产制品200t、肉制品520t，则用水量为720m</w:t>
            </w:r>
            <w:r>
              <w:rPr>
                <w:rFonts w:hint="eastAsia"/>
                <w:vertAlign w:val="superscript"/>
                <w:lang w:val="en-US" w:eastAsia="zh-CN"/>
              </w:rPr>
              <w:t>3</w:t>
            </w:r>
            <w:r>
              <w:rPr>
                <w:rFonts w:hint="eastAsia"/>
                <w:lang w:val="en-US" w:eastAsia="zh-CN"/>
              </w:rPr>
              <w:t>/a，卤制过程中水进入产品，有少量剩余可作为老汤对下一批产品进行卤制，卤制过程不排水。</w:t>
            </w:r>
          </w:p>
          <w:p w14:paraId="79EDCE68">
            <w:pPr>
              <w:pStyle w:val="20"/>
              <w:bidi w:val="0"/>
              <w:rPr>
                <w:rFonts w:hint="eastAsia"/>
                <w:lang w:val="en-US" w:eastAsia="zh-CN"/>
              </w:rPr>
            </w:pPr>
            <w:r>
              <w:rPr>
                <w:rFonts w:hint="eastAsia"/>
                <w:lang w:val="en-US" w:eastAsia="zh-CN"/>
              </w:rPr>
              <w:t>⑤杀菌锅用水：本项目所有产品都需要进行杀菌处理，杀菌锅供热由蒸汽锅炉提供热进行杀菌，根据企业提供的资料，厂区共设置5个杀菌锅，杀菌锅用水量为1m</w:t>
            </w:r>
            <w:r>
              <w:rPr>
                <w:rFonts w:hint="eastAsia"/>
                <w:vertAlign w:val="superscript"/>
                <w:lang w:val="en-US" w:eastAsia="zh-CN"/>
              </w:rPr>
              <w:t>3</w:t>
            </w:r>
            <w:r>
              <w:rPr>
                <w:rFonts w:hint="eastAsia"/>
                <w:lang w:val="en-US" w:eastAsia="zh-CN"/>
              </w:rPr>
              <w:t>/d（300m</w:t>
            </w:r>
            <w:r>
              <w:rPr>
                <w:rFonts w:hint="eastAsia"/>
                <w:vertAlign w:val="superscript"/>
                <w:lang w:val="en-US" w:eastAsia="zh-CN"/>
              </w:rPr>
              <w:t>3</w:t>
            </w:r>
            <w:r>
              <w:rPr>
                <w:rFonts w:hint="eastAsia"/>
                <w:lang w:val="en-US" w:eastAsia="zh-CN"/>
              </w:rPr>
              <w:t>/a），已设置了循环热水罐，进行循环使用，产品带走损耗量约为20%，只需定期补充蒸发损耗水量，新鲜水补充量为0.2m</w:t>
            </w:r>
            <w:r>
              <w:rPr>
                <w:rFonts w:hint="eastAsia"/>
                <w:vertAlign w:val="superscript"/>
                <w:lang w:val="en-US" w:eastAsia="zh-CN"/>
              </w:rPr>
              <w:t>3</w:t>
            </w:r>
            <w:r>
              <w:rPr>
                <w:rFonts w:hint="eastAsia"/>
                <w:lang w:val="en-US" w:eastAsia="zh-CN"/>
              </w:rPr>
              <w:t>/d（60m</w:t>
            </w:r>
            <w:r>
              <w:rPr>
                <w:rFonts w:hint="eastAsia"/>
                <w:vertAlign w:val="superscript"/>
                <w:lang w:val="en-US" w:eastAsia="zh-CN"/>
              </w:rPr>
              <w:t>3</w:t>
            </w:r>
            <w:r>
              <w:rPr>
                <w:rFonts w:hint="eastAsia"/>
                <w:lang w:val="en-US" w:eastAsia="zh-CN"/>
              </w:rPr>
              <w:t>/a）。</w:t>
            </w:r>
          </w:p>
          <w:p w14:paraId="3DF4B03C">
            <w:pPr>
              <w:pStyle w:val="20"/>
              <w:bidi w:val="0"/>
              <w:rPr>
                <w:rFonts w:hint="default"/>
                <w:lang w:val="en-US" w:eastAsia="zh-CN"/>
              </w:rPr>
            </w:pPr>
            <w:r>
              <w:rPr>
                <w:rFonts w:hint="eastAsia"/>
                <w:lang w:val="en-US" w:eastAsia="zh-CN"/>
              </w:rPr>
              <w:t>⑥设备清洗用水：本项目每天生产后需对设备进行清洗，根据建设单位提供资料，本项目设备清洗用水约为1m</w:t>
            </w:r>
            <w:r>
              <w:rPr>
                <w:rFonts w:hint="eastAsia"/>
                <w:vertAlign w:val="superscript"/>
                <w:lang w:val="en-US" w:eastAsia="zh-CN"/>
              </w:rPr>
              <w:t>3</w:t>
            </w:r>
            <w:r>
              <w:rPr>
                <w:rFonts w:hint="eastAsia"/>
                <w:lang w:val="en-US" w:eastAsia="zh-CN"/>
              </w:rPr>
              <w:t>/d（300m</w:t>
            </w:r>
            <w:r>
              <w:rPr>
                <w:rFonts w:hint="eastAsia"/>
                <w:vertAlign w:val="superscript"/>
                <w:lang w:val="en-US" w:eastAsia="zh-CN"/>
              </w:rPr>
              <w:t>3</w:t>
            </w:r>
            <w:r>
              <w:rPr>
                <w:rFonts w:hint="eastAsia"/>
                <w:lang w:val="en-US" w:eastAsia="zh-CN"/>
              </w:rPr>
              <w:t>/a），排污系数取0.9，则设备清洗废水产生量为0.9m</w:t>
            </w:r>
            <w:r>
              <w:rPr>
                <w:rFonts w:hint="eastAsia"/>
                <w:vertAlign w:val="superscript"/>
                <w:lang w:val="en-US" w:eastAsia="zh-CN"/>
              </w:rPr>
              <w:t>3</w:t>
            </w:r>
            <w:r>
              <w:rPr>
                <w:rFonts w:hint="eastAsia"/>
                <w:lang w:val="en-US" w:eastAsia="zh-CN"/>
              </w:rPr>
              <w:t>/d（270m</w:t>
            </w:r>
            <w:r>
              <w:rPr>
                <w:rFonts w:hint="eastAsia"/>
                <w:vertAlign w:val="superscript"/>
                <w:lang w:val="en-US" w:eastAsia="zh-CN"/>
              </w:rPr>
              <w:t>3</w:t>
            </w:r>
            <w:r>
              <w:rPr>
                <w:rFonts w:hint="eastAsia"/>
                <w:lang w:val="en-US" w:eastAsia="zh-CN"/>
              </w:rPr>
              <w:t>/a），排入厂区污水处理站处理。</w:t>
            </w:r>
          </w:p>
          <w:p w14:paraId="13B87A19">
            <w:pPr>
              <w:pStyle w:val="20"/>
              <w:bidi w:val="0"/>
              <w:rPr>
                <w:rFonts w:hint="default"/>
                <w:lang w:val="en-US" w:eastAsia="zh-CN"/>
              </w:rPr>
            </w:pPr>
            <w:r>
              <w:rPr>
                <w:rFonts w:hint="eastAsia"/>
                <w:lang w:val="en-US" w:eastAsia="zh-CN"/>
              </w:rPr>
              <w:t>⑦地面清洗用水：本项目每周清洗1次，年清洗43次，参照《建筑给水排水设计规范》（GB50015-2019），每1m</w:t>
            </w:r>
            <w:r>
              <w:rPr>
                <w:rFonts w:hint="eastAsia"/>
                <w:vertAlign w:val="superscript"/>
                <w:lang w:val="en-US" w:eastAsia="zh-CN"/>
              </w:rPr>
              <w:t>2</w:t>
            </w:r>
            <w:r>
              <w:rPr>
                <w:rFonts w:hint="eastAsia"/>
                <w:lang w:val="en-US" w:eastAsia="zh-CN"/>
              </w:rPr>
              <w:t>地面每次最高用水定额为2-3L（本次取3L），日常地面冲洗面积5450m</w:t>
            </w:r>
            <w:r>
              <w:rPr>
                <w:rFonts w:hint="eastAsia"/>
                <w:vertAlign w:val="superscript"/>
                <w:lang w:val="en-US" w:eastAsia="zh-CN"/>
              </w:rPr>
              <w:t>2</w:t>
            </w:r>
            <w:r>
              <w:rPr>
                <w:rFonts w:hint="eastAsia"/>
                <w:lang w:val="en-US" w:eastAsia="zh-CN"/>
              </w:rPr>
              <w:t>，则地面冲洗用水量为703.05m</w:t>
            </w:r>
            <w:r>
              <w:rPr>
                <w:rFonts w:hint="eastAsia"/>
                <w:vertAlign w:val="superscript"/>
                <w:lang w:val="en-US" w:eastAsia="zh-CN"/>
              </w:rPr>
              <w:t>3</w:t>
            </w:r>
            <w:r>
              <w:rPr>
                <w:rFonts w:hint="eastAsia"/>
                <w:lang w:val="en-US" w:eastAsia="zh-CN"/>
              </w:rPr>
              <w:t>/a（2.34m</w:t>
            </w:r>
            <w:r>
              <w:rPr>
                <w:rFonts w:hint="eastAsia"/>
                <w:vertAlign w:val="superscript"/>
                <w:lang w:val="en-US" w:eastAsia="zh-CN"/>
              </w:rPr>
              <w:t>3</w:t>
            </w:r>
            <w:r>
              <w:rPr>
                <w:rFonts w:hint="eastAsia"/>
                <w:lang w:val="en-US" w:eastAsia="zh-CN"/>
              </w:rPr>
              <w:t>/d），排污系数取0.9，则设备容器清洗废水产生量为632.75m</w:t>
            </w:r>
            <w:r>
              <w:rPr>
                <w:rFonts w:hint="eastAsia"/>
                <w:vertAlign w:val="superscript"/>
                <w:lang w:val="en-US" w:eastAsia="zh-CN"/>
              </w:rPr>
              <w:t>3</w:t>
            </w:r>
            <w:r>
              <w:rPr>
                <w:rFonts w:hint="eastAsia"/>
                <w:lang w:val="en-US" w:eastAsia="zh-CN"/>
              </w:rPr>
              <w:t>/a（2.11m</w:t>
            </w:r>
            <w:r>
              <w:rPr>
                <w:rFonts w:hint="eastAsia"/>
                <w:vertAlign w:val="superscript"/>
                <w:lang w:val="en-US" w:eastAsia="zh-CN"/>
              </w:rPr>
              <w:t>3</w:t>
            </w:r>
            <w:r>
              <w:rPr>
                <w:rFonts w:hint="eastAsia"/>
                <w:lang w:val="en-US" w:eastAsia="zh-CN"/>
              </w:rPr>
              <w:t>/d），排入厂区污水处理站处理。</w:t>
            </w:r>
          </w:p>
          <w:p w14:paraId="044A7D22">
            <w:pPr>
              <w:pStyle w:val="20"/>
              <w:bidi w:val="0"/>
              <w:rPr>
                <w:rFonts w:hint="eastAsia"/>
                <w:highlight w:val="none"/>
                <w:lang w:val="en-US" w:eastAsia="zh-CN"/>
              </w:rPr>
            </w:pPr>
            <w:r>
              <w:rPr>
                <w:rFonts w:hint="eastAsia"/>
                <w:lang w:val="en-US" w:eastAsia="zh-CN"/>
              </w:rPr>
              <w:t>⑧锅炉用水：</w:t>
            </w:r>
            <w:r>
              <w:rPr>
                <w:rFonts w:hint="eastAsia"/>
                <w:highlight w:val="none"/>
                <w:lang w:val="en-US" w:eastAsia="zh-CN"/>
              </w:rPr>
              <w:t>本项目设置3t/h生物质锅炉，</w:t>
            </w:r>
            <w:r>
              <w:rPr>
                <w:rFonts w:hint="eastAsia"/>
                <w:lang w:val="en-US" w:eastAsia="zh-CN"/>
              </w:rPr>
              <w:t>加热后以蒸汽形式为项目生产提供热源，年工作2400h，锅炉用水量为24m</w:t>
            </w:r>
            <w:r>
              <w:rPr>
                <w:rFonts w:hint="eastAsia"/>
                <w:vertAlign w:val="superscript"/>
                <w:lang w:val="en-US" w:eastAsia="zh-CN"/>
              </w:rPr>
              <w:t>3</w:t>
            </w:r>
            <w:r>
              <w:rPr>
                <w:rFonts w:hint="eastAsia"/>
                <w:lang w:val="en-US" w:eastAsia="zh-CN"/>
              </w:rPr>
              <w:t>/d（7200m</w:t>
            </w:r>
            <w:r>
              <w:rPr>
                <w:rFonts w:hint="eastAsia"/>
                <w:vertAlign w:val="superscript"/>
                <w:lang w:val="en-US" w:eastAsia="zh-CN"/>
              </w:rPr>
              <w:t>3</w:t>
            </w:r>
            <w:r>
              <w:rPr>
                <w:rFonts w:hint="eastAsia"/>
                <w:lang w:val="en-US" w:eastAsia="zh-CN"/>
              </w:rPr>
              <w:t>/a），蒸汽冷凝后又作为锅炉补水回用于锅炉，其在管道运输过程中汽水损失量约为蒸汽量的5%，则管道汽水损失补充新水量为1.2m</w:t>
            </w:r>
            <w:r>
              <w:rPr>
                <w:rFonts w:hint="eastAsia"/>
                <w:vertAlign w:val="superscript"/>
                <w:lang w:val="en-US" w:eastAsia="zh-CN"/>
              </w:rPr>
              <w:t>3</w:t>
            </w:r>
            <w:r>
              <w:rPr>
                <w:rFonts w:hint="eastAsia"/>
                <w:lang w:val="en-US" w:eastAsia="zh-CN"/>
              </w:rPr>
              <w:t>/d（360m</w:t>
            </w:r>
            <w:r>
              <w:rPr>
                <w:rFonts w:hint="eastAsia"/>
                <w:vertAlign w:val="superscript"/>
                <w:lang w:val="en-US" w:eastAsia="zh-CN"/>
              </w:rPr>
              <w:t>3</w:t>
            </w:r>
            <w:r>
              <w:rPr>
                <w:rFonts w:hint="eastAsia"/>
                <w:lang w:val="en-US" w:eastAsia="zh-CN"/>
              </w:rPr>
              <w:t>/a），回用水量为22.8m</w:t>
            </w:r>
            <w:r>
              <w:rPr>
                <w:rFonts w:hint="eastAsia"/>
                <w:vertAlign w:val="superscript"/>
                <w:lang w:val="en-US" w:eastAsia="zh-CN"/>
              </w:rPr>
              <w:t>3</w:t>
            </w:r>
            <w:r>
              <w:rPr>
                <w:rFonts w:hint="eastAsia"/>
                <w:lang w:val="en-US" w:eastAsia="zh-CN"/>
              </w:rPr>
              <w:t>/d（6840m</w:t>
            </w:r>
            <w:r>
              <w:rPr>
                <w:rFonts w:hint="eastAsia"/>
                <w:vertAlign w:val="superscript"/>
                <w:lang w:val="en-US" w:eastAsia="zh-CN"/>
              </w:rPr>
              <w:t>3</w:t>
            </w:r>
            <w:r>
              <w:rPr>
                <w:rFonts w:hint="eastAsia"/>
                <w:lang w:val="en-US" w:eastAsia="zh-CN"/>
              </w:rPr>
              <w:t>/a）；</w:t>
            </w:r>
            <w:r>
              <w:rPr>
                <w:rFonts w:hint="eastAsia"/>
                <w:highlight w:val="none"/>
                <w:lang w:val="en-US" w:eastAsia="zh-CN"/>
              </w:rPr>
              <w:t>根据《排放源统计调查产排污核算方法和系数手册》（环境部公告2021年第24号）4430工业锅炉（热力供应）行业系数手册中“生物质燃料-锅外水处理”，</w:t>
            </w:r>
            <w:r>
              <w:rPr>
                <w:rFonts w:hint="eastAsia"/>
                <w:lang w:val="en-US" w:eastAsia="zh-CN"/>
              </w:rPr>
              <w:t>产污系数为0.356吨/吨-原料（锅炉排污水＋软化处理废水），生物质锅炉</w:t>
            </w:r>
            <w:r>
              <w:rPr>
                <w:rFonts w:hint="eastAsia"/>
                <w:highlight w:val="none"/>
                <w:lang w:val="en-US" w:eastAsia="zh-CN"/>
              </w:rPr>
              <w:t>燃料使用量为1164.55t/a，锅炉废水产生量为414.58t/a；</w:t>
            </w:r>
          </w:p>
          <w:p w14:paraId="422BE98D">
            <w:pPr>
              <w:pStyle w:val="20"/>
              <w:bidi w:val="0"/>
              <w:rPr>
                <w:rFonts w:hint="eastAsia"/>
                <w:highlight w:val="none"/>
                <w:lang w:val="en-US" w:eastAsia="zh-CN"/>
              </w:rPr>
            </w:pPr>
            <w:r>
              <w:rPr>
                <w:rFonts w:hint="eastAsia"/>
                <w:highlight w:val="none"/>
                <w:lang w:val="en-US" w:eastAsia="zh-CN"/>
              </w:rPr>
              <w:t>厂区锅炉用水需使用的软水，软水制备效率取80%，锅炉用水量为7974.58m</w:t>
            </w:r>
            <w:r>
              <w:rPr>
                <w:rFonts w:hint="eastAsia"/>
                <w:highlight w:val="none"/>
                <w:vertAlign w:val="superscript"/>
                <w:lang w:val="en-US" w:eastAsia="zh-CN"/>
              </w:rPr>
              <w:t>3</w:t>
            </w:r>
            <w:r>
              <w:rPr>
                <w:rFonts w:hint="eastAsia"/>
                <w:highlight w:val="none"/>
                <w:lang w:val="en-US" w:eastAsia="zh-CN"/>
              </w:rPr>
              <w:t>/a，则软水制备用水量为9968.23m</w:t>
            </w:r>
            <w:r>
              <w:rPr>
                <w:rFonts w:hint="eastAsia"/>
                <w:highlight w:val="none"/>
                <w:vertAlign w:val="superscript"/>
                <w:lang w:val="en-US" w:eastAsia="zh-CN"/>
              </w:rPr>
              <w:t>3</w:t>
            </w:r>
            <w:r>
              <w:rPr>
                <w:rFonts w:hint="eastAsia"/>
                <w:highlight w:val="none"/>
                <w:lang w:val="en-US" w:eastAsia="zh-CN"/>
              </w:rPr>
              <w:t>/a，软水制备排污水产生量为1993.65m</w:t>
            </w:r>
            <w:r>
              <w:rPr>
                <w:rFonts w:hint="eastAsia"/>
                <w:highlight w:val="none"/>
                <w:vertAlign w:val="superscript"/>
                <w:lang w:val="en-US" w:eastAsia="zh-CN"/>
              </w:rPr>
              <w:t>3</w:t>
            </w:r>
            <w:r>
              <w:rPr>
                <w:rFonts w:hint="eastAsia"/>
                <w:highlight w:val="none"/>
                <w:lang w:val="en-US" w:eastAsia="zh-CN"/>
              </w:rPr>
              <w:t>/a。</w:t>
            </w:r>
          </w:p>
          <w:p w14:paraId="1EAAE556">
            <w:pPr>
              <w:pStyle w:val="20"/>
              <w:bidi w:val="0"/>
              <w:rPr>
                <w:rFonts w:hint="eastAsia"/>
                <w:lang w:val="en-US" w:eastAsia="zh-CN"/>
              </w:rPr>
            </w:pPr>
            <w:r>
              <w:rPr>
                <w:rFonts w:hint="eastAsia"/>
                <w:lang w:val="en-US" w:eastAsia="zh-CN"/>
              </w:rPr>
              <w:t>⑨生活用水：本项目新增劳动定员为60人，不在厂区住宿，根据《湖南省用水定额》（DB43/T388.3-2025）中的指标计算，用水定额按145L/人·d计，则本项目生活用水量为2610m</w:t>
            </w:r>
            <w:r>
              <w:rPr>
                <w:rFonts w:hint="eastAsia"/>
                <w:vertAlign w:val="superscript"/>
                <w:lang w:val="en-US" w:eastAsia="zh-CN"/>
              </w:rPr>
              <w:t>3</w:t>
            </w:r>
            <w:r>
              <w:rPr>
                <w:rFonts w:hint="eastAsia"/>
                <w:lang w:val="en-US" w:eastAsia="zh-CN"/>
              </w:rPr>
              <w:t>/a（8.7m</w:t>
            </w:r>
            <w:r>
              <w:rPr>
                <w:rFonts w:hint="eastAsia"/>
                <w:vertAlign w:val="superscript"/>
                <w:lang w:val="en-US" w:eastAsia="zh-CN"/>
              </w:rPr>
              <w:t>3</w:t>
            </w:r>
            <w:r>
              <w:rPr>
                <w:rFonts w:hint="eastAsia"/>
                <w:lang w:val="en-US" w:eastAsia="zh-CN"/>
              </w:rPr>
              <w:t>/d），排污系数的80%计，则生活污水产生量为2088m</w:t>
            </w:r>
            <w:r>
              <w:rPr>
                <w:rFonts w:hint="eastAsia"/>
                <w:vertAlign w:val="superscript"/>
                <w:lang w:val="en-US" w:eastAsia="zh-CN"/>
              </w:rPr>
              <w:t>3</w:t>
            </w:r>
            <w:r>
              <w:rPr>
                <w:rFonts w:hint="eastAsia"/>
                <w:lang w:val="en-US" w:eastAsia="zh-CN"/>
              </w:rPr>
              <w:t>/a（6.96m</w:t>
            </w:r>
            <w:r>
              <w:rPr>
                <w:rFonts w:hint="eastAsia"/>
                <w:vertAlign w:val="superscript"/>
                <w:lang w:val="en-US" w:eastAsia="zh-CN"/>
              </w:rPr>
              <w:t>3</w:t>
            </w:r>
            <w:r>
              <w:rPr>
                <w:rFonts w:hint="eastAsia"/>
                <w:lang w:val="en-US" w:eastAsia="zh-CN"/>
              </w:rPr>
              <w:t>/d），经化粪池处理后与生产废水一起进入厂区污水处理站处理。</w:t>
            </w:r>
          </w:p>
          <w:p w14:paraId="6BF9D201">
            <w:pPr>
              <w:pStyle w:val="20"/>
              <w:bidi w:val="0"/>
              <w:rPr>
                <w:rFonts w:hint="default"/>
                <w:lang w:val="en-US" w:eastAsia="zh-CN"/>
              </w:rPr>
            </w:pPr>
            <w:r>
              <w:rPr>
                <w:rFonts w:hint="eastAsia"/>
                <w:lang w:val="en-US" w:eastAsia="zh-CN"/>
              </w:rPr>
              <w:t>⑩水膜除尘用水：锅炉废气配备2台水膜除尘处理设施，根据企业提供资料，水膜除尘水箱容积为12m</w:t>
            </w:r>
            <w:r>
              <w:rPr>
                <w:rFonts w:hint="eastAsia"/>
                <w:vertAlign w:val="superscript"/>
                <w:lang w:val="en-US" w:eastAsia="zh-CN"/>
              </w:rPr>
              <w:t>3</w:t>
            </w:r>
            <w:r>
              <w:rPr>
                <w:rFonts w:hint="eastAsia"/>
                <w:lang w:val="en-US" w:eastAsia="zh-CN"/>
              </w:rPr>
              <w:t>（规格2×2×3m），循环水量为24m</w:t>
            </w:r>
            <w:r>
              <w:rPr>
                <w:rFonts w:hint="eastAsia"/>
                <w:vertAlign w:val="superscript"/>
                <w:lang w:val="en-US" w:eastAsia="zh-CN"/>
              </w:rPr>
              <w:t>3</w:t>
            </w:r>
            <w:r>
              <w:rPr>
                <w:rFonts w:hint="eastAsia"/>
                <w:lang w:val="en-US" w:eastAsia="zh-CN"/>
              </w:rPr>
              <w:t>，水膜除尘废水定期更换，约一个季度更换一次，则排放量为96m</w:t>
            </w:r>
            <w:r>
              <w:rPr>
                <w:rFonts w:hint="eastAsia"/>
                <w:vertAlign w:val="superscript"/>
                <w:lang w:val="en-US" w:eastAsia="zh-CN"/>
              </w:rPr>
              <w:t>3</w:t>
            </w:r>
            <w:r>
              <w:rPr>
                <w:rFonts w:hint="eastAsia"/>
                <w:lang w:val="en-US" w:eastAsia="zh-CN"/>
              </w:rPr>
              <w:t>/a，排入厂区污水处理站处理。</w:t>
            </w:r>
          </w:p>
          <w:p w14:paraId="60A6ABB1">
            <w:pPr>
              <w:pStyle w:val="20"/>
              <w:bidi w:val="0"/>
              <w:rPr>
                <w:rFonts w:hint="eastAsia"/>
                <w:lang w:val="en-US" w:eastAsia="zh-CN"/>
              </w:rPr>
            </w:pPr>
            <w:r>
              <w:rPr>
                <w:rFonts w:hint="eastAsia"/>
                <w:lang w:val="en-US" w:eastAsia="zh-CN"/>
              </w:rPr>
              <w:t>（2）排水工程</w:t>
            </w:r>
          </w:p>
          <w:p w14:paraId="20D1344D">
            <w:pPr>
              <w:pStyle w:val="20"/>
              <w:bidi w:val="0"/>
              <w:rPr>
                <w:rFonts w:hint="eastAsia"/>
                <w:highlight w:val="none"/>
                <w:lang w:val="en-US" w:eastAsia="zh-CN"/>
              </w:rPr>
            </w:pPr>
            <w:r>
              <w:rPr>
                <w:rFonts w:hint="eastAsia"/>
                <w:u w:val="none"/>
                <w:lang w:val="en-US" w:eastAsia="zh-CN"/>
              </w:rPr>
              <w:t>本项目排水采用雨污分流。雨水经厂区内的雨水管网收集后排入南侧鱼塘；生活污水经现有化粪池处理后与生产废水一起进入厂区污水处理站（处理工艺：</w:t>
            </w:r>
            <w:r>
              <w:rPr>
                <w:rFonts w:hint="eastAsia"/>
                <w:lang w:val="en-US" w:eastAsia="zh-CN"/>
              </w:rPr>
              <w:t>预处理</w:t>
            </w:r>
            <w:r>
              <w:rPr>
                <w:rFonts w:hint="eastAsia"/>
                <w:highlight w:val="none"/>
                <w:u w:val="none" w:color="auto"/>
                <w:lang w:val="en-US" w:eastAsia="zh-CN"/>
              </w:rPr>
              <w:t>+水解酸化+A2O生化处理，</w:t>
            </w:r>
            <w:r>
              <w:rPr>
                <w:rFonts w:hint="eastAsia"/>
                <w:u w:val="none"/>
                <w:lang w:val="en-US" w:eastAsia="zh-CN"/>
              </w:rPr>
              <w:t>处理能力100m</w:t>
            </w:r>
            <w:r>
              <w:rPr>
                <w:rFonts w:hint="eastAsia"/>
                <w:highlight w:val="none"/>
                <w:vertAlign w:val="superscript"/>
                <w:lang w:val="en-US" w:eastAsia="zh-CN"/>
              </w:rPr>
              <w:t>3</w:t>
            </w:r>
            <w:r>
              <w:rPr>
                <w:rFonts w:hint="eastAsia"/>
                <w:u w:val="none"/>
                <w:lang w:val="en-US" w:eastAsia="zh-CN"/>
              </w:rPr>
              <w:t>/d）处理，</w:t>
            </w:r>
            <w:r>
              <w:rPr>
                <w:rFonts w:hint="eastAsia"/>
                <w:highlight w:val="none"/>
                <w:u w:val="none"/>
                <w:lang w:val="en-US" w:eastAsia="zh-CN"/>
              </w:rPr>
              <w:t>总废水量7692.68</w:t>
            </w:r>
            <w:r>
              <w:rPr>
                <w:rFonts w:hint="eastAsia"/>
                <w:highlight w:val="none"/>
                <w:lang w:val="en-US" w:eastAsia="zh-CN"/>
              </w:rPr>
              <w:t>m</w:t>
            </w:r>
            <w:r>
              <w:rPr>
                <w:rFonts w:hint="eastAsia"/>
                <w:highlight w:val="none"/>
                <w:vertAlign w:val="superscript"/>
                <w:lang w:val="en-US" w:eastAsia="zh-CN"/>
              </w:rPr>
              <w:t>3</w:t>
            </w:r>
            <w:r>
              <w:rPr>
                <w:rFonts w:hint="eastAsia"/>
                <w:highlight w:val="none"/>
                <w:lang w:val="en-US" w:eastAsia="zh-CN"/>
              </w:rPr>
              <w:t>/a（25.64m</w:t>
            </w:r>
            <w:r>
              <w:rPr>
                <w:rFonts w:hint="eastAsia"/>
                <w:highlight w:val="none"/>
                <w:vertAlign w:val="superscript"/>
                <w:lang w:val="en-US" w:eastAsia="zh-CN"/>
              </w:rPr>
              <w:t>3</w:t>
            </w:r>
            <w:r>
              <w:rPr>
                <w:rFonts w:hint="eastAsia"/>
                <w:highlight w:val="none"/>
                <w:lang w:val="en-US" w:eastAsia="zh-CN"/>
              </w:rPr>
              <w:t>/d），企业已确定一年中至少有150天废水外运至岳阳县高新技术产业开发区污水处理厂处理（废水外运处理协议详见附件17），则外运处理废水量为3846m</w:t>
            </w:r>
            <w:r>
              <w:rPr>
                <w:rFonts w:hint="eastAsia"/>
                <w:highlight w:val="none"/>
                <w:vertAlign w:val="superscript"/>
                <w:lang w:val="en-US" w:eastAsia="zh-CN"/>
              </w:rPr>
              <w:t>3</w:t>
            </w:r>
            <w:r>
              <w:rPr>
                <w:rFonts w:hint="eastAsia"/>
                <w:highlight w:val="none"/>
                <w:lang w:val="en-US" w:eastAsia="zh-CN"/>
              </w:rPr>
              <w:t>/a，另外3846.68m</w:t>
            </w:r>
            <w:r>
              <w:rPr>
                <w:rFonts w:hint="eastAsia"/>
                <w:highlight w:val="none"/>
                <w:vertAlign w:val="superscript"/>
                <w:lang w:val="en-US" w:eastAsia="zh-CN"/>
              </w:rPr>
              <w:t>3</w:t>
            </w:r>
            <w:r>
              <w:rPr>
                <w:rFonts w:hint="eastAsia"/>
                <w:highlight w:val="none"/>
                <w:lang w:val="en-US" w:eastAsia="zh-CN"/>
              </w:rPr>
              <w:t>/a用于周边林地灌溉。</w:t>
            </w:r>
          </w:p>
          <w:p w14:paraId="68958260">
            <w:pPr>
              <w:pStyle w:val="20"/>
              <w:bidi w:val="0"/>
              <w:rPr>
                <w:rFonts w:hint="default"/>
                <w:lang w:val="en-US" w:eastAsia="zh-CN"/>
              </w:rPr>
            </w:pPr>
            <w:r>
              <w:rPr>
                <w:rFonts w:hint="eastAsia"/>
                <w:lang w:val="en-US" w:eastAsia="zh-CN"/>
              </w:rPr>
              <w:t>厂区改扩建前后用水、排水核算详见下表。</w:t>
            </w:r>
          </w:p>
          <w:p w14:paraId="7B4DDDAC">
            <w:pPr>
              <w:pStyle w:val="21"/>
              <w:bidi w:val="0"/>
              <w:rPr>
                <w:rFonts w:hint="eastAsia"/>
                <w:lang w:val="en-US" w:eastAsia="zh-CN"/>
              </w:rPr>
            </w:pPr>
            <w:r>
              <w:rPr>
                <w:rFonts w:hint="eastAsia"/>
                <w:lang w:val="en-US" w:eastAsia="zh-CN"/>
              </w:rPr>
              <w:t>表2-7 厂区改扩建前后用水、排水核算表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497"/>
              <w:gridCol w:w="936"/>
              <w:gridCol w:w="1008"/>
              <w:gridCol w:w="1032"/>
              <w:gridCol w:w="898"/>
              <w:gridCol w:w="950"/>
              <w:gridCol w:w="1026"/>
            </w:tblGrid>
            <w:tr w14:paraId="015B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restart"/>
                  <w:vAlign w:val="center"/>
                </w:tcPr>
                <w:p w14:paraId="681EF956">
                  <w:pPr>
                    <w:pStyle w:val="22"/>
                    <w:bidi w:val="0"/>
                    <w:jc w:val="center"/>
                    <w:rPr>
                      <w:rFonts w:hint="default"/>
                      <w:vertAlign w:val="baseline"/>
                      <w:lang w:val="en-US" w:eastAsia="zh-CN"/>
                    </w:rPr>
                  </w:pPr>
                  <w:r>
                    <w:rPr>
                      <w:rFonts w:hint="eastAsia"/>
                      <w:vertAlign w:val="baseline"/>
                      <w:lang w:val="en-US" w:eastAsia="zh-CN"/>
                    </w:rPr>
                    <w:t>序号</w:t>
                  </w:r>
                </w:p>
              </w:tc>
              <w:tc>
                <w:tcPr>
                  <w:tcW w:w="1497" w:type="dxa"/>
                  <w:vMerge w:val="restart"/>
                  <w:vAlign w:val="center"/>
                </w:tcPr>
                <w:p w14:paraId="54AC393B">
                  <w:pPr>
                    <w:pStyle w:val="22"/>
                    <w:bidi w:val="0"/>
                    <w:jc w:val="center"/>
                    <w:rPr>
                      <w:rFonts w:hint="default"/>
                      <w:vertAlign w:val="baseline"/>
                      <w:lang w:val="en-US" w:eastAsia="zh-CN"/>
                    </w:rPr>
                  </w:pPr>
                  <w:r>
                    <w:rPr>
                      <w:rFonts w:hint="eastAsia"/>
                      <w:vertAlign w:val="baseline"/>
                      <w:lang w:val="en-US" w:eastAsia="zh-CN"/>
                    </w:rPr>
                    <w:t>用水项目</w:t>
                  </w:r>
                </w:p>
              </w:tc>
              <w:tc>
                <w:tcPr>
                  <w:tcW w:w="2976" w:type="dxa"/>
                  <w:gridSpan w:val="3"/>
                  <w:vAlign w:val="center"/>
                </w:tcPr>
                <w:p w14:paraId="52733DF3">
                  <w:pPr>
                    <w:pStyle w:val="22"/>
                    <w:bidi w:val="0"/>
                    <w:jc w:val="center"/>
                    <w:rPr>
                      <w:rFonts w:hint="eastAsia"/>
                      <w:vertAlign w:val="baseline"/>
                      <w:lang w:val="en-US" w:eastAsia="zh-CN"/>
                    </w:rPr>
                  </w:pPr>
                  <w:r>
                    <w:rPr>
                      <w:rFonts w:hint="eastAsia"/>
                      <w:vertAlign w:val="baseline"/>
                      <w:lang w:val="en-US" w:eastAsia="zh-CN"/>
                    </w:rPr>
                    <w:t>用水量（</w:t>
                  </w:r>
                  <w:r>
                    <w:rPr>
                      <w:rFonts w:hint="eastAsia"/>
                      <w:lang w:val="en-US" w:eastAsia="zh-CN"/>
                    </w:rPr>
                    <w:t>m</w:t>
                  </w:r>
                  <w:r>
                    <w:rPr>
                      <w:rFonts w:hint="eastAsia"/>
                      <w:vertAlign w:val="superscript"/>
                      <w:lang w:val="en-US" w:eastAsia="zh-CN"/>
                    </w:rPr>
                    <w:t>3</w:t>
                  </w:r>
                  <w:r>
                    <w:rPr>
                      <w:rFonts w:hint="eastAsia"/>
                      <w:lang w:val="en-US" w:eastAsia="zh-CN"/>
                    </w:rPr>
                    <w:t>/a</w:t>
                  </w:r>
                  <w:r>
                    <w:rPr>
                      <w:rFonts w:hint="eastAsia"/>
                      <w:vertAlign w:val="baseline"/>
                      <w:lang w:val="en-US" w:eastAsia="zh-CN"/>
                    </w:rPr>
                    <w:t>）</w:t>
                  </w:r>
                </w:p>
              </w:tc>
              <w:tc>
                <w:tcPr>
                  <w:tcW w:w="2874" w:type="dxa"/>
                  <w:gridSpan w:val="3"/>
                  <w:vAlign w:val="center"/>
                </w:tcPr>
                <w:p w14:paraId="3FBB9D59">
                  <w:pPr>
                    <w:pStyle w:val="22"/>
                    <w:bidi w:val="0"/>
                    <w:jc w:val="center"/>
                    <w:rPr>
                      <w:rFonts w:hint="default"/>
                      <w:vertAlign w:val="baseline"/>
                      <w:lang w:val="en-US" w:eastAsia="zh-CN"/>
                    </w:rPr>
                  </w:pPr>
                  <w:r>
                    <w:rPr>
                      <w:rFonts w:hint="eastAsia"/>
                      <w:vertAlign w:val="baseline"/>
                      <w:lang w:val="en-US" w:eastAsia="zh-CN"/>
                    </w:rPr>
                    <w:t>排水量（</w:t>
                  </w:r>
                  <w:r>
                    <w:rPr>
                      <w:rFonts w:hint="eastAsia"/>
                      <w:lang w:val="en-US" w:eastAsia="zh-CN"/>
                    </w:rPr>
                    <w:t>m</w:t>
                  </w:r>
                  <w:r>
                    <w:rPr>
                      <w:rFonts w:hint="eastAsia"/>
                      <w:vertAlign w:val="superscript"/>
                      <w:lang w:val="en-US" w:eastAsia="zh-CN"/>
                    </w:rPr>
                    <w:t>3</w:t>
                  </w:r>
                  <w:r>
                    <w:rPr>
                      <w:rFonts w:hint="eastAsia"/>
                      <w:lang w:val="en-US" w:eastAsia="zh-CN"/>
                    </w:rPr>
                    <w:t>/a</w:t>
                  </w:r>
                  <w:r>
                    <w:rPr>
                      <w:rFonts w:hint="eastAsia"/>
                      <w:vertAlign w:val="baseline"/>
                      <w:lang w:val="en-US" w:eastAsia="zh-CN"/>
                    </w:rPr>
                    <w:t>）</w:t>
                  </w:r>
                </w:p>
              </w:tc>
            </w:tr>
            <w:tr w14:paraId="1828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vAlign w:val="center"/>
                </w:tcPr>
                <w:p w14:paraId="07DB98D2">
                  <w:pPr>
                    <w:pStyle w:val="22"/>
                    <w:bidi w:val="0"/>
                    <w:jc w:val="center"/>
                    <w:rPr>
                      <w:rFonts w:hint="eastAsia"/>
                      <w:vertAlign w:val="baseline"/>
                      <w:lang w:val="en-US" w:eastAsia="zh-CN"/>
                    </w:rPr>
                  </w:pPr>
                </w:p>
              </w:tc>
              <w:tc>
                <w:tcPr>
                  <w:tcW w:w="1497" w:type="dxa"/>
                  <w:vMerge w:val="continue"/>
                  <w:vAlign w:val="center"/>
                </w:tcPr>
                <w:p w14:paraId="63F8FC91">
                  <w:pPr>
                    <w:pStyle w:val="22"/>
                    <w:bidi w:val="0"/>
                    <w:jc w:val="center"/>
                    <w:rPr>
                      <w:rFonts w:hint="eastAsia"/>
                      <w:vertAlign w:val="baseline"/>
                      <w:lang w:val="en-US" w:eastAsia="zh-CN"/>
                    </w:rPr>
                  </w:pPr>
                </w:p>
              </w:tc>
              <w:tc>
                <w:tcPr>
                  <w:tcW w:w="936" w:type="dxa"/>
                  <w:vAlign w:val="center"/>
                </w:tcPr>
                <w:p w14:paraId="5CB009E4">
                  <w:pPr>
                    <w:pStyle w:val="22"/>
                    <w:bidi w:val="0"/>
                    <w:jc w:val="center"/>
                    <w:rPr>
                      <w:rFonts w:hint="default"/>
                      <w:vertAlign w:val="baseline"/>
                      <w:lang w:val="en-US" w:eastAsia="zh-CN"/>
                    </w:rPr>
                  </w:pPr>
                  <w:r>
                    <w:rPr>
                      <w:rFonts w:hint="eastAsia"/>
                      <w:vertAlign w:val="baseline"/>
                      <w:lang w:val="en-US" w:eastAsia="zh-CN"/>
                    </w:rPr>
                    <w:t>改扩建前</w:t>
                  </w:r>
                </w:p>
              </w:tc>
              <w:tc>
                <w:tcPr>
                  <w:tcW w:w="1008" w:type="dxa"/>
                  <w:vAlign w:val="center"/>
                </w:tcPr>
                <w:p w14:paraId="1329FF69">
                  <w:pPr>
                    <w:pStyle w:val="22"/>
                    <w:bidi w:val="0"/>
                    <w:jc w:val="center"/>
                    <w:rPr>
                      <w:rFonts w:hint="default"/>
                      <w:vertAlign w:val="baseline"/>
                      <w:lang w:val="en-US" w:eastAsia="zh-CN"/>
                    </w:rPr>
                  </w:pPr>
                  <w:r>
                    <w:rPr>
                      <w:rFonts w:hint="eastAsia"/>
                      <w:vertAlign w:val="baseline"/>
                      <w:lang w:val="en-US" w:eastAsia="zh-CN"/>
                    </w:rPr>
                    <w:t>改扩建后</w:t>
                  </w:r>
                </w:p>
              </w:tc>
              <w:tc>
                <w:tcPr>
                  <w:tcW w:w="1032" w:type="dxa"/>
                  <w:vAlign w:val="center"/>
                </w:tcPr>
                <w:p w14:paraId="7870F3B0">
                  <w:pPr>
                    <w:pStyle w:val="22"/>
                    <w:bidi w:val="0"/>
                    <w:jc w:val="center"/>
                    <w:rPr>
                      <w:rFonts w:hint="default"/>
                      <w:vertAlign w:val="baseline"/>
                      <w:lang w:val="en-US" w:eastAsia="zh-CN"/>
                    </w:rPr>
                  </w:pPr>
                  <w:r>
                    <w:rPr>
                      <w:rFonts w:hint="eastAsia"/>
                      <w:vertAlign w:val="baseline"/>
                      <w:lang w:val="en-US" w:eastAsia="zh-CN"/>
                    </w:rPr>
                    <w:t>变化量</w:t>
                  </w:r>
                </w:p>
              </w:tc>
              <w:tc>
                <w:tcPr>
                  <w:tcW w:w="898" w:type="dxa"/>
                  <w:vAlign w:val="center"/>
                </w:tcPr>
                <w:p w14:paraId="4485DC56">
                  <w:pPr>
                    <w:pStyle w:val="22"/>
                    <w:bidi w:val="0"/>
                    <w:ind w:firstLine="0" w:firstLineChars="0"/>
                    <w:jc w:val="center"/>
                    <w:rPr>
                      <w:rFonts w:hint="eastAsia"/>
                      <w:vertAlign w:val="baseline"/>
                      <w:lang w:val="en-US" w:eastAsia="zh-CN"/>
                    </w:rPr>
                  </w:pPr>
                  <w:r>
                    <w:rPr>
                      <w:rFonts w:hint="eastAsia"/>
                      <w:vertAlign w:val="baseline"/>
                      <w:lang w:val="en-US" w:eastAsia="zh-CN"/>
                    </w:rPr>
                    <w:t>改扩建前</w:t>
                  </w:r>
                </w:p>
              </w:tc>
              <w:tc>
                <w:tcPr>
                  <w:tcW w:w="950" w:type="dxa"/>
                  <w:vAlign w:val="center"/>
                </w:tcPr>
                <w:p w14:paraId="6D76BE14">
                  <w:pPr>
                    <w:pStyle w:val="22"/>
                    <w:bidi w:val="0"/>
                    <w:ind w:firstLine="0" w:firstLineChars="0"/>
                    <w:jc w:val="center"/>
                    <w:rPr>
                      <w:rFonts w:hint="eastAsia"/>
                      <w:vertAlign w:val="baseline"/>
                      <w:lang w:val="en-US" w:eastAsia="zh-CN"/>
                    </w:rPr>
                  </w:pPr>
                  <w:r>
                    <w:rPr>
                      <w:rFonts w:hint="eastAsia"/>
                      <w:vertAlign w:val="baseline"/>
                      <w:lang w:val="en-US" w:eastAsia="zh-CN"/>
                    </w:rPr>
                    <w:t>改扩建后</w:t>
                  </w:r>
                </w:p>
              </w:tc>
              <w:tc>
                <w:tcPr>
                  <w:tcW w:w="1026" w:type="dxa"/>
                  <w:vAlign w:val="center"/>
                </w:tcPr>
                <w:p w14:paraId="16F24560">
                  <w:pPr>
                    <w:pStyle w:val="22"/>
                    <w:bidi w:val="0"/>
                    <w:ind w:firstLine="0" w:firstLineChars="0"/>
                    <w:jc w:val="center"/>
                    <w:rPr>
                      <w:rFonts w:hint="eastAsia"/>
                      <w:vertAlign w:val="baseline"/>
                      <w:lang w:val="en-US" w:eastAsia="zh-CN"/>
                    </w:rPr>
                  </w:pPr>
                  <w:r>
                    <w:rPr>
                      <w:rFonts w:hint="eastAsia"/>
                      <w:vertAlign w:val="baseline"/>
                      <w:lang w:val="en-US" w:eastAsia="zh-CN"/>
                    </w:rPr>
                    <w:t>变化量</w:t>
                  </w:r>
                </w:p>
              </w:tc>
            </w:tr>
            <w:tr w14:paraId="5925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Align w:val="center"/>
                </w:tcPr>
                <w:p w14:paraId="125E581C">
                  <w:pPr>
                    <w:pStyle w:val="22"/>
                    <w:bidi w:val="0"/>
                    <w:jc w:val="center"/>
                    <w:rPr>
                      <w:rFonts w:hint="default"/>
                      <w:vertAlign w:val="baseline"/>
                      <w:lang w:val="en-US" w:eastAsia="zh-CN"/>
                    </w:rPr>
                  </w:pPr>
                  <w:r>
                    <w:rPr>
                      <w:rFonts w:hint="eastAsia"/>
                      <w:vertAlign w:val="baseline"/>
                      <w:lang w:val="en-US" w:eastAsia="zh-CN"/>
                    </w:rPr>
                    <w:t>1</w:t>
                  </w:r>
                </w:p>
              </w:tc>
              <w:tc>
                <w:tcPr>
                  <w:tcW w:w="1497" w:type="dxa"/>
                  <w:vAlign w:val="center"/>
                </w:tcPr>
                <w:p w14:paraId="5EA0CEE9">
                  <w:pPr>
                    <w:pStyle w:val="22"/>
                    <w:bidi w:val="0"/>
                    <w:jc w:val="center"/>
                    <w:rPr>
                      <w:rFonts w:hint="eastAsia"/>
                      <w:vertAlign w:val="baseline"/>
                      <w:lang w:val="en-US" w:eastAsia="zh-CN"/>
                    </w:rPr>
                  </w:pPr>
                  <w:r>
                    <w:rPr>
                      <w:rFonts w:hint="eastAsia"/>
                      <w:vertAlign w:val="baseline"/>
                      <w:lang w:val="en-US" w:eastAsia="zh-CN"/>
                    </w:rPr>
                    <w:t>肉制品预处理用水</w:t>
                  </w:r>
                </w:p>
              </w:tc>
              <w:tc>
                <w:tcPr>
                  <w:tcW w:w="936" w:type="dxa"/>
                  <w:vAlign w:val="center"/>
                </w:tcPr>
                <w:p w14:paraId="4B19C298">
                  <w:pPr>
                    <w:pStyle w:val="22"/>
                    <w:bidi w:val="0"/>
                    <w:jc w:val="center"/>
                    <w:rPr>
                      <w:rFonts w:hint="default"/>
                      <w:vertAlign w:val="baseline"/>
                      <w:lang w:val="en-US" w:eastAsia="zh-CN"/>
                    </w:rPr>
                  </w:pPr>
                  <w:r>
                    <w:rPr>
                      <w:rFonts w:hint="eastAsia"/>
                      <w:vertAlign w:val="baseline"/>
                      <w:lang w:val="en-US" w:eastAsia="zh-CN"/>
                    </w:rPr>
                    <w:t>52.5</w:t>
                  </w:r>
                </w:p>
              </w:tc>
              <w:tc>
                <w:tcPr>
                  <w:tcW w:w="1008" w:type="dxa"/>
                  <w:vAlign w:val="center"/>
                </w:tcPr>
                <w:p w14:paraId="542083ED">
                  <w:pPr>
                    <w:pStyle w:val="22"/>
                    <w:bidi w:val="0"/>
                    <w:jc w:val="center"/>
                    <w:rPr>
                      <w:rFonts w:hint="default"/>
                      <w:vertAlign w:val="baseline"/>
                      <w:lang w:val="en-US" w:eastAsia="zh-CN"/>
                    </w:rPr>
                  </w:pPr>
                  <w:r>
                    <w:rPr>
                      <w:rFonts w:hint="eastAsia"/>
                      <w:vertAlign w:val="baseline"/>
                      <w:lang w:val="en-US" w:eastAsia="zh-CN"/>
                    </w:rPr>
                    <w:t>1820</w:t>
                  </w:r>
                </w:p>
              </w:tc>
              <w:tc>
                <w:tcPr>
                  <w:tcW w:w="1032" w:type="dxa"/>
                  <w:vAlign w:val="center"/>
                </w:tcPr>
                <w:p w14:paraId="0C7A23C3">
                  <w:pPr>
                    <w:pStyle w:val="22"/>
                    <w:bidi w:val="0"/>
                    <w:jc w:val="center"/>
                    <w:rPr>
                      <w:rFonts w:hint="default"/>
                      <w:vertAlign w:val="baseline"/>
                      <w:lang w:val="en-US" w:eastAsia="zh-CN"/>
                    </w:rPr>
                  </w:pPr>
                  <w:r>
                    <w:rPr>
                      <w:rFonts w:hint="eastAsia"/>
                      <w:vertAlign w:val="baseline"/>
                      <w:lang w:val="en-US" w:eastAsia="zh-CN"/>
                    </w:rPr>
                    <w:t>+1767.5</w:t>
                  </w:r>
                </w:p>
              </w:tc>
              <w:tc>
                <w:tcPr>
                  <w:tcW w:w="898" w:type="dxa"/>
                  <w:vAlign w:val="center"/>
                </w:tcPr>
                <w:p w14:paraId="77307229">
                  <w:pPr>
                    <w:pStyle w:val="22"/>
                    <w:bidi w:val="0"/>
                    <w:jc w:val="center"/>
                    <w:rPr>
                      <w:rFonts w:hint="default"/>
                      <w:vertAlign w:val="baseline"/>
                      <w:lang w:val="en-US" w:eastAsia="zh-CN"/>
                    </w:rPr>
                  </w:pPr>
                  <w:r>
                    <w:rPr>
                      <w:rFonts w:hint="eastAsia"/>
                      <w:vertAlign w:val="baseline"/>
                      <w:lang w:val="en-US" w:eastAsia="zh-CN"/>
                    </w:rPr>
                    <w:t>48.15</w:t>
                  </w:r>
                </w:p>
              </w:tc>
              <w:tc>
                <w:tcPr>
                  <w:tcW w:w="950" w:type="dxa"/>
                  <w:vAlign w:val="center"/>
                </w:tcPr>
                <w:p w14:paraId="1D878A29">
                  <w:pPr>
                    <w:pStyle w:val="22"/>
                    <w:bidi w:val="0"/>
                    <w:jc w:val="center"/>
                    <w:rPr>
                      <w:rFonts w:hint="default"/>
                      <w:vertAlign w:val="baseline"/>
                      <w:lang w:val="en-US" w:eastAsia="zh-CN"/>
                    </w:rPr>
                  </w:pPr>
                  <w:r>
                    <w:rPr>
                      <w:rFonts w:hint="eastAsia"/>
                      <w:vertAlign w:val="baseline"/>
                      <w:lang w:val="en-US" w:eastAsia="zh-CN"/>
                    </w:rPr>
                    <w:t>1669.2</w:t>
                  </w:r>
                </w:p>
              </w:tc>
              <w:tc>
                <w:tcPr>
                  <w:tcW w:w="1026" w:type="dxa"/>
                  <w:vAlign w:val="center"/>
                </w:tcPr>
                <w:p w14:paraId="6B6E5DB2">
                  <w:pPr>
                    <w:pStyle w:val="22"/>
                    <w:bidi w:val="0"/>
                    <w:jc w:val="center"/>
                    <w:rPr>
                      <w:rFonts w:hint="default"/>
                      <w:vertAlign w:val="baseline"/>
                      <w:lang w:val="en-US" w:eastAsia="zh-CN"/>
                    </w:rPr>
                  </w:pPr>
                  <w:r>
                    <w:rPr>
                      <w:rFonts w:hint="eastAsia"/>
                      <w:vertAlign w:val="baseline"/>
                      <w:lang w:val="en-US" w:eastAsia="zh-CN"/>
                    </w:rPr>
                    <w:t>+1621.05</w:t>
                  </w:r>
                </w:p>
              </w:tc>
            </w:tr>
            <w:tr w14:paraId="44CF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Align w:val="center"/>
                </w:tcPr>
                <w:p w14:paraId="40F1A98C">
                  <w:pPr>
                    <w:pStyle w:val="22"/>
                    <w:bidi w:val="0"/>
                    <w:jc w:val="center"/>
                    <w:rPr>
                      <w:rFonts w:hint="default"/>
                      <w:vertAlign w:val="baseline"/>
                      <w:lang w:val="en-US" w:eastAsia="zh-CN"/>
                    </w:rPr>
                  </w:pPr>
                  <w:r>
                    <w:rPr>
                      <w:rFonts w:hint="eastAsia"/>
                      <w:vertAlign w:val="baseline"/>
                      <w:lang w:val="en-US" w:eastAsia="zh-CN"/>
                    </w:rPr>
                    <w:t>2</w:t>
                  </w:r>
                </w:p>
              </w:tc>
              <w:tc>
                <w:tcPr>
                  <w:tcW w:w="1497" w:type="dxa"/>
                  <w:vAlign w:val="center"/>
                </w:tcPr>
                <w:p w14:paraId="76C28E7A">
                  <w:pPr>
                    <w:pStyle w:val="22"/>
                    <w:bidi w:val="0"/>
                    <w:jc w:val="center"/>
                    <w:rPr>
                      <w:rFonts w:hint="eastAsia"/>
                      <w:vertAlign w:val="baseline"/>
                      <w:lang w:val="en-US" w:eastAsia="zh-CN"/>
                    </w:rPr>
                  </w:pPr>
                  <w:r>
                    <w:rPr>
                      <w:rFonts w:hint="eastAsia"/>
                      <w:highlight w:val="none"/>
                      <w:lang w:val="en-US" w:eastAsia="zh-CN"/>
                    </w:rPr>
                    <w:t>水产制品预处理用水</w:t>
                  </w:r>
                </w:p>
              </w:tc>
              <w:tc>
                <w:tcPr>
                  <w:tcW w:w="936" w:type="dxa"/>
                  <w:vAlign w:val="center"/>
                </w:tcPr>
                <w:p w14:paraId="6E06F47A">
                  <w:pPr>
                    <w:pStyle w:val="22"/>
                    <w:bidi w:val="0"/>
                    <w:jc w:val="center"/>
                    <w:rPr>
                      <w:rFonts w:hint="default"/>
                      <w:vertAlign w:val="baseline"/>
                      <w:lang w:val="en-US" w:eastAsia="zh-CN"/>
                    </w:rPr>
                  </w:pPr>
                  <w:r>
                    <w:rPr>
                      <w:rFonts w:hint="eastAsia"/>
                      <w:vertAlign w:val="baseline"/>
                      <w:lang w:val="en-US" w:eastAsia="zh-CN"/>
                    </w:rPr>
                    <w:t>30</w:t>
                  </w:r>
                </w:p>
              </w:tc>
              <w:tc>
                <w:tcPr>
                  <w:tcW w:w="1008" w:type="dxa"/>
                  <w:vAlign w:val="center"/>
                </w:tcPr>
                <w:p w14:paraId="3EE03604">
                  <w:pPr>
                    <w:pStyle w:val="22"/>
                    <w:bidi w:val="0"/>
                    <w:jc w:val="center"/>
                    <w:rPr>
                      <w:rFonts w:hint="default"/>
                      <w:vertAlign w:val="baseline"/>
                      <w:lang w:val="en-US" w:eastAsia="zh-CN"/>
                    </w:rPr>
                  </w:pPr>
                  <w:r>
                    <w:rPr>
                      <w:rFonts w:hint="eastAsia"/>
                      <w:vertAlign w:val="baseline"/>
                      <w:lang w:val="en-US" w:eastAsia="zh-CN"/>
                    </w:rPr>
                    <w:t>400</w:t>
                  </w:r>
                </w:p>
              </w:tc>
              <w:tc>
                <w:tcPr>
                  <w:tcW w:w="1032" w:type="dxa"/>
                  <w:vAlign w:val="center"/>
                </w:tcPr>
                <w:p w14:paraId="378CC0B1">
                  <w:pPr>
                    <w:pStyle w:val="22"/>
                    <w:bidi w:val="0"/>
                    <w:jc w:val="center"/>
                    <w:rPr>
                      <w:rFonts w:hint="default"/>
                      <w:vertAlign w:val="baseline"/>
                      <w:lang w:val="en-US" w:eastAsia="zh-CN"/>
                    </w:rPr>
                  </w:pPr>
                  <w:r>
                    <w:rPr>
                      <w:rFonts w:hint="eastAsia"/>
                      <w:vertAlign w:val="baseline"/>
                      <w:lang w:val="en-US" w:eastAsia="zh-CN"/>
                    </w:rPr>
                    <w:t>+370</w:t>
                  </w:r>
                </w:p>
              </w:tc>
              <w:tc>
                <w:tcPr>
                  <w:tcW w:w="898" w:type="dxa"/>
                  <w:vAlign w:val="center"/>
                </w:tcPr>
                <w:p w14:paraId="70DC9015">
                  <w:pPr>
                    <w:pStyle w:val="22"/>
                    <w:bidi w:val="0"/>
                    <w:jc w:val="center"/>
                    <w:rPr>
                      <w:rFonts w:hint="default"/>
                      <w:vertAlign w:val="baseline"/>
                      <w:lang w:val="en-US" w:eastAsia="zh-CN"/>
                    </w:rPr>
                  </w:pPr>
                  <w:r>
                    <w:rPr>
                      <w:rFonts w:hint="eastAsia"/>
                      <w:vertAlign w:val="baseline"/>
                      <w:lang w:val="en-US" w:eastAsia="zh-CN"/>
                    </w:rPr>
                    <w:t>28.5</w:t>
                  </w:r>
                </w:p>
              </w:tc>
              <w:tc>
                <w:tcPr>
                  <w:tcW w:w="950" w:type="dxa"/>
                  <w:vAlign w:val="center"/>
                </w:tcPr>
                <w:p w14:paraId="4F90FF4B">
                  <w:pPr>
                    <w:pStyle w:val="22"/>
                    <w:bidi w:val="0"/>
                    <w:jc w:val="center"/>
                    <w:rPr>
                      <w:rFonts w:hint="default"/>
                      <w:vertAlign w:val="baseline"/>
                      <w:lang w:val="en-US" w:eastAsia="zh-CN"/>
                    </w:rPr>
                  </w:pPr>
                  <w:r>
                    <w:rPr>
                      <w:rFonts w:hint="eastAsia"/>
                      <w:vertAlign w:val="baseline"/>
                      <w:lang w:val="en-US" w:eastAsia="zh-CN"/>
                    </w:rPr>
                    <w:t>380</w:t>
                  </w:r>
                </w:p>
              </w:tc>
              <w:tc>
                <w:tcPr>
                  <w:tcW w:w="1026" w:type="dxa"/>
                  <w:vAlign w:val="center"/>
                </w:tcPr>
                <w:p w14:paraId="14F94A9D">
                  <w:pPr>
                    <w:pStyle w:val="22"/>
                    <w:bidi w:val="0"/>
                    <w:jc w:val="center"/>
                    <w:rPr>
                      <w:rFonts w:hint="default"/>
                      <w:vertAlign w:val="baseline"/>
                      <w:lang w:val="en-US" w:eastAsia="zh-CN"/>
                    </w:rPr>
                  </w:pPr>
                  <w:r>
                    <w:rPr>
                      <w:rFonts w:hint="eastAsia"/>
                      <w:vertAlign w:val="baseline"/>
                      <w:lang w:val="en-US" w:eastAsia="zh-CN"/>
                    </w:rPr>
                    <w:t>+351.5</w:t>
                  </w:r>
                </w:p>
              </w:tc>
            </w:tr>
            <w:tr w14:paraId="4380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Align w:val="center"/>
                </w:tcPr>
                <w:p w14:paraId="5C7B0183">
                  <w:pPr>
                    <w:pStyle w:val="22"/>
                    <w:bidi w:val="0"/>
                    <w:jc w:val="center"/>
                    <w:rPr>
                      <w:rFonts w:hint="default"/>
                      <w:vertAlign w:val="baseline"/>
                      <w:lang w:val="en-US" w:eastAsia="zh-CN"/>
                    </w:rPr>
                  </w:pPr>
                  <w:r>
                    <w:rPr>
                      <w:rFonts w:hint="eastAsia"/>
                      <w:vertAlign w:val="baseline"/>
                      <w:lang w:val="en-US" w:eastAsia="zh-CN"/>
                    </w:rPr>
                    <w:t>3</w:t>
                  </w:r>
                </w:p>
              </w:tc>
              <w:tc>
                <w:tcPr>
                  <w:tcW w:w="1497" w:type="dxa"/>
                  <w:vAlign w:val="center"/>
                </w:tcPr>
                <w:p w14:paraId="1C5CBDF6">
                  <w:pPr>
                    <w:pStyle w:val="22"/>
                    <w:bidi w:val="0"/>
                    <w:jc w:val="center"/>
                    <w:rPr>
                      <w:rFonts w:hint="eastAsia"/>
                      <w:vertAlign w:val="baseline"/>
                      <w:lang w:val="en-US" w:eastAsia="zh-CN"/>
                    </w:rPr>
                  </w:pPr>
                  <w:r>
                    <w:rPr>
                      <w:rFonts w:hint="eastAsia"/>
                      <w:highlight w:val="none"/>
                      <w:lang w:val="en-US" w:eastAsia="zh-CN"/>
                    </w:rPr>
                    <w:t>蔬菜淀粉制品预处理用水</w:t>
                  </w:r>
                </w:p>
              </w:tc>
              <w:tc>
                <w:tcPr>
                  <w:tcW w:w="936" w:type="dxa"/>
                  <w:vAlign w:val="center"/>
                </w:tcPr>
                <w:p w14:paraId="107FB87E">
                  <w:pPr>
                    <w:pStyle w:val="22"/>
                    <w:bidi w:val="0"/>
                    <w:jc w:val="center"/>
                    <w:rPr>
                      <w:rFonts w:hint="default"/>
                      <w:vertAlign w:val="baseline"/>
                      <w:lang w:val="en-US" w:eastAsia="zh-CN"/>
                    </w:rPr>
                  </w:pPr>
                  <w:r>
                    <w:rPr>
                      <w:rFonts w:hint="eastAsia"/>
                      <w:vertAlign w:val="baseline"/>
                      <w:lang w:val="en-US" w:eastAsia="zh-CN"/>
                    </w:rPr>
                    <w:t>/</w:t>
                  </w:r>
                </w:p>
              </w:tc>
              <w:tc>
                <w:tcPr>
                  <w:tcW w:w="1008" w:type="dxa"/>
                  <w:vAlign w:val="center"/>
                </w:tcPr>
                <w:p w14:paraId="3A348099">
                  <w:pPr>
                    <w:pStyle w:val="22"/>
                    <w:bidi w:val="0"/>
                    <w:jc w:val="center"/>
                    <w:rPr>
                      <w:rFonts w:hint="default"/>
                      <w:vertAlign w:val="baseline"/>
                      <w:lang w:val="en-US" w:eastAsia="zh-CN"/>
                    </w:rPr>
                  </w:pPr>
                  <w:r>
                    <w:rPr>
                      <w:rFonts w:hint="eastAsia"/>
                      <w:vertAlign w:val="baseline"/>
                      <w:lang w:val="en-US" w:eastAsia="zh-CN"/>
                    </w:rPr>
                    <w:t>165</w:t>
                  </w:r>
                </w:p>
              </w:tc>
              <w:tc>
                <w:tcPr>
                  <w:tcW w:w="1032" w:type="dxa"/>
                  <w:vAlign w:val="center"/>
                </w:tcPr>
                <w:p w14:paraId="179A66FA">
                  <w:pPr>
                    <w:pStyle w:val="22"/>
                    <w:bidi w:val="0"/>
                    <w:jc w:val="center"/>
                    <w:rPr>
                      <w:rFonts w:hint="default"/>
                      <w:vertAlign w:val="baseline"/>
                      <w:lang w:val="en-US" w:eastAsia="zh-CN"/>
                    </w:rPr>
                  </w:pPr>
                  <w:r>
                    <w:rPr>
                      <w:rFonts w:hint="eastAsia"/>
                      <w:vertAlign w:val="baseline"/>
                      <w:lang w:val="en-US" w:eastAsia="zh-CN"/>
                    </w:rPr>
                    <w:t>+165</w:t>
                  </w:r>
                </w:p>
              </w:tc>
              <w:tc>
                <w:tcPr>
                  <w:tcW w:w="898" w:type="dxa"/>
                  <w:vAlign w:val="center"/>
                </w:tcPr>
                <w:p w14:paraId="160C0BA2">
                  <w:pPr>
                    <w:pStyle w:val="22"/>
                    <w:bidi w:val="0"/>
                    <w:jc w:val="center"/>
                    <w:rPr>
                      <w:rFonts w:hint="default"/>
                      <w:vertAlign w:val="baseline"/>
                      <w:lang w:val="en-US" w:eastAsia="zh-CN"/>
                    </w:rPr>
                  </w:pPr>
                  <w:r>
                    <w:rPr>
                      <w:rFonts w:hint="eastAsia"/>
                      <w:vertAlign w:val="baseline"/>
                      <w:lang w:val="en-US" w:eastAsia="zh-CN"/>
                    </w:rPr>
                    <w:t>/</w:t>
                  </w:r>
                </w:p>
              </w:tc>
              <w:tc>
                <w:tcPr>
                  <w:tcW w:w="950" w:type="dxa"/>
                  <w:vAlign w:val="center"/>
                </w:tcPr>
                <w:p w14:paraId="1E97E872">
                  <w:pPr>
                    <w:pStyle w:val="22"/>
                    <w:bidi w:val="0"/>
                    <w:jc w:val="center"/>
                    <w:rPr>
                      <w:rFonts w:hint="default"/>
                      <w:vertAlign w:val="baseline"/>
                      <w:lang w:val="en-US" w:eastAsia="zh-CN"/>
                    </w:rPr>
                  </w:pPr>
                  <w:r>
                    <w:rPr>
                      <w:rFonts w:hint="eastAsia"/>
                      <w:vertAlign w:val="baseline"/>
                      <w:lang w:val="en-US" w:eastAsia="zh-CN"/>
                    </w:rPr>
                    <w:t>148.5</w:t>
                  </w:r>
                </w:p>
              </w:tc>
              <w:tc>
                <w:tcPr>
                  <w:tcW w:w="1026" w:type="dxa"/>
                  <w:vAlign w:val="center"/>
                </w:tcPr>
                <w:p w14:paraId="06E89E5A">
                  <w:pPr>
                    <w:pStyle w:val="22"/>
                    <w:bidi w:val="0"/>
                    <w:jc w:val="center"/>
                    <w:rPr>
                      <w:rFonts w:hint="default"/>
                      <w:vertAlign w:val="baseline"/>
                      <w:lang w:val="en-US" w:eastAsia="zh-CN"/>
                    </w:rPr>
                  </w:pPr>
                  <w:r>
                    <w:rPr>
                      <w:rFonts w:hint="eastAsia"/>
                      <w:vertAlign w:val="baseline"/>
                      <w:lang w:val="en-US" w:eastAsia="zh-CN"/>
                    </w:rPr>
                    <w:t>+145.8</w:t>
                  </w:r>
                </w:p>
              </w:tc>
            </w:tr>
            <w:tr w14:paraId="7218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Align w:val="center"/>
                </w:tcPr>
                <w:p w14:paraId="4C8F8FE3">
                  <w:pPr>
                    <w:pStyle w:val="22"/>
                    <w:bidi w:val="0"/>
                    <w:jc w:val="center"/>
                    <w:rPr>
                      <w:rFonts w:hint="default"/>
                      <w:vertAlign w:val="baseline"/>
                      <w:lang w:val="en-US" w:eastAsia="zh-CN"/>
                    </w:rPr>
                  </w:pPr>
                  <w:r>
                    <w:rPr>
                      <w:rFonts w:hint="eastAsia"/>
                      <w:vertAlign w:val="baseline"/>
                      <w:lang w:val="en-US" w:eastAsia="zh-CN"/>
                    </w:rPr>
                    <w:t>4</w:t>
                  </w:r>
                </w:p>
              </w:tc>
              <w:tc>
                <w:tcPr>
                  <w:tcW w:w="1497" w:type="dxa"/>
                  <w:vAlign w:val="center"/>
                </w:tcPr>
                <w:p w14:paraId="3A12CB63">
                  <w:pPr>
                    <w:pStyle w:val="22"/>
                    <w:bidi w:val="0"/>
                    <w:jc w:val="center"/>
                    <w:rPr>
                      <w:rFonts w:hint="eastAsia"/>
                      <w:vertAlign w:val="baseline"/>
                      <w:lang w:val="en-US" w:eastAsia="zh-CN"/>
                    </w:rPr>
                  </w:pPr>
                  <w:r>
                    <w:rPr>
                      <w:rFonts w:hint="eastAsia"/>
                      <w:highlight w:val="none"/>
                      <w:lang w:val="en-US" w:eastAsia="zh-CN"/>
                    </w:rPr>
                    <w:t>卤制用水</w:t>
                  </w:r>
                </w:p>
              </w:tc>
              <w:tc>
                <w:tcPr>
                  <w:tcW w:w="936" w:type="dxa"/>
                  <w:vAlign w:val="center"/>
                </w:tcPr>
                <w:p w14:paraId="4D2A0376">
                  <w:pPr>
                    <w:pStyle w:val="22"/>
                    <w:bidi w:val="0"/>
                    <w:jc w:val="center"/>
                    <w:rPr>
                      <w:rFonts w:hint="default"/>
                      <w:vertAlign w:val="baseline"/>
                      <w:lang w:val="en-US" w:eastAsia="zh-CN"/>
                    </w:rPr>
                  </w:pPr>
                  <w:r>
                    <w:rPr>
                      <w:rFonts w:hint="eastAsia"/>
                      <w:vertAlign w:val="baseline"/>
                      <w:lang w:val="en-US" w:eastAsia="zh-CN"/>
                    </w:rPr>
                    <w:t>30</w:t>
                  </w:r>
                </w:p>
              </w:tc>
              <w:tc>
                <w:tcPr>
                  <w:tcW w:w="1008" w:type="dxa"/>
                  <w:vAlign w:val="center"/>
                </w:tcPr>
                <w:p w14:paraId="518EB7A9">
                  <w:pPr>
                    <w:pStyle w:val="22"/>
                    <w:bidi w:val="0"/>
                    <w:jc w:val="center"/>
                    <w:rPr>
                      <w:rFonts w:hint="default"/>
                      <w:vertAlign w:val="baseline"/>
                      <w:lang w:val="en-US" w:eastAsia="zh-CN"/>
                    </w:rPr>
                  </w:pPr>
                  <w:r>
                    <w:rPr>
                      <w:rFonts w:hint="eastAsia"/>
                      <w:vertAlign w:val="baseline"/>
                      <w:lang w:val="en-US" w:eastAsia="zh-CN"/>
                    </w:rPr>
                    <w:t>720</w:t>
                  </w:r>
                </w:p>
              </w:tc>
              <w:tc>
                <w:tcPr>
                  <w:tcW w:w="1032" w:type="dxa"/>
                  <w:vAlign w:val="center"/>
                </w:tcPr>
                <w:p w14:paraId="7F18C496">
                  <w:pPr>
                    <w:pStyle w:val="22"/>
                    <w:bidi w:val="0"/>
                    <w:jc w:val="center"/>
                    <w:rPr>
                      <w:rFonts w:hint="default"/>
                      <w:vertAlign w:val="baseline"/>
                      <w:lang w:val="en-US" w:eastAsia="zh-CN"/>
                    </w:rPr>
                  </w:pPr>
                  <w:r>
                    <w:rPr>
                      <w:rFonts w:hint="eastAsia"/>
                      <w:vertAlign w:val="baseline"/>
                      <w:lang w:val="en-US" w:eastAsia="zh-CN"/>
                    </w:rPr>
                    <w:t>+690</w:t>
                  </w:r>
                </w:p>
              </w:tc>
              <w:tc>
                <w:tcPr>
                  <w:tcW w:w="898" w:type="dxa"/>
                  <w:vAlign w:val="center"/>
                </w:tcPr>
                <w:p w14:paraId="121D9234">
                  <w:pPr>
                    <w:pStyle w:val="22"/>
                    <w:bidi w:val="0"/>
                    <w:jc w:val="center"/>
                    <w:rPr>
                      <w:rFonts w:hint="default"/>
                      <w:vertAlign w:val="baseline"/>
                      <w:lang w:val="en-US" w:eastAsia="zh-CN"/>
                    </w:rPr>
                  </w:pPr>
                  <w:r>
                    <w:rPr>
                      <w:rFonts w:hint="eastAsia"/>
                      <w:vertAlign w:val="baseline"/>
                      <w:lang w:val="en-US" w:eastAsia="zh-CN"/>
                    </w:rPr>
                    <w:t>/</w:t>
                  </w:r>
                </w:p>
              </w:tc>
              <w:tc>
                <w:tcPr>
                  <w:tcW w:w="950" w:type="dxa"/>
                  <w:vAlign w:val="center"/>
                </w:tcPr>
                <w:p w14:paraId="4DA000A4">
                  <w:pPr>
                    <w:pStyle w:val="22"/>
                    <w:bidi w:val="0"/>
                    <w:jc w:val="center"/>
                    <w:rPr>
                      <w:rFonts w:hint="default"/>
                      <w:vertAlign w:val="baseline"/>
                      <w:lang w:val="en-US" w:eastAsia="zh-CN"/>
                    </w:rPr>
                  </w:pPr>
                  <w:r>
                    <w:rPr>
                      <w:rFonts w:hint="eastAsia"/>
                      <w:vertAlign w:val="baseline"/>
                      <w:lang w:val="en-US" w:eastAsia="zh-CN"/>
                    </w:rPr>
                    <w:t>/</w:t>
                  </w:r>
                </w:p>
              </w:tc>
              <w:tc>
                <w:tcPr>
                  <w:tcW w:w="1026" w:type="dxa"/>
                  <w:vAlign w:val="center"/>
                </w:tcPr>
                <w:p w14:paraId="24906E89">
                  <w:pPr>
                    <w:pStyle w:val="22"/>
                    <w:bidi w:val="0"/>
                    <w:jc w:val="center"/>
                    <w:rPr>
                      <w:rFonts w:hint="default"/>
                      <w:vertAlign w:val="baseline"/>
                      <w:lang w:val="en-US" w:eastAsia="zh-CN"/>
                    </w:rPr>
                  </w:pPr>
                  <w:r>
                    <w:rPr>
                      <w:rFonts w:hint="eastAsia"/>
                      <w:vertAlign w:val="baseline"/>
                      <w:lang w:val="en-US" w:eastAsia="zh-CN"/>
                    </w:rPr>
                    <w:t>0</w:t>
                  </w:r>
                </w:p>
              </w:tc>
            </w:tr>
            <w:tr w14:paraId="70EE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Align w:val="center"/>
                </w:tcPr>
                <w:p w14:paraId="5572BE73">
                  <w:pPr>
                    <w:pStyle w:val="22"/>
                    <w:bidi w:val="0"/>
                    <w:jc w:val="center"/>
                    <w:rPr>
                      <w:rFonts w:hint="default"/>
                      <w:vertAlign w:val="baseline"/>
                      <w:lang w:val="en-US" w:eastAsia="zh-CN"/>
                    </w:rPr>
                  </w:pPr>
                  <w:r>
                    <w:rPr>
                      <w:rFonts w:hint="eastAsia"/>
                      <w:vertAlign w:val="baseline"/>
                      <w:lang w:val="en-US" w:eastAsia="zh-CN"/>
                    </w:rPr>
                    <w:t>5</w:t>
                  </w:r>
                </w:p>
              </w:tc>
              <w:tc>
                <w:tcPr>
                  <w:tcW w:w="1497" w:type="dxa"/>
                  <w:vAlign w:val="center"/>
                </w:tcPr>
                <w:p w14:paraId="447BC2D7">
                  <w:pPr>
                    <w:pStyle w:val="22"/>
                    <w:bidi w:val="0"/>
                    <w:jc w:val="center"/>
                    <w:rPr>
                      <w:rFonts w:hint="eastAsia"/>
                      <w:highlight w:val="none"/>
                      <w:lang w:val="en-US" w:eastAsia="zh-CN"/>
                    </w:rPr>
                  </w:pPr>
                  <w:r>
                    <w:rPr>
                      <w:rFonts w:hint="eastAsia"/>
                      <w:highlight w:val="none"/>
                      <w:lang w:val="en-US" w:eastAsia="zh-CN"/>
                    </w:rPr>
                    <w:t>杀菌锅用水</w:t>
                  </w:r>
                </w:p>
              </w:tc>
              <w:tc>
                <w:tcPr>
                  <w:tcW w:w="936" w:type="dxa"/>
                  <w:vAlign w:val="center"/>
                </w:tcPr>
                <w:p w14:paraId="38ECAFC5">
                  <w:pPr>
                    <w:pStyle w:val="22"/>
                    <w:bidi w:val="0"/>
                    <w:jc w:val="center"/>
                    <w:rPr>
                      <w:rFonts w:hint="default"/>
                      <w:vertAlign w:val="baseline"/>
                      <w:lang w:val="en-US" w:eastAsia="zh-CN"/>
                    </w:rPr>
                  </w:pPr>
                  <w:r>
                    <w:rPr>
                      <w:rFonts w:hint="eastAsia"/>
                      <w:vertAlign w:val="baseline"/>
                      <w:lang w:val="en-US" w:eastAsia="zh-CN"/>
                    </w:rPr>
                    <w:t>60</w:t>
                  </w:r>
                </w:p>
              </w:tc>
              <w:tc>
                <w:tcPr>
                  <w:tcW w:w="1008" w:type="dxa"/>
                  <w:vAlign w:val="center"/>
                </w:tcPr>
                <w:p w14:paraId="088DEDC0">
                  <w:pPr>
                    <w:pStyle w:val="22"/>
                    <w:bidi w:val="0"/>
                    <w:jc w:val="center"/>
                    <w:rPr>
                      <w:rFonts w:hint="default"/>
                      <w:vertAlign w:val="baseline"/>
                      <w:lang w:val="en-US" w:eastAsia="zh-CN"/>
                    </w:rPr>
                  </w:pPr>
                  <w:r>
                    <w:rPr>
                      <w:rFonts w:hint="eastAsia"/>
                      <w:vertAlign w:val="baseline"/>
                      <w:lang w:val="en-US" w:eastAsia="zh-CN"/>
                    </w:rPr>
                    <w:t>300</w:t>
                  </w:r>
                </w:p>
              </w:tc>
              <w:tc>
                <w:tcPr>
                  <w:tcW w:w="1032" w:type="dxa"/>
                  <w:vAlign w:val="center"/>
                </w:tcPr>
                <w:p w14:paraId="227002A9">
                  <w:pPr>
                    <w:pStyle w:val="22"/>
                    <w:bidi w:val="0"/>
                    <w:jc w:val="center"/>
                    <w:rPr>
                      <w:rFonts w:hint="default"/>
                      <w:vertAlign w:val="baseline"/>
                      <w:lang w:val="en-US" w:eastAsia="zh-CN"/>
                    </w:rPr>
                  </w:pPr>
                  <w:r>
                    <w:rPr>
                      <w:rFonts w:hint="eastAsia"/>
                      <w:vertAlign w:val="baseline"/>
                      <w:lang w:val="en-US" w:eastAsia="zh-CN"/>
                    </w:rPr>
                    <w:t>+240</w:t>
                  </w:r>
                </w:p>
              </w:tc>
              <w:tc>
                <w:tcPr>
                  <w:tcW w:w="898" w:type="dxa"/>
                  <w:vAlign w:val="center"/>
                </w:tcPr>
                <w:p w14:paraId="053CE854">
                  <w:pPr>
                    <w:pStyle w:val="22"/>
                    <w:bidi w:val="0"/>
                    <w:jc w:val="center"/>
                    <w:rPr>
                      <w:rFonts w:hint="default"/>
                      <w:vertAlign w:val="baseline"/>
                      <w:lang w:val="en-US" w:eastAsia="zh-CN"/>
                    </w:rPr>
                  </w:pPr>
                  <w:r>
                    <w:rPr>
                      <w:rFonts w:hint="eastAsia"/>
                      <w:vertAlign w:val="baseline"/>
                      <w:lang w:val="en-US" w:eastAsia="zh-CN"/>
                    </w:rPr>
                    <w:t>/</w:t>
                  </w:r>
                </w:p>
              </w:tc>
              <w:tc>
                <w:tcPr>
                  <w:tcW w:w="950" w:type="dxa"/>
                  <w:vAlign w:val="center"/>
                </w:tcPr>
                <w:p w14:paraId="6A715390">
                  <w:pPr>
                    <w:pStyle w:val="22"/>
                    <w:bidi w:val="0"/>
                    <w:jc w:val="center"/>
                    <w:rPr>
                      <w:rFonts w:hint="default"/>
                      <w:vertAlign w:val="baseline"/>
                      <w:lang w:val="en-US" w:eastAsia="zh-CN"/>
                    </w:rPr>
                  </w:pPr>
                  <w:r>
                    <w:rPr>
                      <w:rFonts w:hint="eastAsia"/>
                      <w:vertAlign w:val="baseline"/>
                      <w:lang w:val="en-US" w:eastAsia="zh-CN"/>
                    </w:rPr>
                    <w:t>/</w:t>
                  </w:r>
                </w:p>
              </w:tc>
              <w:tc>
                <w:tcPr>
                  <w:tcW w:w="1026" w:type="dxa"/>
                  <w:vAlign w:val="center"/>
                </w:tcPr>
                <w:p w14:paraId="4A22B7A2">
                  <w:pPr>
                    <w:pStyle w:val="22"/>
                    <w:bidi w:val="0"/>
                    <w:jc w:val="center"/>
                    <w:rPr>
                      <w:rFonts w:hint="default"/>
                      <w:vertAlign w:val="baseline"/>
                      <w:lang w:val="en-US" w:eastAsia="zh-CN"/>
                    </w:rPr>
                  </w:pPr>
                  <w:r>
                    <w:rPr>
                      <w:rFonts w:hint="eastAsia"/>
                      <w:vertAlign w:val="baseline"/>
                      <w:lang w:val="en-US" w:eastAsia="zh-CN"/>
                    </w:rPr>
                    <w:t>0</w:t>
                  </w:r>
                </w:p>
              </w:tc>
            </w:tr>
            <w:tr w14:paraId="703B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Align w:val="center"/>
                </w:tcPr>
                <w:p w14:paraId="105766C9">
                  <w:pPr>
                    <w:pStyle w:val="22"/>
                    <w:bidi w:val="0"/>
                    <w:jc w:val="center"/>
                    <w:rPr>
                      <w:rFonts w:hint="default"/>
                      <w:vertAlign w:val="baseline"/>
                      <w:lang w:val="en-US" w:eastAsia="zh-CN"/>
                    </w:rPr>
                  </w:pPr>
                  <w:r>
                    <w:rPr>
                      <w:rFonts w:hint="eastAsia"/>
                      <w:vertAlign w:val="baseline"/>
                      <w:lang w:val="en-US" w:eastAsia="zh-CN"/>
                    </w:rPr>
                    <w:t>6</w:t>
                  </w:r>
                </w:p>
              </w:tc>
              <w:tc>
                <w:tcPr>
                  <w:tcW w:w="1497" w:type="dxa"/>
                  <w:vAlign w:val="center"/>
                </w:tcPr>
                <w:p w14:paraId="19C46F73">
                  <w:pPr>
                    <w:pStyle w:val="22"/>
                    <w:bidi w:val="0"/>
                    <w:jc w:val="center"/>
                    <w:rPr>
                      <w:rFonts w:hint="eastAsia"/>
                      <w:highlight w:val="none"/>
                      <w:lang w:val="en-US" w:eastAsia="zh-CN"/>
                    </w:rPr>
                  </w:pPr>
                  <w:r>
                    <w:rPr>
                      <w:rFonts w:hint="eastAsia"/>
                      <w:highlight w:val="none"/>
                      <w:lang w:val="en-US" w:eastAsia="zh-CN"/>
                    </w:rPr>
                    <w:t>设备清洗用水</w:t>
                  </w:r>
                </w:p>
              </w:tc>
              <w:tc>
                <w:tcPr>
                  <w:tcW w:w="936" w:type="dxa"/>
                  <w:vAlign w:val="center"/>
                </w:tcPr>
                <w:p w14:paraId="59B461E8">
                  <w:pPr>
                    <w:pStyle w:val="22"/>
                    <w:bidi w:val="0"/>
                    <w:jc w:val="center"/>
                    <w:rPr>
                      <w:rFonts w:hint="default"/>
                      <w:vertAlign w:val="baseline"/>
                      <w:lang w:val="en-US" w:eastAsia="zh-CN"/>
                    </w:rPr>
                  </w:pPr>
                  <w:r>
                    <w:rPr>
                      <w:rFonts w:hint="eastAsia"/>
                      <w:vertAlign w:val="baseline"/>
                      <w:lang w:val="en-US" w:eastAsia="zh-CN"/>
                    </w:rPr>
                    <w:t>100</w:t>
                  </w:r>
                </w:p>
              </w:tc>
              <w:tc>
                <w:tcPr>
                  <w:tcW w:w="1008" w:type="dxa"/>
                  <w:vAlign w:val="center"/>
                </w:tcPr>
                <w:p w14:paraId="57127033">
                  <w:pPr>
                    <w:pStyle w:val="22"/>
                    <w:bidi w:val="0"/>
                    <w:jc w:val="center"/>
                    <w:rPr>
                      <w:rFonts w:hint="default"/>
                      <w:vertAlign w:val="baseline"/>
                      <w:lang w:val="en-US" w:eastAsia="zh-CN"/>
                    </w:rPr>
                  </w:pPr>
                  <w:r>
                    <w:rPr>
                      <w:rFonts w:hint="eastAsia"/>
                      <w:vertAlign w:val="baseline"/>
                      <w:lang w:val="en-US" w:eastAsia="zh-CN"/>
                    </w:rPr>
                    <w:t>300</w:t>
                  </w:r>
                </w:p>
              </w:tc>
              <w:tc>
                <w:tcPr>
                  <w:tcW w:w="1032" w:type="dxa"/>
                  <w:vAlign w:val="center"/>
                </w:tcPr>
                <w:p w14:paraId="112295CB">
                  <w:pPr>
                    <w:pStyle w:val="22"/>
                    <w:bidi w:val="0"/>
                    <w:jc w:val="center"/>
                    <w:rPr>
                      <w:rFonts w:hint="default"/>
                      <w:vertAlign w:val="baseline"/>
                      <w:lang w:val="en-US" w:eastAsia="zh-CN"/>
                    </w:rPr>
                  </w:pPr>
                  <w:r>
                    <w:rPr>
                      <w:rFonts w:hint="eastAsia"/>
                      <w:vertAlign w:val="baseline"/>
                      <w:lang w:val="en-US" w:eastAsia="zh-CN"/>
                    </w:rPr>
                    <w:t>+200</w:t>
                  </w:r>
                </w:p>
              </w:tc>
              <w:tc>
                <w:tcPr>
                  <w:tcW w:w="898" w:type="dxa"/>
                  <w:vAlign w:val="center"/>
                </w:tcPr>
                <w:p w14:paraId="7AD8B13F">
                  <w:pPr>
                    <w:pStyle w:val="22"/>
                    <w:bidi w:val="0"/>
                    <w:jc w:val="center"/>
                    <w:rPr>
                      <w:rFonts w:hint="default"/>
                      <w:vertAlign w:val="baseline"/>
                      <w:lang w:val="en-US" w:eastAsia="zh-CN"/>
                    </w:rPr>
                  </w:pPr>
                  <w:r>
                    <w:rPr>
                      <w:rFonts w:hint="eastAsia"/>
                      <w:vertAlign w:val="baseline"/>
                      <w:lang w:val="en-US" w:eastAsia="zh-CN"/>
                    </w:rPr>
                    <w:t>90</w:t>
                  </w:r>
                </w:p>
              </w:tc>
              <w:tc>
                <w:tcPr>
                  <w:tcW w:w="950" w:type="dxa"/>
                  <w:vAlign w:val="center"/>
                </w:tcPr>
                <w:p w14:paraId="0C27DF77">
                  <w:pPr>
                    <w:pStyle w:val="22"/>
                    <w:bidi w:val="0"/>
                    <w:jc w:val="center"/>
                    <w:rPr>
                      <w:rFonts w:hint="default"/>
                      <w:vertAlign w:val="baseline"/>
                      <w:lang w:val="en-US" w:eastAsia="zh-CN"/>
                    </w:rPr>
                  </w:pPr>
                  <w:r>
                    <w:rPr>
                      <w:rFonts w:hint="eastAsia"/>
                      <w:vertAlign w:val="baseline"/>
                      <w:lang w:val="en-US" w:eastAsia="zh-CN"/>
                    </w:rPr>
                    <w:t>270</w:t>
                  </w:r>
                </w:p>
              </w:tc>
              <w:tc>
                <w:tcPr>
                  <w:tcW w:w="1026" w:type="dxa"/>
                  <w:vAlign w:val="center"/>
                </w:tcPr>
                <w:p w14:paraId="363B5442">
                  <w:pPr>
                    <w:pStyle w:val="22"/>
                    <w:bidi w:val="0"/>
                    <w:jc w:val="center"/>
                    <w:rPr>
                      <w:rFonts w:hint="default"/>
                      <w:vertAlign w:val="baseline"/>
                      <w:lang w:val="en-US" w:eastAsia="zh-CN"/>
                    </w:rPr>
                  </w:pPr>
                  <w:r>
                    <w:rPr>
                      <w:rFonts w:hint="eastAsia"/>
                      <w:vertAlign w:val="baseline"/>
                      <w:lang w:val="en-US" w:eastAsia="zh-CN"/>
                    </w:rPr>
                    <w:t>+180</w:t>
                  </w:r>
                </w:p>
              </w:tc>
            </w:tr>
            <w:tr w14:paraId="3A52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Align w:val="center"/>
                </w:tcPr>
                <w:p w14:paraId="263F3113">
                  <w:pPr>
                    <w:pStyle w:val="22"/>
                    <w:bidi w:val="0"/>
                    <w:jc w:val="center"/>
                    <w:rPr>
                      <w:rFonts w:hint="default"/>
                      <w:vertAlign w:val="baseline"/>
                      <w:lang w:val="en-US" w:eastAsia="zh-CN"/>
                    </w:rPr>
                  </w:pPr>
                  <w:r>
                    <w:rPr>
                      <w:rFonts w:hint="eastAsia"/>
                      <w:vertAlign w:val="baseline"/>
                      <w:lang w:val="en-US" w:eastAsia="zh-CN"/>
                    </w:rPr>
                    <w:t>7</w:t>
                  </w:r>
                </w:p>
              </w:tc>
              <w:tc>
                <w:tcPr>
                  <w:tcW w:w="1497" w:type="dxa"/>
                  <w:vAlign w:val="center"/>
                </w:tcPr>
                <w:p w14:paraId="43CBD4D0">
                  <w:pPr>
                    <w:pStyle w:val="22"/>
                    <w:bidi w:val="0"/>
                    <w:jc w:val="center"/>
                    <w:rPr>
                      <w:rFonts w:hint="eastAsia"/>
                      <w:highlight w:val="none"/>
                      <w:lang w:val="en-US" w:eastAsia="zh-CN"/>
                    </w:rPr>
                  </w:pPr>
                  <w:r>
                    <w:rPr>
                      <w:rFonts w:hint="eastAsia"/>
                      <w:highlight w:val="none"/>
                      <w:lang w:val="en-US" w:eastAsia="zh-CN"/>
                    </w:rPr>
                    <w:t>地面清洗用水</w:t>
                  </w:r>
                </w:p>
              </w:tc>
              <w:tc>
                <w:tcPr>
                  <w:tcW w:w="936" w:type="dxa"/>
                  <w:vAlign w:val="center"/>
                </w:tcPr>
                <w:p w14:paraId="2C20AB66">
                  <w:pPr>
                    <w:pStyle w:val="22"/>
                    <w:bidi w:val="0"/>
                    <w:jc w:val="center"/>
                    <w:rPr>
                      <w:rFonts w:hint="default"/>
                      <w:vertAlign w:val="baseline"/>
                      <w:lang w:val="en-US" w:eastAsia="zh-CN"/>
                    </w:rPr>
                  </w:pPr>
                  <w:r>
                    <w:rPr>
                      <w:rFonts w:hint="eastAsia"/>
                      <w:vertAlign w:val="baseline"/>
                      <w:lang w:val="en-US" w:eastAsia="zh-CN"/>
                    </w:rPr>
                    <w:t>129</w:t>
                  </w:r>
                </w:p>
              </w:tc>
              <w:tc>
                <w:tcPr>
                  <w:tcW w:w="1008" w:type="dxa"/>
                  <w:vAlign w:val="center"/>
                </w:tcPr>
                <w:p w14:paraId="1E6F7FFF">
                  <w:pPr>
                    <w:pStyle w:val="22"/>
                    <w:bidi w:val="0"/>
                    <w:jc w:val="center"/>
                    <w:rPr>
                      <w:rFonts w:hint="default"/>
                      <w:vertAlign w:val="baseline"/>
                      <w:lang w:val="en-US" w:eastAsia="zh-CN"/>
                    </w:rPr>
                  </w:pPr>
                  <w:r>
                    <w:rPr>
                      <w:rFonts w:hint="eastAsia"/>
                      <w:vertAlign w:val="baseline"/>
                      <w:lang w:val="en-US" w:eastAsia="zh-CN"/>
                    </w:rPr>
                    <w:t>703.05</w:t>
                  </w:r>
                </w:p>
              </w:tc>
              <w:tc>
                <w:tcPr>
                  <w:tcW w:w="1032" w:type="dxa"/>
                  <w:vAlign w:val="center"/>
                </w:tcPr>
                <w:p w14:paraId="0DF4F580">
                  <w:pPr>
                    <w:pStyle w:val="22"/>
                    <w:bidi w:val="0"/>
                    <w:jc w:val="center"/>
                    <w:rPr>
                      <w:rFonts w:hint="default"/>
                      <w:vertAlign w:val="baseline"/>
                      <w:lang w:val="en-US" w:eastAsia="zh-CN"/>
                    </w:rPr>
                  </w:pPr>
                  <w:r>
                    <w:rPr>
                      <w:rFonts w:hint="eastAsia"/>
                      <w:vertAlign w:val="baseline"/>
                      <w:lang w:val="en-US" w:eastAsia="zh-CN"/>
                    </w:rPr>
                    <w:t>+574.05</w:t>
                  </w:r>
                </w:p>
              </w:tc>
              <w:tc>
                <w:tcPr>
                  <w:tcW w:w="898" w:type="dxa"/>
                  <w:vAlign w:val="center"/>
                </w:tcPr>
                <w:p w14:paraId="5C9ABEC9">
                  <w:pPr>
                    <w:pStyle w:val="22"/>
                    <w:bidi w:val="0"/>
                    <w:jc w:val="center"/>
                    <w:rPr>
                      <w:rFonts w:hint="default"/>
                      <w:vertAlign w:val="baseline"/>
                      <w:lang w:val="en-US" w:eastAsia="zh-CN"/>
                    </w:rPr>
                  </w:pPr>
                  <w:r>
                    <w:rPr>
                      <w:rFonts w:hint="eastAsia"/>
                      <w:vertAlign w:val="baseline"/>
                      <w:lang w:val="en-US" w:eastAsia="zh-CN"/>
                    </w:rPr>
                    <w:t>116.1</w:t>
                  </w:r>
                </w:p>
              </w:tc>
              <w:tc>
                <w:tcPr>
                  <w:tcW w:w="950" w:type="dxa"/>
                  <w:vAlign w:val="center"/>
                </w:tcPr>
                <w:p w14:paraId="16711055">
                  <w:pPr>
                    <w:pStyle w:val="22"/>
                    <w:bidi w:val="0"/>
                    <w:jc w:val="center"/>
                    <w:rPr>
                      <w:rFonts w:hint="default"/>
                      <w:vertAlign w:val="baseline"/>
                      <w:lang w:val="en-US" w:eastAsia="zh-CN"/>
                    </w:rPr>
                  </w:pPr>
                  <w:r>
                    <w:rPr>
                      <w:rFonts w:hint="eastAsia"/>
                      <w:vertAlign w:val="baseline"/>
                      <w:lang w:val="en-US" w:eastAsia="zh-CN"/>
                    </w:rPr>
                    <w:t>632.75</w:t>
                  </w:r>
                </w:p>
              </w:tc>
              <w:tc>
                <w:tcPr>
                  <w:tcW w:w="1026" w:type="dxa"/>
                  <w:vAlign w:val="center"/>
                </w:tcPr>
                <w:p w14:paraId="33177218">
                  <w:pPr>
                    <w:pStyle w:val="22"/>
                    <w:bidi w:val="0"/>
                    <w:jc w:val="center"/>
                    <w:rPr>
                      <w:rFonts w:hint="default"/>
                      <w:vertAlign w:val="baseline"/>
                      <w:lang w:val="en-US" w:eastAsia="zh-CN"/>
                    </w:rPr>
                  </w:pPr>
                  <w:r>
                    <w:rPr>
                      <w:rFonts w:hint="eastAsia"/>
                      <w:vertAlign w:val="baseline"/>
                      <w:lang w:val="en-US" w:eastAsia="zh-CN"/>
                    </w:rPr>
                    <w:t>+516.65</w:t>
                  </w:r>
                </w:p>
              </w:tc>
            </w:tr>
            <w:tr w14:paraId="6C07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Align w:val="center"/>
                </w:tcPr>
                <w:p w14:paraId="1CA0029A">
                  <w:pPr>
                    <w:pStyle w:val="22"/>
                    <w:bidi w:val="0"/>
                    <w:jc w:val="center"/>
                    <w:rPr>
                      <w:rFonts w:hint="default"/>
                      <w:vertAlign w:val="baseline"/>
                      <w:lang w:val="en-US" w:eastAsia="zh-CN"/>
                    </w:rPr>
                  </w:pPr>
                  <w:r>
                    <w:rPr>
                      <w:rFonts w:hint="eastAsia"/>
                      <w:vertAlign w:val="baseline"/>
                      <w:lang w:val="en-US" w:eastAsia="zh-CN"/>
                    </w:rPr>
                    <w:t>8</w:t>
                  </w:r>
                </w:p>
              </w:tc>
              <w:tc>
                <w:tcPr>
                  <w:tcW w:w="1497" w:type="dxa"/>
                  <w:vAlign w:val="center"/>
                </w:tcPr>
                <w:p w14:paraId="69996A40">
                  <w:pPr>
                    <w:pStyle w:val="22"/>
                    <w:bidi w:val="0"/>
                    <w:jc w:val="center"/>
                    <w:rPr>
                      <w:rFonts w:hint="eastAsia"/>
                      <w:highlight w:val="none"/>
                      <w:lang w:val="en-US" w:eastAsia="zh-CN"/>
                    </w:rPr>
                  </w:pPr>
                  <w:r>
                    <w:rPr>
                      <w:rFonts w:hint="eastAsia"/>
                      <w:highlight w:val="none"/>
                      <w:lang w:val="en-US" w:eastAsia="zh-CN"/>
                    </w:rPr>
                    <w:t>锅炉用水</w:t>
                  </w:r>
                </w:p>
              </w:tc>
              <w:tc>
                <w:tcPr>
                  <w:tcW w:w="936" w:type="dxa"/>
                  <w:vAlign w:val="center"/>
                </w:tcPr>
                <w:p w14:paraId="581BBBEA">
                  <w:pPr>
                    <w:pStyle w:val="22"/>
                    <w:bidi w:val="0"/>
                    <w:jc w:val="center"/>
                    <w:rPr>
                      <w:rFonts w:hint="default"/>
                      <w:vertAlign w:val="baseline"/>
                      <w:lang w:val="en-US" w:eastAsia="zh-CN"/>
                    </w:rPr>
                  </w:pPr>
                  <w:r>
                    <w:rPr>
                      <w:rFonts w:hint="eastAsia"/>
                      <w:vertAlign w:val="baseline"/>
                      <w:lang w:val="en-US" w:eastAsia="zh-CN"/>
                    </w:rPr>
                    <w:t>1276.77</w:t>
                  </w:r>
                </w:p>
              </w:tc>
              <w:tc>
                <w:tcPr>
                  <w:tcW w:w="1008" w:type="dxa"/>
                  <w:vAlign w:val="center"/>
                </w:tcPr>
                <w:p w14:paraId="2DCE8E5F">
                  <w:pPr>
                    <w:pStyle w:val="22"/>
                    <w:bidi w:val="0"/>
                    <w:jc w:val="center"/>
                    <w:rPr>
                      <w:rFonts w:hint="default"/>
                      <w:vertAlign w:val="baseline"/>
                      <w:lang w:val="en-US" w:eastAsia="zh-CN"/>
                    </w:rPr>
                  </w:pPr>
                  <w:r>
                    <w:rPr>
                      <w:rFonts w:hint="eastAsia"/>
                      <w:vertAlign w:val="baseline"/>
                      <w:lang w:val="en-US" w:eastAsia="zh-CN"/>
                    </w:rPr>
                    <w:t>9968.23</w:t>
                  </w:r>
                </w:p>
              </w:tc>
              <w:tc>
                <w:tcPr>
                  <w:tcW w:w="1032" w:type="dxa"/>
                  <w:vAlign w:val="center"/>
                </w:tcPr>
                <w:p w14:paraId="46B21B3E">
                  <w:pPr>
                    <w:pStyle w:val="22"/>
                    <w:bidi w:val="0"/>
                    <w:jc w:val="center"/>
                    <w:rPr>
                      <w:rFonts w:hint="default"/>
                      <w:vertAlign w:val="baseline"/>
                      <w:lang w:val="en-US" w:eastAsia="zh-CN"/>
                    </w:rPr>
                  </w:pPr>
                  <w:r>
                    <w:rPr>
                      <w:rFonts w:hint="eastAsia"/>
                      <w:vertAlign w:val="baseline"/>
                      <w:lang w:val="en-US" w:eastAsia="zh-CN"/>
                    </w:rPr>
                    <w:t>+8691.46</w:t>
                  </w:r>
                </w:p>
              </w:tc>
              <w:tc>
                <w:tcPr>
                  <w:tcW w:w="898" w:type="dxa"/>
                  <w:vAlign w:val="center"/>
                </w:tcPr>
                <w:p w14:paraId="294E3C54">
                  <w:pPr>
                    <w:pStyle w:val="22"/>
                    <w:bidi w:val="0"/>
                    <w:jc w:val="center"/>
                    <w:rPr>
                      <w:rFonts w:hint="default"/>
                      <w:vertAlign w:val="baseline"/>
                      <w:lang w:val="en-US" w:eastAsia="zh-CN"/>
                    </w:rPr>
                  </w:pPr>
                  <w:r>
                    <w:rPr>
                      <w:rFonts w:hint="eastAsia"/>
                      <w:vertAlign w:val="baseline"/>
                      <w:lang w:val="en-US" w:eastAsia="zh-CN"/>
                    </w:rPr>
                    <w:t>69.1</w:t>
                  </w:r>
                </w:p>
              </w:tc>
              <w:tc>
                <w:tcPr>
                  <w:tcW w:w="950" w:type="dxa"/>
                  <w:vAlign w:val="center"/>
                </w:tcPr>
                <w:p w14:paraId="505A9D7B">
                  <w:pPr>
                    <w:pStyle w:val="22"/>
                    <w:bidi w:val="0"/>
                    <w:jc w:val="center"/>
                    <w:rPr>
                      <w:rFonts w:hint="default"/>
                      <w:vertAlign w:val="baseline"/>
                      <w:lang w:val="en-US" w:eastAsia="zh-CN"/>
                    </w:rPr>
                  </w:pPr>
                  <w:r>
                    <w:rPr>
                      <w:rFonts w:hint="eastAsia"/>
                      <w:vertAlign w:val="baseline"/>
                      <w:lang w:val="en-US" w:eastAsia="zh-CN"/>
                    </w:rPr>
                    <w:t>2408.23</w:t>
                  </w:r>
                </w:p>
              </w:tc>
              <w:tc>
                <w:tcPr>
                  <w:tcW w:w="1026" w:type="dxa"/>
                  <w:vAlign w:val="center"/>
                </w:tcPr>
                <w:p w14:paraId="517DD31D">
                  <w:pPr>
                    <w:pStyle w:val="22"/>
                    <w:bidi w:val="0"/>
                    <w:jc w:val="center"/>
                    <w:rPr>
                      <w:rFonts w:hint="default"/>
                      <w:vertAlign w:val="baseline"/>
                      <w:lang w:val="en-US" w:eastAsia="zh-CN"/>
                    </w:rPr>
                  </w:pPr>
                  <w:r>
                    <w:rPr>
                      <w:rFonts w:hint="eastAsia"/>
                      <w:vertAlign w:val="baseline"/>
                      <w:lang w:val="en-US" w:eastAsia="zh-CN"/>
                    </w:rPr>
                    <w:t>+2339.13</w:t>
                  </w:r>
                </w:p>
              </w:tc>
            </w:tr>
            <w:tr w14:paraId="4BFC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Align w:val="center"/>
                </w:tcPr>
                <w:p w14:paraId="38F1335A">
                  <w:pPr>
                    <w:pStyle w:val="22"/>
                    <w:bidi w:val="0"/>
                    <w:jc w:val="center"/>
                    <w:rPr>
                      <w:rFonts w:hint="default"/>
                      <w:vertAlign w:val="baseline"/>
                      <w:lang w:val="en-US" w:eastAsia="zh-CN"/>
                    </w:rPr>
                  </w:pPr>
                  <w:r>
                    <w:rPr>
                      <w:rFonts w:hint="eastAsia"/>
                      <w:vertAlign w:val="baseline"/>
                      <w:lang w:val="en-US" w:eastAsia="zh-CN"/>
                    </w:rPr>
                    <w:t>9</w:t>
                  </w:r>
                </w:p>
              </w:tc>
              <w:tc>
                <w:tcPr>
                  <w:tcW w:w="1497" w:type="dxa"/>
                  <w:vAlign w:val="center"/>
                </w:tcPr>
                <w:p w14:paraId="6D8AA466">
                  <w:pPr>
                    <w:pStyle w:val="22"/>
                    <w:bidi w:val="0"/>
                    <w:jc w:val="center"/>
                    <w:rPr>
                      <w:rFonts w:hint="eastAsia"/>
                      <w:highlight w:val="none"/>
                      <w:lang w:val="en-US" w:eastAsia="zh-CN"/>
                    </w:rPr>
                  </w:pPr>
                  <w:r>
                    <w:rPr>
                      <w:rFonts w:hint="eastAsia"/>
                      <w:highlight w:val="none"/>
                      <w:lang w:val="en-US" w:eastAsia="zh-CN"/>
                    </w:rPr>
                    <w:t>生活用水</w:t>
                  </w:r>
                </w:p>
              </w:tc>
              <w:tc>
                <w:tcPr>
                  <w:tcW w:w="936" w:type="dxa"/>
                  <w:vAlign w:val="center"/>
                </w:tcPr>
                <w:p w14:paraId="6515512F">
                  <w:pPr>
                    <w:pStyle w:val="22"/>
                    <w:bidi w:val="0"/>
                    <w:jc w:val="center"/>
                    <w:rPr>
                      <w:rFonts w:hint="default"/>
                      <w:vertAlign w:val="baseline"/>
                      <w:lang w:val="en-US" w:eastAsia="zh-CN"/>
                    </w:rPr>
                  </w:pPr>
                  <w:r>
                    <w:rPr>
                      <w:rFonts w:hint="eastAsia"/>
                      <w:vertAlign w:val="baseline"/>
                      <w:lang w:val="en-US" w:eastAsia="zh-CN"/>
                    </w:rPr>
                    <w:t>870</w:t>
                  </w:r>
                </w:p>
              </w:tc>
              <w:tc>
                <w:tcPr>
                  <w:tcW w:w="1008" w:type="dxa"/>
                  <w:vAlign w:val="center"/>
                </w:tcPr>
                <w:p w14:paraId="39ACB896">
                  <w:pPr>
                    <w:pStyle w:val="22"/>
                    <w:bidi w:val="0"/>
                    <w:jc w:val="center"/>
                    <w:rPr>
                      <w:rFonts w:hint="default"/>
                      <w:vertAlign w:val="baseline"/>
                      <w:lang w:val="en-US" w:eastAsia="zh-CN"/>
                    </w:rPr>
                  </w:pPr>
                  <w:r>
                    <w:rPr>
                      <w:rFonts w:hint="eastAsia"/>
                      <w:vertAlign w:val="baseline"/>
                      <w:lang w:val="en-US" w:eastAsia="zh-CN"/>
                    </w:rPr>
                    <w:t>2610</w:t>
                  </w:r>
                </w:p>
              </w:tc>
              <w:tc>
                <w:tcPr>
                  <w:tcW w:w="1032" w:type="dxa"/>
                  <w:vAlign w:val="center"/>
                </w:tcPr>
                <w:p w14:paraId="1730516D">
                  <w:pPr>
                    <w:pStyle w:val="22"/>
                    <w:bidi w:val="0"/>
                    <w:jc w:val="center"/>
                    <w:rPr>
                      <w:rFonts w:hint="default"/>
                      <w:vertAlign w:val="baseline"/>
                      <w:lang w:val="en-US" w:eastAsia="zh-CN"/>
                    </w:rPr>
                  </w:pPr>
                  <w:r>
                    <w:rPr>
                      <w:rFonts w:hint="eastAsia"/>
                      <w:vertAlign w:val="baseline"/>
                      <w:lang w:val="en-US" w:eastAsia="zh-CN"/>
                    </w:rPr>
                    <w:t>+1740</w:t>
                  </w:r>
                </w:p>
              </w:tc>
              <w:tc>
                <w:tcPr>
                  <w:tcW w:w="898" w:type="dxa"/>
                  <w:vAlign w:val="center"/>
                </w:tcPr>
                <w:p w14:paraId="580604EC">
                  <w:pPr>
                    <w:pStyle w:val="22"/>
                    <w:bidi w:val="0"/>
                    <w:jc w:val="center"/>
                    <w:rPr>
                      <w:rFonts w:hint="default"/>
                      <w:vertAlign w:val="baseline"/>
                      <w:lang w:val="en-US" w:eastAsia="zh-CN"/>
                    </w:rPr>
                  </w:pPr>
                  <w:r>
                    <w:rPr>
                      <w:rFonts w:hint="eastAsia"/>
                      <w:vertAlign w:val="baseline"/>
                      <w:lang w:val="en-US" w:eastAsia="zh-CN"/>
                    </w:rPr>
                    <w:t>696</w:t>
                  </w:r>
                </w:p>
              </w:tc>
              <w:tc>
                <w:tcPr>
                  <w:tcW w:w="950" w:type="dxa"/>
                  <w:vAlign w:val="center"/>
                </w:tcPr>
                <w:p w14:paraId="433C60B8">
                  <w:pPr>
                    <w:pStyle w:val="22"/>
                    <w:bidi w:val="0"/>
                    <w:jc w:val="center"/>
                    <w:rPr>
                      <w:rFonts w:hint="default"/>
                      <w:vertAlign w:val="baseline"/>
                      <w:lang w:val="en-US" w:eastAsia="zh-CN"/>
                    </w:rPr>
                  </w:pPr>
                  <w:r>
                    <w:rPr>
                      <w:rFonts w:hint="eastAsia"/>
                      <w:vertAlign w:val="baseline"/>
                      <w:lang w:val="en-US" w:eastAsia="zh-CN"/>
                    </w:rPr>
                    <w:t>2088</w:t>
                  </w:r>
                </w:p>
              </w:tc>
              <w:tc>
                <w:tcPr>
                  <w:tcW w:w="1026" w:type="dxa"/>
                  <w:vAlign w:val="center"/>
                </w:tcPr>
                <w:p w14:paraId="1A29C0B5">
                  <w:pPr>
                    <w:pStyle w:val="22"/>
                    <w:bidi w:val="0"/>
                    <w:jc w:val="center"/>
                    <w:rPr>
                      <w:rFonts w:hint="default"/>
                      <w:vertAlign w:val="baseline"/>
                      <w:lang w:val="en-US" w:eastAsia="zh-CN"/>
                    </w:rPr>
                  </w:pPr>
                  <w:r>
                    <w:rPr>
                      <w:rFonts w:hint="eastAsia"/>
                      <w:vertAlign w:val="baseline"/>
                      <w:lang w:val="en-US" w:eastAsia="zh-CN"/>
                    </w:rPr>
                    <w:t>+1392</w:t>
                  </w:r>
                </w:p>
              </w:tc>
            </w:tr>
            <w:tr w14:paraId="450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Align w:val="center"/>
                </w:tcPr>
                <w:p w14:paraId="3F718E91">
                  <w:pPr>
                    <w:pStyle w:val="22"/>
                    <w:bidi w:val="0"/>
                    <w:jc w:val="center"/>
                    <w:rPr>
                      <w:rFonts w:hint="default"/>
                      <w:vertAlign w:val="baseline"/>
                      <w:lang w:val="en-US" w:eastAsia="zh-CN"/>
                    </w:rPr>
                  </w:pPr>
                  <w:r>
                    <w:rPr>
                      <w:rFonts w:hint="eastAsia"/>
                      <w:vertAlign w:val="baseline"/>
                      <w:lang w:val="en-US" w:eastAsia="zh-CN"/>
                    </w:rPr>
                    <w:t>10</w:t>
                  </w:r>
                </w:p>
              </w:tc>
              <w:tc>
                <w:tcPr>
                  <w:tcW w:w="1497" w:type="dxa"/>
                  <w:vAlign w:val="center"/>
                </w:tcPr>
                <w:p w14:paraId="6987526D">
                  <w:pPr>
                    <w:pStyle w:val="22"/>
                    <w:bidi w:val="0"/>
                    <w:jc w:val="center"/>
                    <w:rPr>
                      <w:rFonts w:hint="default"/>
                      <w:highlight w:val="none"/>
                      <w:lang w:val="en-US" w:eastAsia="zh-CN"/>
                    </w:rPr>
                  </w:pPr>
                  <w:r>
                    <w:rPr>
                      <w:rFonts w:hint="eastAsia"/>
                      <w:highlight w:val="none"/>
                      <w:lang w:val="en-US" w:eastAsia="zh-CN"/>
                    </w:rPr>
                    <w:t>水膜除尘用水</w:t>
                  </w:r>
                </w:p>
              </w:tc>
              <w:tc>
                <w:tcPr>
                  <w:tcW w:w="936" w:type="dxa"/>
                  <w:vAlign w:val="center"/>
                </w:tcPr>
                <w:p w14:paraId="703BD11C">
                  <w:pPr>
                    <w:pStyle w:val="22"/>
                    <w:bidi w:val="0"/>
                    <w:jc w:val="center"/>
                    <w:rPr>
                      <w:rFonts w:hint="default"/>
                      <w:vertAlign w:val="baseline"/>
                      <w:lang w:val="en-US" w:eastAsia="zh-CN"/>
                    </w:rPr>
                  </w:pPr>
                  <w:r>
                    <w:rPr>
                      <w:rFonts w:hint="eastAsia"/>
                      <w:vertAlign w:val="baseline"/>
                      <w:lang w:val="en-US" w:eastAsia="zh-CN"/>
                    </w:rPr>
                    <w:t>/</w:t>
                  </w:r>
                </w:p>
              </w:tc>
              <w:tc>
                <w:tcPr>
                  <w:tcW w:w="1008" w:type="dxa"/>
                  <w:vAlign w:val="center"/>
                </w:tcPr>
                <w:p w14:paraId="0FB9262F">
                  <w:pPr>
                    <w:pStyle w:val="22"/>
                    <w:bidi w:val="0"/>
                    <w:jc w:val="center"/>
                    <w:rPr>
                      <w:rFonts w:hint="default"/>
                      <w:vertAlign w:val="baseline"/>
                      <w:lang w:val="en-US" w:eastAsia="zh-CN"/>
                    </w:rPr>
                  </w:pPr>
                  <w:r>
                    <w:rPr>
                      <w:rFonts w:hint="eastAsia"/>
                      <w:vertAlign w:val="baseline"/>
                      <w:lang w:val="en-US" w:eastAsia="zh-CN"/>
                    </w:rPr>
                    <w:t>96</w:t>
                  </w:r>
                </w:p>
              </w:tc>
              <w:tc>
                <w:tcPr>
                  <w:tcW w:w="1032" w:type="dxa"/>
                  <w:vAlign w:val="center"/>
                </w:tcPr>
                <w:p w14:paraId="124110C4">
                  <w:pPr>
                    <w:pStyle w:val="22"/>
                    <w:bidi w:val="0"/>
                    <w:jc w:val="center"/>
                    <w:rPr>
                      <w:rFonts w:hint="default"/>
                      <w:vertAlign w:val="baseline"/>
                      <w:lang w:val="en-US" w:eastAsia="zh-CN"/>
                    </w:rPr>
                  </w:pPr>
                  <w:r>
                    <w:rPr>
                      <w:rFonts w:hint="eastAsia"/>
                      <w:vertAlign w:val="baseline"/>
                      <w:lang w:val="en-US" w:eastAsia="zh-CN"/>
                    </w:rPr>
                    <w:t>+96</w:t>
                  </w:r>
                </w:p>
              </w:tc>
              <w:tc>
                <w:tcPr>
                  <w:tcW w:w="898" w:type="dxa"/>
                  <w:vAlign w:val="center"/>
                </w:tcPr>
                <w:p w14:paraId="1B775B4F">
                  <w:pPr>
                    <w:pStyle w:val="22"/>
                    <w:bidi w:val="0"/>
                    <w:jc w:val="center"/>
                    <w:rPr>
                      <w:rFonts w:hint="default"/>
                      <w:vertAlign w:val="baseline"/>
                      <w:lang w:val="en-US" w:eastAsia="zh-CN"/>
                    </w:rPr>
                  </w:pPr>
                  <w:r>
                    <w:rPr>
                      <w:rFonts w:hint="eastAsia"/>
                      <w:vertAlign w:val="baseline"/>
                      <w:lang w:val="en-US" w:eastAsia="zh-CN"/>
                    </w:rPr>
                    <w:t>/</w:t>
                  </w:r>
                </w:p>
              </w:tc>
              <w:tc>
                <w:tcPr>
                  <w:tcW w:w="950" w:type="dxa"/>
                  <w:vAlign w:val="center"/>
                </w:tcPr>
                <w:p w14:paraId="3A8B8A3A">
                  <w:pPr>
                    <w:pStyle w:val="22"/>
                    <w:bidi w:val="0"/>
                    <w:jc w:val="center"/>
                    <w:rPr>
                      <w:rFonts w:hint="default"/>
                      <w:vertAlign w:val="baseline"/>
                      <w:lang w:val="en-US" w:eastAsia="zh-CN"/>
                    </w:rPr>
                  </w:pPr>
                  <w:r>
                    <w:rPr>
                      <w:rFonts w:hint="eastAsia"/>
                      <w:vertAlign w:val="baseline"/>
                      <w:lang w:val="en-US" w:eastAsia="zh-CN"/>
                    </w:rPr>
                    <w:t>96</w:t>
                  </w:r>
                </w:p>
              </w:tc>
              <w:tc>
                <w:tcPr>
                  <w:tcW w:w="1026" w:type="dxa"/>
                  <w:vAlign w:val="center"/>
                </w:tcPr>
                <w:p w14:paraId="1A319618">
                  <w:pPr>
                    <w:pStyle w:val="22"/>
                    <w:bidi w:val="0"/>
                    <w:jc w:val="center"/>
                    <w:rPr>
                      <w:rFonts w:hint="default"/>
                      <w:vertAlign w:val="baseline"/>
                      <w:lang w:val="en-US" w:eastAsia="zh-CN"/>
                    </w:rPr>
                  </w:pPr>
                  <w:r>
                    <w:rPr>
                      <w:rFonts w:hint="eastAsia"/>
                      <w:vertAlign w:val="baseline"/>
                      <w:lang w:val="en-US" w:eastAsia="zh-CN"/>
                    </w:rPr>
                    <w:t>+96</w:t>
                  </w:r>
                </w:p>
              </w:tc>
            </w:tr>
            <w:tr w14:paraId="1758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gridSpan w:val="2"/>
                  <w:vAlign w:val="center"/>
                </w:tcPr>
                <w:p w14:paraId="282B2498">
                  <w:pPr>
                    <w:pStyle w:val="22"/>
                    <w:bidi w:val="0"/>
                    <w:jc w:val="center"/>
                    <w:rPr>
                      <w:rFonts w:hint="default"/>
                      <w:highlight w:val="none"/>
                      <w:lang w:val="en-US" w:eastAsia="zh-CN"/>
                    </w:rPr>
                  </w:pPr>
                  <w:r>
                    <w:rPr>
                      <w:rFonts w:hint="eastAsia"/>
                      <w:highlight w:val="none"/>
                      <w:lang w:val="en-US" w:eastAsia="zh-CN"/>
                    </w:rPr>
                    <w:t>合计</w:t>
                  </w:r>
                </w:p>
              </w:tc>
              <w:tc>
                <w:tcPr>
                  <w:tcW w:w="936" w:type="dxa"/>
                  <w:vAlign w:val="center"/>
                </w:tcPr>
                <w:p w14:paraId="384115C1">
                  <w:pPr>
                    <w:pStyle w:val="22"/>
                    <w:bidi w:val="0"/>
                    <w:jc w:val="center"/>
                    <w:rPr>
                      <w:rFonts w:hint="default"/>
                      <w:vertAlign w:val="baseline"/>
                      <w:lang w:val="en-US" w:eastAsia="zh-CN"/>
                    </w:rPr>
                  </w:pPr>
                  <w:r>
                    <w:rPr>
                      <w:rFonts w:hint="eastAsia"/>
                      <w:vertAlign w:val="baseline"/>
                      <w:lang w:val="en-US" w:eastAsia="zh-CN"/>
                    </w:rPr>
                    <w:t>2548.57</w:t>
                  </w:r>
                </w:p>
              </w:tc>
              <w:tc>
                <w:tcPr>
                  <w:tcW w:w="1008" w:type="dxa"/>
                  <w:vAlign w:val="center"/>
                </w:tcPr>
                <w:p w14:paraId="0B045A9F">
                  <w:pPr>
                    <w:pStyle w:val="22"/>
                    <w:bidi w:val="0"/>
                    <w:jc w:val="center"/>
                    <w:rPr>
                      <w:rFonts w:hint="default"/>
                      <w:vertAlign w:val="baseline"/>
                      <w:lang w:val="en-US" w:eastAsia="zh-CN"/>
                    </w:rPr>
                  </w:pPr>
                  <w:r>
                    <w:rPr>
                      <w:rFonts w:hint="eastAsia"/>
                      <w:vertAlign w:val="baseline"/>
                      <w:lang w:val="en-US" w:eastAsia="zh-CN"/>
                    </w:rPr>
                    <w:t>17082.28</w:t>
                  </w:r>
                </w:p>
              </w:tc>
              <w:tc>
                <w:tcPr>
                  <w:tcW w:w="1032" w:type="dxa"/>
                  <w:vAlign w:val="center"/>
                </w:tcPr>
                <w:p w14:paraId="1B709C29">
                  <w:pPr>
                    <w:pStyle w:val="22"/>
                    <w:bidi w:val="0"/>
                    <w:jc w:val="center"/>
                    <w:rPr>
                      <w:rFonts w:hint="default"/>
                      <w:vertAlign w:val="baseline"/>
                      <w:lang w:val="en-US" w:eastAsia="zh-CN"/>
                    </w:rPr>
                  </w:pPr>
                  <w:r>
                    <w:rPr>
                      <w:rFonts w:hint="eastAsia"/>
                      <w:vertAlign w:val="baseline"/>
                      <w:lang w:val="en-US" w:eastAsia="zh-CN"/>
                    </w:rPr>
                    <w:t>+14534.01</w:t>
                  </w:r>
                </w:p>
              </w:tc>
              <w:tc>
                <w:tcPr>
                  <w:tcW w:w="898" w:type="dxa"/>
                  <w:vAlign w:val="center"/>
                </w:tcPr>
                <w:p w14:paraId="7A6C009E">
                  <w:pPr>
                    <w:pStyle w:val="22"/>
                    <w:bidi w:val="0"/>
                    <w:jc w:val="center"/>
                    <w:rPr>
                      <w:rFonts w:hint="default"/>
                      <w:vertAlign w:val="baseline"/>
                      <w:lang w:val="en-US" w:eastAsia="zh-CN"/>
                    </w:rPr>
                  </w:pPr>
                  <w:r>
                    <w:rPr>
                      <w:rFonts w:hint="eastAsia"/>
                      <w:vertAlign w:val="baseline"/>
                      <w:lang w:val="en-US" w:eastAsia="zh-CN"/>
                    </w:rPr>
                    <w:t>1047.85</w:t>
                  </w:r>
                </w:p>
              </w:tc>
              <w:tc>
                <w:tcPr>
                  <w:tcW w:w="950" w:type="dxa"/>
                  <w:vAlign w:val="center"/>
                </w:tcPr>
                <w:p w14:paraId="3CA4493B">
                  <w:pPr>
                    <w:pStyle w:val="22"/>
                    <w:bidi w:val="0"/>
                    <w:jc w:val="center"/>
                    <w:rPr>
                      <w:rFonts w:hint="default"/>
                      <w:vertAlign w:val="baseline"/>
                      <w:lang w:val="en-US" w:eastAsia="zh-CN"/>
                    </w:rPr>
                  </w:pPr>
                  <w:r>
                    <w:rPr>
                      <w:rFonts w:hint="eastAsia"/>
                      <w:vertAlign w:val="baseline"/>
                      <w:lang w:val="en-US" w:eastAsia="zh-CN"/>
                    </w:rPr>
                    <w:t>7692.68</w:t>
                  </w:r>
                </w:p>
              </w:tc>
              <w:tc>
                <w:tcPr>
                  <w:tcW w:w="1026" w:type="dxa"/>
                  <w:vAlign w:val="center"/>
                </w:tcPr>
                <w:p w14:paraId="7AD50DB5">
                  <w:pPr>
                    <w:pStyle w:val="22"/>
                    <w:bidi w:val="0"/>
                    <w:jc w:val="center"/>
                    <w:rPr>
                      <w:rFonts w:hint="default"/>
                      <w:vertAlign w:val="baseline"/>
                      <w:lang w:val="en-US" w:eastAsia="zh-CN"/>
                    </w:rPr>
                  </w:pPr>
                  <w:r>
                    <w:rPr>
                      <w:rFonts w:hint="eastAsia"/>
                      <w:vertAlign w:val="baseline"/>
                      <w:lang w:val="en-US" w:eastAsia="zh-CN"/>
                    </w:rPr>
                    <w:t>+6642.13</w:t>
                  </w:r>
                </w:p>
              </w:tc>
            </w:tr>
          </w:tbl>
          <w:p w14:paraId="7AB4AE27">
            <w:pPr>
              <w:pStyle w:val="20"/>
              <w:bidi w:val="0"/>
              <w:ind w:left="0" w:leftChars="0" w:firstLine="480" w:firstLineChars="200"/>
              <w:rPr>
                <w:rFonts w:hint="eastAsia"/>
                <w:highlight w:val="none"/>
                <w:lang w:val="en-US" w:eastAsia="zh-CN"/>
              </w:rPr>
            </w:pPr>
            <w:r>
              <w:rPr>
                <w:rFonts w:hint="eastAsia"/>
                <w:highlight w:val="none"/>
                <w:lang w:val="en-US" w:eastAsia="zh-CN"/>
              </w:rPr>
              <w:t>改扩建后厂区水平衡图详见下图。</w:t>
            </w:r>
          </w:p>
          <w:p w14:paraId="09BAE0E5">
            <w:pPr>
              <w:pStyle w:val="20"/>
              <w:bidi w:val="0"/>
              <w:ind w:left="0" w:leftChars="0" w:firstLine="0" w:firstLineChars="0"/>
              <w:jc w:val="center"/>
              <w:rPr>
                <w:rFonts w:hint="eastAsia"/>
                <w:highlight w:val="none"/>
                <w:lang w:val="en-US" w:eastAsia="zh-CN"/>
              </w:rPr>
            </w:pPr>
            <w:r>
              <w:rPr>
                <w:rFonts w:hint="eastAsia"/>
                <w:highlight w:val="none"/>
                <w:lang w:val="en-US" w:eastAsia="zh-CN"/>
              </w:rPr>
              <w:object>
                <v:shape id="_x0000_i1025" o:spt="75" type="#_x0000_t75" style="height:380.9pt;width:391.95pt;" o:ole="t" filled="f" o:preferrelative="t" stroked="f" coordsize="21600,21600">
                  <v:path/>
                  <v:fill on="f" focussize="0,0"/>
                  <v:stroke on="f"/>
                  <v:imagedata r:id="rId9" o:title=""/>
                  <o:lock v:ext="edit" aspectratio="t"/>
                  <w10:wrap type="none"/>
                  <w10:anchorlock/>
                </v:shape>
                <o:OLEObject Type="Embed" ProgID="Visio.Drawing.11" ShapeID="_x0000_i1025" DrawAspect="Content" ObjectID="_1468075725" r:id="rId8">
                  <o:LockedField>false</o:LockedField>
                </o:OLEObject>
              </w:object>
            </w:r>
          </w:p>
          <w:p w14:paraId="0B83D37D">
            <w:pPr>
              <w:pStyle w:val="20"/>
              <w:bidi w:val="0"/>
              <w:ind w:left="0" w:leftChars="0" w:firstLine="0" w:firstLineChars="0"/>
              <w:jc w:val="center"/>
              <w:rPr>
                <w:rFonts w:hint="eastAsia" w:ascii="Times New Roman" w:hAnsi="Times New Roman" w:cs="Times New Roman"/>
                <w:color w:val="auto"/>
                <w:sz w:val="24"/>
                <w:highlight w:val="none"/>
                <w:u w:val="single" w:color="auto"/>
                <w:lang w:eastAsia="zh-CN"/>
              </w:rPr>
            </w:pPr>
            <w:r>
              <w:rPr>
                <w:rStyle w:val="23"/>
                <w:rFonts w:hint="eastAsia"/>
                <w:highlight w:val="none"/>
                <w:u w:val="single"/>
                <w:lang w:eastAsia="zh-CN"/>
              </w:rPr>
              <w:t>图2-</w:t>
            </w:r>
            <w:r>
              <w:rPr>
                <w:rStyle w:val="23"/>
                <w:rFonts w:hint="eastAsia"/>
                <w:highlight w:val="none"/>
                <w:u w:val="single"/>
                <w:lang w:val="en-US" w:eastAsia="zh-CN"/>
              </w:rPr>
              <w:t>1  改扩建后厂区</w:t>
            </w:r>
            <w:r>
              <w:rPr>
                <w:rStyle w:val="23"/>
                <w:rFonts w:hint="eastAsia"/>
                <w:highlight w:val="none"/>
                <w:u w:val="single"/>
                <w:lang w:eastAsia="zh-CN"/>
              </w:rPr>
              <w:t>水平衡图   单位：m</w:t>
            </w:r>
            <w:r>
              <w:rPr>
                <w:rStyle w:val="23"/>
                <w:rFonts w:hint="eastAsia"/>
                <w:highlight w:val="none"/>
                <w:u w:val="single"/>
                <w:vertAlign w:val="superscript"/>
                <w:lang w:eastAsia="zh-CN"/>
              </w:rPr>
              <w:t>3</w:t>
            </w:r>
            <w:r>
              <w:rPr>
                <w:rStyle w:val="23"/>
                <w:rFonts w:hint="eastAsia"/>
                <w:highlight w:val="none"/>
                <w:u w:val="single"/>
                <w:lang w:eastAsia="zh-CN"/>
              </w:rPr>
              <w:t>/a</w:t>
            </w:r>
          </w:p>
          <w:p w14:paraId="17CEDE53">
            <w:pPr>
              <w:pStyle w:val="20"/>
              <w:bidi w:val="0"/>
              <w:rPr>
                <w:rFonts w:hint="eastAsia" w:ascii="Times New Roman" w:hAnsi="Times New Roman" w:cs="Times New Roman"/>
                <w:color w:val="auto"/>
                <w:sz w:val="24"/>
                <w:u w:val="none" w:color="auto"/>
                <w:lang w:eastAsia="zh-CN"/>
              </w:rPr>
            </w:pPr>
            <w:r>
              <w:rPr>
                <w:rFonts w:hint="eastAsia" w:ascii="Times New Roman" w:hAnsi="Times New Roman" w:cs="Times New Roman"/>
                <w:color w:val="auto"/>
                <w:sz w:val="24"/>
                <w:u w:val="none" w:color="auto"/>
                <w:lang w:eastAsia="zh-CN"/>
              </w:rPr>
              <w:t>（3）供电</w:t>
            </w:r>
          </w:p>
          <w:p w14:paraId="688B766F">
            <w:pPr>
              <w:pStyle w:val="20"/>
              <w:bidi w:val="0"/>
              <w:rPr>
                <w:rFonts w:hint="eastAsia" w:ascii="Times New Roman" w:hAnsi="Times New Roman" w:cs="Times New Roman"/>
                <w:color w:val="auto"/>
                <w:sz w:val="24"/>
                <w:u w:val="none" w:color="auto"/>
                <w:lang w:eastAsia="zh-CN"/>
              </w:rPr>
            </w:pPr>
            <w:r>
              <w:rPr>
                <w:rFonts w:hint="eastAsia" w:ascii="Times New Roman" w:hAnsi="Times New Roman" w:cs="Times New Roman"/>
                <w:color w:val="auto"/>
                <w:sz w:val="24"/>
                <w:u w:val="none" w:color="auto"/>
                <w:lang w:eastAsia="zh-CN"/>
              </w:rPr>
              <w:t>由</w:t>
            </w:r>
            <w:r>
              <w:rPr>
                <w:rFonts w:hint="eastAsia" w:ascii="Times New Roman" w:hAnsi="Times New Roman" w:cs="Times New Roman"/>
                <w:color w:val="auto"/>
                <w:sz w:val="24"/>
                <w:u w:val="none" w:color="auto"/>
                <w:lang w:val="en-US" w:eastAsia="zh-CN"/>
              </w:rPr>
              <w:t>乡镇电网供给</w:t>
            </w:r>
            <w:r>
              <w:rPr>
                <w:rFonts w:hint="eastAsia" w:ascii="Times New Roman" w:hAnsi="Times New Roman" w:cs="Times New Roman"/>
                <w:color w:val="auto"/>
                <w:sz w:val="24"/>
                <w:u w:val="none" w:color="auto"/>
                <w:lang w:eastAsia="zh-CN"/>
              </w:rPr>
              <w:t>。</w:t>
            </w:r>
          </w:p>
          <w:p w14:paraId="5D1290E1">
            <w:pPr>
              <w:pStyle w:val="20"/>
              <w:numPr>
                <w:ilvl w:val="0"/>
                <w:numId w:val="0"/>
              </w:numPr>
              <w:bidi w:val="0"/>
              <w:ind w:firstLine="480" w:firstLineChars="200"/>
              <w:rPr>
                <w:rFonts w:hint="eastAsia" w:cs="Times New Roman"/>
                <w:color w:val="auto"/>
                <w:sz w:val="24"/>
                <w:u w:val="none" w:color="auto"/>
                <w:lang w:val="en-US" w:eastAsia="zh-CN"/>
              </w:rPr>
            </w:pPr>
            <w:r>
              <w:rPr>
                <w:rFonts w:hint="eastAsia" w:ascii="Times New Roman" w:hAnsi="Times New Roman" w:eastAsia="宋体" w:cs="Times New Roman"/>
                <w:color w:val="auto"/>
                <w:kern w:val="2"/>
                <w:sz w:val="24"/>
                <w:szCs w:val="24"/>
                <w:u w:color="auto"/>
                <w:lang w:val="en-US" w:eastAsia="zh-CN" w:bidi="ar-SA"/>
              </w:rPr>
              <w:t>（4）</w:t>
            </w:r>
            <w:r>
              <w:rPr>
                <w:rFonts w:hint="eastAsia" w:cs="Times New Roman"/>
                <w:color w:val="auto"/>
                <w:sz w:val="24"/>
                <w:u w:val="none" w:color="auto"/>
                <w:lang w:val="en-US" w:eastAsia="zh-CN"/>
              </w:rPr>
              <w:t>供热</w:t>
            </w:r>
          </w:p>
          <w:p w14:paraId="248A8EB6">
            <w:pPr>
              <w:pStyle w:val="20"/>
              <w:numPr>
                <w:ilvl w:val="0"/>
                <w:numId w:val="0"/>
              </w:numPr>
              <w:bidi w:val="0"/>
              <w:ind w:firstLine="480" w:firstLineChars="200"/>
              <w:rPr>
                <w:rFonts w:hint="default" w:cs="Times New Roman"/>
                <w:color w:val="auto"/>
                <w:sz w:val="24"/>
                <w:highlight w:val="none"/>
                <w:u w:val="none" w:color="auto"/>
                <w:lang w:val="en-US" w:eastAsia="zh-CN"/>
              </w:rPr>
            </w:pPr>
            <w:r>
              <w:rPr>
                <w:rFonts w:hint="default" w:cs="Times New Roman"/>
                <w:color w:val="auto"/>
                <w:sz w:val="24"/>
                <w:u w:val="none" w:color="auto"/>
                <w:lang w:val="en-US" w:eastAsia="zh-CN"/>
              </w:rPr>
              <w:t>本项目</w:t>
            </w:r>
            <w:r>
              <w:rPr>
                <w:rFonts w:hint="default" w:cs="Times New Roman"/>
                <w:color w:val="auto"/>
                <w:sz w:val="24"/>
                <w:highlight w:val="none"/>
                <w:u w:val="none" w:color="auto"/>
                <w:lang w:val="en-US" w:eastAsia="zh-CN"/>
              </w:rPr>
              <w:t>新增1台3t/h燃生物质锅炉</w:t>
            </w:r>
            <w:r>
              <w:rPr>
                <w:rFonts w:hint="eastAsia" w:cs="Times New Roman"/>
                <w:color w:val="auto"/>
                <w:sz w:val="24"/>
                <w:highlight w:val="none"/>
                <w:u w:val="none" w:color="auto"/>
                <w:lang w:val="en-US" w:eastAsia="zh-CN"/>
              </w:rPr>
              <w:t>和1台2.5t/h导热油炉，</w:t>
            </w:r>
            <w:r>
              <w:rPr>
                <w:rFonts w:hint="default" w:cs="Times New Roman"/>
                <w:color w:val="auto"/>
                <w:sz w:val="24"/>
                <w:highlight w:val="none"/>
                <w:u w:val="none" w:color="auto"/>
                <w:lang w:val="en-US" w:eastAsia="zh-CN"/>
              </w:rPr>
              <w:t>淘汰</w:t>
            </w:r>
            <w:r>
              <w:rPr>
                <w:rFonts w:hint="eastAsia" w:cs="Times New Roman"/>
                <w:color w:val="auto"/>
                <w:sz w:val="24"/>
                <w:highlight w:val="none"/>
                <w:u w:val="none" w:color="auto"/>
                <w:lang w:val="en-US" w:eastAsia="zh-CN"/>
              </w:rPr>
              <w:t>1</w:t>
            </w:r>
            <w:r>
              <w:rPr>
                <w:rFonts w:hint="default" w:cs="Times New Roman"/>
                <w:color w:val="auto"/>
                <w:sz w:val="24"/>
                <w:highlight w:val="none"/>
                <w:u w:val="none" w:color="auto"/>
                <w:lang w:val="en-US" w:eastAsia="zh-CN"/>
              </w:rPr>
              <w:t>台蒸汽发生器。</w:t>
            </w:r>
          </w:p>
          <w:p w14:paraId="366FFC02">
            <w:pPr>
              <w:pStyle w:val="20"/>
              <w:numPr>
                <w:ilvl w:val="0"/>
                <w:numId w:val="0"/>
              </w:numPr>
              <w:bidi w:val="0"/>
              <w:ind w:firstLine="480" w:firstLineChars="200"/>
              <w:rPr>
                <w:rFonts w:hint="eastAsia" w:cs="Times New Roman"/>
                <w:color w:val="auto"/>
                <w:sz w:val="24"/>
                <w:highlight w:val="none"/>
                <w:u w:val="none" w:color="auto"/>
                <w:lang w:val="en-US" w:eastAsia="zh-CN"/>
              </w:rPr>
            </w:pPr>
            <w:r>
              <w:rPr>
                <w:rFonts w:hint="eastAsia" w:ascii="Times New Roman" w:hAnsi="Times New Roman" w:eastAsia="宋体" w:cs="Times New Roman"/>
                <w:color w:val="auto"/>
                <w:kern w:val="2"/>
                <w:sz w:val="24"/>
                <w:szCs w:val="24"/>
                <w:u w:color="auto"/>
                <w:lang w:val="en-US" w:eastAsia="zh-CN" w:bidi="ar-SA"/>
              </w:rPr>
              <w:t>（5）</w:t>
            </w:r>
            <w:r>
              <w:rPr>
                <w:rFonts w:hint="eastAsia" w:cs="Times New Roman"/>
                <w:color w:val="auto"/>
                <w:sz w:val="24"/>
                <w:highlight w:val="none"/>
                <w:u w:val="none" w:color="auto"/>
                <w:lang w:val="en-US" w:eastAsia="zh-CN"/>
              </w:rPr>
              <w:t>冷库</w:t>
            </w:r>
          </w:p>
          <w:p w14:paraId="2FE62A8E">
            <w:pPr>
              <w:bidi w:val="0"/>
              <w:rPr>
                <w:rFonts w:hint="default"/>
                <w:lang w:val="en-US" w:eastAsia="zh-CN"/>
              </w:rPr>
            </w:pPr>
            <w:r>
              <w:rPr>
                <w:rFonts w:hint="default"/>
                <w:lang w:val="en-US" w:eastAsia="zh-CN"/>
              </w:rPr>
              <w:t>为保证原料的暂存需求，项目设置了2个冷库（</w:t>
            </w:r>
            <w:r>
              <w:rPr>
                <w:rFonts w:hint="eastAsia"/>
                <w:lang w:val="en-US" w:eastAsia="zh-CN"/>
              </w:rPr>
              <w:t>占地</w:t>
            </w:r>
            <w:r>
              <w:rPr>
                <w:rFonts w:hint="default"/>
                <w:lang w:val="en-US" w:eastAsia="zh-CN"/>
              </w:rPr>
              <w:t>面积分别为</w:t>
            </w:r>
            <w:r>
              <w:rPr>
                <w:rFonts w:hint="eastAsia"/>
                <w:lang w:val="en-US" w:eastAsia="zh-CN"/>
              </w:rPr>
              <w:t>40</w:t>
            </w:r>
            <w:r>
              <w:rPr>
                <w:rFonts w:hint="default"/>
                <w:lang w:val="en-US" w:eastAsia="zh-CN"/>
              </w:rPr>
              <w:t>m</w:t>
            </w:r>
            <w:r>
              <w:rPr>
                <w:rFonts w:hint="default"/>
                <w:vertAlign w:val="superscript"/>
                <w:lang w:val="en-US" w:eastAsia="zh-CN"/>
              </w:rPr>
              <w:t>2</w:t>
            </w:r>
            <w:r>
              <w:rPr>
                <w:rFonts w:hint="eastAsia"/>
                <w:lang w:val="en-US" w:eastAsia="zh-CN"/>
              </w:rPr>
              <w:t>、265</w:t>
            </w:r>
            <w:r>
              <w:rPr>
                <w:rFonts w:hint="default"/>
                <w:lang w:val="en-US" w:eastAsia="zh-CN"/>
              </w:rPr>
              <w:t>m</w:t>
            </w:r>
            <w:r>
              <w:rPr>
                <w:rFonts w:hint="default"/>
                <w:vertAlign w:val="superscript"/>
                <w:lang w:val="en-US" w:eastAsia="zh-CN"/>
              </w:rPr>
              <w:t>2</w:t>
            </w:r>
            <w:r>
              <w:rPr>
                <w:rFonts w:hint="default"/>
                <w:lang w:val="en-US" w:eastAsia="zh-CN"/>
              </w:rPr>
              <w:t>）</w:t>
            </w:r>
            <w:r>
              <w:rPr>
                <w:rFonts w:hint="eastAsia"/>
                <w:lang w:val="en-US" w:eastAsia="zh-CN"/>
              </w:rPr>
              <w:t>，</w:t>
            </w:r>
            <w:r>
              <w:rPr>
                <w:rFonts w:hint="default"/>
                <w:lang w:val="en-US" w:eastAsia="zh-CN"/>
              </w:rPr>
              <w:t>冷库内采用新型冷藏设备，以R</w:t>
            </w:r>
            <w:r>
              <w:rPr>
                <w:rFonts w:hint="eastAsia"/>
                <w:lang w:val="en-US" w:eastAsia="zh-CN"/>
              </w:rPr>
              <w:t>410A</w:t>
            </w:r>
            <w:r>
              <w:rPr>
                <w:rFonts w:hint="default"/>
                <w:lang w:val="en-US" w:eastAsia="zh-CN"/>
              </w:rPr>
              <w:t>为制冷剂</w:t>
            </w:r>
            <w:r>
              <w:rPr>
                <w:rFonts w:hint="eastAsia"/>
                <w:lang w:val="en-US" w:eastAsia="zh-CN"/>
              </w:rPr>
              <w:t>，</w:t>
            </w:r>
            <w:r>
              <w:rPr>
                <w:rFonts w:hint="eastAsia"/>
              </w:rPr>
              <w:t>根据《中国受控消耗臭氧层物质清单》（2024版），R410A制冷剂在现行政策下允许用于工商制冷设备。</w:t>
            </w:r>
            <w:r>
              <w:rPr>
                <w:rFonts w:hint="default"/>
                <w:lang w:val="en-US" w:eastAsia="zh-CN"/>
              </w:rPr>
              <w:t>制冷系统设计温度：低温冷藏库-18℃、高温冷藏库0℃、冻结温度-25℃、蒸发温度</w:t>
            </w:r>
            <w:r>
              <w:rPr>
                <w:rFonts w:hint="eastAsia"/>
                <w:lang w:val="en-US" w:eastAsia="zh-CN"/>
              </w:rPr>
              <w:t>：</w:t>
            </w:r>
            <w:r>
              <w:rPr>
                <w:rFonts w:hint="default"/>
                <w:lang w:val="en-US" w:eastAsia="zh-CN"/>
              </w:rPr>
              <w:t>低温冷藏间-30℃、高温冷藏间-15℃、冻结间-35℃。</w:t>
            </w:r>
          </w:p>
        </w:tc>
      </w:tr>
      <w:tr w14:paraId="7EAB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74E7CFBF">
            <w:pPr>
              <w:bidi w:val="0"/>
              <w:ind w:left="0" w:leftChars="0" w:firstLine="0" w:firstLineChars="0"/>
              <w:jc w:val="center"/>
              <w:rPr>
                <w:rFonts w:hint="eastAsia"/>
                <w:lang w:val="en-US" w:eastAsia="zh-CN"/>
              </w:rPr>
            </w:pPr>
          </w:p>
          <w:p w14:paraId="0F52857B">
            <w:pPr>
              <w:bidi w:val="0"/>
              <w:ind w:left="0" w:leftChars="0" w:firstLine="0" w:firstLineChars="0"/>
              <w:jc w:val="center"/>
              <w:rPr>
                <w:rFonts w:hint="eastAsia"/>
                <w:lang w:val="en-US" w:eastAsia="zh-CN"/>
              </w:rPr>
            </w:pPr>
          </w:p>
          <w:p w14:paraId="6D37D65B">
            <w:pPr>
              <w:bidi w:val="0"/>
              <w:ind w:left="0" w:leftChars="0" w:firstLine="0" w:firstLineChars="0"/>
              <w:jc w:val="center"/>
              <w:rPr>
                <w:rFonts w:hint="eastAsia"/>
                <w:lang w:val="en-US" w:eastAsia="zh-CN"/>
              </w:rPr>
            </w:pPr>
          </w:p>
          <w:p w14:paraId="32C5F9B2">
            <w:pPr>
              <w:bidi w:val="0"/>
              <w:ind w:left="0" w:leftChars="0" w:firstLine="0" w:firstLineChars="0"/>
              <w:jc w:val="center"/>
              <w:rPr>
                <w:rFonts w:hint="eastAsia"/>
                <w:lang w:val="en-US" w:eastAsia="zh-CN"/>
              </w:rPr>
            </w:pPr>
          </w:p>
          <w:p w14:paraId="02172D0F">
            <w:pPr>
              <w:bidi w:val="0"/>
              <w:ind w:left="0" w:leftChars="0" w:firstLine="0" w:firstLineChars="0"/>
              <w:jc w:val="center"/>
              <w:rPr>
                <w:rFonts w:hint="eastAsia"/>
                <w:lang w:val="en-US" w:eastAsia="zh-CN"/>
              </w:rPr>
            </w:pPr>
          </w:p>
          <w:p w14:paraId="1631621E">
            <w:pPr>
              <w:bidi w:val="0"/>
              <w:ind w:left="0" w:leftChars="0" w:firstLine="0" w:firstLineChars="0"/>
              <w:jc w:val="center"/>
              <w:rPr>
                <w:rFonts w:hint="eastAsia"/>
                <w:lang w:val="en-US" w:eastAsia="zh-CN"/>
              </w:rPr>
            </w:pPr>
          </w:p>
          <w:p w14:paraId="2C4FEA95">
            <w:pPr>
              <w:bidi w:val="0"/>
              <w:ind w:left="0" w:leftChars="0" w:firstLine="0" w:firstLineChars="0"/>
              <w:jc w:val="center"/>
              <w:rPr>
                <w:rFonts w:hint="eastAsia"/>
                <w:lang w:val="en-US" w:eastAsia="zh-CN"/>
              </w:rPr>
            </w:pPr>
          </w:p>
          <w:p w14:paraId="7FC39DE6">
            <w:pPr>
              <w:bidi w:val="0"/>
              <w:ind w:left="0" w:leftChars="0" w:firstLine="0" w:firstLineChars="0"/>
              <w:jc w:val="center"/>
              <w:rPr>
                <w:rFonts w:hint="eastAsia"/>
                <w:lang w:val="en-US" w:eastAsia="zh-CN"/>
              </w:rPr>
            </w:pPr>
          </w:p>
          <w:p w14:paraId="62AA46C3">
            <w:pPr>
              <w:bidi w:val="0"/>
              <w:ind w:left="0" w:leftChars="0" w:firstLine="0" w:firstLineChars="0"/>
              <w:jc w:val="center"/>
              <w:rPr>
                <w:rFonts w:hint="eastAsia"/>
                <w:lang w:val="en-US" w:eastAsia="zh-CN"/>
              </w:rPr>
            </w:pPr>
          </w:p>
          <w:p w14:paraId="18AB68C5">
            <w:pPr>
              <w:bidi w:val="0"/>
              <w:ind w:left="0" w:leftChars="0" w:firstLine="0" w:firstLineChars="0"/>
              <w:jc w:val="center"/>
              <w:rPr>
                <w:rFonts w:hint="eastAsia"/>
                <w:lang w:val="en-US" w:eastAsia="zh-CN"/>
              </w:rPr>
            </w:pPr>
          </w:p>
          <w:p w14:paraId="79F074AE">
            <w:pPr>
              <w:bidi w:val="0"/>
              <w:ind w:left="0" w:leftChars="0" w:firstLine="0" w:firstLineChars="0"/>
              <w:jc w:val="center"/>
              <w:rPr>
                <w:rFonts w:hint="eastAsia"/>
                <w:lang w:val="en-US" w:eastAsia="zh-CN"/>
              </w:rPr>
            </w:pPr>
          </w:p>
          <w:p w14:paraId="3DF682C7">
            <w:pPr>
              <w:bidi w:val="0"/>
              <w:ind w:left="0" w:leftChars="0" w:firstLine="0" w:firstLineChars="0"/>
              <w:jc w:val="center"/>
              <w:rPr>
                <w:rFonts w:hint="eastAsia"/>
                <w:lang w:val="en-US" w:eastAsia="zh-CN"/>
              </w:rPr>
            </w:pPr>
          </w:p>
          <w:p w14:paraId="2E2190CD">
            <w:pPr>
              <w:bidi w:val="0"/>
              <w:ind w:left="0" w:leftChars="0" w:firstLine="0" w:firstLineChars="0"/>
              <w:jc w:val="center"/>
              <w:rPr>
                <w:rFonts w:hint="eastAsia"/>
                <w:lang w:val="en-US" w:eastAsia="zh-CN"/>
              </w:rPr>
            </w:pPr>
          </w:p>
          <w:p w14:paraId="64E80BE7">
            <w:pPr>
              <w:bidi w:val="0"/>
              <w:ind w:left="0" w:leftChars="0" w:firstLine="0" w:firstLineChars="0"/>
              <w:jc w:val="center"/>
              <w:rPr>
                <w:rFonts w:hint="eastAsia"/>
                <w:lang w:val="en-US" w:eastAsia="zh-CN"/>
              </w:rPr>
            </w:pPr>
          </w:p>
          <w:p w14:paraId="7B6BB0AE">
            <w:pPr>
              <w:bidi w:val="0"/>
              <w:ind w:left="0" w:leftChars="0" w:firstLine="0" w:firstLineChars="0"/>
              <w:jc w:val="both"/>
              <w:rPr>
                <w:rFonts w:hint="eastAsia"/>
                <w:lang w:val="en-US" w:eastAsia="zh-CN"/>
              </w:rPr>
            </w:pPr>
            <w:r>
              <w:rPr>
                <w:rFonts w:hint="eastAsia"/>
                <w:lang w:val="en-US" w:eastAsia="zh-CN"/>
              </w:rPr>
              <w:t>工</w:t>
            </w:r>
          </w:p>
          <w:p w14:paraId="26CE28DF">
            <w:pPr>
              <w:bidi w:val="0"/>
              <w:ind w:left="0" w:leftChars="0" w:firstLine="0" w:firstLineChars="0"/>
              <w:jc w:val="center"/>
              <w:rPr>
                <w:rFonts w:hint="eastAsia"/>
                <w:lang w:val="en-US" w:eastAsia="zh-CN"/>
              </w:rPr>
            </w:pPr>
            <w:r>
              <w:rPr>
                <w:rFonts w:hint="eastAsia"/>
                <w:lang w:val="en-US" w:eastAsia="zh-CN"/>
              </w:rPr>
              <w:t>艺</w:t>
            </w:r>
          </w:p>
          <w:p w14:paraId="552C3FD3">
            <w:pPr>
              <w:bidi w:val="0"/>
              <w:ind w:left="0" w:leftChars="0" w:firstLine="0" w:firstLineChars="0"/>
              <w:jc w:val="center"/>
              <w:rPr>
                <w:rFonts w:hint="eastAsia"/>
                <w:lang w:val="en-US" w:eastAsia="zh-CN"/>
              </w:rPr>
            </w:pPr>
            <w:r>
              <w:rPr>
                <w:rFonts w:hint="eastAsia"/>
                <w:lang w:val="en-US" w:eastAsia="zh-CN"/>
              </w:rPr>
              <w:t>流</w:t>
            </w:r>
          </w:p>
          <w:p w14:paraId="286C362B">
            <w:pPr>
              <w:bidi w:val="0"/>
              <w:ind w:left="0" w:leftChars="0" w:firstLine="0" w:firstLineChars="0"/>
              <w:jc w:val="center"/>
              <w:rPr>
                <w:rFonts w:hint="eastAsia"/>
                <w:lang w:val="en-US" w:eastAsia="zh-CN"/>
              </w:rPr>
            </w:pPr>
            <w:r>
              <w:rPr>
                <w:rFonts w:hint="eastAsia"/>
                <w:lang w:val="en-US" w:eastAsia="zh-CN"/>
              </w:rPr>
              <w:t>程</w:t>
            </w:r>
          </w:p>
          <w:p w14:paraId="3447F14D">
            <w:pPr>
              <w:bidi w:val="0"/>
              <w:ind w:left="0" w:leftChars="0" w:firstLine="0" w:firstLineChars="0"/>
              <w:jc w:val="center"/>
              <w:rPr>
                <w:rFonts w:hint="eastAsia"/>
                <w:lang w:val="en-US" w:eastAsia="zh-CN"/>
              </w:rPr>
            </w:pPr>
            <w:r>
              <w:rPr>
                <w:rFonts w:hint="eastAsia"/>
                <w:lang w:val="en-US" w:eastAsia="zh-CN"/>
              </w:rPr>
              <w:t>和</w:t>
            </w:r>
          </w:p>
          <w:p w14:paraId="26F042C0">
            <w:pPr>
              <w:bidi w:val="0"/>
              <w:ind w:left="0" w:leftChars="0" w:firstLine="0" w:firstLineChars="0"/>
              <w:jc w:val="center"/>
              <w:rPr>
                <w:rFonts w:hint="eastAsia"/>
                <w:lang w:val="en-US" w:eastAsia="zh-CN"/>
              </w:rPr>
            </w:pPr>
            <w:r>
              <w:rPr>
                <w:rFonts w:hint="eastAsia"/>
                <w:lang w:val="en-US" w:eastAsia="zh-CN"/>
              </w:rPr>
              <w:t>产</w:t>
            </w:r>
          </w:p>
          <w:p w14:paraId="1106D690">
            <w:pPr>
              <w:bidi w:val="0"/>
              <w:ind w:left="0" w:leftChars="0" w:firstLine="0" w:firstLineChars="0"/>
              <w:jc w:val="center"/>
              <w:rPr>
                <w:rFonts w:hint="eastAsia"/>
                <w:lang w:val="en-US" w:eastAsia="zh-CN"/>
              </w:rPr>
            </w:pPr>
            <w:r>
              <w:rPr>
                <w:rFonts w:hint="eastAsia"/>
                <w:lang w:val="en-US" w:eastAsia="zh-CN"/>
              </w:rPr>
              <w:t>排</w:t>
            </w:r>
          </w:p>
          <w:p w14:paraId="00DCB967">
            <w:pPr>
              <w:bidi w:val="0"/>
              <w:ind w:left="0" w:leftChars="0" w:firstLine="0" w:firstLineChars="0"/>
              <w:jc w:val="center"/>
              <w:rPr>
                <w:rFonts w:hint="eastAsia"/>
                <w:lang w:val="en-US" w:eastAsia="zh-CN"/>
              </w:rPr>
            </w:pPr>
            <w:r>
              <w:rPr>
                <w:rFonts w:hint="eastAsia"/>
                <w:lang w:val="en-US" w:eastAsia="zh-CN"/>
              </w:rPr>
              <w:t>污</w:t>
            </w:r>
          </w:p>
          <w:p w14:paraId="59AEDE94">
            <w:pPr>
              <w:bidi w:val="0"/>
              <w:ind w:left="0" w:leftChars="0" w:firstLine="0" w:firstLineChars="0"/>
              <w:jc w:val="center"/>
              <w:rPr>
                <w:rFonts w:hint="eastAsia"/>
                <w:lang w:val="en-US" w:eastAsia="zh-CN"/>
              </w:rPr>
            </w:pPr>
            <w:r>
              <w:rPr>
                <w:rFonts w:hint="eastAsia"/>
                <w:lang w:val="en-US" w:eastAsia="zh-CN"/>
              </w:rPr>
              <w:t>环</w:t>
            </w:r>
          </w:p>
          <w:p w14:paraId="54265992">
            <w:pPr>
              <w:bidi w:val="0"/>
              <w:ind w:left="0" w:leftChars="0" w:firstLine="0" w:firstLineChars="0"/>
              <w:jc w:val="center"/>
              <w:rPr>
                <w:rFonts w:hint="eastAsia"/>
                <w:lang w:val="en-US" w:eastAsia="zh-CN"/>
              </w:rPr>
            </w:pPr>
            <w:r>
              <w:rPr>
                <w:rFonts w:hint="eastAsia"/>
                <w:lang w:val="en-US" w:eastAsia="zh-CN"/>
              </w:rPr>
              <w:t>节</w:t>
            </w:r>
          </w:p>
        </w:tc>
        <w:tc>
          <w:tcPr>
            <w:tcW w:w="8074" w:type="dxa"/>
          </w:tcPr>
          <w:p w14:paraId="125FB60D">
            <w:pPr>
              <w:pStyle w:val="19"/>
              <w:numPr>
                <w:ilvl w:val="0"/>
                <w:numId w:val="0"/>
              </w:numPr>
              <w:bidi w:val="0"/>
              <w:ind w:firstLine="482" w:firstLineChars="200"/>
              <w:rPr>
                <w:rFonts w:hint="default"/>
                <w:lang w:val="en-US" w:eastAsia="zh-CN"/>
              </w:rPr>
            </w:pPr>
            <w:r>
              <w:rPr>
                <w:rFonts w:hint="default" w:ascii="Times New Roman" w:hAnsi="Times New Roman" w:eastAsia="宋体" w:cs="Times New Roman"/>
                <w:b/>
                <w:color w:val="auto"/>
                <w:kern w:val="2"/>
                <w:sz w:val="24"/>
                <w:szCs w:val="24"/>
                <w:u w:color="auto"/>
                <w:lang w:val="en-US" w:eastAsia="zh-CN" w:bidi="ar-SA"/>
              </w:rPr>
              <w:t>1、</w:t>
            </w:r>
            <w:r>
              <w:rPr>
                <w:rFonts w:hint="default"/>
                <w:lang w:val="en-US" w:eastAsia="zh-CN"/>
              </w:rPr>
              <w:t>施工期工艺流程图及产污环节</w:t>
            </w:r>
          </w:p>
          <w:p w14:paraId="2DD431FB">
            <w:pPr>
              <w:pStyle w:val="20"/>
              <w:bidi w:val="0"/>
              <w:rPr>
                <w:rFonts w:hint="default"/>
                <w:lang w:val="en-US" w:eastAsia="zh-CN"/>
              </w:rPr>
            </w:pPr>
            <w:r>
              <w:rPr>
                <w:rFonts w:hint="default"/>
                <w:lang w:val="en-US" w:eastAsia="zh-CN"/>
              </w:rPr>
              <w:t>本项目为</w:t>
            </w:r>
            <w:r>
              <w:rPr>
                <w:rFonts w:hint="eastAsia"/>
                <w:lang w:val="en-US" w:eastAsia="zh-CN"/>
              </w:rPr>
              <w:t>改</w:t>
            </w:r>
            <w:r>
              <w:rPr>
                <w:rFonts w:hint="default"/>
                <w:lang w:val="en-US" w:eastAsia="zh-CN"/>
              </w:rPr>
              <w:t>扩建工程，项目施工期具体工艺流程为基础工程、主体工程、装饰工程和设备安装。</w:t>
            </w:r>
          </w:p>
          <w:p w14:paraId="742B7B24">
            <w:pPr>
              <w:pStyle w:val="20"/>
              <w:bidi w:val="0"/>
              <w:ind w:left="0" w:leftChars="0" w:firstLine="0" w:firstLineChars="0"/>
              <w:jc w:val="center"/>
              <w:rPr>
                <w:rFonts w:hint="default"/>
                <w:lang w:val="en-US" w:eastAsia="zh-CN"/>
              </w:rPr>
            </w:pPr>
            <w:r>
              <w:rPr>
                <w:color w:val="auto"/>
              </w:rPr>
              <w:drawing>
                <wp:inline distT="0" distB="0" distL="114300" distR="114300">
                  <wp:extent cx="5005070" cy="1832610"/>
                  <wp:effectExtent l="0" t="0" r="8890" b="11430"/>
                  <wp:docPr id="1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
                          <pic:cNvPicPr>
                            <a:picLocks noChangeAspect="1"/>
                          </pic:cNvPicPr>
                        </pic:nvPicPr>
                        <pic:blipFill>
                          <a:blip r:embed="rId10"/>
                          <a:stretch>
                            <a:fillRect/>
                          </a:stretch>
                        </pic:blipFill>
                        <pic:spPr>
                          <a:xfrm>
                            <a:off x="0" y="0"/>
                            <a:ext cx="5005070" cy="1832610"/>
                          </a:xfrm>
                          <a:prstGeom prst="rect">
                            <a:avLst/>
                          </a:prstGeom>
                          <a:noFill/>
                          <a:ln>
                            <a:noFill/>
                          </a:ln>
                        </pic:spPr>
                      </pic:pic>
                    </a:graphicData>
                  </a:graphic>
                </wp:inline>
              </w:drawing>
            </w:r>
          </w:p>
          <w:p w14:paraId="4E1FC0AB">
            <w:pPr>
              <w:pStyle w:val="21"/>
              <w:bidi w:val="0"/>
              <w:rPr>
                <w:rFonts w:hint="default"/>
                <w:lang w:val="en-US" w:eastAsia="zh-CN"/>
              </w:rPr>
            </w:pPr>
            <w:r>
              <w:rPr>
                <w:rFonts w:hint="default"/>
                <w:lang w:val="en-US" w:eastAsia="zh-CN"/>
              </w:rPr>
              <w:t>图2-2 施工期工艺流程及产污节点图</w:t>
            </w:r>
          </w:p>
          <w:p w14:paraId="40096015">
            <w:pPr>
              <w:pStyle w:val="20"/>
              <w:bidi w:val="0"/>
              <w:rPr>
                <w:rFonts w:hint="default"/>
                <w:lang w:val="en-US" w:eastAsia="zh-CN"/>
              </w:rPr>
            </w:pPr>
            <w:r>
              <w:rPr>
                <w:rFonts w:hint="default"/>
                <w:lang w:val="en-US" w:eastAsia="zh-CN"/>
              </w:rPr>
              <w:t>基础工程：基础工程施工包括土方（挖方、填方）</w:t>
            </w:r>
            <w:r>
              <w:rPr>
                <w:rFonts w:hint="eastAsia"/>
                <w:lang w:val="en-US" w:eastAsia="zh-CN"/>
              </w:rPr>
              <w:t>，</w:t>
            </w:r>
            <w:r>
              <w:rPr>
                <w:rFonts w:hint="default"/>
                <w:lang w:val="en-US" w:eastAsia="zh-CN"/>
              </w:rPr>
              <w:t>施工过程中挖土机、载重汽车等运行时将主要产生施工噪声和施工扬尘</w:t>
            </w:r>
            <w:r>
              <w:rPr>
                <w:rFonts w:hint="eastAsia"/>
                <w:lang w:val="en-US" w:eastAsia="zh-CN"/>
              </w:rPr>
              <w:t>等</w:t>
            </w:r>
            <w:r>
              <w:rPr>
                <w:rFonts w:hint="default"/>
                <w:lang w:val="en-US" w:eastAsia="zh-CN"/>
              </w:rPr>
              <w:t>。</w:t>
            </w:r>
          </w:p>
          <w:p w14:paraId="5ADB9C1A">
            <w:pPr>
              <w:pStyle w:val="20"/>
              <w:bidi w:val="0"/>
              <w:rPr>
                <w:rFonts w:hint="default"/>
                <w:lang w:val="en-US" w:eastAsia="zh-CN"/>
              </w:rPr>
            </w:pPr>
            <w:r>
              <w:rPr>
                <w:rFonts w:hint="default"/>
                <w:lang w:val="en-US" w:eastAsia="zh-CN"/>
              </w:rPr>
              <w:t>主体工程：主体工程施工包括生产厂房、仓库等施工，施工过程建材搬运和汽车运输过程。</w:t>
            </w:r>
          </w:p>
          <w:p w14:paraId="649553C0">
            <w:pPr>
              <w:pStyle w:val="20"/>
              <w:bidi w:val="0"/>
              <w:rPr>
                <w:rFonts w:hint="default"/>
                <w:lang w:val="en-US" w:eastAsia="zh-CN"/>
              </w:rPr>
            </w:pPr>
            <w:r>
              <w:rPr>
                <w:rFonts w:hint="default"/>
                <w:lang w:val="en-US" w:eastAsia="zh-CN"/>
              </w:rPr>
              <w:t>设备安装：包括区域内雨污管网和供电线路铺设及设备的安装施工，主要污染物是施工机械产生的噪声、尾气等。</w:t>
            </w:r>
          </w:p>
          <w:p w14:paraId="5E2E656A">
            <w:pPr>
              <w:pStyle w:val="20"/>
              <w:bidi w:val="0"/>
              <w:rPr>
                <w:rFonts w:ascii="Times New Roman" w:hAnsi="Times New Roman" w:eastAsia="宋体" w:cs="Times New Roman"/>
                <w:color w:val="auto"/>
                <w:szCs w:val="24"/>
                <w:u w:val="none" w:color="auto"/>
              </w:rPr>
            </w:pPr>
            <w:r>
              <w:rPr>
                <w:rFonts w:hint="default"/>
                <w:lang w:val="en-US" w:eastAsia="zh-CN"/>
              </w:rPr>
              <w:t>从上述污染工序分析可知，施工期环境污染问题主要是：施工扬尘、施工噪声、施工人员生活污水和施工垃圾等。</w:t>
            </w:r>
          </w:p>
          <w:p w14:paraId="1A1E4556">
            <w:pPr>
              <w:pStyle w:val="19"/>
              <w:numPr>
                <w:ilvl w:val="0"/>
                <w:numId w:val="0"/>
              </w:numPr>
              <w:bidi w:val="0"/>
              <w:ind w:left="0" w:leftChars="0" w:firstLine="482" w:firstLineChars="200"/>
              <w:rPr>
                <w:rFonts w:hint="default"/>
                <w:lang w:val="en-US" w:eastAsia="zh-CN"/>
              </w:rPr>
            </w:pPr>
            <w:r>
              <w:rPr>
                <w:rFonts w:hint="default" w:ascii="Times New Roman" w:hAnsi="Times New Roman" w:eastAsia="宋体" w:cs="Times New Roman"/>
                <w:b/>
                <w:color w:val="auto"/>
                <w:kern w:val="2"/>
                <w:sz w:val="24"/>
                <w:szCs w:val="24"/>
                <w:u w:color="auto"/>
                <w:lang w:val="en-US" w:eastAsia="zh-CN" w:bidi="ar-SA"/>
              </w:rPr>
              <w:t>2、</w:t>
            </w:r>
            <w:r>
              <w:rPr>
                <w:rFonts w:hint="eastAsia"/>
                <w:lang w:val="en-US" w:eastAsia="zh-CN"/>
              </w:rPr>
              <w:t>营运期</w:t>
            </w:r>
            <w:r>
              <w:rPr>
                <w:rFonts w:hint="default"/>
                <w:lang w:val="en-US" w:eastAsia="zh-CN"/>
              </w:rPr>
              <w:t>工艺流程图及产污环节</w:t>
            </w:r>
          </w:p>
          <w:p w14:paraId="6AF7B5A2">
            <w:pPr>
              <w:pStyle w:val="20"/>
              <w:numPr>
                <w:ilvl w:val="0"/>
                <w:numId w:val="0"/>
              </w:numPr>
              <w:bidi w:val="0"/>
              <w:ind w:left="0" w:leftChars="0" w:firstLine="482" w:firstLineChars="200"/>
              <w:rPr>
                <w:rFonts w:hint="eastAsia" w:cs="Times New Roman"/>
                <w:b/>
                <w:bCs/>
                <w:color w:val="auto"/>
                <w:szCs w:val="24"/>
                <w:u w:val="single" w:color="auto"/>
                <w:lang w:val="en-US" w:eastAsia="zh-CN"/>
              </w:rPr>
            </w:pPr>
            <w:r>
              <w:rPr>
                <w:rFonts w:hint="eastAsia" w:ascii="Times New Roman" w:hAnsi="Times New Roman" w:eastAsia="宋体" w:cs="Times New Roman"/>
                <w:b/>
                <w:bCs/>
                <w:color w:val="auto"/>
                <w:kern w:val="2"/>
                <w:sz w:val="24"/>
                <w:szCs w:val="24"/>
                <w:u w:val="single" w:color="auto"/>
                <w:lang w:val="en-US" w:eastAsia="zh-CN" w:bidi="ar-SA"/>
              </w:rPr>
              <w:t>（</w:t>
            </w:r>
            <w:r>
              <w:rPr>
                <w:rFonts w:hint="eastAsia" w:cs="Times New Roman"/>
                <w:b/>
                <w:bCs/>
                <w:color w:val="auto"/>
                <w:kern w:val="2"/>
                <w:sz w:val="24"/>
                <w:szCs w:val="24"/>
                <w:u w:val="single" w:color="auto"/>
                <w:lang w:val="en-US" w:eastAsia="zh-CN" w:bidi="ar-SA"/>
              </w:rPr>
              <w:t>1</w:t>
            </w:r>
            <w:r>
              <w:rPr>
                <w:rFonts w:hint="eastAsia" w:ascii="Times New Roman" w:hAnsi="Times New Roman" w:eastAsia="宋体" w:cs="Times New Roman"/>
                <w:b/>
                <w:bCs/>
                <w:color w:val="auto"/>
                <w:kern w:val="2"/>
                <w:sz w:val="24"/>
                <w:szCs w:val="24"/>
                <w:u w:val="single" w:color="auto"/>
                <w:lang w:val="en-US" w:eastAsia="zh-CN" w:bidi="ar-SA"/>
              </w:rPr>
              <w:t>）</w:t>
            </w:r>
            <w:r>
              <w:rPr>
                <w:rFonts w:hint="eastAsia" w:cs="Times New Roman"/>
                <w:b/>
                <w:bCs/>
                <w:color w:val="auto"/>
                <w:szCs w:val="24"/>
                <w:u w:val="single" w:color="auto"/>
                <w:lang w:val="en-US" w:eastAsia="zh-CN"/>
              </w:rPr>
              <w:t>水产制品生产工艺流程</w:t>
            </w:r>
          </w:p>
          <w:p w14:paraId="37E17F71">
            <w:pPr>
              <w:pStyle w:val="22"/>
              <w:bidi w:val="0"/>
              <w:rPr>
                <w:rFonts w:hint="default"/>
                <w:u w:val="single" w:color="auto"/>
                <w:lang w:val="en-US" w:eastAsia="zh-CN"/>
              </w:rPr>
            </w:pPr>
            <w:r>
              <w:rPr>
                <w:rFonts w:hint="eastAsia" w:ascii="宋体" w:hAnsi="宋体"/>
                <w:b/>
                <w:szCs w:val="21"/>
                <w:u w:val="none" w:color="auto"/>
              </w:rPr>
              <w:object>
                <v:shape id="_x0000_i1026" o:spt="75" type="#_x0000_t75" style="height:362.55pt;width:356.25pt;" o:ole="t" filled="f" o:preferrelative="t" stroked="f" coordsize="21600,21600">
                  <v:path/>
                  <v:fill on="f" focussize="0,0"/>
                  <v:stroke on="f"/>
                  <v:imagedata r:id="rId12" o:title=""/>
                  <o:lock v:ext="edit" aspectratio="t"/>
                  <w10:wrap type="none"/>
                  <w10:anchorlock/>
                </v:shape>
                <o:OLEObject Type="Embed" ProgID="Visio.Drawing.11" ShapeID="_x0000_i1026" DrawAspect="Content" ObjectID="_1468075726" r:id="rId11">
                  <o:LockedField>false</o:LockedField>
                </o:OLEObject>
              </w:object>
            </w:r>
          </w:p>
          <w:p w14:paraId="14048F03">
            <w:pPr>
              <w:pStyle w:val="21"/>
              <w:bidi w:val="0"/>
              <w:rPr>
                <w:rFonts w:hint="eastAsia"/>
                <w:u w:val="single" w:color="auto"/>
                <w:lang w:val="en-US" w:eastAsia="zh-CN"/>
              </w:rPr>
            </w:pPr>
            <w:r>
              <w:rPr>
                <w:rFonts w:hint="eastAsia"/>
                <w:u w:val="single" w:color="auto"/>
                <w:lang w:val="en-US" w:eastAsia="zh-CN"/>
              </w:rPr>
              <w:t>图2-3  水产制品生产工艺流程及产污节点图</w:t>
            </w:r>
          </w:p>
          <w:p w14:paraId="0E17AEBC">
            <w:pPr>
              <w:pStyle w:val="20"/>
              <w:bidi w:val="0"/>
              <w:rPr>
                <w:rFonts w:hint="eastAsia" w:cs="Times New Roman"/>
                <w:b/>
                <w:bCs/>
                <w:color w:val="auto"/>
                <w:szCs w:val="24"/>
                <w:u w:val="single" w:color="auto"/>
                <w:lang w:val="en-US" w:eastAsia="zh-CN"/>
              </w:rPr>
            </w:pPr>
            <w:r>
              <w:rPr>
                <w:rFonts w:hint="eastAsia" w:cs="Times New Roman"/>
                <w:b/>
                <w:bCs/>
                <w:color w:val="auto"/>
                <w:szCs w:val="24"/>
                <w:u w:val="single" w:color="auto"/>
                <w:lang w:val="en-US" w:eastAsia="zh-CN"/>
              </w:rPr>
              <w:t>工艺流程简述：</w:t>
            </w:r>
          </w:p>
          <w:p w14:paraId="78FEE964">
            <w:pPr>
              <w:pStyle w:val="20"/>
              <w:bidi w:val="0"/>
              <w:rPr>
                <w:rFonts w:hint="default" w:cs="Times New Roman"/>
                <w:color w:val="auto"/>
                <w:szCs w:val="24"/>
                <w:u w:val="single" w:color="auto"/>
                <w:lang w:val="en-US" w:eastAsia="zh-CN"/>
              </w:rPr>
            </w:pPr>
            <w:r>
              <w:rPr>
                <w:rFonts w:hint="default" w:cs="Times New Roman"/>
                <w:color w:val="auto"/>
                <w:szCs w:val="24"/>
                <w:u w:val="single" w:color="auto"/>
                <w:lang w:val="en-US" w:eastAsia="zh-CN"/>
              </w:rPr>
              <w:t>预处理：将外购的原材料</w:t>
            </w:r>
            <w:r>
              <w:rPr>
                <w:rFonts w:hint="eastAsia" w:cs="Times New Roman"/>
                <w:color w:val="auto"/>
                <w:szCs w:val="24"/>
                <w:u w:val="single" w:color="auto"/>
                <w:lang w:val="en-US" w:eastAsia="zh-CN"/>
              </w:rPr>
              <w:t>小</w:t>
            </w:r>
            <w:r>
              <w:rPr>
                <w:rFonts w:hint="default" w:cs="Times New Roman"/>
                <w:color w:val="auto"/>
                <w:szCs w:val="24"/>
                <w:u w:val="single" w:color="auto"/>
                <w:lang w:val="en-US" w:eastAsia="zh-CN"/>
              </w:rPr>
              <w:t>鱼仔运进后，送入冷库冷藏</w:t>
            </w:r>
            <w:r>
              <w:rPr>
                <w:rFonts w:hint="eastAsia" w:cs="Times New Roman"/>
                <w:color w:val="auto"/>
                <w:szCs w:val="24"/>
                <w:u w:val="single" w:color="auto"/>
                <w:lang w:val="en-US" w:eastAsia="zh-CN"/>
              </w:rPr>
              <w:t>，</w:t>
            </w:r>
            <w:r>
              <w:rPr>
                <w:rFonts w:hint="default" w:cs="Times New Roman"/>
                <w:color w:val="auto"/>
                <w:szCs w:val="24"/>
                <w:u w:val="single" w:color="auto"/>
                <w:lang w:val="en-US" w:eastAsia="zh-CN"/>
              </w:rPr>
              <w:t>生产时从冷库取出，拆包后在</w:t>
            </w:r>
            <w:r>
              <w:rPr>
                <w:rFonts w:hint="eastAsia" w:cs="Times New Roman"/>
                <w:color w:val="auto"/>
                <w:szCs w:val="24"/>
                <w:u w:val="single" w:color="auto"/>
                <w:lang w:val="en-US" w:eastAsia="zh-CN"/>
              </w:rPr>
              <w:t>解冻线进行解冻浸泡</w:t>
            </w:r>
            <w:r>
              <w:rPr>
                <w:rFonts w:hint="default" w:cs="Times New Roman"/>
                <w:color w:val="auto"/>
                <w:szCs w:val="24"/>
                <w:u w:val="single" w:color="auto"/>
                <w:lang w:val="en-US" w:eastAsia="zh-CN"/>
              </w:rPr>
              <w:t>，浸泡后直接在浸泡桶内进行清洗，清洗后捞出沥干。</w:t>
            </w:r>
          </w:p>
          <w:p w14:paraId="63B1F251">
            <w:pPr>
              <w:pStyle w:val="20"/>
              <w:bidi w:val="0"/>
              <w:rPr>
                <w:rFonts w:hint="default" w:cs="Times New Roman"/>
                <w:color w:val="auto"/>
                <w:szCs w:val="24"/>
                <w:u w:val="single" w:color="auto"/>
                <w:lang w:val="en-US" w:eastAsia="zh-CN"/>
              </w:rPr>
            </w:pPr>
            <w:r>
              <w:rPr>
                <w:rFonts w:hint="default" w:cs="Times New Roman"/>
                <w:color w:val="auto"/>
                <w:szCs w:val="24"/>
                <w:u w:val="single" w:color="auto"/>
                <w:lang w:val="en-US" w:eastAsia="zh-CN"/>
              </w:rPr>
              <w:t>油炸：将清洗沥干后的鱼仔送入油炸车间进行油炸，油温180度，油炸时间约5分钟，油炸采用导热油炉供应热力。</w:t>
            </w:r>
          </w:p>
          <w:p w14:paraId="54FC7823">
            <w:pPr>
              <w:pStyle w:val="20"/>
              <w:bidi w:val="0"/>
              <w:rPr>
                <w:rFonts w:hint="default" w:cs="Times New Roman"/>
                <w:color w:val="auto"/>
                <w:szCs w:val="24"/>
                <w:u w:val="single" w:color="auto"/>
                <w:lang w:val="en-US" w:eastAsia="zh-CN"/>
              </w:rPr>
            </w:pPr>
            <w:r>
              <w:rPr>
                <w:rFonts w:hint="default" w:cs="Times New Roman"/>
                <w:color w:val="auto"/>
                <w:szCs w:val="24"/>
                <w:u w:val="single" w:color="auto"/>
                <w:lang w:val="en-US" w:eastAsia="zh-CN"/>
              </w:rPr>
              <w:t>卤制：油炸后的鱼仔为了使其更加入味，使用香辛料配置的100℃卤水中进行煮制3分钟。</w:t>
            </w:r>
          </w:p>
          <w:p w14:paraId="77827194">
            <w:pPr>
              <w:pStyle w:val="20"/>
              <w:bidi w:val="0"/>
              <w:rPr>
                <w:rFonts w:hint="default" w:cs="Times New Roman"/>
                <w:color w:val="auto"/>
                <w:szCs w:val="24"/>
                <w:u w:val="single" w:color="auto"/>
                <w:lang w:val="en-US" w:eastAsia="zh-CN"/>
              </w:rPr>
            </w:pPr>
            <w:r>
              <w:rPr>
                <w:rFonts w:hint="default" w:cs="Times New Roman"/>
                <w:color w:val="auto"/>
                <w:szCs w:val="24"/>
                <w:u w:val="single" w:color="auto"/>
                <w:lang w:val="en-US" w:eastAsia="zh-CN"/>
              </w:rPr>
              <w:t>调味：卤制好的鱼仔捞出后，加入在油炸间配置好的调料，如油、味精、盐及各种香辛料，拌料混合均匀。</w:t>
            </w:r>
          </w:p>
          <w:p w14:paraId="7A7F28E1">
            <w:pPr>
              <w:pStyle w:val="20"/>
              <w:bidi w:val="0"/>
              <w:rPr>
                <w:rFonts w:hint="default" w:cs="Times New Roman"/>
                <w:color w:val="auto"/>
                <w:szCs w:val="24"/>
                <w:u w:val="single" w:color="auto"/>
                <w:lang w:val="en-US" w:eastAsia="zh-CN"/>
              </w:rPr>
            </w:pPr>
            <w:r>
              <w:rPr>
                <w:rFonts w:hint="default" w:cs="Times New Roman"/>
                <w:color w:val="auto"/>
                <w:szCs w:val="24"/>
                <w:u w:val="single" w:color="auto"/>
                <w:lang w:val="en-US" w:eastAsia="zh-CN"/>
              </w:rPr>
              <w:t>包装：调味好的鱼仔制品进行灌装、真空机封口、打码生产日期。</w:t>
            </w:r>
          </w:p>
          <w:p w14:paraId="16BEC675">
            <w:pPr>
              <w:pStyle w:val="20"/>
              <w:bidi w:val="0"/>
              <w:rPr>
                <w:rFonts w:hint="default" w:cs="Times New Roman"/>
                <w:color w:val="auto"/>
                <w:szCs w:val="24"/>
                <w:u w:val="single" w:color="auto"/>
                <w:lang w:val="en-US" w:eastAsia="zh-CN"/>
              </w:rPr>
            </w:pPr>
            <w:r>
              <w:rPr>
                <w:rFonts w:hint="default" w:cs="Times New Roman"/>
                <w:color w:val="auto"/>
                <w:szCs w:val="24"/>
                <w:u w:val="single" w:color="auto"/>
                <w:lang w:val="en-US" w:eastAsia="zh-CN"/>
              </w:rPr>
              <w:t>灭菌：封口后，用托盘送入杀菌锅进行高温灭菌，采用锅炉提供的100℃~120℃蒸汽杀菌，蒸汽不与产品直接接触。</w:t>
            </w:r>
          </w:p>
          <w:p w14:paraId="02B94190">
            <w:pPr>
              <w:pStyle w:val="20"/>
              <w:bidi w:val="0"/>
              <w:rPr>
                <w:rFonts w:hint="default" w:cs="Times New Roman"/>
                <w:color w:val="auto"/>
                <w:szCs w:val="24"/>
                <w:u w:val="single" w:color="auto"/>
                <w:lang w:val="en-US" w:eastAsia="zh-CN"/>
              </w:rPr>
            </w:pPr>
            <w:r>
              <w:rPr>
                <w:rFonts w:hint="default" w:cs="Times New Roman"/>
                <w:color w:val="auto"/>
                <w:szCs w:val="24"/>
                <w:u w:val="single" w:color="auto"/>
                <w:lang w:val="en-US" w:eastAsia="zh-CN"/>
              </w:rPr>
              <w:t>成品入库：杀菌后的产品表面有水蒸气，</w:t>
            </w:r>
            <w:r>
              <w:rPr>
                <w:rFonts w:hint="eastAsia" w:cs="Times New Roman"/>
                <w:color w:val="auto"/>
                <w:szCs w:val="24"/>
                <w:u w:val="single" w:color="auto"/>
                <w:lang w:val="en-US" w:eastAsia="zh-CN"/>
              </w:rPr>
              <w:t>晾床晾</w:t>
            </w:r>
            <w:r>
              <w:rPr>
                <w:rFonts w:hint="default" w:cs="Times New Roman"/>
                <w:color w:val="auto"/>
                <w:szCs w:val="24"/>
                <w:u w:val="single" w:color="auto"/>
                <w:lang w:val="en-US" w:eastAsia="zh-CN"/>
              </w:rPr>
              <w:t xml:space="preserve">干后的产品堆放在分拣台上进行人工分拣。最后，经检验合格的产品，按相应的规格型号进行装箱放入成品库。 </w:t>
            </w:r>
          </w:p>
          <w:p w14:paraId="344BA95A">
            <w:pPr>
              <w:numPr>
                <w:ilvl w:val="0"/>
                <w:numId w:val="0"/>
              </w:numPr>
              <w:bidi w:val="0"/>
              <w:ind w:firstLine="482" w:firstLineChars="200"/>
              <w:rPr>
                <w:rFonts w:hint="default"/>
                <w:u w:val="single" w:color="auto"/>
                <w:lang w:val="en-US" w:eastAsia="zh-CN"/>
              </w:rPr>
            </w:pPr>
            <w:r>
              <w:rPr>
                <w:rFonts w:hint="eastAsia" w:ascii="Times New Roman" w:hAnsi="Times New Roman" w:eastAsia="宋体" w:cs="Times New Roman"/>
                <w:b/>
                <w:bCs/>
                <w:kern w:val="2"/>
                <w:sz w:val="24"/>
                <w:szCs w:val="24"/>
                <w:u w:val="single" w:color="auto"/>
                <w:lang w:val="en-US" w:eastAsia="zh-CN" w:bidi="ar-SA"/>
              </w:rPr>
              <w:t>（</w:t>
            </w:r>
            <w:r>
              <w:rPr>
                <w:rFonts w:hint="eastAsia" w:cs="Times New Roman"/>
                <w:b/>
                <w:bCs/>
                <w:kern w:val="2"/>
                <w:sz w:val="24"/>
                <w:szCs w:val="24"/>
                <w:u w:val="single" w:color="auto"/>
                <w:lang w:val="en-US" w:eastAsia="zh-CN" w:bidi="ar-SA"/>
              </w:rPr>
              <w:t>2</w:t>
            </w:r>
            <w:r>
              <w:rPr>
                <w:rFonts w:hint="eastAsia" w:ascii="Times New Roman" w:hAnsi="Times New Roman" w:eastAsia="宋体" w:cs="Times New Roman"/>
                <w:b/>
                <w:bCs/>
                <w:kern w:val="2"/>
                <w:sz w:val="24"/>
                <w:szCs w:val="24"/>
                <w:u w:val="single" w:color="auto"/>
                <w:lang w:val="en-US" w:eastAsia="zh-CN" w:bidi="ar-SA"/>
              </w:rPr>
              <w:t>）</w:t>
            </w:r>
            <w:r>
              <w:rPr>
                <w:rFonts w:hint="eastAsia"/>
                <w:b/>
                <w:bCs/>
                <w:u w:val="single" w:color="auto"/>
                <w:lang w:val="en-US" w:eastAsia="zh-CN"/>
              </w:rPr>
              <w:t>肉制品生产工艺流程</w:t>
            </w:r>
          </w:p>
          <w:p w14:paraId="0A9EC0CC">
            <w:pPr>
              <w:widowControl w:val="0"/>
              <w:numPr>
                <w:ilvl w:val="0"/>
                <w:numId w:val="0"/>
              </w:numPr>
              <w:autoSpaceDE w:val="0"/>
              <w:autoSpaceDN w:val="0"/>
              <w:bidi w:val="0"/>
              <w:spacing w:line="360" w:lineRule="auto"/>
              <w:jc w:val="center"/>
              <w:rPr>
                <w:rFonts w:hint="default"/>
                <w:u w:val="single" w:color="auto"/>
                <w:lang w:val="en-US" w:eastAsia="zh-CN"/>
              </w:rPr>
            </w:pPr>
            <w:r>
              <w:rPr>
                <w:rFonts w:hint="eastAsia" w:ascii="宋体" w:hAnsi="宋体"/>
                <w:b/>
                <w:sz w:val="21"/>
                <w:szCs w:val="21"/>
                <w:u w:val="none" w:color="auto"/>
              </w:rPr>
              <w:object>
                <v:shape id="_x0000_i1027" o:spt="75" type="#_x0000_t75" style="height:312.05pt;width:306.6pt;" o:ole="t" filled="f" o:preferrelative="t" stroked="f" coordsize="21600,21600">
                  <v:path/>
                  <v:fill on="f" focussize="0,0"/>
                  <v:stroke on="f"/>
                  <v:imagedata r:id="rId14" o:title=""/>
                  <o:lock v:ext="edit" aspectratio="t"/>
                  <w10:wrap type="none"/>
                  <w10:anchorlock/>
                </v:shape>
                <o:OLEObject Type="Embed" ProgID="Visio.Drawing.11" ShapeID="_x0000_i1027" DrawAspect="Content" ObjectID="_1468075727" r:id="rId13">
                  <o:LockedField>false</o:LockedField>
                </o:OLEObject>
              </w:object>
            </w:r>
          </w:p>
          <w:p w14:paraId="00AAB6BF">
            <w:pPr>
              <w:pStyle w:val="21"/>
              <w:bidi w:val="0"/>
              <w:jc w:val="center"/>
              <w:rPr>
                <w:rFonts w:hint="eastAsia"/>
                <w:u w:val="single" w:color="auto"/>
                <w:lang w:val="en-US" w:eastAsia="zh-CN"/>
              </w:rPr>
            </w:pPr>
            <w:r>
              <w:rPr>
                <w:rFonts w:hint="eastAsia"/>
                <w:u w:val="single" w:color="auto"/>
                <w:lang w:val="en-US" w:eastAsia="zh-CN"/>
              </w:rPr>
              <w:t>图2-4  肉制品生产工艺流程及产污节点图</w:t>
            </w:r>
          </w:p>
          <w:p w14:paraId="7DA5E020">
            <w:pPr>
              <w:pStyle w:val="20"/>
              <w:bidi w:val="0"/>
              <w:rPr>
                <w:rFonts w:hint="eastAsia" w:cs="Times New Roman"/>
                <w:b/>
                <w:bCs/>
                <w:color w:val="auto"/>
                <w:szCs w:val="24"/>
                <w:u w:val="single" w:color="auto"/>
                <w:lang w:val="en-US" w:eastAsia="zh-CN"/>
              </w:rPr>
            </w:pPr>
            <w:r>
              <w:rPr>
                <w:rFonts w:hint="eastAsia" w:cs="Times New Roman"/>
                <w:b/>
                <w:bCs/>
                <w:color w:val="auto"/>
                <w:szCs w:val="24"/>
                <w:u w:val="single" w:color="auto"/>
                <w:lang w:val="en-US" w:eastAsia="zh-CN"/>
              </w:rPr>
              <w:t>工艺流程简述：</w:t>
            </w:r>
          </w:p>
          <w:p w14:paraId="57EFAC4A">
            <w:pPr>
              <w:pStyle w:val="20"/>
              <w:bidi w:val="0"/>
              <w:rPr>
                <w:rFonts w:hint="default" w:cs="Times New Roman"/>
                <w:color w:val="auto"/>
                <w:szCs w:val="24"/>
                <w:u w:val="single" w:color="auto"/>
                <w:lang w:val="en-US" w:eastAsia="zh-CN"/>
              </w:rPr>
            </w:pPr>
            <w:r>
              <w:rPr>
                <w:rFonts w:hint="default" w:cs="Times New Roman"/>
                <w:color w:val="auto"/>
                <w:szCs w:val="24"/>
                <w:u w:val="single" w:color="auto"/>
                <w:lang w:val="en-US" w:eastAsia="zh-CN"/>
              </w:rPr>
              <w:t>清洗：项目生肉（鸡、鸭、牛肉、猪肉）运进后，送入冷库冷藏</w:t>
            </w:r>
            <w:r>
              <w:rPr>
                <w:rFonts w:hint="eastAsia" w:cs="Times New Roman"/>
                <w:color w:val="auto"/>
                <w:szCs w:val="24"/>
                <w:u w:val="single" w:color="auto"/>
                <w:lang w:val="en-US" w:eastAsia="zh-CN"/>
              </w:rPr>
              <w:t>，</w:t>
            </w:r>
            <w:r>
              <w:rPr>
                <w:rFonts w:hint="default" w:cs="Times New Roman"/>
                <w:color w:val="auto"/>
                <w:szCs w:val="24"/>
                <w:u w:val="single" w:color="auto"/>
                <w:lang w:val="en-US" w:eastAsia="zh-CN"/>
              </w:rPr>
              <w:t>生产时从冷库取出，拆包后</w:t>
            </w:r>
            <w:r>
              <w:rPr>
                <w:rFonts w:hint="eastAsia" w:cs="Times New Roman"/>
                <w:color w:val="auto"/>
                <w:szCs w:val="24"/>
                <w:u w:val="single" w:color="auto"/>
                <w:lang w:val="en-US" w:eastAsia="zh-CN"/>
              </w:rPr>
              <w:t>进入解冻线</w:t>
            </w:r>
            <w:r>
              <w:rPr>
                <w:rFonts w:hint="default" w:cs="Times New Roman"/>
                <w:color w:val="auto"/>
                <w:szCs w:val="24"/>
                <w:u w:val="single" w:color="auto"/>
                <w:lang w:val="en-US" w:eastAsia="zh-CN"/>
              </w:rPr>
              <w:t>解冻</w:t>
            </w:r>
            <w:r>
              <w:rPr>
                <w:rFonts w:hint="eastAsia" w:cs="Times New Roman"/>
                <w:color w:val="auto"/>
                <w:szCs w:val="24"/>
                <w:u w:val="single" w:color="auto"/>
                <w:lang w:val="en-US" w:eastAsia="zh-CN"/>
              </w:rPr>
              <w:t>浸泡</w:t>
            </w:r>
            <w:r>
              <w:rPr>
                <w:rFonts w:hint="default" w:cs="Times New Roman"/>
                <w:color w:val="auto"/>
                <w:szCs w:val="24"/>
                <w:u w:val="single" w:color="auto"/>
                <w:lang w:val="en-US" w:eastAsia="zh-CN"/>
              </w:rPr>
              <w:t>，浸泡后直接在浸泡桶内进行清洗，清洗后捞出沥干。</w:t>
            </w:r>
          </w:p>
          <w:p w14:paraId="2BC4F69E">
            <w:pPr>
              <w:pStyle w:val="20"/>
              <w:bidi w:val="0"/>
              <w:rPr>
                <w:rFonts w:hint="default" w:cs="Times New Roman"/>
                <w:color w:val="auto"/>
                <w:szCs w:val="24"/>
                <w:u w:val="single" w:color="auto"/>
                <w:lang w:val="en-US" w:eastAsia="zh-CN"/>
              </w:rPr>
            </w:pPr>
            <w:r>
              <w:rPr>
                <w:rFonts w:hint="default" w:cs="Times New Roman"/>
                <w:color w:val="auto"/>
                <w:szCs w:val="24"/>
                <w:u w:val="single" w:color="auto"/>
                <w:lang w:val="en-US" w:eastAsia="zh-CN"/>
              </w:rPr>
              <w:t>油炸：将清洗沥干后的肉送入油炸车间进行油炸，油温1</w:t>
            </w:r>
            <w:r>
              <w:rPr>
                <w:rFonts w:hint="eastAsia" w:cs="Times New Roman"/>
                <w:color w:val="auto"/>
                <w:szCs w:val="24"/>
                <w:u w:val="single" w:color="auto"/>
                <w:lang w:val="en-US" w:eastAsia="zh-CN"/>
              </w:rPr>
              <w:t>8</w:t>
            </w:r>
            <w:r>
              <w:rPr>
                <w:rFonts w:hint="default" w:cs="Times New Roman"/>
                <w:color w:val="auto"/>
                <w:szCs w:val="24"/>
                <w:u w:val="single" w:color="auto"/>
                <w:lang w:val="en-US" w:eastAsia="zh-CN"/>
              </w:rPr>
              <w:t>0度，油炸时间约10分钟，油炸采用导热油锅炉供应热力。</w:t>
            </w:r>
          </w:p>
          <w:p w14:paraId="73B8B37C">
            <w:pPr>
              <w:pStyle w:val="20"/>
              <w:bidi w:val="0"/>
              <w:rPr>
                <w:rFonts w:hint="default" w:cs="Times New Roman"/>
                <w:color w:val="auto"/>
                <w:szCs w:val="24"/>
                <w:u w:val="single" w:color="auto"/>
                <w:lang w:val="en-US" w:eastAsia="zh-CN"/>
              </w:rPr>
            </w:pPr>
            <w:r>
              <w:rPr>
                <w:rFonts w:hint="default" w:cs="Times New Roman"/>
                <w:color w:val="auto"/>
                <w:szCs w:val="24"/>
                <w:u w:val="single" w:color="auto"/>
                <w:lang w:val="en-US" w:eastAsia="zh-CN"/>
              </w:rPr>
              <w:t>卤制：油炸后的肉制品为了使其更加入味，使用香辛料配置的100℃卤水中进行煮制20分钟。</w:t>
            </w:r>
          </w:p>
          <w:p w14:paraId="7309233B">
            <w:pPr>
              <w:pStyle w:val="20"/>
              <w:bidi w:val="0"/>
              <w:rPr>
                <w:rFonts w:hint="default" w:cs="Times New Roman"/>
                <w:color w:val="auto"/>
                <w:szCs w:val="24"/>
                <w:u w:val="single" w:color="auto"/>
                <w:lang w:val="en-US" w:eastAsia="zh-CN"/>
              </w:rPr>
            </w:pPr>
            <w:r>
              <w:rPr>
                <w:rFonts w:hint="default" w:cs="Times New Roman"/>
                <w:color w:val="auto"/>
                <w:szCs w:val="24"/>
                <w:u w:val="single" w:color="auto"/>
                <w:lang w:val="en-US" w:eastAsia="zh-CN"/>
              </w:rPr>
              <w:t>调味：卤制好的肉制品捞出后，加入在油炸间配置好的调料，如油、味精、盐及各种香辛料，拌料混合均匀。</w:t>
            </w:r>
          </w:p>
          <w:p w14:paraId="15771D04">
            <w:pPr>
              <w:pStyle w:val="20"/>
              <w:bidi w:val="0"/>
              <w:rPr>
                <w:rFonts w:hint="default" w:cs="Times New Roman"/>
                <w:color w:val="auto"/>
                <w:szCs w:val="24"/>
                <w:u w:val="single" w:color="auto"/>
                <w:lang w:val="en-US" w:eastAsia="zh-CN"/>
              </w:rPr>
            </w:pPr>
            <w:r>
              <w:rPr>
                <w:rFonts w:hint="default" w:cs="Times New Roman"/>
                <w:color w:val="auto"/>
                <w:szCs w:val="24"/>
                <w:u w:val="single" w:color="auto"/>
                <w:lang w:val="en-US" w:eastAsia="zh-CN"/>
              </w:rPr>
              <w:t>包装：调味好的肉制品进行灌装、真空机封口、打码生产日期。</w:t>
            </w:r>
          </w:p>
          <w:p w14:paraId="74DA9EBF">
            <w:pPr>
              <w:pStyle w:val="20"/>
              <w:bidi w:val="0"/>
              <w:rPr>
                <w:rFonts w:hint="default" w:cs="Times New Roman"/>
                <w:color w:val="auto"/>
                <w:szCs w:val="24"/>
                <w:u w:val="single" w:color="auto"/>
                <w:lang w:val="en-US" w:eastAsia="zh-CN"/>
              </w:rPr>
            </w:pPr>
            <w:r>
              <w:rPr>
                <w:rFonts w:hint="default" w:cs="Times New Roman"/>
                <w:color w:val="auto"/>
                <w:szCs w:val="24"/>
                <w:u w:val="single" w:color="auto"/>
                <w:lang w:val="en-US" w:eastAsia="zh-CN"/>
              </w:rPr>
              <w:t>灭菌：封口后，用托盘送入杀菌锅进行高温灭菌，采用锅炉提供的100℃~120℃蒸汽杀菌，蒸汽不与产品直接接触。</w:t>
            </w:r>
          </w:p>
          <w:p w14:paraId="140F984F">
            <w:pPr>
              <w:pStyle w:val="20"/>
              <w:bidi w:val="0"/>
              <w:rPr>
                <w:rFonts w:hint="default" w:cs="Times New Roman"/>
                <w:color w:val="auto"/>
                <w:szCs w:val="24"/>
                <w:u w:val="single" w:color="auto"/>
                <w:lang w:val="en-US" w:eastAsia="zh-CN"/>
              </w:rPr>
            </w:pPr>
            <w:r>
              <w:rPr>
                <w:rFonts w:hint="default" w:cs="Times New Roman"/>
                <w:color w:val="auto"/>
                <w:szCs w:val="24"/>
                <w:u w:val="single" w:color="auto"/>
                <w:lang w:val="en-US" w:eastAsia="zh-CN"/>
              </w:rPr>
              <w:t>成品入库：杀菌后的产品表面有水蒸气，用</w:t>
            </w:r>
            <w:r>
              <w:rPr>
                <w:rFonts w:hint="eastAsia" w:cs="Times New Roman"/>
                <w:color w:val="auto"/>
                <w:szCs w:val="24"/>
                <w:u w:val="single" w:color="auto"/>
                <w:lang w:val="en-US" w:eastAsia="zh-CN"/>
              </w:rPr>
              <w:t>晾床晾</w:t>
            </w:r>
            <w:r>
              <w:rPr>
                <w:rFonts w:hint="default" w:cs="Times New Roman"/>
                <w:color w:val="auto"/>
                <w:szCs w:val="24"/>
                <w:u w:val="single" w:color="auto"/>
                <w:lang w:val="en-US" w:eastAsia="zh-CN"/>
              </w:rPr>
              <w:t>干后的产品堆放在分拣台上进行人工分拣。最后，经检验合格的产品，按相应的规格型号进行装箱放入成品库。</w:t>
            </w:r>
          </w:p>
          <w:p w14:paraId="4FF9FFF3">
            <w:pPr>
              <w:pStyle w:val="20"/>
              <w:numPr>
                <w:ilvl w:val="0"/>
                <w:numId w:val="0"/>
              </w:numPr>
              <w:bidi w:val="0"/>
              <w:ind w:firstLine="482" w:firstLineChars="200"/>
              <w:rPr>
                <w:rFonts w:hint="eastAsia" w:cs="Times New Roman"/>
                <w:b/>
                <w:bCs/>
                <w:color w:val="auto"/>
                <w:szCs w:val="24"/>
                <w:u w:val="single" w:color="auto"/>
                <w:lang w:val="en-US" w:eastAsia="zh-CN"/>
              </w:rPr>
            </w:pPr>
            <w:r>
              <w:rPr>
                <w:rFonts w:hint="eastAsia" w:ascii="Times New Roman" w:hAnsi="Times New Roman" w:eastAsia="宋体" w:cs="Times New Roman"/>
                <w:b/>
                <w:bCs/>
                <w:color w:val="auto"/>
                <w:kern w:val="2"/>
                <w:sz w:val="24"/>
                <w:szCs w:val="24"/>
                <w:u w:val="single" w:color="auto"/>
                <w:lang w:val="en-US" w:eastAsia="zh-CN" w:bidi="ar-SA"/>
              </w:rPr>
              <w:t>（3）</w:t>
            </w:r>
            <w:r>
              <w:rPr>
                <w:rFonts w:hint="eastAsia" w:cs="Times New Roman"/>
                <w:b/>
                <w:bCs/>
                <w:color w:val="auto"/>
                <w:szCs w:val="24"/>
                <w:u w:val="single" w:color="auto"/>
                <w:lang w:val="en-US" w:eastAsia="zh-CN"/>
              </w:rPr>
              <w:t>蔬菜制品生产工艺流程</w:t>
            </w:r>
          </w:p>
          <w:p w14:paraId="449151E5">
            <w:pPr>
              <w:pStyle w:val="22"/>
              <w:bidi w:val="0"/>
              <w:rPr>
                <w:rFonts w:hint="default"/>
                <w:u w:val="single" w:color="auto"/>
                <w:lang w:val="en-US" w:eastAsia="zh-CN"/>
              </w:rPr>
            </w:pPr>
            <w:r>
              <w:rPr>
                <w:rFonts w:hint="eastAsia" w:ascii="宋体" w:hAnsi="宋体"/>
                <w:b/>
                <w:sz w:val="21"/>
                <w:szCs w:val="21"/>
                <w:u w:val="none" w:color="auto"/>
              </w:rPr>
              <w:object>
                <v:shape id="_x0000_i1028" o:spt="75" type="#_x0000_t75" style="height:276.05pt;width:378pt;" o:ole="t" filled="f" o:preferrelative="t" stroked="f" coordsize="21600,21600">
                  <v:path/>
                  <v:fill on="f" focussize="0,0"/>
                  <v:stroke on="f"/>
                  <v:imagedata r:id="rId16" o:title=""/>
                  <o:lock v:ext="edit" aspectratio="t"/>
                  <w10:wrap type="none"/>
                  <w10:anchorlock/>
                </v:shape>
                <o:OLEObject Type="Embed" ProgID="Visio.Drawing.11" ShapeID="_x0000_i1028" DrawAspect="Content" ObjectID="_1468075728" r:id="rId15">
                  <o:LockedField>false</o:LockedField>
                </o:OLEObject>
              </w:object>
            </w:r>
          </w:p>
          <w:p w14:paraId="0A27775C">
            <w:pPr>
              <w:pStyle w:val="21"/>
              <w:bidi w:val="0"/>
              <w:rPr>
                <w:rFonts w:hint="eastAsia"/>
                <w:u w:val="single" w:color="auto"/>
                <w:lang w:val="en-US" w:eastAsia="zh-CN"/>
              </w:rPr>
            </w:pPr>
            <w:r>
              <w:rPr>
                <w:rFonts w:hint="eastAsia"/>
                <w:u w:val="single" w:color="auto"/>
                <w:lang w:val="en-US" w:eastAsia="zh-CN"/>
              </w:rPr>
              <w:t>图2-5  蔬菜制品生产工艺流程及产污节点图</w:t>
            </w:r>
          </w:p>
          <w:p w14:paraId="6FDCDA01">
            <w:pPr>
              <w:pStyle w:val="20"/>
              <w:bidi w:val="0"/>
              <w:rPr>
                <w:rFonts w:hint="eastAsia" w:cs="Times New Roman"/>
                <w:b/>
                <w:bCs/>
                <w:color w:val="auto"/>
                <w:szCs w:val="24"/>
                <w:u w:val="single" w:color="auto"/>
                <w:lang w:val="en-US" w:eastAsia="zh-CN"/>
              </w:rPr>
            </w:pPr>
            <w:r>
              <w:rPr>
                <w:rFonts w:hint="eastAsia" w:cs="Times New Roman"/>
                <w:b/>
                <w:bCs/>
                <w:color w:val="auto"/>
                <w:szCs w:val="24"/>
                <w:u w:val="single" w:color="auto"/>
                <w:lang w:val="en-US" w:eastAsia="zh-CN"/>
              </w:rPr>
              <w:t>工艺流程简述：</w:t>
            </w:r>
          </w:p>
          <w:p w14:paraId="2E536AA2">
            <w:pPr>
              <w:bidi w:val="0"/>
              <w:rPr>
                <w:rFonts w:hint="default"/>
                <w:u w:val="single" w:color="auto"/>
                <w:lang w:val="en-US" w:eastAsia="zh-CN"/>
              </w:rPr>
            </w:pPr>
            <w:r>
              <w:rPr>
                <w:rFonts w:hint="eastAsia"/>
                <w:u w:val="single" w:color="auto"/>
                <w:lang w:val="en-US" w:eastAsia="zh-CN"/>
              </w:rPr>
              <w:t>焯水</w:t>
            </w:r>
            <w:r>
              <w:rPr>
                <w:rFonts w:hint="default"/>
                <w:u w:val="single" w:color="auto"/>
                <w:lang w:val="en-US" w:eastAsia="zh-CN"/>
              </w:rPr>
              <w:t>：项目外购</w:t>
            </w:r>
            <w:r>
              <w:rPr>
                <w:rFonts w:hint="eastAsia"/>
                <w:u w:val="single" w:color="auto"/>
                <w:lang w:val="en-US" w:eastAsia="zh-CN"/>
              </w:rPr>
              <w:t>半成品蔬菜制品</w:t>
            </w:r>
            <w:r>
              <w:rPr>
                <w:rFonts w:hint="default"/>
                <w:u w:val="single" w:color="auto"/>
                <w:lang w:val="en-US" w:eastAsia="zh-CN"/>
              </w:rPr>
              <w:t>（半成品已经过供应方清洗、去皮节等流程）</w:t>
            </w:r>
            <w:r>
              <w:rPr>
                <w:rFonts w:hint="eastAsia"/>
                <w:u w:val="single" w:color="auto"/>
                <w:lang w:val="en-US" w:eastAsia="zh-CN"/>
              </w:rPr>
              <w:t>焯水后</w:t>
            </w:r>
            <w:r>
              <w:rPr>
                <w:rFonts w:hint="default"/>
                <w:u w:val="single" w:color="auto"/>
                <w:lang w:val="en-US" w:eastAsia="zh-CN"/>
              </w:rPr>
              <w:t>沥干待用。</w:t>
            </w:r>
          </w:p>
          <w:p w14:paraId="79D5A070">
            <w:pPr>
              <w:bidi w:val="0"/>
              <w:rPr>
                <w:rFonts w:hint="default"/>
                <w:u w:val="single" w:color="auto"/>
                <w:lang w:val="en-US" w:eastAsia="zh-CN"/>
              </w:rPr>
            </w:pPr>
            <w:r>
              <w:rPr>
                <w:rFonts w:hint="default"/>
                <w:u w:val="single" w:color="auto"/>
                <w:lang w:val="en-US" w:eastAsia="zh-CN"/>
              </w:rPr>
              <w:t>调味：沥干</w:t>
            </w:r>
            <w:r>
              <w:rPr>
                <w:rFonts w:hint="eastAsia"/>
                <w:u w:val="single" w:color="auto"/>
                <w:lang w:val="en-US" w:eastAsia="zh-CN"/>
              </w:rPr>
              <w:t>后</w:t>
            </w:r>
            <w:r>
              <w:rPr>
                <w:rFonts w:hint="default"/>
                <w:u w:val="single" w:color="auto"/>
                <w:lang w:val="en-US" w:eastAsia="zh-CN"/>
              </w:rPr>
              <w:t>加入在油炸间</w:t>
            </w:r>
            <w:r>
              <w:rPr>
                <w:rFonts w:hint="eastAsia"/>
                <w:u w:val="single" w:color="auto"/>
                <w:lang w:val="en-US" w:eastAsia="zh-CN"/>
              </w:rPr>
              <w:t>配制</w:t>
            </w:r>
            <w:r>
              <w:rPr>
                <w:rFonts w:hint="default"/>
                <w:u w:val="single" w:color="auto"/>
                <w:lang w:val="en-US" w:eastAsia="zh-CN"/>
              </w:rPr>
              <w:t>好的调料，如油、味精、盐及各种香辛料，拌料混合均匀。</w:t>
            </w:r>
          </w:p>
          <w:p w14:paraId="2506506C">
            <w:pPr>
              <w:bidi w:val="0"/>
              <w:rPr>
                <w:rFonts w:hint="default"/>
                <w:u w:val="single" w:color="auto"/>
                <w:lang w:val="en-US" w:eastAsia="zh-CN"/>
              </w:rPr>
            </w:pPr>
            <w:r>
              <w:rPr>
                <w:rFonts w:hint="default"/>
                <w:u w:val="single" w:color="auto"/>
                <w:lang w:val="en-US" w:eastAsia="zh-CN"/>
              </w:rPr>
              <w:t>包装：调味好的</w:t>
            </w:r>
            <w:r>
              <w:rPr>
                <w:rFonts w:hint="eastAsia"/>
                <w:u w:val="single" w:color="auto"/>
                <w:lang w:val="en-US" w:eastAsia="zh-CN"/>
              </w:rPr>
              <w:t>半成品</w:t>
            </w:r>
            <w:r>
              <w:rPr>
                <w:rFonts w:hint="default"/>
                <w:u w:val="single" w:color="auto"/>
                <w:lang w:val="en-US" w:eastAsia="zh-CN"/>
              </w:rPr>
              <w:t>用灌装机灌装、真空机封口、打码生产日期。</w:t>
            </w:r>
          </w:p>
          <w:p w14:paraId="6F309A14">
            <w:pPr>
              <w:bidi w:val="0"/>
              <w:rPr>
                <w:rFonts w:hint="default"/>
                <w:u w:val="single" w:color="auto"/>
                <w:lang w:val="en-US" w:eastAsia="zh-CN"/>
              </w:rPr>
            </w:pPr>
            <w:r>
              <w:rPr>
                <w:rFonts w:hint="default"/>
                <w:u w:val="single" w:color="auto"/>
                <w:lang w:val="en-US" w:eastAsia="zh-CN"/>
              </w:rPr>
              <w:t>灭菌：封口后，用托盘送入杀菌锅进行高温灭菌，采用锅炉提供的100℃~120</w:t>
            </w:r>
            <w:r>
              <w:rPr>
                <w:rFonts w:hint="default" w:cs="Times New Roman"/>
                <w:color w:val="auto"/>
                <w:szCs w:val="24"/>
                <w:u w:val="single" w:color="auto"/>
                <w:lang w:val="en-US" w:eastAsia="zh-CN"/>
              </w:rPr>
              <w:t>蒸汽杀菌，蒸汽不与产品直接接触</w:t>
            </w:r>
            <w:r>
              <w:rPr>
                <w:rFonts w:hint="default"/>
                <w:u w:val="single" w:color="auto"/>
                <w:lang w:val="en-US" w:eastAsia="zh-CN"/>
              </w:rPr>
              <w:t>。</w:t>
            </w:r>
          </w:p>
          <w:p w14:paraId="23AFF0AC">
            <w:pPr>
              <w:bidi w:val="0"/>
              <w:rPr>
                <w:rFonts w:hint="default"/>
                <w:u w:val="single" w:color="auto"/>
                <w:lang w:val="en-US" w:eastAsia="zh-CN"/>
              </w:rPr>
            </w:pPr>
            <w:r>
              <w:rPr>
                <w:rFonts w:hint="default"/>
                <w:u w:val="single" w:color="auto"/>
                <w:lang w:val="en-US" w:eastAsia="zh-CN"/>
              </w:rPr>
              <w:t>成品入库：杀菌后的产品表面有水蒸气，用</w:t>
            </w:r>
            <w:r>
              <w:rPr>
                <w:rFonts w:hint="eastAsia" w:cs="Times New Roman"/>
                <w:color w:val="auto"/>
                <w:szCs w:val="24"/>
                <w:u w:val="single" w:color="auto"/>
                <w:lang w:val="en-US" w:eastAsia="zh-CN"/>
              </w:rPr>
              <w:t>晾床晾</w:t>
            </w:r>
            <w:r>
              <w:rPr>
                <w:rFonts w:hint="default" w:cs="Times New Roman"/>
                <w:color w:val="auto"/>
                <w:szCs w:val="24"/>
                <w:u w:val="single" w:color="auto"/>
                <w:lang w:val="en-US" w:eastAsia="zh-CN"/>
              </w:rPr>
              <w:t>干后</w:t>
            </w:r>
            <w:r>
              <w:rPr>
                <w:rFonts w:hint="default"/>
                <w:u w:val="single" w:color="auto"/>
                <w:lang w:val="en-US" w:eastAsia="zh-CN"/>
              </w:rPr>
              <w:t>的产品堆放在分拣台上进行人工分拣。最后，经检验合格的产品，按相应的规格型号进行装箱放入成品库。</w:t>
            </w:r>
          </w:p>
          <w:p w14:paraId="5A2F615E">
            <w:pPr>
              <w:numPr>
                <w:ilvl w:val="0"/>
                <w:numId w:val="0"/>
              </w:numPr>
              <w:bidi w:val="0"/>
              <w:ind w:left="0" w:leftChars="0" w:firstLine="482" w:firstLineChars="200"/>
              <w:rPr>
                <w:rFonts w:hint="eastAsia"/>
                <w:b/>
                <w:bCs/>
                <w:u w:val="single" w:color="auto"/>
                <w:lang w:val="en-US" w:eastAsia="zh-CN"/>
              </w:rPr>
            </w:pPr>
            <w:r>
              <w:rPr>
                <w:rFonts w:hint="eastAsia" w:ascii="Times New Roman" w:hAnsi="Times New Roman" w:eastAsia="宋体" w:cs="Times New Roman"/>
                <w:b/>
                <w:bCs/>
                <w:kern w:val="2"/>
                <w:sz w:val="24"/>
                <w:szCs w:val="24"/>
                <w:u w:val="single" w:color="auto"/>
                <w:lang w:val="en-US" w:eastAsia="zh-CN" w:bidi="ar-SA"/>
              </w:rPr>
              <w:t>（4）</w:t>
            </w:r>
            <w:r>
              <w:rPr>
                <w:rFonts w:hint="eastAsia"/>
                <w:b/>
                <w:bCs/>
                <w:u w:val="single" w:color="auto"/>
                <w:lang w:val="en-US" w:eastAsia="zh-CN"/>
              </w:rPr>
              <w:t>淀粉制品生产工艺流程</w:t>
            </w:r>
          </w:p>
          <w:p w14:paraId="22EBBDE6">
            <w:pPr>
              <w:pStyle w:val="22"/>
              <w:bidi w:val="0"/>
              <w:rPr>
                <w:rFonts w:hint="default"/>
                <w:b/>
                <w:bCs/>
                <w:u w:val="single" w:color="auto"/>
                <w:lang w:val="en-US" w:eastAsia="zh-CN"/>
              </w:rPr>
            </w:pPr>
            <w:r>
              <w:rPr>
                <w:rFonts w:hint="eastAsia" w:ascii="宋体" w:hAnsi="宋体"/>
                <w:b/>
                <w:sz w:val="21"/>
                <w:szCs w:val="21"/>
                <w:u w:val="none" w:color="auto"/>
              </w:rPr>
              <w:object>
                <v:shape id="_x0000_i1029" o:spt="75" type="#_x0000_t75" style="height:261.7pt;width:358.3pt;" o:ole="t" filled="f" o:preferrelative="t" stroked="f" coordsize="21600,21600">
                  <v:path/>
                  <v:fill on="f" focussize="0,0"/>
                  <v:stroke on="f"/>
                  <v:imagedata r:id="rId18" o:title=""/>
                  <o:lock v:ext="edit" aspectratio="t"/>
                  <w10:wrap type="none"/>
                  <w10:anchorlock/>
                </v:shape>
                <o:OLEObject Type="Embed" ProgID="Visio.Drawing.11" ShapeID="_x0000_i1029" DrawAspect="Content" ObjectID="_1468075729" r:id="rId17">
                  <o:LockedField>false</o:LockedField>
                </o:OLEObject>
              </w:object>
            </w:r>
          </w:p>
          <w:p w14:paraId="15AAFA18">
            <w:pPr>
              <w:pStyle w:val="21"/>
              <w:bidi w:val="0"/>
              <w:rPr>
                <w:rFonts w:hint="eastAsia"/>
                <w:u w:val="single" w:color="auto"/>
                <w:lang w:val="en-US" w:eastAsia="zh-CN"/>
              </w:rPr>
            </w:pPr>
            <w:r>
              <w:rPr>
                <w:rFonts w:hint="eastAsia"/>
                <w:u w:val="single" w:color="auto"/>
                <w:lang w:val="en-US" w:eastAsia="zh-CN"/>
              </w:rPr>
              <w:t>图2-6  蔬菜制品生产工艺流程及产污节点图</w:t>
            </w:r>
          </w:p>
          <w:p w14:paraId="4FFC6663">
            <w:pPr>
              <w:pStyle w:val="20"/>
              <w:bidi w:val="0"/>
              <w:rPr>
                <w:rFonts w:hint="eastAsia" w:cs="Times New Roman"/>
                <w:b/>
                <w:bCs/>
                <w:color w:val="auto"/>
                <w:szCs w:val="24"/>
                <w:u w:val="single" w:color="auto"/>
                <w:lang w:val="en-US" w:eastAsia="zh-CN"/>
              </w:rPr>
            </w:pPr>
            <w:r>
              <w:rPr>
                <w:rFonts w:hint="eastAsia" w:cs="Times New Roman"/>
                <w:b/>
                <w:bCs/>
                <w:color w:val="auto"/>
                <w:szCs w:val="24"/>
                <w:u w:val="single" w:color="auto"/>
                <w:lang w:val="en-US" w:eastAsia="zh-CN"/>
              </w:rPr>
              <w:t>工艺流程简述：</w:t>
            </w:r>
          </w:p>
          <w:p w14:paraId="50E82AB9">
            <w:pPr>
              <w:pStyle w:val="20"/>
              <w:bidi w:val="0"/>
              <w:rPr>
                <w:rFonts w:hint="default"/>
                <w:u w:val="single" w:color="auto"/>
                <w:lang w:val="en-US" w:eastAsia="zh-CN"/>
              </w:rPr>
            </w:pPr>
            <w:r>
              <w:rPr>
                <w:rFonts w:hint="eastAsia"/>
                <w:u w:val="single" w:color="auto"/>
                <w:lang w:val="en-US" w:eastAsia="zh-CN"/>
              </w:rPr>
              <w:t>焯水调味：</w:t>
            </w:r>
            <w:r>
              <w:rPr>
                <w:rFonts w:hint="default"/>
                <w:u w:val="single" w:color="auto"/>
                <w:lang w:val="en-US" w:eastAsia="zh-CN"/>
              </w:rPr>
              <w:t>将采购的淀粉制品（半成品魔芋片</w:t>
            </w:r>
            <w:r>
              <w:rPr>
                <w:rFonts w:hint="eastAsia"/>
                <w:u w:val="single" w:color="auto"/>
                <w:lang w:val="en-US" w:eastAsia="zh-CN"/>
              </w:rPr>
              <w:t>，</w:t>
            </w:r>
            <w:r>
              <w:rPr>
                <w:rFonts w:hint="default"/>
                <w:u w:val="single" w:color="auto"/>
                <w:lang w:val="en-US" w:eastAsia="zh-CN"/>
              </w:rPr>
              <w:t>半成品已经过供应方清洗、去皮节等流程）拆包装后</w:t>
            </w:r>
            <w:r>
              <w:rPr>
                <w:rFonts w:hint="eastAsia"/>
                <w:u w:val="single" w:color="auto"/>
                <w:lang w:val="en-US" w:eastAsia="zh-CN"/>
              </w:rPr>
              <w:t>焯水</w:t>
            </w:r>
            <w:r>
              <w:rPr>
                <w:rFonts w:hint="default"/>
                <w:u w:val="single" w:color="auto"/>
                <w:lang w:val="en-US" w:eastAsia="zh-CN"/>
              </w:rPr>
              <w:t>沥干</w:t>
            </w:r>
            <w:r>
              <w:rPr>
                <w:rFonts w:hint="eastAsia"/>
                <w:u w:val="single" w:color="auto"/>
                <w:lang w:val="en-US" w:eastAsia="zh-CN"/>
              </w:rPr>
              <w:t>，</w:t>
            </w:r>
            <w:r>
              <w:rPr>
                <w:rFonts w:hint="default"/>
                <w:u w:val="single" w:color="auto"/>
                <w:lang w:val="en-US" w:eastAsia="zh-CN"/>
              </w:rPr>
              <w:t>沥干的淀粉制品加入在油炸间配置好的调料，如油、味精、盐及各种香辛料，拌料机混合均匀。</w:t>
            </w:r>
          </w:p>
          <w:p w14:paraId="0CF41EB2">
            <w:pPr>
              <w:pStyle w:val="20"/>
              <w:bidi w:val="0"/>
              <w:rPr>
                <w:rFonts w:hint="default"/>
                <w:u w:val="single" w:color="auto"/>
                <w:lang w:val="en-US" w:eastAsia="zh-CN"/>
              </w:rPr>
            </w:pPr>
            <w:r>
              <w:rPr>
                <w:rFonts w:hint="default"/>
                <w:u w:val="single" w:color="auto"/>
                <w:lang w:val="en-US" w:eastAsia="zh-CN"/>
              </w:rPr>
              <w:t>包装：调味后的魔芋片用灌装机灌装、真空机封口、打码生产日期。</w:t>
            </w:r>
          </w:p>
          <w:p w14:paraId="36B5FF88">
            <w:pPr>
              <w:pStyle w:val="20"/>
              <w:bidi w:val="0"/>
              <w:rPr>
                <w:rFonts w:hint="default"/>
                <w:u w:val="single" w:color="auto"/>
                <w:lang w:val="en-US" w:eastAsia="zh-CN"/>
              </w:rPr>
            </w:pPr>
            <w:r>
              <w:rPr>
                <w:rFonts w:hint="default"/>
                <w:u w:val="single" w:color="auto"/>
                <w:lang w:val="en-US" w:eastAsia="zh-CN"/>
              </w:rPr>
              <w:t>灭菌：封口后，用托盘送入杀菌锅进行高温灭菌，采用锅炉提供的100℃~120℃蒸汽杀菌，蒸汽不与产品直接接触。</w:t>
            </w:r>
          </w:p>
          <w:p w14:paraId="06576D0C">
            <w:pPr>
              <w:pStyle w:val="20"/>
              <w:bidi w:val="0"/>
              <w:rPr>
                <w:rFonts w:hint="default"/>
                <w:u w:val="single" w:color="auto"/>
                <w:lang w:val="en-US" w:eastAsia="zh-CN"/>
              </w:rPr>
            </w:pPr>
            <w:r>
              <w:rPr>
                <w:rFonts w:hint="default"/>
                <w:u w:val="single" w:color="auto"/>
                <w:lang w:val="en-US" w:eastAsia="zh-CN"/>
              </w:rPr>
              <w:t>成品入库：杀菌后的产品表面有水蒸气，用</w:t>
            </w:r>
            <w:r>
              <w:rPr>
                <w:rFonts w:hint="eastAsia" w:cs="Times New Roman"/>
                <w:color w:val="auto"/>
                <w:szCs w:val="24"/>
                <w:u w:val="single" w:color="auto"/>
                <w:lang w:val="en-US" w:eastAsia="zh-CN"/>
              </w:rPr>
              <w:t>晾床晾</w:t>
            </w:r>
            <w:r>
              <w:rPr>
                <w:rFonts w:hint="default" w:cs="Times New Roman"/>
                <w:color w:val="auto"/>
                <w:szCs w:val="24"/>
                <w:u w:val="single" w:color="auto"/>
                <w:lang w:val="en-US" w:eastAsia="zh-CN"/>
              </w:rPr>
              <w:t>干后</w:t>
            </w:r>
            <w:r>
              <w:rPr>
                <w:rFonts w:hint="default"/>
                <w:u w:val="single" w:color="auto"/>
                <w:lang w:val="en-US" w:eastAsia="zh-CN"/>
              </w:rPr>
              <w:t>的产品堆放在分拣台上进行人工分拣。最后，经检验合格的产品，按相应的规格型号进行装箱放入成品库。</w:t>
            </w:r>
          </w:p>
          <w:p w14:paraId="0C3C2FCB">
            <w:pPr>
              <w:pStyle w:val="20"/>
              <w:bidi w:val="0"/>
              <w:rPr>
                <w:rFonts w:hint="default"/>
                <w:u w:val="single" w:color="auto"/>
                <w:lang w:val="en-US" w:eastAsia="zh-CN"/>
              </w:rPr>
            </w:pPr>
            <w:r>
              <w:rPr>
                <w:rFonts w:hint="default"/>
                <w:u w:val="single" w:color="auto"/>
                <w:lang w:val="en-US" w:eastAsia="zh-CN"/>
              </w:rPr>
              <w:t>生产过程中的主要污染环节及污染因子</w:t>
            </w:r>
            <w:r>
              <w:rPr>
                <w:rFonts w:hint="eastAsia"/>
                <w:u w:val="single" w:color="auto"/>
                <w:lang w:val="en-US" w:eastAsia="zh-CN"/>
              </w:rPr>
              <w:t>详见下表。</w:t>
            </w:r>
          </w:p>
          <w:p w14:paraId="117EE4C7">
            <w:pPr>
              <w:pStyle w:val="21"/>
              <w:bidi w:val="0"/>
              <w:rPr>
                <w:rFonts w:hint="default"/>
                <w:u w:val="single" w:color="auto"/>
                <w:lang w:val="en-US" w:eastAsia="zh-CN"/>
              </w:rPr>
            </w:pPr>
            <w:r>
              <w:rPr>
                <w:rFonts w:hint="eastAsia"/>
                <w:u w:val="single" w:color="auto"/>
                <w:lang w:val="en-US" w:eastAsia="zh-CN"/>
              </w:rPr>
              <w:t>表2-8  运营期主要产污环节表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557"/>
              <w:gridCol w:w="1371"/>
              <w:gridCol w:w="1501"/>
              <w:gridCol w:w="2750"/>
            </w:tblGrid>
            <w:tr w14:paraId="1963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2646A71F">
                  <w:pPr>
                    <w:pStyle w:val="22"/>
                    <w:bidi w:val="0"/>
                    <w:jc w:val="center"/>
                    <w:rPr>
                      <w:rFonts w:hint="default"/>
                      <w:u w:val="single" w:color="auto"/>
                      <w:lang w:val="en-US" w:eastAsia="zh-CN"/>
                    </w:rPr>
                  </w:pPr>
                  <w:r>
                    <w:rPr>
                      <w:rFonts w:hint="eastAsia"/>
                      <w:u w:val="single" w:color="auto"/>
                      <w:lang w:val="en-US" w:eastAsia="zh-CN"/>
                    </w:rPr>
                    <w:t>类别</w:t>
                  </w:r>
                </w:p>
              </w:tc>
              <w:tc>
                <w:tcPr>
                  <w:tcW w:w="992" w:type="pct"/>
                  <w:vAlign w:val="center"/>
                </w:tcPr>
                <w:p w14:paraId="303B2B61">
                  <w:pPr>
                    <w:pStyle w:val="22"/>
                    <w:bidi w:val="0"/>
                    <w:jc w:val="center"/>
                    <w:rPr>
                      <w:rFonts w:hint="default"/>
                      <w:u w:val="single" w:color="auto"/>
                      <w:lang w:val="en-US" w:eastAsia="zh-CN"/>
                    </w:rPr>
                  </w:pPr>
                  <w:r>
                    <w:rPr>
                      <w:rFonts w:hint="eastAsia"/>
                      <w:u w:val="single" w:color="auto"/>
                      <w:lang w:val="en-US" w:eastAsia="zh-CN"/>
                    </w:rPr>
                    <w:t>污染源名称</w:t>
                  </w:r>
                </w:p>
              </w:tc>
              <w:tc>
                <w:tcPr>
                  <w:tcW w:w="873" w:type="pct"/>
                  <w:vAlign w:val="center"/>
                </w:tcPr>
                <w:p w14:paraId="64BDD143">
                  <w:pPr>
                    <w:pStyle w:val="22"/>
                    <w:bidi w:val="0"/>
                    <w:jc w:val="center"/>
                    <w:rPr>
                      <w:rFonts w:hint="eastAsia"/>
                      <w:u w:val="single" w:color="auto"/>
                      <w:lang w:val="en-US" w:eastAsia="zh-CN"/>
                    </w:rPr>
                  </w:pPr>
                  <w:r>
                    <w:rPr>
                      <w:rFonts w:hint="eastAsia"/>
                      <w:u w:val="single" w:color="auto"/>
                      <w:lang w:val="en-US" w:eastAsia="zh-CN"/>
                    </w:rPr>
                    <w:t>产污环节</w:t>
                  </w:r>
                </w:p>
              </w:tc>
              <w:tc>
                <w:tcPr>
                  <w:tcW w:w="956" w:type="pct"/>
                  <w:vAlign w:val="center"/>
                </w:tcPr>
                <w:p w14:paraId="0AF61884">
                  <w:pPr>
                    <w:pStyle w:val="22"/>
                    <w:bidi w:val="0"/>
                    <w:ind w:firstLine="0" w:firstLineChars="0"/>
                    <w:jc w:val="center"/>
                    <w:rPr>
                      <w:rFonts w:hint="default"/>
                      <w:u w:val="single" w:color="auto"/>
                      <w:lang w:val="en-US" w:eastAsia="zh-CN"/>
                    </w:rPr>
                  </w:pPr>
                  <w:r>
                    <w:rPr>
                      <w:rFonts w:hint="eastAsia"/>
                      <w:u w:val="single" w:color="auto"/>
                      <w:lang w:val="en-US" w:eastAsia="zh-CN"/>
                    </w:rPr>
                    <w:t>主要污染因子</w:t>
                  </w:r>
                </w:p>
              </w:tc>
              <w:tc>
                <w:tcPr>
                  <w:tcW w:w="1752" w:type="pct"/>
                  <w:vAlign w:val="center"/>
                </w:tcPr>
                <w:p w14:paraId="6237287B">
                  <w:pPr>
                    <w:pStyle w:val="22"/>
                    <w:bidi w:val="0"/>
                    <w:ind w:firstLine="0" w:firstLineChars="0"/>
                    <w:jc w:val="center"/>
                    <w:rPr>
                      <w:rFonts w:hint="default"/>
                      <w:u w:val="single" w:color="auto"/>
                      <w:lang w:val="en-US" w:eastAsia="zh-CN"/>
                    </w:rPr>
                  </w:pPr>
                  <w:r>
                    <w:rPr>
                      <w:rFonts w:hint="eastAsia"/>
                      <w:u w:val="single" w:color="auto"/>
                      <w:lang w:val="en-US" w:eastAsia="zh-CN"/>
                    </w:rPr>
                    <w:t>治理措施及去向</w:t>
                  </w:r>
                </w:p>
              </w:tc>
            </w:tr>
            <w:tr w14:paraId="2234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restart"/>
                  <w:vAlign w:val="center"/>
                </w:tcPr>
                <w:p w14:paraId="48D3B0E2">
                  <w:pPr>
                    <w:pStyle w:val="22"/>
                    <w:bidi w:val="0"/>
                    <w:ind w:firstLine="0" w:firstLineChars="0"/>
                    <w:jc w:val="center"/>
                    <w:rPr>
                      <w:rFonts w:hint="default"/>
                      <w:u w:val="single" w:color="auto"/>
                      <w:lang w:val="en-US" w:eastAsia="zh-CN"/>
                    </w:rPr>
                  </w:pPr>
                  <w:r>
                    <w:rPr>
                      <w:rFonts w:hint="eastAsia"/>
                      <w:u w:val="single" w:color="auto"/>
                      <w:lang w:val="en-US" w:eastAsia="zh-CN"/>
                    </w:rPr>
                    <w:t>废气</w:t>
                  </w:r>
                </w:p>
              </w:tc>
              <w:tc>
                <w:tcPr>
                  <w:tcW w:w="992" w:type="pct"/>
                  <w:vAlign w:val="center"/>
                </w:tcPr>
                <w:p w14:paraId="7B59BCA0">
                  <w:pPr>
                    <w:pStyle w:val="22"/>
                    <w:bidi w:val="0"/>
                    <w:ind w:firstLine="0" w:firstLineChars="0"/>
                    <w:jc w:val="center"/>
                    <w:rPr>
                      <w:rFonts w:hint="default"/>
                      <w:u w:val="single" w:color="auto"/>
                      <w:lang w:val="en-US" w:eastAsia="zh-CN"/>
                    </w:rPr>
                  </w:pPr>
                  <w:r>
                    <w:rPr>
                      <w:rFonts w:hint="eastAsia"/>
                      <w:u w:val="single" w:color="auto"/>
                      <w:lang w:val="en-US" w:eastAsia="zh-CN"/>
                    </w:rPr>
                    <w:t>生物质锅炉废气</w:t>
                  </w:r>
                </w:p>
              </w:tc>
              <w:tc>
                <w:tcPr>
                  <w:tcW w:w="873" w:type="pct"/>
                  <w:vAlign w:val="center"/>
                </w:tcPr>
                <w:p w14:paraId="6CE76471">
                  <w:pPr>
                    <w:pStyle w:val="22"/>
                    <w:bidi w:val="0"/>
                    <w:ind w:firstLine="0" w:firstLineChars="0"/>
                    <w:jc w:val="center"/>
                    <w:rPr>
                      <w:rFonts w:hint="default"/>
                      <w:u w:val="single" w:color="auto"/>
                      <w:lang w:val="en-US" w:eastAsia="zh-CN"/>
                    </w:rPr>
                  </w:pPr>
                  <w:r>
                    <w:rPr>
                      <w:rFonts w:hint="eastAsia"/>
                      <w:u w:val="single" w:color="auto"/>
                      <w:lang w:val="en-US" w:eastAsia="zh-CN"/>
                    </w:rPr>
                    <w:t>锅炉燃烧</w:t>
                  </w:r>
                </w:p>
              </w:tc>
              <w:tc>
                <w:tcPr>
                  <w:tcW w:w="956" w:type="pct"/>
                  <w:vMerge w:val="restart"/>
                  <w:vAlign w:val="center"/>
                </w:tcPr>
                <w:p w14:paraId="62C86FDC">
                  <w:pPr>
                    <w:pStyle w:val="22"/>
                    <w:bidi w:val="0"/>
                    <w:jc w:val="center"/>
                    <w:rPr>
                      <w:rFonts w:hint="default"/>
                      <w:u w:val="single" w:color="auto"/>
                      <w:lang w:val="en-US" w:eastAsia="zh-CN"/>
                    </w:rPr>
                  </w:pPr>
                  <w:r>
                    <w:rPr>
                      <w:rFonts w:hint="default"/>
                      <w:u w:val="single" w:color="auto"/>
                      <w:lang w:val="en-US" w:eastAsia="zh-CN"/>
                    </w:rPr>
                    <w:t>颗粒物、二氧化硫、氮氧化物</w:t>
                  </w:r>
                </w:p>
              </w:tc>
              <w:tc>
                <w:tcPr>
                  <w:tcW w:w="1752" w:type="pct"/>
                  <w:vAlign w:val="center"/>
                </w:tcPr>
                <w:p w14:paraId="07A634CF">
                  <w:pPr>
                    <w:pStyle w:val="22"/>
                    <w:bidi w:val="0"/>
                    <w:jc w:val="center"/>
                    <w:rPr>
                      <w:rFonts w:hint="default"/>
                      <w:u w:val="single" w:color="auto"/>
                      <w:lang w:val="en-US" w:eastAsia="zh-CN"/>
                    </w:rPr>
                  </w:pPr>
                  <w:r>
                    <w:rPr>
                      <w:rFonts w:hint="default"/>
                      <w:u w:val="single" w:color="auto"/>
                      <w:lang w:val="en-US" w:eastAsia="zh-CN"/>
                    </w:rPr>
                    <w:t>陶瓷多管旋风除尘器+布袋除尘+水膜除尘处理后3</w:t>
                  </w:r>
                  <w:r>
                    <w:rPr>
                      <w:rFonts w:hint="eastAsia"/>
                      <w:u w:val="single" w:color="auto"/>
                      <w:lang w:val="en-US" w:eastAsia="zh-CN"/>
                    </w:rPr>
                    <w:t>5</w:t>
                  </w:r>
                  <w:r>
                    <w:rPr>
                      <w:rFonts w:hint="default"/>
                      <w:u w:val="single" w:color="auto"/>
                      <w:lang w:val="en-US" w:eastAsia="zh-CN"/>
                    </w:rPr>
                    <w:t>m排气筒（DA002）外排</w:t>
                  </w:r>
                </w:p>
              </w:tc>
            </w:tr>
            <w:tr w14:paraId="288C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24" w:type="pct"/>
                  <w:vMerge w:val="continue"/>
                  <w:vAlign w:val="center"/>
                </w:tcPr>
                <w:p w14:paraId="618F3D87">
                  <w:pPr>
                    <w:pStyle w:val="22"/>
                    <w:bidi w:val="0"/>
                    <w:ind w:firstLine="0" w:firstLineChars="0"/>
                    <w:jc w:val="center"/>
                    <w:rPr>
                      <w:rFonts w:hint="default"/>
                      <w:u w:val="single" w:color="auto"/>
                      <w:lang w:val="en-US" w:eastAsia="zh-CN"/>
                    </w:rPr>
                  </w:pPr>
                </w:p>
              </w:tc>
              <w:tc>
                <w:tcPr>
                  <w:tcW w:w="992" w:type="pct"/>
                  <w:vAlign w:val="center"/>
                </w:tcPr>
                <w:p w14:paraId="0DEB75A2">
                  <w:pPr>
                    <w:pStyle w:val="22"/>
                    <w:bidi w:val="0"/>
                    <w:ind w:firstLine="0" w:firstLineChars="0"/>
                    <w:jc w:val="center"/>
                    <w:rPr>
                      <w:rFonts w:hint="default"/>
                      <w:u w:val="single" w:color="auto"/>
                      <w:lang w:val="en-US" w:eastAsia="zh-CN"/>
                    </w:rPr>
                  </w:pPr>
                  <w:r>
                    <w:rPr>
                      <w:rFonts w:hint="eastAsia"/>
                      <w:u w:val="single" w:color="auto"/>
                      <w:lang w:val="en-US" w:eastAsia="zh-CN"/>
                    </w:rPr>
                    <w:t>导热油锅炉废气</w:t>
                  </w:r>
                </w:p>
              </w:tc>
              <w:tc>
                <w:tcPr>
                  <w:tcW w:w="873" w:type="pct"/>
                  <w:vAlign w:val="center"/>
                </w:tcPr>
                <w:p w14:paraId="3EAF0E34">
                  <w:pPr>
                    <w:pStyle w:val="22"/>
                    <w:bidi w:val="0"/>
                    <w:ind w:firstLine="0" w:firstLineChars="0"/>
                    <w:jc w:val="center"/>
                    <w:rPr>
                      <w:rFonts w:hint="eastAsia"/>
                      <w:u w:val="single" w:color="auto"/>
                      <w:lang w:val="en-US" w:eastAsia="zh-CN"/>
                    </w:rPr>
                  </w:pPr>
                  <w:r>
                    <w:rPr>
                      <w:rFonts w:hint="eastAsia"/>
                      <w:u w:val="single" w:color="auto"/>
                      <w:lang w:val="en-US" w:eastAsia="zh-CN"/>
                    </w:rPr>
                    <w:t>锅炉燃烧</w:t>
                  </w:r>
                </w:p>
              </w:tc>
              <w:tc>
                <w:tcPr>
                  <w:tcW w:w="956" w:type="pct"/>
                  <w:vMerge w:val="continue"/>
                  <w:vAlign w:val="center"/>
                </w:tcPr>
                <w:p w14:paraId="2558EEA3">
                  <w:pPr>
                    <w:pStyle w:val="22"/>
                    <w:bidi w:val="0"/>
                    <w:jc w:val="center"/>
                    <w:rPr>
                      <w:rFonts w:hint="default"/>
                      <w:u w:val="single" w:color="auto"/>
                      <w:lang w:val="en-US" w:eastAsia="zh-CN"/>
                    </w:rPr>
                  </w:pPr>
                </w:p>
              </w:tc>
              <w:tc>
                <w:tcPr>
                  <w:tcW w:w="1752" w:type="pct"/>
                  <w:vAlign w:val="center"/>
                </w:tcPr>
                <w:p w14:paraId="0378BE11">
                  <w:pPr>
                    <w:pStyle w:val="22"/>
                    <w:bidi w:val="0"/>
                    <w:jc w:val="center"/>
                    <w:rPr>
                      <w:rFonts w:hint="default"/>
                      <w:u w:val="single" w:color="auto"/>
                      <w:lang w:val="en-US" w:eastAsia="zh-CN"/>
                    </w:rPr>
                  </w:pPr>
                  <w:r>
                    <w:rPr>
                      <w:rFonts w:hint="default"/>
                      <w:u w:val="single" w:color="auto"/>
                      <w:lang w:val="en-US" w:eastAsia="zh-CN"/>
                    </w:rPr>
                    <w:t>陶瓷多管旋风除尘器+布袋除尘+水膜除尘处理后与生物质锅炉同一根排气筒（DA002）外排</w:t>
                  </w:r>
                </w:p>
              </w:tc>
            </w:tr>
            <w:tr w14:paraId="3CEE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599AE922">
                  <w:pPr>
                    <w:pStyle w:val="22"/>
                    <w:bidi w:val="0"/>
                    <w:ind w:firstLine="0" w:firstLineChars="0"/>
                    <w:jc w:val="center"/>
                    <w:rPr>
                      <w:rFonts w:hint="default"/>
                      <w:u w:val="single" w:color="auto"/>
                      <w:lang w:val="en-US" w:eastAsia="zh-CN"/>
                    </w:rPr>
                  </w:pPr>
                </w:p>
              </w:tc>
              <w:tc>
                <w:tcPr>
                  <w:tcW w:w="992" w:type="pct"/>
                  <w:vAlign w:val="center"/>
                </w:tcPr>
                <w:p w14:paraId="2DBF5C4B">
                  <w:pPr>
                    <w:pStyle w:val="22"/>
                    <w:bidi w:val="0"/>
                    <w:ind w:firstLine="0" w:firstLineChars="0"/>
                    <w:jc w:val="center"/>
                    <w:rPr>
                      <w:rFonts w:hint="default"/>
                      <w:u w:val="single" w:color="auto"/>
                      <w:lang w:val="en-US" w:eastAsia="zh-CN"/>
                    </w:rPr>
                  </w:pPr>
                  <w:r>
                    <w:rPr>
                      <w:rFonts w:hint="eastAsia"/>
                      <w:u w:val="single" w:color="auto"/>
                      <w:lang w:val="en-US" w:eastAsia="zh-CN"/>
                    </w:rPr>
                    <w:t>油炸废气</w:t>
                  </w:r>
                </w:p>
              </w:tc>
              <w:tc>
                <w:tcPr>
                  <w:tcW w:w="873" w:type="pct"/>
                  <w:vAlign w:val="center"/>
                </w:tcPr>
                <w:p w14:paraId="3CDC1E82">
                  <w:pPr>
                    <w:pStyle w:val="22"/>
                    <w:bidi w:val="0"/>
                    <w:ind w:firstLine="0" w:firstLineChars="0"/>
                    <w:jc w:val="center"/>
                    <w:rPr>
                      <w:rFonts w:hint="default"/>
                      <w:u w:val="single" w:color="auto"/>
                      <w:lang w:val="en-US" w:eastAsia="zh-CN"/>
                    </w:rPr>
                  </w:pPr>
                  <w:r>
                    <w:rPr>
                      <w:rFonts w:hint="eastAsia"/>
                      <w:u w:val="single" w:color="auto"/>
                      <w:lang w:val="en-US" w:eastAsia="zh-CN"/>
                    </w:rPr>
                    <w:t>油炸工序</w:t>
                  </w:r>
                </w:p>
              </w:tc>
              <w:tc>
                <w:tcPr>
                  <w:tcW w:w="956" w:type="pct"/>
                  <w:vAlign w:val="center"/>
                </w:tcPr>
                <w:p w14:paraId="01B7C306">
                  <w:pPr>
                    <w:pStyle w:val="22"/>
                    <w:bidi w:val="0"/>
                    <w:jc w:val="center"/>
                    <w:rPr>
                      <w:rFonts w:hint="default"/>
                      <w:u w:val="single" w:color="auto"/>
                      <w:lang w:val="en-US" w:eastAsia="zh-CN"/>
                    </w:rPr>
                  </w:pPr>
                  <w:r>
                    <w:rPr>
                      <w:rFonts w:hint="eastAsia"/>
                      <w:u w:val="single" w:color="auto"/>
                      <w:lang w:val="en-US" w:eastAsia="zh-CN"/>
                    </w:rPr>
                    <w:t>油烟</w:t>
                  </w:r>
                </w:p>
              </w:tc>
              <w:tc>
                <w:tcPr>
                  <w:tcW w:w="1752" w:type="pct"/>
                  <w:vAlign w:val="center"/>
                </w:tcPr>
                <w:p w14:paraId="5D3D8BE2">
                  <w:pPr>
                    <w:pStyle w:val="22"/>
                    <w:bidi w:val="0"/>
                    <w:jc w:val="center"/>
                    <w:rPr>
                      <w:rFonts w:hint="default"/>
                      <w:u w:val="single" w:color="auto"/>
                      <w:lang w:val="en-US" w:eastAsia="zh-CN"/>
                    </w:rPr>
                  </w:pPr>
                  <w:r>
                    <w:rPr>
                      <w:rFonts w:hint="default"/>
                      <w:u w:val="single" w:color="auto"/>
                      <w:lang w:val="en-US" w:eastAsia="zh-CN"/>
                    </w:rPr>
                    <w:t>经半密闭集气罩收集后依托现有油烟净化器净化</w:t>
                  </w:r>
                  <w:r>
                    <w:rPr>
                      <w:rFonts w:hint="eastAsia"/>
                      <w:u w:val="single" w:color="auto"/>
                      <w:lang w:val="en-US" w:eastAsia="zh-CN"/>
                    </w:rPr>
                    <w:t>+</w:t>
                  </w:r>
                  <w:r>
                    <w:rPr>
                      <w:rFonts w:hint="default"/>
                      <w:u w:val="single" w:color="auto"/>
                      <w:lang w:val="en-US" w:eastAsia="zh-CN"/>
                    </w:rPr>
                    <w:t>15m排气筒（DA001）</w:t>
                  </w:r>
                </w:p>
              </w:tc>
            </w:tr>
            <w:tr w14:paraId="6E00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04C20AF5">
                  <w:pPr>
                    <w:pStyle w:val="22"/>
                    <w:bidi w:val="0"/>
                    <w:ind w:firstLine="0" w:firstLineChars="0"/>
                    <w:jc w:val="center"/>
                    <w:rPr>
                      <w:rFonts w:hint="default"/>
                      <w:u w:val="single" w:color="auto"/>
                      <w:lang w:val="en-US" w:eastAsia="zh-CN"/>
                    </w:rPr>
                  </w:pPr>
                </w:p>
              </w:tc>
              <w:tc>
                <w:tcPr>
                  <w:tcW w:w="992" w:type="pct"/>
                  <w:vAlign w:val="center"/>
                </w:tcPr>
                <w:p w14:paraId="0933B2FD">
                  <w:pPr>
                    <w:pStyle w:val="22"/>
                    <w:bidi w:val="0"/>
                    <w:ind w:firstLine="0" w:firstLineChars="0"/>
                    <w:jc w:val="center"/>
                    <w:rPr>
                      <w:rFonts w:hint="default"/>
                      <w:u w:val="single" w:color="auto"/>
                      <w:lang w:val="en-US" w:eastAsia="zh-CN"/>
                    </w:rPr>
                  </w:pPr>
                  <w:r>
                    <w:rPr>
                      <w:rFonts w:hint="eastAsia"/>
                      <w:u w:val="single" w:color="auto"/>
                      <w:lang w:val="en-US" w:eastAsia="zh-CN"/>
                    </w:rPr>
                    <w:t>车间异味</w:t>
                  </w:r>
                </w:p>
              </w:tc>
              <w:tc>
                <w:tcPr>
                  <w:tcW w:w="873" w:type="pct"/>
                  <w:vAlign w:val="center"/>
                </w:tcPr>
                <w:p w14:paraId="45BF95B3">
                  <w:pPr>
                    <w:pStyle w:val="22"/>
                    <w:bidi w:val="0"/>
                    <w:ind w:firstLine="0" w:firstLineChars="0"/>
                    <w:jc w:val="center"/>
                    <w:rPr>
                      <w:rFonts w:hint="default"/>
                      <w:u w:val="single" w:color="auto"/>
                      <w:lang w:val="en-US" w:eastAsia="zh-CN"/>
                    </w:rPr>
                  </w:pPr>
                  <w:r>
                    <w:rPr>
                      <w:rFonts w:hint="eastAsia"/>
                      <w:u w:val="single" w:color="auto"/>
                      <w:lang w:val="en-US" w:eastAsia="zh-CN"/>
                    </w:rPr>
                    <w:t>卤制工序</w:t>
                  </w:r>
                </w:p>
              </w:tc>
              <w:tc>
                <w:tcPr>
                  <w:tcW w:w="956" w:type="pct"/>
                  <w:vAlign w:val="center"/>
                </w:tcPr>
                <w:p w14:paraId="01A44E94">
                  <w:pPr>
                    <w:pStyle w:val="22"/>
                    <w:bidi w:val="0"/>
                    <w:jc w:val="center"/>
                    <w:rPr>
                      <w:rFonts w:hint="default"/>
                      <w:u w:val="single" w:color="auto"/>
                      <w:lang w:val="en-US" w:eastAsia="zh-CN"/>
                    </w:rPr>
                  </w:pPr>
                  <w:r>
                    <w:rPr>
                      <w:rFonts w:hint="eastAsia"/>
                      <w:u w:val="single" w:color="auto"/>
                      <w:lang w:val="en-US" w:eastAsia="zh-CN"/>
                    </w:rPr>
                    <w:t>臭气浓度</w:t>
                  </w:r>
                </w:p>
              </w:tc>
              <w:tc>
                <w:tcPr>
                  <w:tcW w:w="1752" w:type="pct"/>
                  <w:vAlign w:val="center"/>
                </w:tcPr>
                <w:p w14:paraId="6BC84B72">
                  <w:pPr>
                    <w:pStyle w:val="22"/>
                    <w:bidi w:val="0"/>
                    <w:jc w:val="center"/>
                    <w:rPr>
                      <w:rFonts w:hint="default"/>
                      <w:u w:val="single" w:color="auto"/>
                      <w:lang w:val="en-US" w:eastAsia="zh-CN"/>
                    </w:rPr>
                  </w:pPr>
                  <w:r>
                    <w:rPr>
                      <w:rFonts w:hint="default"/>
                      <w:u w:val="single" w:color="auto"/>
                      <w:lang w:val="en-US" w:eastAsia="zh-CN"/>
                    </w:rPr>
                    <w:t>加强通风</w:t>
                  </w:r>
                  <w:r>
                    <w:rPr>
                      <w:rFonts w:hint="eastAsia"/>
                      <w:u w:val="single" w:color="auto"/>
                      <w:lang w:val="en-US" w:eastAsia="zh-CN"/>
                    </w:rPr>
                    <w:t>（依托现有）</w:t>
                  </w:r>
                </w:p>
              </w:tc>
            </w:tr>
            <w:tr w14:paraId="3281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59D550B5">
                  <w:pPr>
                    <w:pStyle w:val="22"/>
                    <w:bidi w:val="0"/>
                    <w:ind w:firstLine="0" w:firstLineChars="0"/>
                    <w:jc w:val="center"/>
                    <w:rPr>
                      <w:rFonts w:hint="default"/>
                      <w:u w:val="single" w:color="auto"/>
                      <w:lang w:val="en-US" w:eastAsia="zh-CN"/>
                    </w:rPr>
                  </w:pPr>
                </w:p>
              </w:tc>
              <w:tc>
                <w:tcPr>
                  <w:tcW w:w="992" w:type="pct"/>
                  <w:vAlign w:val="center"/>
                </w:tcPr>
                <w:p w14:paraId="79EAB7D4">
                  <w:pPr>
                    <w:pStyle w:val="22"/>
                    <w:bidi w:val="0"/>
                    <w:ind w:firstLine="0" w:firstLineChars="0"/>
                    <w:jc w:val="center"/>
                    <w:rPr>
                      <w:rFonts w:hint="default"/>
                      <w:u w:val="single" w:color="auto"/>
                      <w:lang w:val="en-US" w:eastAsia="zh-CN"/>
                    </w:rPr>
                  </w:pPr>
                  <w:r>
                    <w:rPr>
                      <w:rFonts w:hint="eastAsia"/>
                      <w:u w:val="single" w:color="auto"/>
                      <w:lang w:val="en-US" w:eastAsia="zh-CN"/>
                    </w:rPr>
                    <w:t>污水处理站异味</w:t>
                  </w:r>
                </w:p>
              </w:tc>
              <w:tc>
                <w:tcPr>
                  <w:tcW w:w="873" w:type="pct"/>
                  <w:vAlign w:val="center"/>
                </w:tcPr>
                <w:p w14:paraId="06C98F7C">
                  <w:pPr>
                    <w:pStyle w:val="22"/>
                    <w:bidi w:val="0"/>
                    <w:ind w:firstLine="0" w:firstLineChars="0"/>
                    <w:jc w:val="center"/>
                    <w:rPr>
                      <w:rFonts w:hint="default"/>
                      <w:u w:val="single" w:color="auto"/>
                      <w:lang w:val="en-US" w:eastAsia="zh-CN"/>
                    </w:rPr>
                  </w:pPr>
                  <w:r>
                    <w:rPr>
                      <w:rFonts w:hint="eastAsia"/>
                      <w:u w:val="single" w:color="auto"/>
                      <w:lang w:val="en-US" w:eastAsia="zh-CN"/>
                    </w:rPr>
                    <w:t>污水处理站</w:t>
                  </w:r>
                </w:p>
              </w:tc>
              <w:tc>
                <w:tcPr>
                  <w:tcW w:w="956" w:type="pct"/>
                  <w:vAlign w:val="center"/>
                </w:tcPr>
                <w:p w14:paraId="5484DE82">
                  <w:pPr>
                    <w:pStyle w:val="22"/>
                    <w:bidi w:val="0"/>
                    <w:jc w:val="center"/>
                    <w:rPr>
                      <w:rFonts w:hint="default"/>
                      <w:u w:val="single" w:color="auto"/>
                      <w:lang w:val="en-US" w:eastAsia="zh-CN"/>
                    </w:rPr>
                  </w:pPr>
                  <w:r>
                    <w:rPr>
                      <w:rFonts w:hint="default"/>
                      <w:u w:val="single" w:color="auto"/>
                      <w:lang w:val="en-US" w:eastAsia="zh-CN"/>
                    </w:rPr>
                    <w:t>硫化氢、氨、臭气浓度</w:t>
                  </w:r>
                </w:p>
              </w:tc>
              <w:tc>
                <w:tcPr>
                  <w:tcW w:w="1752" w:type="pct"/>
                  <w:vAlign w:val="center"/>
                </w:tcPr>
                <w:p w14:paraId="1A8C5005">
                  <w:pPr>
                    <w:pStyle w:val="22"/>
                    <w:bidi w:val="0"/>
                    <w:jc w:val="center"/>
                    <w:rPr>
                      <w:rFonts w:hint="default"/>
                      <w:u w:val="single" w:color="auto"/>
                      <w:lang w:val="en-US" w:eastAsia="zh-CN"/>
                    </w:rPr>
                  </w:pPr>
                  <w:r>
                    <w:rPr>
                      <w:rFonts w:hint="default"/>
                      <w:u w:val="single" w:color="auto"/>
                      <w:lang w:val="en-US" w:eastAsia="zh-CN"/>
                    </w:rPr>
                    <w:t>依托现有除臭措施（喷洒除臭剂）</w:t>
                  </w:r>
                </w:p>
              </w:tc>
            </w:tr>
            <w:tr w14:paraId="4FB1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restart"/>
                  <w:vAlign w:val="center"/>
                </w:tcPr>
                <w:p w14:paraId="623B0520">
                  <w:pPr>
                    <w:pStyle w:val="22"/>
                    <w:bidi w:val="0"/>
                    <w:ind w:firstLine="0" w:firstLineChars="0"/>
                    <w:jc w:val="center"/>
                    <w:rPr>
                      <w:rFonts w:hint="default"/>
                      <w:u w:val="single" w:color="auto"/>
                      <w:lang w:val="en-US" w:eastAsia="zh-CN"/>
                    </w:rPr>
                  </w:pPr>
                  <w:r>
                    <w:rPr>
                      <w:rFonts w:hint="eastAsia"/>
                      <w:u w:val="single" w:color="auto"/>
                      <w:lang w:val="en-US" w:eastAsia="zh-CN"/>
                    </w:rPr>
                    <w:t>废水</w:t>
                  </w:r>
                </w:p>
              </w:tc>
              <w:tc>
                <w:tcPr>
                  <w:tcW w:w="992" w:type="pct"/>
                  <w:vAlign w:val="center"/>
                </w:tcPr>
                <w:p w14:paraId="6920992D">
                  <w:pPr>
                    <w:pStyle w:val="22"/>
                    <w:bidi w:val="0"/>
                    <w:ind w:firstLine="0" w:firstLineChars="0"/>
                    <w:jc w:val="center"/>
                    <w:rPr>
                      <w:rFonts w:hint="default"/>
                      <w:u w:val="single" w:color="auto"/>
                      <w:lang w:val="en-US" w:eastAsia="zh-CN"/>
                    </w:rPr>
                  </w:pPr>
                  <w:r>
                    <w:rPr>
                      <w:rFonts w:hint="eastAsia"/>
                      <w:u w:val="single" w:color="auto"/>
                      <w:lang w:val="en-US" w:eastAsia="zh-CN"/>
                    </w:rPr>
                    <w:t>生产废水</w:t>
                  </w:r>
                </w:p>
              </w:tc>
              <w:tc>
                <w:tcPr>
                  <w:tcW w:w="873" w:type="pct"/>
                  <w:vAlign w:val="center"/>
                </w:tcPr>
                <w:p w14:paraId="672E22DC">
                  <w:pPr>
                    <w:pStyle w:val="22"/>
                    <w:bidi w:val="0"/>
                    <w:ind w:firstLine="0" w:firstLineChars="0"/>
                    <w:jc w:val="center"/>
                    <w:rPr>
                      <w:rFonts w:hint="default"/>
                      <w:u w:val="single" w:color="auto"/>
                      <w:lang w:val="en-US" w:eastAsia="zh-CN"/>
                    </w:rPr>
                  </w:pPr>
                  <w:r>
                    <w:rPr>
                      <w:rFonts w:hint="eastAsia"/>
                      <w:u w:val="single" w:color="auto"/>
                      <w:lang w:val="en-US" w:eastAsia="zh-CN"/>
                    </w:rPr>
                    <w:t>原料预处理、设备清洗、地面清洗、锅炉排水、水膜除尘排水</w:t>
                  </w:r>
                </w:p>
              </w:tc>
              <w:tc>
                <w:tcPr>
                  <w:tcW w:w="956" w:type="pct"/>
                  <w:vAlign w:val="center"/>
                </w:tcPr>
                <w:p w14:paraId="37EB227B">
                  <w:pPr>
                    <w:pStyle w:val="22"/>
                    <w:bidi w:val="0"/>
                    <w:jc w:val="center"/>
                    <w:rPr>
                      <w:rFonts w:hint="default"/>
                      <w:u w:val="single" w:color="auto"/>
                      <w:lang w:val="en-US" w:eastAsia="zh-CN"/>
                    </w:rPr>
                  </w:pPr>
                  <w:r>
                    <w:rPr>
                      <w:rFonts w:hint="default"/>
                      <w:u w:val="single" w:color="auto"/>
                      <w:lang w:val="en-US" w:eastAsia="zh-CN"/>
                    </w:rPr>
                    <w:t>COD、BOD</w:t>
                  </w:r>
                  <w:r>
                    <w:rPr>
                      <w:rFonts w:hint="default"/>
                      <w:u w:val="single" w:color="auto"/>
                      <w:vertAlign w:val="subscript"/>
                      <w:lang w:val="en-US" w:eastAsia="zh-CN"/>
                    </w:rPr>
                    <w:t>5</w:t>
                  </w:r>
                  <w:r>
                    <w:rPr>
                      <w:rFonts w:hint="default"/>
                      <w:u w:val="single" w:color="auto"/>
                      <w:lang w:val="en-US" w:eastAsia="zh-CN"/>
                    </w:rPr>
                    <w:t>、SS、NH</w:t>
                  </w:r>
                  <w:r>
                    <w:rPr>
                      <w:rFonts w:hint="default"/>
                      <w:u w:val="single" w:color="auto"/>
                      <w:vertAlign w:val="subscript"/>
                      <w:lang w:val="en-US" w:eastAsia="zh-CN"/>
                    </w:rPr>
                    <w:t>3</w:t>
                  </w:r>
                  <w:r>
                    <w:rPr>
                      <w:rFonts w:hint="default"/>
                      <w:u w:val="single" w:color="auto"/>
                      <w:lang w:val="en-US" w:eastAsia="zh-CN"/>
                    </w:rPr>
                    <w:t>-N</w:t>
                  </w:r>
                  <w:r>
                    <w:rPr>
                      <w:rFonts w:hint="eastAsia"/>
                      <w:u w:val="single" w:color="auto"/>
                      <w:lang w:val="en-US" w:eastAsia="zh-CN"/>
                    </w:rPr>
                    <w:t>、动植物油、全盐量等</w:t>
                  </w:r>
                </w:p>
              </w:tc>
              <w:tc>
                <w:tcPr>
                  <w:tcW w:w="1752" w:type="pct"/>
                  <w:vMerge w:val="restart"/>
                  <w:vAlign w:val="center"/>
                </w:tcPr>
                <w:p w14:paraId="6B91B3E1">
                  <w:pPr>
                    <w:pStyle w:val="22"/>
                    <w:bidi w:val="0"/>
                    <w:jc w:val="center"/>
                    <w:rPr>
                      <w:rFonts w:hint="default"/>
                      <w:u w:val="single" w:color="auto"/>
                      <w:lang w:val="en-US" w:eastAsia="zh-CN"/>
                    </w:rPr>
                  </w:pPr>
                  <w:r>
                    <w:rPr>
                      <w:rFonts w:hint="default"/>
                      <w:u w:val="single" w:color="auto"/>
                      <w:lang w:val="en-US" w:eastAsia="zh-CN"/>
                    </w:rPr>
                    <w:t>生活污水经</w:t>
                  </w:r>
                  <w:r>
                    <w:rPr>
                      <w:rFonts w:hint="eastAsia"/>
                      <w:u w:val="single" w:color="auto"/>
                      <w:lang w:val="en-US" w:eastAsia="zh-CN"/>
                    </w:rPr>
                    <w:t>现有</w:t>
                  </w:r>
                  <w:r>
                    <w:rPr>
                      <w:rFonts w:hint="default"/>
                      <w:u w:val="single" w:color="auto"/>
                      <w:lang w:val="en-US" w:eastAsia="zh-CN"/>
                    </w:rPr>
                    <w:t>化粪池处理后与生产废水</w:t>
                  </w:r>
                  <w:r>
                    <w:rPr>
                      <w:rFonts w:hint="eastAsia"/>
                      <w:u w:val="single" w:color="auto"/>
                      <w:lang w:val="en-US" w:eastAsia="zh-CN"/>
                    </w:rPr>
                    <w:t>一起</w:t>
                  </w:r>
                  <w:r>
                    <w:rPr>
                      <w:rFonts w:hint="default"/>
                      <w:u w:val="single" w:color="auto"/>
                      <w:lang w:val="en-US" w:eastAsia="zh-CN"/>
                    </w:rPr>
                    <w:t>排入厂区污水处理站处理，用于周边林地灌溉</w:t>
                  </w:r>
                  <w:r>
                    <w:rPr>
                      <w:rFonts w:hint="eastAsia"/>
                      <w:u w:val="single" w:color="auto"/>
                      <w:lang w:val="en-US" w:eastAsia="zh-CN"/>
                    </w:rPr>
                    <w:t>和外运</w:t>
                  </w:r>
                  <w:r>
                    <w:rPr>
                      <w:rFonts w:hint="eastAsia"/>
                      <w:highlight w:val="none"/>
                      <w:u w:val="single" w:color="auto"/>
                      <w:lang w:val="en-US" w:eastAsia="zh-CN"/>
                    </w:rPr>
                    <w:t>岳阳县高新技术产业开发区</w:t>
                  </w:r>
                  <w:r>
                    <w:rPr>
                      <w:rFonts w:hint="default"/>
                      <w:highlight w:val="none"/>
                      <w:u w:val="single" w:color="auto"/>
                      <w:lang w:val="en-US" w:eastAsia="zh-CN"/>
                    </w:rPr>
                    <w:t>污水处理厂</w:t>
                  </w:r>
                  <w:r>
                    <w:rPr>
                      <w:rFonts w:hint="eastAsia"/>
                      <w:u w:val="single" w:color="auto"/>
                      <w:lang w:val="en-US" w:eastAsia="zh-CN"/>
                    </w:rPr>
                    <w:t>处理</w:t>
                  </w:r>
                </w:p>
              </w:tc>
            </w:tr>
            <w:tr w14:paraId="0EDA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45C173F1">
                  <w:pPr>
                    <w:pStyle w:val="22"/>
                    <w:bidi w:val="0"/>
                    <w:ind w:firstLine="0" w:firstLineChars="0"/>
                    <w:jc w:val="center"/>
                    <w:rPr>
                      <w:rFonts w:hint="default"/>
                      <w:u w:val="single" w:color="auto"/>
                      <w:lang w:val="en-US" w:eastAsia="zh-CN"/>
                    </w:rPr>
                  </w:pPr>
                </w:p>
              </w:tc>
              <w:tc>
                <w:tcPr>
                  <w:tcW w:w="992" w:type="pct"/>
                  <w:vAlign w:val="center"/>
                </w:tcPr>
                <w:p w14:paraId="546425C9">
                  <w:pPr>
                    <w:pStyle w:val="22"/>
                    <w:bidi w:val="0"/>
                    <w:ind w:firstLine="0" w:firstLineChars="0"/>
                    <w:jc w:val="center"/>
                    <w:rPr>
                      <w:rFonts w:hint="default"/>
                      <w:u w:val="single" w:color="auto"/>
                      <w:lang w:val="en-US" w:eastAsia="zh-CN"/>
                    </w:rPr>
                  </w:pPr>
                  <w:r>
                    <w:rPr>
                      <w:rFonts w:hint="eastAsia"/>
                      <w:u w:val="single" w:color="auto"/>
                      <w:lang w:val="en-US" w:eastAsia="zh-CN"/>
                    </w:rPr>
                    <w:t>生活污水</w:t>
                  </w:r>
                </w:p>
              </w:tc>
              <w:tc>
                <w:tcPr>
                  <w:tcW w:w="873" w:type="pct"/>
                  <w:vAlign w:val="center"/>
                </w:tcPr>
                <w:p w14:paraId="3EDD4B75">
                  <w:pPr>
                    <w:pStyle w:val="22"/>
                    <w:bidi w:val="0"/>
                    <w:ind w:firstLine="0" w:firstLineChars="0"/>
                    <w:jc w:val="center"/>
                    <w:rPr>
                      <w:rFonts w:hint="default"/>
                      <w:u w:val="single" w:color="auto"/>
                      <w:lang w:val="en-US" w:eastAsia="zh-CN"/>
                    </w:rPr>
                  </w:pPr>
                  <w:r>
                    <w:rPr>
                      <w:rFonts w:hint="eastAsia"/>
                      <w:u w:val="single" w:color="auto"/>
                      <w:lang w:val="en-US" w:eastAsia="zh-CN"/>
                    </w:rPr>
                    <w:t>员工生活</w:t>
                  </w:r>
                </w:p>
              </w:tc>
              <w:tc>
                <w:tcPr>
                  <w:tcW w:w="956" w:type="pct"/>
                  <w:vAlign w:val="center"/>
                </w:tcPr>
                <w:p w14:paraId="793958CE">
                  <w:pPr>
                    <w:pStyle w:val="22"/>
                    <w:bidi w:val="0"/>
                    <w:jc w:val="center"/>
                    <w:rPr>
                      <w:rFonts w:hint="default"/>
                      <w:u w:val="single" w:color="auto"/>
                      <w:lang w:val="en-US" w:eastAsia="zh-CN"/>
                    </w:rPr>
                  </w:pPr>
                  <w:r>
                    <w:rPr>
                      <w:rFonts w:hint="default"/>
                      <w:u w:val="single" w:color="auto"/>
                      <w:lang w:val="en-US" w:eastAsia="zh-CN"/>
                    </w:rPr>
                    <w:t>COD、SS、氨氮等</w:t>
                  </w:r>
                </w:p>
              </w:tc>
              <w:tc>
                <w:tcPr>
                  <w:tcW w:w="1752" w:type="pct"/>
                  <w:vMerge w:val="continue"/>
                  <w:vAlign w:val="center"/>
                </w:tcPr>
                <w:p w14:paraId="4AC746F9">
                  <w:pPr>
                    <w:pStyle w:val="22"/>
                    <w:bidi w:val="0"/>
                    <w:jc w:val="center"/>
                    <w:rPr>
                      <w:rFonts w:hint="default"/>
                      <w:u w:val="single" w:color="auto"/>
                      <w:lang w:val="en-US" w:eastAsia="zh-CN"/>
                    </w:rPr>
                  </w:pPr>
                </w:p>
              </w:tc>
            </w:tr>
            <w:tr w14:paraId="73FD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1F6F69D8">
                  <w:pPr>
                    <w:pStyle w:val="22"/>
                    <w:bidi w:val="0"/>
                    <w:ind w:firstLine="0" w:firstLineChars="0"/>
                    <w:jc w:val="center"/>
                    <w:rPr>
                      <w:rFonts w:hint="default"/>
                      <w:u w:val="single" w:color="auto"/>
                      <w:lang w:val="en-US" w:eastAsia="zh-CN"/>
                    </w:rPr>
                  </w:pPr>
                  <w:r>
                    <w:rPr>
                      <w:rFonts w:hint="eastAsia"/>
                      <w:u w:val="single" w:color="auto"/>
                      <w:lang w:val="en-US" w:eastAsia="zh-CN"/>
                    </w:rPr>
                    <w:t>噪声</w:t>
                  </w:r>
                </w:p>
              </w:tc>
              <w:tc>
                <w:tcPr>
                  <w:tcW w:w="992" w:type="pct"/>
                  <w:vAlign w:val="center"/>
                </w:tcPr>
                <w:p w14:paraId="5B116E84">
                  <w:pPr>
                    <w:pStyle w:val="22"/>
                    <w:bidi w:val="0"/>
                    <w:ind w:firstLine="0" w:firstLineChars="0"/>
                    <w:jc w:val="center"/>
                    <w:rPr>
                      <w:rFonts w:hint="default"/>
                      <w:u w:val="single" w:color="auto"/>
                      <w:lang w:val="en-US" w:eastAsia="zh-CN"/>
                    </w:rPr>
                  </w:pPr>
                  <w:r>
                    <w:rPr>
                      <w:rFonts w:hint="eastAsia"/>
                      <w:u w:val="single" w:color="auto"/>
                      <w:lang w:val="en-US" w:eastAsia="zh-CN"/>
                    </w:rPr>
                    <w:t>设备噪声</w:t>
                  </w:r>
                </w:p>
              </w:tc>
              <w:tc>
                <w:tcPr>
                  <w:tcW w:w="1830" w:type="pct"/>
                  <w:gridSpan w:val="2"/>
                  <w:vAlign w:val="center"/>
                </w:tcPr>
                <w:p w14:paraId="50E453ED">
                  <w:pPr>
                    <w:pStyle w:val="22"/>
                    <w:bidi w:val="0"/>
                    <w:jc w:val="center"/>
                    <w:rPr>
                      <w:rFonts w:hint="default"/>
                      <w:u w:val="single" w:color="auto"/>
                      <w:lang w:val="en-US" w:eastAsia="zh-CN"/>
                    </w:rPr>
                  </w:pPr>
                  <w:r>
                    <w:rPr>
                      <w:rFonts w:hint="default"/>
                      <w:u w:val="single" w:color="auto"/>
                      <w:lang w:val="en-US" w:eastAsia="zh-CN"/>
                    </w:rPr>
                    <w:t>等效声级</w:t>
                  </w:r>
                </w:p>
              </w:tc>
              <w:tc>
                <w:tcPr>
                  <w:tcW w:w="1752" w:type="pct"/>
                  <w:vAlign w:val="center"/>
                </w:tcPr>
                <w:p w14:paraId="298DAC9C">
                  <w:pPr>
                    <w:pStyle w:val="22"/>
                    <w:bidi w:val="0"/>
                    <w:jc w:val="center"/>
                    <w:rPr>
                      <w:rFonts w:hint="default"/>
                      <w:u w:val="single" w:color="auto"/>
                      <w:lang w:val="en-US" w:eastAsia="zh-CN"/>
                    </w:rPr>
                  </w:pPr>
                  <w:r>
                    <w:rPr>
                      <w:rFonts w:hint="default"/>
                      <w:u w:val="single" w:color="auto"/>
                      <w:lang w:val="en-US" w:eastAsia="zh-CN"/>
                    </w:rPr>
                    <w:t>基础减振、厂房隔声</w:t>
                  </w:r>
                </w:p>
              </w:tc>
            </w:tr>
            <w:tr w14:paraId="540F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restart"/>
                  <w:vAlign w:val="center"/>
                </w:tcPr>
                <w:p w14:paraId="15578E5A">
                  <w:pPr>
                    <w:pStyle w:val="22"/>
                    <w:bidi w:val="0"/>
                    <w:ind w:firstLine="0" w:firstLineChars="0"/>
                    <w:jc w:val="center"/>
                    <w:rPr>
                      <w:rFonts w:hint="default"/>
                      <w:u w:val="single" w:color="auto"/>
                      <w:lang w:val="en-US" w:eastAsia="zh-CN"/>
                    </w:rPr>
                  </w:pPr>
                  <w:r>
                    <w:rPr>
                      <w:rFonts w:hint="eastAsia"/>
                      <w:u w:val="single" w:color="auto"/>
                      <w:lang w:val="en-US" w:eastAsia="zh-CN"/>
                    </w:rPr>
                    <w:t>固废</w:t>
                  </w:r>
                </w:p>
              </w:tc>
              <w:tc>
                <w:tcPr>
                  <w:tcW w:w="992" w:type="pct"/>
                  <w:shd w:val="clear" w:color="auto" w:fill="auto"/>
                  <w:vAlign w:val="center"/>
                </w:tcPr>
                <w:p w14:paraId="5698B4B9">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废边角料、不合格产品</w:t>
                  </w:r>
                </w:p>
              </w:tc>
              <w:tc>
                <w:tcPr>
                  <w:tcW w:w="1830" w:type="pct"/>
                  <w:gridSpan w:val="2"/>
                  <w:vAlign w:val="center"/>
                </w:tcPr>
                <w:p w14:paraId="43764203">
                  <w:pPr>
                    <w:pStyle w:val="22"/>
                    <w:bidi w:val="0"/>
                    <w:ind w:firstLine="0" w:firstLineChars="0"/>
                    <w:jc w:val="center"/>
                    <w:rPr>
                      <w:rFonts w:hint="default"/>
                      <w:u w:val="single" w:color="auto"/>
                      <w:lang w:val="en-US" w:eastAsia="zh-CN"/>
                    </w:rPr>
                  </w:pPr>
                  <w:r>
                    <w:rPr>
                      <w:rFonts w:hint="eastAsia"/>
                      <w:u w:val="single" w:color="auto"/>
                      <w:lang w:val="en-US" w:eastAsia="zh-CN"/>
                    </w:rPr>
                    <w:t>预处理</w:t>
                  </w:r>
                  <w:r>
                    <w:rPr>
                      <w:rFonts w:hint="default"/>
                      <w:u w:val="single" w:color="auto"/>
                      <w:lang w:val="en-US" w:eastAsia="zh-CN"/>
                    </w:rPr>
                    <w:t>清洗</w:t>
                  </w:r>
                </w:p>
              </w:tc>
              <w:tc>
                <w:tcPr>
                  <w:tcW w:w="1752" w:type="pct"/>
                  <w:vMerge w:val="restart"/>
                  <w:vAlign w:val="center"/>
                </w:tcPr>
                <w:p w14:paraId="5B418FA4">
                  <w:pPr>
                    <w:pStyle w:val="22"/>
                    <w:bidi w:val="0"/>
                    <w:jc w:val="center"/>
                    <w:rPr>
                      <w:rFonts w:hint="default"/>
                      <w:highlight w:val="yellow"/>
                      <w:u w:val="single" w:color="auto"/>
                      <w:lang w:val="en-US" w:eastAsia="zh-CN"/>
                    </w:rPr>
                  </w:pPr>
                  <w:r>
                    <w:rPr>
                      <w:rFonts w:hint="eastAsia"/>
                      <w:u w:val="single" w:color="auto"/>
                      <w:lang w:val="en-US" w:eastAsia="zh-CN"/>
                    </w:rPr>
                    <w:t>交由益阳市资阳区新正生物科技有限公司处置</w:t>
                  </w:r>
                </w:p>
              </w:tc>
            </w:tr>
            <w:tr w14:paraId="2821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15487BBC">
                  <w:pPr>
                    <w:pStyle w:val="22"/>
                    <w:bidi w:val="0"/>
                    <w:ind w:firstLine="0" w:firstLineChars="0"/>
                    <w:jc w:val="center"/>
                    <w:rPr>
                      <w:rFonts w:hint="eastAsia"/>
                      <w:u w:val="single" w:color="auto"/>
                      <w:lang w:val="en-US" w:eastAsia="zh-CN"/>
                    </w:rPr>
                  </w:pPr>
                </w:p>
              </w:tc>
              <w:tc>
                <w:tcPr>
                  <w:tcW w:w="992" w:type="pct"/>
                  <w:shd w:val="clear" w:color="auto" w:fill="auto"/>
                  <w:vAlign w:val="center"/>
                </w:tcPr>
                <w:p w14:paraId="04B8DA7D">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废渣</w:t>
                  </w:r>
                </w:p>
              </w:tc>
              <w:tc>
                <w:tcPr>
                  <w:tcW w:w="1830" w:type="pct"/>
                  <w:gridSpan w:val="2"/>
                  <w:shd w:val="clear" w:color="auto" w:fill="auto"/>
                  <w:vAlign w:val="center"/>
                </w:tcPr>
                <w:p w14:paraId="56E64613">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卤制、油炸</w:t>
                  </w:r>
                </w:p>
              </w:tc>
              <w:tc>
                <w:tcPr>
                  <w:tcW w:w="1752" w:type="pct"/>
                  <w:vMerge w:val="continue"/>
                  <w:vAlign w:val="center"/>
                </w:tcPr>
                <w:p w14:paraId="4A3FD2D1">
                  <w:pPr>
                    <w:pStyle w:val="22"/>
                    <w:bidi w:val="0"/>
                    <w:jc w:val="center"/>
                    <w:rPr>
                      <w:rFonts w:hint="eastAsia"/>
                      <w:u w:val="single" w:color="auto"/>
                      <w:lang w:val="en-US" w:eastAsia="zh-CN"/>
                    </w:rPr>
                  </w:pPr>
                </w:p>
              </w:tc>
            </w:tr>
            <w:tr w14:paraId="714A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445E3FB5">
                  <w:pPr>
                    <w:pStyle w:val="22"/>
                    <w:bidi w:val="0"/>
                    <w:ind w:firstLine="0" w:firstLineChars="0"/>
                    <w:jc w:val="center"/>
                    <w:rPr>
                      <w:rFonts w:hint="eastAsia"/>
                      <w:u w:val="single" w:color="auto"/>
                      <w:lang w:val="en-US" w:eastAsia="zh-CN"/>
                    </w:rPr>
                  </w:pPr>
                </w:p>
              </w:tc>
              <w:tc>
                <w:tcPr>
                  <w:tcW w:w="992" w:type="pct"/>
                  <w:shd w:val="clear" w:color="auto" w:fill="auto"/>
                  <w:vAlign w:val="center"/>
                </w:tcPr>
                <w:p w14:paraId="2B4BB479">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废包装材料</w:t>
                  </w:r>
                </w:p>
              </w:tc>
              <w:tc>
                <w:tcPr>
                  <w:tcW w:w="1830" w:type="pct"/>
                  <w:gridSpan w:val="2"/>
                  <w:vAlign w:val="center"/>
                </w:tcPr>
                <w:p w14:paraId="5FA79666">
                  <w:pPr>
                    <w:pStyle w:val="22"/>
                    <w:bidi w:val="0"/>
                    <w:ind w:firstLine="0" w:firstLineChars="0"/>
                    <w:jc w:val="center"/>
                    <w:rPr>
                      <w:rFonts w:hint="default"/>
                      <w:u w:val="single" w:color="auto"/>
                      <w:lang w:val="en-US" w:eastAsia="zh-CN"/>
                    </w:rPr>
                  </w:pPr>
                  <w:r>
                    <w:rPr>
                      <w:rFonts w:hint="eastAsia"/>
                      <w:u w:val="single" w:color="auto"/>
                      <w:lang w:val="en-US" w:eastAsia="zh-CN"/>
                    </w:rPr>
                    <w:t>包装</w:t>
                  </w:r>
                </w:p>
              </w:tc>
              <w:tc>
                <w:tcPr>
                  <w:tcW w:w="1752" w:type="pct"/>
                  <w:vAlign w:val="center"/>
                </w:tcPr>
                <w:p w14:paraId="6CE23530">
                  <w:pPr>
                    <w:pStyle w:val="22"/>
                    <w:bidi w:val="0"/>
                    <w:jc w:val="center"/>
                    <w:rPr>
                      <w:rFonts w:hint="default"/>
                      <w:highlight w:val="yellow"/>
                      <w:u w:val="single" w:color="auto"/>
                      <w:lang w:val="en-US" w:eastAsia="zh-CN"/>
                    </w:rPr>
                  </w:pPr>
                  <w:r>
                    <w:rPr>
                      <w:rFonts w:hint="eastAsia"/>
                      <w:highlight w:val="none"/>
                      <w:u w:val="single" w:color="auto"/>
                      <w:lang w:val="en-US" w:eastAsia="zh-CN"/>
                    </w:rPr>
                    <w:t>外售</w:t>
                  </w:r>
                </w:p>
              </w:tc>
            </w:tr>
            <w:tr w14:paraId="502B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62464F60">
                  <w:pPr>
                    <w:pStyle w:val="22"/>
                    <w:bidi w:val="0"/>
                    <w:ind w:firstLine="0" w:firstLineChars="0"/>
                    <w:jc w:val="center"/>
                    <w:rPr>
                      <w:rFonts w:hint="eastAsia"/>
                      <w:u w:val="single" w:color="auto"/>
                      <w:lang w:val="en-US" w:eastAsia="zh-CN"/>
                    </w:rPr>
                  </w:pPr>
                </w:p>
              </w:tc>
              <w:tc>
                <w:tcPr>
                  <w:tcW w:w="992" w:type="pct"/>
                  <w:shd w:val="clear" w:color="auto" w:fill="auto"/>
                  <w:vAlign w:val="center"/>
                </w:tcPr>
                <w:p w14:paraId="68EDE7C5">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锅炉灰渣</w:t>
                  </w:r>
                </w:p>
              </w:tc>
              <w:tc>
                <w:tcPr>
                  <w:tcW w:w="1830" w:type="pct"/>
                  <w:gridSpan w:val="2"/>
                  <w:vAlign w:val="center"/>
                </w:tcPr>
                <w:p w14:paraId="7413D96D">
                  <w:pPr>
                    <w:pStyle w:val="22"/>
                    <w:bidi w:val="0"/>
                    <w:ind w:firstLine="0" w:firstLineChars="0"/>
                    <w:jc w:val="center"/>
                    <w:rPr>
                      <w:rFonts w:hint="eastAsia"/>
                      <w:u w:val="single" w:color="auto"/>
                      <w:lang w:val="en-US" w:eastAsia="zh-CN"/>
                    </w:rPr>
                  </w:pPr>
                  <w:r>
                    <w:rPr>
                      <w:rFonts w:hint="eastAsia"/>
                      <w:u w:val="single" w:color="auto"/>
                      <w:lang w:val="en-US" w:eastAsia="zh-CN"/>
                    </w:rPr>
                    <w:t>生物质燃烧</w:t>
                  </w:r>
                </w:p>
              </w:tc>
              <w:tc>
                <w:tcPr>
                  <w:tcW w:w="1752" w:type="pct"/>
                  <w:vMerge w:val="restart"/>
                  <w:vAlign w:val="center"/>
                </w:tcPr>
                <w:p w14:paraId="7FC06B53">
                  <w:pPr>
                    <w:pStyle w:val="22"/>
                    <w:bidi w:val="0"/>
                    <w:jc w:val="center"/>
                    <w:rPr>
                      <w:rFonts w:hint="eastAsia"/>
                      <w:highlight w:val="yellow"/>
                      <w:u w:val="single" w:color="auto"/>
                      <w:lang w:val="en-US" w:eastAsia="zh-CN"/>
                    </w:rPr>
                  </w:pPr>
                  <w:r>
                    <w:rPr>
                      <w:rFonts w:hint="eastAsia"/>
                      <w:u w:val="single" w:color="auto"/>
                      <w:lang w:val="en-US" w:eastAsia="zh-CN"/>
                    </w:rPr>
                    <w:t>交由附近农户用作肥料</w:t>
                  </w:r>
                </w:p>
              </w:tc>
            </w:tr>
            <w:tr w14:paraId="530E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1CB49A09">
                  <w:pPr>
                    <w:pStyle w:val="22"/>
                    <w:bidi w:val="0"/>
                    <w:ind w:firstLine="0" w:firstLineChars="0"/>
                    <w:jc w:val="center"/>
                    <w:rPr>
                      <w:rFonts w:hint="eastAsia"/>
                      <w:u w:val="single" w:color="auto"/>
                      <w:lang w:val="en-US" w:eastAsia="zh-CN"/>
                    </w:rPr>
                  </w:pPr>
                </w:p>
              </w:tc>
              <w:tc>
                <w:tcPr>
                  <w:tcW w:w="992" w:type="pct"/>
                  <w:shd w:val="clear" w:color="auto" w:fill="auto"/>
                  <w:vAlign w:val="center"/>
                </w:tcPr>
                <w:p w14:paraId="5B9D76EC">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布袋除尘灰</w:t>
                  </w:r>
                </w:p>
              </w:tc>
              <w:tc>
                <w:tcPr>
                  <w:tcW w:w="1830" w:type="pct"/>
                  <w:gridSpan w:val="2"/>
                  <w:vAlign w:val="center"/>
                </w:tcPr>
                <w:p w14:paraId="22BC2594">
                  <w:pPr>
                    <w:pStyle w:val="22"/>
                    <w:bidi w:val="0"/>
                    <w:ind w:firstLine="0" w:firstLineChars="0"/>
                    <w:jc w:val="center"/>
                    <w:rPr>
                      <w:rFonts w:hint="eastAsia"/>
                      <w:u w:val="single" w:color="auto"/>
                      <w:lang w:val="en-US" w:eastAsia="zh-CN"/>
                    </w:rPr>
                  </w:pPr>
                  <w:r>
                    <w:rPr>
                      <w:rFonts w:hint="eastAsia"/>
                      <w:u w:val="single" w:color="auto"/>
                      <w:lang w:val="en-US" w:eastAsia="zh-CN"/>
                    </w:rPr>
                    <w:t>布袋除尘</w:t>
                  </w:r>
                </w:p>
              </w:tc>
              <w:tc>
                <w:tcPr>
                  <w:tcW w:w="1752" w:type="pct"/>
                  <w:vMerge w:val="continue"/>
                  <w:vAlign w:val="center"/>
                </w:tcPr>
                <w:p w14:paraId="1AD164E4">
                  <w:pPr>
                    <w:pStyle w:val="22"/>
                    <w:bidi w:val="0"/>
                    <w:jc w:val="center"/>
                    <w:rPr>
                      <w:rFonts w:hint="eastAsia"/>
                      <w:highlight w:val="yellow"/>
                      <w:u w:val="single" w:color="auto"/>
                      <w:lang w:val="en-US" w:eastAsia="zh-CN"/>
                    </w:rPr>
                  </w:pPr>
                </w:p>
              </w:tc>
            </w:tr>
            <w:tr w14:paraId="4B3A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06FA8D00">
                  <w:pPr>
                    <w:pStyle w:val="22"/>
                    <w:bidi w:val="0"/>
                    <w:ind w:firstLine="0" w:firstLineChars="0"/>
                    <w:jc w:val="center"/>
                    <w:rPr>
                      <w:rFonts w:hint="eastAsia"/>
                      <w:u w:val="single" w:color="auto"/>
                      <w:lang w:val="en-US" w:eastAsia="zh-CN"/>
                    </w:rPr>
                  </w:pPr>
                </w:p>
              </w:tc>
              <w:tc>
                <w:tcPr>
                  <w:tcW w:w="992" w:type="pct"/>
                  <w:shd w:val="clear" w:color="auto" w:fill="auto"/>
                  <w:vAlign w:val="center"/>
                </w:tcPr>
                <w:p w14:paraId="33DDDA52">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污泥</w:t>
                  </w:r>
                </w:p>
              </w:tc>
              <w:tc>
                <w:tcPr>
                  <w:tcW w:w="1830" w:type="pct"/>
                  <w:gridSpan w:val="2"/>
                  <w:shd w:val="clear" w:color="auto" w:fill="auto"/>
                  <w:vAlign w:val="center"/>
                </w:tcPr>
                <w:p w14:paraId="27025DD3">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污水处理</w:t>
                  </w:r>
                </w:p>
              </w:tc>
              <w:tc>
                <w:tcPr>
                  <w:tcW w:w="1752" w:type="pct"/>
                  <w:shd w:val="clear" w:color="auto" w:fill="auto"/>
                  <w:vAlign w:val="center"/>
                </w:tcPr>
                <w:p w14:paraId="767471D9">
                  <w:pPr>
                    <w:pStyle w:val="22"/>
                    <w:bidi w:val="0"/>
                    <w:ind w:firstLine="0" w:firstLineChars="0"/>
                    <w:jc w:val="center"/>
                    <w:rPr>
                      <w:rFonts w:hint="eastAsia" w:ascii="Times New Roman" w:hAnsi="Times New Roman" w:eastAsia="宋体" w:cs="Times New Roman"/>
                      <w:snapToGrid w:val="0"/>
                      <w:color w:val="auto"/>
                      <w:kern w:val="0"/>
                      <w:sz w:val="21"/>
                      <w:szCs w:val="24"/>
                      <w:highlight w:val="yellow"/>
                      <w:u w:val="single" w:color="auto"/>
                      <w:lang w:val="en-US" w:eastAsia="zh-CN" w:bidi="ar-SA"/>
                    </w:rPr>
                  </w:pPr>
                  <w:r>
                    <w:rPr>
                      <w:rFonts w:hint="eastAsia" w:cs="Times New Roman"/>
                      <w:snapToGrid w:val="0"/>
                      <w:color w:val="auto"/>
                      <w:kern w:val="0"/>
                      <w:sz w:val="21"/>
                      <w:szCs w:val="24"/>
                      <w:highlight w:val="none"/>
                      <w:u w:val="single" w:color="auto"/>
                      <w:lang w:val="en-US" w:eastAsia="zh-CN" w:bidi="ar-SA"/>
                    </w:rPr>
                    <w:t>交由</w:t>
                  </w:r>
                  <w:r>
                    <w:rPr>
                      <w:rFonts w:hint="eastAsia" w:ascii="Times New Roman" w:hAnsi="Times New Roman" w:eastAsia="宋体" w:cs="Times New Roman"/>
                      <w:snapToGrid w:val="0"/>
                      <w:color w:val="auto"/>
                      <w:kern w:val="0"/>
                      <w:sz w:val="21"/>
                      <w:szCs w:val="24"/>
                      <w:highlight w:val="none"/>
                      <w:u w:val="single" w:color="auto"/>
                      <w:lang w:val="en-US" w:eastAsia="zh-CN" w:bidi="ar-SA"/>
                    </w:rPr>
                    <w:t>岳阳县林豪农业科技发展有限公司综合利用</w:t>
                  </w:r>
                </w:p>
              </w:tc>
            </w:tr>
            <w:tr w14:paraId="1215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30FE5486">
                  <w:pPr>
                    <w:pStyle w:val="22"/>
                    <w:bidi w:val="0"/>
                    <w:ind w:firstLine="0" w:firstLineChars="0"/>
                    <w:jc w:val="center"/>
                    <w:rPr>
                      <w:rFonts w:hint="eastAsia"/>
                      <w:u w:val="single" w:color="auto"/>
                      <w:lang w:val="en-US" w:eastAsia="zh-CN"/>
                    </w:rPr>
                  </w:pPr>
                </w:p>
              </w:tc>
              <w:tc>
                <w:tcPr>
                  <w:tcW w:w="992" w:type="pct"/>
                  <w:shd w:val="clear" w:color="auto" w:fill="auto"/>
                  <w:vAlign w:val="center"/>
                </w:tcPr>
                <w:p w14:paraId="2B991996">
                  <w:pPr>
                    <w:pStyle w:val="22"/>
                    <w:bidi w:val="0"/>
                    <w:ind w:firstLine="0" w:firstLineChars="0"/>
                    <w:jc w:val="center"/>
                    <w:rPr>
                      <w:rFonts w:hint="default"/>
                      <w:u w:val="single" w:color="auto"/>
                      <w:lang w:val="en-US" w:eastAsia="zh-CN"/>
                    </w:rPr>
                  </w:pPr>
                  <w:r>
                    <w:rPr>
                      <w:rFonts w:hint="eastAsia"/>
                      <w:u w:val="single" w:color="auto"/>
                      <w:lang w:val="en-US" w:eastAsia="zh-CN"/>
                    </w:rPr>
                    <w:t>隔油池废渣</w:t>
                  </w:r>
                </w:p>
              </w:tc>
              <w:tc>
                <w:tcPr>
                  <w:tcW w:w="1830" w:type="pct"/>
                  <w:gridSpan w:val="2"/>
                  <w:shd w:val="clear" w:color="auto" w:fill="auto"/>
                  <w:vAlign w:val="center"/>
                </w:tcPr>
                <w:p w14:paraId="3B6EE96C">
                  <w:pPr>
                    <w:pStyle w:val="22"/>
                    <w:bidi w:val="0"/>
                    <w:ind w:firstLine="0" w:firstLineChars="0"/>
                    <w:jc w:val="center"/>
                    <w:rPr>
                      <w:rFonts w:hint="default"/>
                      <w:u w:val="single" w:color="auto"/>
                      <w:lang w:val="en-US" w:eastAsia="zh-CN"/>
                    </w:rPr>
                  </w:pPr>
                  <w:r>
                    <w:rPr>
                      <w:rFonts w:hint="eastAsia"/>
                      <w:u w:val="single" w:color="auto"/>
                      <w:lang w:val="en-US" w:eastAsia="zh-CN"/>
                    </w:rPr>
                    <w:t>污水处理</w:t>
                  </w:r>
                </w:p>
              </w:tc>
              <w:tc>
                <w:tcPr>
                  <w:tcW w:w="1752" w:type="pct"/>
                  <w:vMerge w:val="restart"/>
                  <w:shd w:val="clear" w:color="auto" w:fill="auto"/>
                  <w:vAlign w:val="center"/>
                </w:tcPr>
                <w:p w14:paraId="5A1ABEDD">
                  <w:pPr>
                    <w:pStyle w:val="22"/>
                    <w:bidi w:val="0"/>
                    <w:jc w:val="center"/>
                    <w:rPr>
                      <w:rFonts w:hint="default"/>
                      <w:highlight w:val="yellow"/>
                      <w:u w:val="single" w:color="auto"/>
                      <w:lang w:val="en-US" w:eastAsia="zh-CN"/>
                    </w:rPr>
                  </w:pPr>
                  <w:r>
                    <w:rPr>
                      <w:rFonts w:hint="eastAsia"/>
                      <w:u w:val="single" w:color="auto"/>
                      <w:lang w:val="en-US" w:eastAsia="zh-CN"/>
                    </w:rPr>
                    <w:t>交由益阳市资阳区新正生物科技有限公司处置</w:t>
                  </w:r>
                </w:p>
              </w:tc>
            </w:tr>
            <w:tr w14:paraId="582E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5E0770EC">
                  <w:pPr>
                    <w:pStyle w:val="22"/>
                    <w:bidi w:val="0"/>
                    <w:ind w:firstLine="0" w:firstLineChars="0"/>
                    <w:jc w:val="center"/>
                    <w:rPr>
                      <w:rFonts w:hint="eastAsia"/>
                      <w:u w:val="single" w:color="auto"/>
                      <w:lang w:val="en-US" w:eastAsia="zh-CN"/>
                    </w:rPr>
                  </w:pPr>
                </w:p>
              </w:tc>
              <w:tc>
                <w:tcPr>
                  <w:tcW w:w="992" w:type="pct"/>
                  <w:shd w:val="clear" w:color="auto" w:fill="auto"/>
                  <w:vAlign w:val="center"/>
                </w:tcPr>
                <w:p w14:paraId="5B950B55">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废油</w:t>
                  </w:r>
                </w:p>
              </w:tc>
              <w:tc>
                <w:tcPr>
                  <w:tcW w:w="1830" w:type="pct"/>
                  <w:gridSpan w:val="2"/>
                  <w:vAlign w:val="center"/>
                </w:tcPr>
                <w:p w14:paraId="4D3F6019">
                  <w:pPr>
                    <w:pStyle w:val="22"/>
                    <w:bidi w:val="0"/>
                    <w:ind w:firstLine="0" w:firstLineChars="0"/>
                    <w:jc w:val="center"/>
                    <w:rPr>
                      <w:rFonts w:hint="eastAsia"/>
                      <w:u w:val="single" w:color="auto"/>
                      <w:lang w:val="en-US" w:eastAsia="zh-CN"/>
                    </w:rPr>
                  </w:pPr>
                  <w:r>
                    <w:rPr>
                      <w:rFonts w:hint="eastAsia"/>
                      <w:u w:val="single" w:color="auto"/>
                      <w:lang w:val="en-US" w:eastAsia="zh-CN"/>
                    </w:rPr>
                    <w:t>油炸、油烟处置</w:t>
                  </w:r>
                </w:p>
              </w:tc>
              <w:tc>
                <w:tcPr>
                  <w:tcW w:w="1752" w:type="pct"/>
                  <w:vMerge w:val="continue"/>
                  <w:vAlign w:val="center"/>
                </w:tcPr>
                <w:p w14:paraId="588F4B94">
                  <w:pPr>
                    <w:pStyle w:val="22"/>
                    <w:bidi w:val="0"/>
                    <w:jc w:val="center"/>
                    <w:rPr>
                      <w:rFonts w:hint="default"/>
                      <w:highlight w:val="yellow"/>
                      <w:u w:val="single" w:color="auto"/>
                      <w:lang w:val="en-US" w:eastAsia="zh-CN"/>
                    </w:rPr>
                  </w:pPr>
                </w:p>
              </w:tc>
            </w:tr>
            <w:tr w14:paraId="2B07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3F475915">
                  <w:pPr>
                    <w:pStyle w:val="22"/>
                    <w:bidi w:val="0"/>
                    <w:ind w:firstLine="0" w:firstLineChars="0"/>
                    <w:jc w:val="center"/>
                    <w:rPr>
                      <w:rFonts w:hint="eastAsia"/>
                      <w:u w:val="single" w:color="auto"/>
                      <w:lang w:val="en-US" w:eastAsia="zh-CN"/>
                    </w:rPr>
                  </w:pPr>
                </w:p>
              </w:tc>
              <w:tc>
                <w:tcPr>
                  <w:tcW w:w="992" w:type="pct"/>
                  <w:vAlign w:val="center"/>
                </w:tcPr>
                <w:p w14:paraId="6FB6E505">
                  <w:pPr>
                    <w:pStyle w:val="22"/>
                    <w:bidi w:val="0"/>
                    <w:ind w:firstLine="0" w:firstLineChars="0"/>
                    <w:jc w:val="center"/>
                    <w:rPr>
                      <w:rFonts w:hint="default"/>
                      <w:u w:val="single" w:color="auto"/>
                      <w:lang w:val="en-US" w:eastAsia="zh-CN"/>
                    </w:rPr>
                  </w:pPr>
                  <w:r>
                    <w:rPr>
                      <w:rFonts w:hint="eastAsia"/>
                      <w:u w:val="single" w:color="auto"/>
                      <w:lang w:val="en-US" w:eastAsia="zh-CN"/>
                    </w:rPr>
                    <w:t>生活垃圾</w:t>
                  </w:r>
                </w:p>
              </w:tc>
              <w:tc>
                <w:tcPr>
                  <w:tcW w:w="1830" w:type="pct"/>
                  <w:gridSpan w:val="2"/>
                  <w:vAlign w:val="center"/>
                </w:tcPr>
                <w:p w14:paraId="0FCCF2D8">
                  <w:pPr>
                    <w:pStyle w:val="22"/>
                    <w:bidi w:val="0"/>
                    <w:jc w:val="center"/>
                    <w:rPr>
                      <w:rFonts w:hint="default"/>
                      <w:u w:val="single" w:color="auto"/>
                      <w:lang w:val="en-US" w:eastAsia="zh-CN"/>
                    </w:rPr>
                  </w:pPr>
                  <w:r>
                    <w:rPr>
                      <w:rFonts w:hint="eastAsia"/>
                      <w:u w:val="single" w:color="auto"/>
                      <w:lang w:val="en-US" w:eastAsia="zh-CN"/>
                    </w:rPr>
                    <w:t>员工生活</w:t>
                  </w:r>
                </w:p>
              </w:tc>
              <w:tc>
                <w:tcPr>
                  <w:tcW w:w="1752" w:type="pct"/>
                  <w:vAlign w:val="center"/>
                </w:tcPr>
                <w:p w14:paraId="71416163">
                  <w:pPr>
                    <w:pStyle w:val="22"/>
                    <w:bidi w:val="0"/>
                    <w:jc w:val="center"/>
                    <w:rPr>
                      <w:rFonts w:hint="default"/>
                      <w:u w:val="single" w:color="auto"/>
                      <w:lang w:val="en-US" w:eastAsia="zh-CN"/>
                    </w:rPr>
                  </w:pPr>
                  <w:r>
                    <w:rPr>
                      <w:rFonts w:hint="eastAsia"/>
                      <w:u w:val="single" w:color="auto"/>
                      <w:lang w:val="en-US" w:eastAsia="zh-CN"/>
                    </w:rPr>
                    <w:t>交由环卫部门处置</w:t>
                  </w:r>
                </w:p>
              </w:tc>
            </w:tr>
          </w:tbl>
          <w:p w14:paraId="2E1289B4">
            <w:pPr>
              <w:pStyle w:val="20"/>
              <w:bidi w:val="0"/>
              <w:rPr>
                <w:rFonts w:hint="default" w:cs="Times New Roman"/>
                <w:color w:val="auto"/>
                <w:szCs w:val="24"/>
                <w:u w:val="none" w:color="auto"/>
                <w:lang w:val="en-US" w:eastAsia="zh-CN"/>
              </w:rPr>
            </w:pPr>
          </w:p>
        </w:tc>
      </w:tr>
      <w:tr w14:paraId="0DD1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2" w:hRule="atLeast"/>
        </w:trPr>
        <w:tc>
          <w:tcPr>
            <w:tcW w:w="448" w:type="dxa"/>
            <w:vAlign w:val="center"/>
          </w:tcPr>
          <w:p w14:paraId="3BAD172A">
            <w:pPr>
              <w:bidi w:val="0"/>
              <w:spacing w:line="240" w:lineRule="auto"/>
              <w:ind w:left="0" w:leftChars="0" w:firstLine="0" w:firstLineChars="0"/>
              <w:jc w:val="center"/>
              <w:rPr>
                <w:rFonts w:hint="eastAsia"/>
                <w:lang w:val="en-US" w:eastAsia="zh-CN"/>
              </w:rPr>
            </w:pPr>
            <w:r>
              <w:rPr>
                <w:rFonts w:hint="eastAsia"/>
                <w:lang w:val="en-US" w:eastAsia="zh-CN"/>
              </w:rPr>
              <w:t>与项目有关的原有环境污染问题</w:t>
            </w:r>
          </w:p>
        </w:tc>
        <w:tc>
          <w:tcPr>
            <w:tcW w:w="8074" w:type="dxa"/>
            <w:vAlign w:val="center"/>
          </w:tcPr>
          <w:p w14:paraId="3DAAF3DC">
            <w:pPr>
              <w:pStyle w:val="20"/>
              <w:numPr>
                <w:ilvl w:val="0"/>
                <w:numId w:val="0"/>
              </w:numPr>
              <w:bidi w:val="0"/>
              <w:ind w:firstLine="482" w:firstLineChars="200"/>
              <w:jc w:val="both"/>
              <w:rPr>
                <w:rFonts w:hint="default" w:ascii="Times New Roman" w:hAnsi="Times New Roman" w:eastAsia="宋体" w:cs="Times New Roman"/>
                <w:b/>
                <w:bCs/>
                <w:color w:val="auto"/>
                <w:szCs w:val="24"/>
                <w:u w:val="none" w:color="auto"/>
                <w:lang w:val="en-US" w:eastAsia="zh-CN"/>
              </w:rPr>
            </w:pPr>
            <w:r>
              <w:rPr>
                <w:rFonts w:hint="eastAsia" w:cs="Times New Roman"/>
                <w:b/>
                <w:bCs/>
                <w:color w:val="auto"/>
                <w:kern w:val="2"/>
                <w:sz w:val="24"/>
                <w:szCs w:val="24"/>
                <w:u w:color="auto"/>
                <w:lang w:val="en-US" w:eastAsia="zh-CN" w:bidi="ar-SA"/>
              </w:rPr>
              <w:t>1</w:t>
            </w:r>
            <w:r>
              <w:rPr>
                <w:rFonts w:hint="eastAsia" w:ascii="Times New Roman" w:hAnsi="Times New Roman" w:eastAsia="宋体" w:cs="Times New Roman"/>
                <w:b/>
                <w:bCs/>
                <w:color w:val="auto"/>
                <w:kern w:val="2"/>
                <w:sz w:val="24"/>
                <w:szCs w:val="24"/>
                <w:u w:color="auto"/>
                <w:lang w:val="en-US" w:eastAsia="zh-CN" w:bidi="ar-SA"/>
              </w:rPr>
              <w:t>、</w:t>
            </w:r>
            <w:r>
              <w:rPr>
                <w:rFonts w:hint="eastAsia" w:cs="Times New Roman"/>
                <w:b/>
                <w:bCs/>
                <w:color w:val="auto"/>
                <w:szCs w:val="24"/>
                <w:u w:val="none" w:color="auto"/>
                <w:lang w:val="en-US" w:eastAsia="zh-CN"/>
              </w:rPr>
              <w:t>原有</w:t>
            </w:r>
            <w:r>
              <w:rPr>
                <w:rFonts w:hint="default" w:ascii="Times New Roman" w:hAnsi="Times New Roman" w:eastAsia="宋体" w:cs="Times New Roman"/>
                <w:b/>
                <w:bCs/>
                <w:color w:val="auto"/>
                <w:szCs w:val="24"/>
                <w:u w:val="none" w:color="auto"/>
                <w:lang w:val="en-US" w:eastAsia="zh-CN"/>
              </w:rPr>
              <w:t>项目概况</w:t>
            </w:r>
          </w:p>
          <w:p w14:paraId="19D90641">
            <w:pPr>
              <w:bidi w:val="0"/>
              <w:rPr>
                <w:rFonts w:hint="default"/>
                <w:lang w:val="en-US"/>
              </w:rPr>
            </w:pPr>
            <w:r>
              <w:rPr>
                <w:rFonts w:hint="eastAsia"/>
                <w:lang w:val="en-US" w:eastAsia="zh-CN"/>
              </w:rPr>
              <w:t>岳阳县长信农业开发有限公司位于岳阳县荣家湾街道城东村群星片五组，2013年投资100万元建设《年加工15吨风味鱼制品和15吨肉制品项目》（其中风味鱼15吨、鸭脖7.5吨、鸭翅7.5吨），于2013年3月7日获得岳阳市生态环境局岳阳县分局批复（岳县环评批〔2013〕13号），同时于2015年10月8日获得该项目竣工环境保护验收意见（岳县环保验（2015）24号）；于2025年2月17日重新取得《岳阳县长信农业开发有限公司固定污染源排污登记回执》（登记编号：91430621687427544G002Z）。</w:t>
            </w:r>
          </w:p>
          <w:p w14:paraId="28FE1D88">
            <w:pPr>
              <w:bidi w:val="0"/>
              <w:rPr>
                <w:rFonts w:hint="default"/>
                <w:lang w:val="en-US" w:eastAsia="zh-CN"/>
              </w:rPr>
            </w:pPr>
            <w:r>
              <w:rPr>
                <w:rFonts w:hint="eastAsia"/>
                <w:lang w:val="en-US" w:eastAsia="zh-CN"/>
              </w:rPr>
              <w:t>原有项目建设情况详见下表。</w:t>
            </w:r>
          </w:p>
          <w:p w14:paraId="72456AD2">
            <w:pPr>
              <w:pStyle w:val="21"/>
              <w:bidi w:val="0"/>
              <w:rPr>
                <w:rFonts w:hint="eastAsia"/>
                <w:lang w:val="en-US" w:eastAsia="zh-CN"/>
              </w:rPr>
            </w:pPr>
            <w:r>
              <w:rPr>
                <w:rFonts w:hint="eastAsia"/>
                <w:lang w:val="en-US" w:eastAsia="zh-CN"/>
              </w:rPr>
              <w:t>表2-9  原有项目构成及主要建设内容</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104"/>
              <w:gridCol w:w="5488"/>
            </w:tblGrid>
            <w:tr w14:paraId="2190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vAlign w:val="center"/>
                </w:tcPr>
                <w:p w14:paraId="6989A491">
                  <w:pPr>
                    <w:pStyle w:val="22"/>
                    <w:bidi w:val="0"/>
                    <w:jc w:val="center"/>
                    <w:rPr>
                      <w:rFonts w:hint="default"/>
                      <w:vertAlign w:val="baseline"/>
                      <w:lang w:val="en-US" w:eastAsia="zh-CN"/>
                    </w:rPr>
                  </w:pPr>
                  <w:r>
                    <w:rPr>
                      <w:rFonts w:hint="eastAsia"/>
                      <w:vertAlign w:val="baseline"/>
                      <w:lang w:val="en-US" w:eastAsia="zh-CN"/>
                    </w:rPr>
                    <w:t>工程类别</w:t>
                  </w:r>
                </w:p>
              </w:tc>
              <w:tc>
                <w:tcPr>
                  <w:tcW w:w="703" w:type="pct"/>
                  <w:vAlign w:val="center"/>
                </w:tcPr>
                <w:p w14:paraId="226907C1">
                  <w:pPr>
                    <w:pStyle w:val="22"/>
                    <w:bidi w:val="0"/>
                    <w:jc w:val="center"/>
                    <w:rPr>
                      <w:rFonts w:hint="default"/>
                      <w:vertAlign w:val="baseline"/>
                      <w:lang w:val="en-US" w:eastAsia="zh-CN"/>
                    </w:rPr>
                  </w:pPr>
                  <w:r>
                    <w:rPr>
                      <w:rFonts w:hint="eastAsia"/>
                      <w:vertAlign w:val="baseline"/>
                      <w:lang w:val="en-US" w:eastAsia="zh-CN"/>
                    </w:rPr>
                    <w:t>工程类别</w:t>
                  </w:r>
                </w:p>
              </w:tc>
              <w:tc>
                <w:tcPr>
                  <w:tcW w:w="3497" w:type="pct"/>
                  <w:vAlign w:val="center"/>
                </w:tcPr>
                <w:p w14:paraId="5A1563C8">
                  <w:pPr>
                    <w:pStyle w:val="22"/>
                    <w:bidi w:val="0"/>
                    <w:jc w:val="center"/>
                    <w:rPr>
                      <w:rFonts w:hint="default"/>
                      <w:vertAlign w:val="baseline"/>
                      <w:lang w:val="en-US" w:eastAsia="zh-CN"/>
                    </w:rPr>
                  </w:pPr>
                  <w:r>
                    <w:rPr>
                      <w:rFonts w:hint="eastAsia"/>
                      <w:vertAlign w:val="baseline"/>
                      <w:lang w:val="en-US" w:eastAsia="zh-CN"/>
                    </w:rPr>
                    <w:t>原有项目建设内容</w:t>
                  </w:r>
                </w:p>
              </w:tc>
            </w:tr>
            <w:tr w14:paraId="3CF0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vAlign w:val="center"/>
                </w:tcPr>
                <w:p w14:paraId="6F5472CF">
                  <w:pPr>
                    <w:pStyle w:val="22"/>
                    <w:bidi w:val="0"/>
                    <w:jc w:val="center"/>
                    <w:rPr>
                      <w:rFonts w:hint="default"/>
                      <w:vertAlign w:val="baseline"/>
                      <w:lang w:val="en-US" w:eastAsia="zh-CN"/>
                    </w:rPr>
                  </w:pPr>
                  <w:r>
                    <w:rPr>
                      <w:rFonts w:hint="default"/>
                      <w:vertAlign w:val="baseline"/>
                      <w:lang w:val="en-US" w:eastAsia="zh-CN"/>
                    </w:rPr>
                    <w:t>主体工程</w:t>
                  </w:r>
                </w:p>
              </w:tc>
              <w:tc>
                <w:tcPr>
                  <w:tcW w:w="703" w:type="pct"/>
                  <w:vAlign w:val="center"/>
                </w:tcPr>
                <w:p w14:paraId="2F6465A7">
                  <w:pPr>
                    <w:pStyle w:val="22"/>
                    <w:bidi w:val="0"/>
                    <w:jc w:val="center"/>
                    <w:rPr>
                      <w:rFonts w:hint="default"/>
                      <w:vertAlign w:val="baseline"/>
                      <w:lang w:val="en-US" w:eastAsia="zh-CN"/>
                    </w:rPr>
                  </w:pPr>
                  <w:r>
                    <w:rPr>
                      <w:rFonts w:hint="default"/>
                      <w:vertAlign w:val="baseline"/>
                      <w:lang w:val="en-US" w:eastAsia="zh-CN"/>
                    </w:rPr>
                    <w:t>生产车间</w:t>
                  </w:r>
                  <w:r>
                    <w:rPr>
                      <w:rFonts w:hint="eastAsia"/>
                      <w:vertAlign w:val="baseline"/>
                      <w:lang w:val="en-US" w:eastAsia="zh-CN"/>
                    </w:rPr>
                    <w:t>1#</w:t>
                  </w:r>
                </w:p>
              </w:tc>
              <w:tc>
                <w:tcPr>
                  <w:tcW w:w="3497" w:type="pct"/>
                  <w:vAlign w:val="center"/>
                </w:tcPr>
                <w:p w14:paraId="3D5A20BE">
                  <w:pPr>
                    <w:pStyle w:val="22"/>
                    <w:bidi w:val="0"/>
                    <w:jc w:val="center"/>
                    <w:rPr>
                      <w:rFonts w:hint="default"/>
                      <w:vertAlign w:val="baseline"/>
                      <w:lang w:val="en-US" w:eastAsia="zh-CN"/>
                    </w:rPr>
                  </w:pPr>
                  <w:r>
                    <w:rPr>
                      <w:rFonts w:hint="default"/>
                      <w:vertAlign w:val="baseline"/>
                      <w:lang w:val="en-US" w:eastAsia="zh-CN"/>
                    </w:rPr>
                    <w:t>包含前处理车间、配料间、包装车间、杀菌车间，占地面积为500m</w:t>
                  </w:r>
                  <w:r>
                    <w:rPr>
                      <w:rFonts w:hint="default"/>
                      <w:vertAlign w:val="superscript"/>
                      <w:lang w:val="en-US" w:eastAsia="zh-CN"/>
                    </w:rPr>
                    <w:t>2</w:t>
                  </w:r>
                </w:p>
              </w:tc>
            </w:tr>
            <w:tr w14:paraId="23C9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vMerge w:val="restart"/>
                  <w:vAlign w:val="center"/>
                </w:tcPr>
                <w:p w14:paraId="63EE0AA5">
                  <w:pPr>
                    <w:pStyle w:val="22"/>
                    <w:bidi w:val="0"/>
                    <w:jc w:val="center"/>
                    <w:rPr>
                      <w:rFonts w:hint="default"/>
                      <w:vertAlign w:val="baseline"/>
                      <w:lang w:val="en-US" w:eastAsia="zh-CN"/>
                    </w:rPr>
                  </w:pPr>
                  <w:r>
                    <w:rPr>
                      <w:rFonts w:hint="eastAsia"/>
                      <w:vertAlign w:val="baseline"/>
                      <w:lang w:val="en-US" w:eastAsia="zh-CN"/>
                    </w:rPr>
                    <w:t>辅助工程</w:t>
                  </w:r>
                </w:p>
              </w:tc>
              <w:tc>
                <w:tcPr>
                  <w:tcW w:w="703" w:type="pct"/>
                  <w:vAlign w:val="center"/>
                </w:tcPr>
                <w:p w14:paraId="4504BF92">
                  <w:pPr>
                    <w:pStyle w:val="22"/>
                    <w:bidi w:val="0"/>
                    <w:jc w:val="center"/>
                    <w:rPr>
                      <w:rFonts w:hint="default"/>
                      <w:vertAlign w:val="baseline"/>
                      <w:lang w:val="en-US" w:eastAsia="zh-CN"/>
                    </w:rPr>
                  </w:pPr>
                  <w:r>
                    <w:rPr>
                      <w:rFonts w:hint="eastAsia"/>
                      <w:vertAlign w:val="baseline"/>
                      <w:lang w:val="en-US" w:eastAsia="zh-CN"/>
                    </w:rPr>
                    <w:t>办公室</w:t>
                  </w:r>
                </w:p>
              </w:tc>
              <w:tc>
                <w:tcPr>
                  <w:tcW w:w="3497" w:type="pct"/>
                  <w:vAlign w:val="center"/>
                </w:tcPr>
                <w:p w14:paraId="50B0D0F4">
                  <w:pPr>
                    <w:pStyle w:val="22"/>
                    <w:bidi w:val="0"/>
                    <w:jc w:val="center"/>
                    <w:rPr>
                      <w:rFonts w:hint="default"/>
                      <w:vertAlign w:val="baseline"/>
                      <w:lang w:val="en-US" w:eastAsia="zh-CN"/>
                    </w:rPr>
                  </w:pPr>
                  <w:r>
                    <w:rPr>
                      <w:rFonts w:hint="default"/>
                      <w:vertAlign w:val="baseline"/>
                      <w:lang w:val="en-US" w:eastAsia="zh-CN"/>
                    </w:rPr>
                    <w:t>占地面积约</w:t>
                  </w:r>
                  <w:r>
                    <w:rPr>
                      <w:rFonts w:hint="eastAsia"/>
                      <w:vertAlign w:val="baseline"/>
                      <w:lang w:val="en-US" w:eastAsia="zh-CN"/>
                    </w:rPr>
                    <w:t>200</w:t>
                  </w:r>
                  <w:r>
                    <w:rPr>
                      <w:rFonts w:hint="default"/>
                      <w:vertAlign w:val="baseline"/>
                      <w:lang w:val="en-US" w:eastAsia="zh-CN"/>
                    </w:rPr>
                    <w:t>m</w:t>
                  </w:r>
                  <w:r>
                    <w:rPr>
                      <w:rFonts w:hint="default"/>
                      <w:vertAlign w:val="superscript"/>
                      <w:lang w:val="en-US" w:eastAsia="zh-CN"/>
                    </w:rPr>
                    <w:t>2</w:t>
                  </w:r>
                </w:p>
              </w:tc>
            </w:tr>
            <w:tr w14:paraId="3868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vMerge w:val="continue"/>
                  <w:vAlign w:val="center"/>
                </w:tcPr>
                <w:p w14:paraId="0295485D">
                  <w:pPr>
                    <w:pStyle w:val="22"/>
                    <w:bidi w:val="0"/>
                    <w:jc w:val="center"/>
                    <w:rPr>
                      <w:rFonts w:hint="eastAsia"/>
                      <w:vertAlign w:val="baseline"/>
                      <w:lang w:val="en-US" w:eastAsia="zh-CN"/>
                    </w:rPr>
                  </w:pPr>
                </w:p>
              </w:tc>
              <w:tc>
                <w:tcPr>
                  <w:tcW w:w="703" w:type="pct"/>
                  <w:vAlign w:val="center"/>
                </w:tcPr>
                <w:p w14:paraId="099F5908">
                  <w:pPr>
                    <w:pStyle w:val="22"/>
                    <w:bidi w:val="0"/>
                    <w:jc w:val="center"/>
                    <w:rPr>
                      <w:rFonts w:hint="default"/>
                      <w:vertAlign w:val="baseline"/>
                      <w:lang w:val="en-US" w:eastAsia="zh-CN"/>
                    </w:rPr>
                  </w:pPr>
                  <w:r>
                    <w:rPr>
                      <w:rFonts w:hint="eastAsia"/>
                      <w:vertAlign w:val="baseline"/>
                      <w:lang w:val="en-US" w:eastAsia="zh-CN"/>
                    </w:rPr>
                    <w:t>食堂</w:t>
                  </w:r>
                </w:p>
              </w:tc>
              <w:tc>
                <w:tcPr>
                  <w:tcW w:w="3497" w:type="pct"/>
                  <w:vAlign w:val="center"/>
                </w:tcPr>
                <w:p w14:paraId="346A0296">
                  <w:pPr>
                    <w:pStyle w:val="22"/>
                    <w:bidi w:val="0"/>
                    <w:jc w:val="center"/>
                    <w:rPr>
                      <w:rFonts w:hint="default"/>
                      <w:vertAlign w:val="baseline"/>
                      <w:lang w:val="en-US" w:eastAsia="zh-CN"/>
                    </w:rPr>
                  </w:pPr>
                  <w:r>
                    <w:rPr>
                      <w:rFonts w:hint="eastAsia"/>
                      <w:highlight w:val="none"/>
                      <w:u w:val="none" w:color="auto"/>
                      <w:lang w:val="en-US" w:eastAsia="zh-CN"/>
                    </w:rPr>
                    <w:t>占地面积400m</w:t>
                  </w:r>
                  <w:r>
                    <w:rPr>
                      <w:rFonts w:hint="eastAsia"/>
                      <w:highlight w:val="none"/>
                      <w:u w:val="none" w:color="auto"/>
                      <w:vertAlign w:val="superscript"/>
                      <w:lang w:val="en-US" w:eastAsia="zh-CN"/>
                    </w:rPr>
                    <w:t>2</w:t>
                  </w:r>
                </w:p>
              </w:tc>
            </w:tr>
            <w:tr w14:paraId="0EAF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vMerge w:val="continue"/>
                  <w:vAlign w:val="center"/>
                </w:tcPr>
                <w:p w14:paraId="09BEB44E">
                  <w:pPr>
                    <w:pStyle w:val="22"/>
                    <w:bidi w:val="0"/>
                    <w:jc w:val="center"/>
                    <w:rPr>
                      <w:rFonts w:hint="default"/>
                      <w:vertAlign w:val="baseline"/>
                      <w:lang w:val="en-US" w:eastAsia="zh-CN"/>
                    </w:rPr>
                  </w:pPr>
                </w:p>
              </w:tc>
              <w:tc>
                <w:tcPr>
                  <w:tcW w:w="703" w:type="pct"/>
                  <w:vAlign w:val="center"/>
                </w:tcPr>
                <w:p w14:paraId="68C96041">
                  <w:pPr>
                    <w:pStyle w:val="22"/>
                    <w:bidi w:val="0"/>
                    <w:jc w:val="center"/>
                    <w:rPr>
                      <w:rFonts w:hint="default"/>
                      <w:vertAlign w:val="baseline"/>
                      <w:lang w:val="en-US" w:eastAsia="zh-CN"/>
                    </w:rPr>
                  </w:pPr>
                  <w:r>
                    <w:rPr>
                      <w:rFonts w:hint="eastAsia"/>
                      <w:vertAlign w:val="baseline"/>
                      <w:lang w:val="en-US" w:eastAsia="zh-CN"/>
                    </w:rPr>
                    <w:t>锅炉房</w:t>
                  </w:r>
                </w:p>
              </w:tc>
              <w:tc>
                <w:tcPr>
                  <w:tcW w:w="3497" w:type="pct"/>
                  <w:vAlign w:val="center"/>
                </w:tcPr>
                <w:p w14:paraId="24BA3797">
                  <w:pPr>
                    <w:pStyle w:val="22"/>
                    <w:bidi w:val="0"/>
                    <w:jc w:val="center"/>
                    <w:rPr>
                      <w:rFonts w:hint="default"/>
                      <w:vertAlign w:val="baseline"/>
                      <w:lang w:val="en-US" w:eastAsia="zh-CN"/>
                    </w:rPr>
                  </w:pPr>
                  <w:r>
                    <w:rPr>
                      <w:rFonts w:hint="default"/>
                      <w:vertAlign w:val="baseline"/>
                      <w:lang w:val="en-US" w:eastAsia="zh-CN"/>
                    </w:rPr>
                    <w:t>一台0.5t蒸汽锅炉</w:t>
                  </w:r>
                </w:p>
              </w:tc>
            </w:tr>
            <w:tr w14:paraId="27BD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vMerge w:val="continue"/>
                  <w:vAlign w:val="center"/>
                </w:tcPr>
                <w:p w14:paraId="40227D34">
                  <w:pPr>
                    <w:pStyle w:val="22"/>
                    <w:bidi w:val="0"/>
                    <w:jc w:val="center"/>
                    <w:rPr>
                      <w:rFonts w:hint="default"/>
                      <w:vertAlign w:val="baseline"/>
                      <w:lang w:val="en-US" w:eastAsia="zh-CN"/>
                    </w:rPr>
                  </w:pPr>
                </w:p>
              </w:tc>
              <w:tc>
                <w:tcPr>
                  <w:tcW w:w="703" w:type="pct"/>
                  <w:vAlign w:val="center"/>
                </w:tcPr>
                <w:p w14:paraId="3F7D8FDD">
                  <w:pPr>
                    <w:pStyle w:val="22"/>
                    <w:bidi w:val="0"/>
                    <w:jc w:val="center"/>
                    <w:rPr>
                      <w:rFonts w:hint="default"/>
                      <w:vertAlign w:val="baseline"/>
                      <w:lang w:val="en-US" w:eastAsia="zh-CN"/>
                    </w:rPr>
                  </w:pPr>
                  <w:r>
                    <w:rPr>
                      <w:rFonts w:hint="eastAsia"/>
                      <w:vertAlign w:val="baseline"/>
                      <w:lang w:val="en-US" w:eastAsia="zh-CN"/>
                    </w:rPr>
                    <w:t>冷库</w:t>
                  </w:r>
                </w:p>
              </w:tc>
              <w:tc>
                <w:tcPr>
                  <w:tcW w:w="3497" w:type="pct"/>
                  <w:vAlign w:val="center"/>
                </w:tcPr>
                <w:p w14:paraId="5EEEE97E">
                  <w:pPr>
                    <w:pStyle w:val="22"/>
                    <w:bidi w:val="0"/>
                    <w:jc w:val="center"/>
                    <w:rPr>
                      <w:rFonts w:hint="default"/>
                      <w:vertAlign w:val="baseline"/>
                      <w:lang w:val="en-US" w:eastAsia="zh-CN"/>
                    </w:rPr>
                  </w:pPr>
                  <w:r>
                    <w:rPr>
                      <w:rFonts w:hint="default"/>
                      <w:vertAlign w:val="baseline"/>
                      <w:lang w:val="en-US" w:eastAsia="zh-CN"/>
                    </w:rPr>
                    <w:t>位于车间内，占地面积20m</w:t>
                  </w:r>
                  <w:r>
                    <w:rPr>
                      <w:rFonts w:hint="default"/>
                      <w:vertAlign w:val="superscript"/>
                      <w:lang w:val="en-US" w:eastAsia="zh-CN"/>
                    </w:rPr>
                    <w:t>2</w:t>
                  </w:r>
                </w:p>
              </w:tc>
            </w:tr>
            <w:tr w14:paraId="5871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vAlign w:val="center"/>
                </w:tcPr>
                <w:p w14:paraId="1FC51081">
                  <w:pPr>
                    <w:pStyle w:val="22"/>
                    <w:bidi w:val="0"/>
                    <w:jc w:val="center"/>
                    <w:rPr>
                      <w:rFonts w:hint="default"/>
                      <w:vertAlign w:val="baseline"/>
                      <w:lang w:val="en-US" w:eastAsia="zh-CN"/>
                    </w:rPr>
                  </w:pPr>
                  <w:r>
                    <w:rPr>
                      <w:rFonts w:hint="default"/>
                      <w:vertAlign w:val="baseline"/>
                      <w:lang w:val="en-US" w:eastAsia="zh-CN"/>
                    </w:rPr>
                    <w:t>储运工程</w:t>
                  </w:r>
                </w:p>
              </w:tc>
              <w:tc>
                <w:tcPr>
                  <w:tcW w:w="703" w:type="pct"/>
                  <w:vAlign w:val="center"/>
                </w:tcPr>
                <w:p w14:paraId="71C0FAB5">
                  <w:pPr>
                    <w:pStyle w:val="22"/>
                    <w:bidi w:val="0"/>
                    <w:ind w:firstLine="0" w:firstLineChars="0"/>
                    <w:jc w:val="center"/>
                    <w:rPr>
                      <w:rFonts w:hint="eastAsia"/>
                      <w:vertAlign w:val="baseline"/>
                      <w:lang w:val="en-US" w:eastAsia="zh-CN"/>
                    </w:rPr>
                  </w:pPr>
                  <w:r>
                    <w:rPr>
                      <w:rFonts w:hint="eastAsia"/>
                      <w:u w:val="none" w:color="auto"/>
                      <w:lang w:val="en-US" w:eastAsia="zh-CN"/>
                    </w:rPr>
                    <w:t>仓库</w:t>
                  </w:r>
                </w:p>
              </w:tc>
              <w:tc>
                <w:tcPr>
                  <w:tcW w:w="3497" w:type="pct"/>
                  <w:vAlign w:val="center"/>
                </w:tcPr>
                <w:p w14:paraId="3BC00DBB">
                  <w:pPr>
                    <w:pStyle w:val="22"/>
                    <w:bidi w:val="0"/>
                    <w:ind w:firstLine="0" w:firstLineChars="0"/>
                    <w:jc w:val="center"/>
                    <w:rPr>
                      <w:rFonts w:hint="default"/>
                      <w:vertAlign w:val="baseline"/>
                      <w:lang w:val="en-US" w:eastAsia="zh-CN"/>
                    </w:rPr>
                  </w:pPr>
                  <w:r>
                    <w:rPr>
                      <w:rFonts w:hint="eastAsia"/>
                      <w:u w:val="none" w:color="auto"/>
                      <w:lang w:val="en-US" w:eastAsia="zh-CN"/>
                    </w:rPr>
                    <w:t>占地面积200m</w:t>
                  </w:r>
                  <w:r>
                    <w:rPr>
                      <w:rFonts w:hint="eastAsia"/>
                      <w:u w:val="none" w:color="auto"/>
                      <w:vertAlign w:val="superscript"/>
                      <w:lang w:val="en-US" w:eastAsia="zh-CN"/>
                    </w:rPr>
                    <w:t>2</w:t>
                  </w:r>
                </w:p>
              </w:tc>
            </w:tr>
            <w:tr w14:paraId="42AC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vMerge w:val="restart"/>
                  <w:vAlign w:val="center"/>
                </w:tcPr>
                <w:p w14:paraId="3959A908">
                  <w:pPr>
                    <w:pStyle w:val="22"/>
                    <w:bidi w:val="0"/>
                    <w:jc w:val="center"/>
                    <w:rPr>
                      <w:rFonts w:hint="default"/>
                      <w:vertAlign w:val="baseline"/>
                      <w:lang w:val="en-US" w:eastAsia="zh-CN"/>
                    </w:rPr>
                  </w:pPr>
                  <w:r>
                    <w:rPr>
                      <w:rFonts w:hint="default"/>
                      <w:vertAlign w:val="baseline"/>
                      <w:lang w:val="en-US" w:eastAsia="zh-CN"/>
                    </w:rPr>
                    <w:t>公用工程</w:t>
                  </w:r>
                </w:p>
              </w:tc>
              <w:tc>
                <w:tcPr>
                  <w:tcW w:w="703" w:type="pct"/>
                  <w:vAlign w:val="center"/>
                </w:tcPr>
                <w:p w14:paraId="62BEE73D">
                  <w:pPr>
                    <w:pStyle w:val="22"/>
                    <w:bidi w:val="0"/>
                    <w:ind w:firstLine="0" w:firstLineChars="0"/>
                    <w:jc w:val="center"/>
                    <w:rPr>
                      <w:rFonts w:hint="eastAsia"/>
                      <w:vertAlign w:val="baseline"/>
                      <w:lang w:val="en-US" w:eastAsia="zh-CN"/>
                    </w:rPr>
                  </w:pPr>
                  <w:r>
                    <w:rPr>
                      <w:rFonts w:hint="eastAsia"/>
                      <w:u w:val="none" w:color="auto"/>
                      <w:lang w:val="en-US" w:eastAsia="zh-CN"/>
                    </w:rPr>
                    <w:t>供水</w:t>
                  </w:r>
                </w:p>
              </w:tc>
              <w:tc>
                <w:tcPr>
                  <w:tcW w:w="3497" w:type="pct"/>
                  <w:vAlign w:val="center"/>
                </w:tcPr>
                <w:p w14:paraId="0EFC0194">
                  <w:pPr>
                    <w:pStyle w:val="22"/>
                    <w:bidi w:val="0"/>
                    <w:ind w:firstLine="0" w:firstLineChars="0"/>
                    <w:jc w:val="center"/>
                    <w:rPr>
                      <w:rFonts w:hint="default"/>
                      <w:vertAlign w:val="baseline"/>
                      <w:lang w:val="en-US" w:eastAsia="zh-CN"/>
                    </w:rPr>
                  </w:pPr>
                  <w:r>
                    <w:rPr>
                      <w:rFonts w:hint="eastAsia"/>
                      <w:u w:val="none" w:color="auto"/>
                      <w:lang w:val="en-US" w:eastAsia="zh-CN"/>
                    </w:rPr>
                    <w:t>由自备水井供应</w:t>
                  </w:r>
                </w:p>
              </w:tc>
            </w:tr>
            <w:tr w14:paraId="57AD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vMerge w:val="continue"/>
                  <w:vAlign w:val="center"/>
                </w:tcPr>
                <w:p w14:paraId="1782365D">
                  <w:pPr>
                    <w:pStyle w:val="22"/>
                    <w:bidi w:val="0"/>
                    <w:jc w:val="center"/>
                    <w:rPr>
                      <w:rFonts w:hint="default"/>
                      <w:vertAlign w:val="baseline"/>
                      <w:lang w:val="en-US" w:eastAsia="zh-CN"/>
                    </w:rPr>
                  </w:pPr>
                </w:p>
              </w:tc>
              <w:tc>
                <w:tcPr>
                  <w:tcW w:w="703" w:type="pct"/>
                  <w:vAlign w:val="center"/>
                </w:tcPr>
                <w:p w14:paraId="59C26278">
                  <w:pPr>
                    <w:pStyle w:val="22"/>
                    <w:bidi w:val="0"/>
                    <w:ind w:firstLine="0" w:firstLineChars="0"/>
                    <w:jc w:val="center"/>
                    <w:rPr>
                      <w:rFonts w:hint="eastAsia"/>
                      <w:vertAlign w:val="baseline"/>
                      <w:lang w:val="en-US" w:eastAsia="zh-CN"/>
                    </w:rPr>
                  </w:pPr>
                  <w:r>
                    <w:rPr>
                      <w:rFonts w:hint="eastAsia"/>
                      <w:u w:val="none" w:color="auto"/>
                      <w:lang w:val="en-US" w:eastAsia="zh-CN"/>
                    </w:rPr>
                    <w:t>供电</w:t>
                  </w:r>
                </w:p>
              </w:tc>
              <w:tc>
                <w:tcPr>
                  <w:tcW w:w="3497" w:type="pct"/>
                  <w:vAlign w:val="center"/>
                </w:tcPr>
                <w:p w14:paraId="20E375BB">
                  <w:pPr>
                    <w:pStyle w:val="22"/>
                    <w:bidi w:val="0"/>
                    <w:ind w:firstLine="0" w:firstLineChars="0"/>
                    <w:jc w:val="center"/>
                    <w:rPr>
                      <w:rFonts w:hint="default"/>
                      <w:vertAlign w:val="baseline"/>
                      <w:lang w:val="en-US" w:eastAsia="zh-CN"/>
                    </w:rPr>
                  </w:pPr>
                  <w:r>
                    <w:rPr>
                      <w:rFonts w:hint="eastAsia"/>
                      <w:u w:val="none" w:color="auto"/>
                      <w:lang w:val="en-US" w:eastAsia="zh-CN"/>
                    </w:rPr>
                    <w:t>由乡镇电网供给</w:t>
                  </w:r>
                </w:p>
              </w:tc>
            </w:tr>
            <w:tr w14:paraId="4129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vMerge w:val="restart"/>
                  <w:vAlign w:val="center"/>
                </w:tcPr>
                <w:p w14:paraId="49E857DC">
                  <w:pPr>
                    <w:pStyle w:val="22"/>
                    <w:bidi w:val="0"/>
                    <w:jc w:val="center"/>
                    <w:rPr>
                      <w:rFonts w:hint="default"/>
                      <w:vertAlign w:val="baseline"/>
                      <w:lang w:val="en-US" w:eastAsia="zh-CN"/>
                    </w:rPr>
                  </w:pPr>
                  <w:r>
                    <w:rPr>
                      <w:rFonts w:hint="default"/>
                      <w:vertAlign w:val="baseline"/>
                      <w:lang w:val="en-US" w:eastAsia="zh-CN"/>
                    </w:rPr>
                    <w:t>环保工程</w:t>
                  </w:r>
                </w:p>
              </w:tc>
              <w:tc>
                <w:tcPr>
                  <w:tcW w:w="703" w:type="pct"/>
                  <w:vAlign w:val="center"/>
                </w:tcPr>
                <w:p w14:paraId="04E5FD62">
                  <w:pPr>
                    <w:pStyle w:val="22"/>
                    <w:bidi w:val="0"/>
                    <w:jc w:val="center"/>
                    <w:rPr>
                      <w:rFonts w:hint="default"/>
                      <w:vertAlign w:val="baseline"/>
                      <w:lang w:val="en-US" w:eastAsia="zh-CN"/>
                    </w:rPr>
                  </w:pPr>
                  <w:r>
                    <w:rPr>
                      <w:rFonts w:hint="eastAsia"/>
                      <w:vertAlign w:val="baseline"/>
                      <w:lang w:val="en-US" w:eastAsia="zh-CN"/>
                    </w:rPr>
                    <w:t>废水</w:t>
                  </w:r>
                </w:p>
              </w:tc>
              <w:tc>
                <w:tcPr>
                  <w:tcW w:w="3497" w:type="pct"/>
                  <w:vAlign w:val="center"/>
                </w:tcPr>
                <w:p w14:paraId="7AF23883">
                  <w:pPr>
                    <w:pStyle w:val="22"/>
                    <w:bidi w:val="0"/>
                    <w:jc w:val="center"/>
                    <w:rPr>
                      <w:rFonts w:hint="default"/>
                      <w:vertAlign w:val="baseline"/>
                      <w:lang w:val="en-US" w:eastAsia="zh-CN"/>
                    </w:rPr>
                  </w:pPr>
                  <w:r>
                    <w:rPr>
                      <w:rFonts w:hint="eastAsia"/>
                      <w:vertAlign w:val="baseline"/>
                      <w:lang w:val="en-US" w:eastAsia="zh-CN"/>
                    </w:rPr>
                    <w:t>生活污水经化粪池处理后与生产废水一起排入厂区污水处理站处理（处理工艺：</w:t>
                  </w:r>
                  <w:r>
                    <w:rPr>
                      <w:rFonts w:hint="eastAsia"/>
                      <w:highlight w:val="none"/>
                      <w:u w:val="none" w:color="auto"/>
                      <w:lang w:val="en-US" w:eastAsia="zh-CN"/>
                    </w:rPr>
                    <w:t>物化+生化</w:t>
                  </w:r>
                  <w:r>
                    <w:rPr>
                      <w:rFonts w:hint="eastAsia"/>
                      <w:vertAlign w:val="baseline"/>
                      <w:lang w:val="en-US" w:eastAsia="zh-CN"/>
                    </w:rPr>
                    <w:t>），</w:t>
                  </w:r>
                  <w:r>
                    <w:rPr>
                      <w:rFonts w:hint="eastAsia"/>
                      <w:highlight w:val="none"/>
                      <w:u w:val="none" w:color="auto"/>
                      <w:lang w:val="en-US" w:eastAsia="zh-CN"/>
                    </w:rPr>
                    <w:t>用于周边林地灌溉</w:t>
                  </w:r>
                </w:p>
              </w:tc>
            </w:tr>
            <w:tr w14:paraId="3B8F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vMerge w:val="continue"/>
                  <w:vAlign w:val="center"/>
                </w:tcPr>
                <w:p w14:paraId="76E89A6E">
                  <w:pPr>
                    <w:pStyle w:val="22"/>
                    <w:bidi w:val="0"/>
                    <w:jc w:val="center"/>
                    <w:rPr>
                      <w:rFonts w:hint="default"/>
                      <w:vertAlign w:val="baseline"/>
                      <w:lang w:val="en-US" w:eastAsia="zh-CN"/>
                    </w:rPr>
                  </w:pPr>
                </w:p>
              </w:tc>
              <w:tc>
                <w:tcPr>
                  <w:tcW w:w="703" w:type="pct"/>
                  <w:vAlign w:val="center"/>
                </w:tcPr>
                <w:p w14:paraId="394D760B">
                  <w:pPr>
                    <w:pStyle w:val="22"/>
                    <w:bidi w:val="0"/>
                    <w:jc w:val="center"/>
                    <w:rPr>
                      <w:rFonts w:hint="default"/>
                      <w:vertAlign w:val="baseline"/>
                      <w:lang w:val="en-US" w:eastAsia="zh-CN"/>
                    </w:rPr>
                  </w:pPr>
                  <w:r>
                    <w:rPr>
                      <w:rFonts w:hint="eastAsia"/>
                      <w:vertAlign w:val="baseline"/>
                      <w:lang w:val="en-US" w:eastAsia="zh-CN"/>
                    </w:rPr>
                    <w:t>废气</w:t>
                  </w:r>
                </w:p>
              </w:tc>
              <w:tc>
                <w:tcPr>
                  <w:tcW w:w="3497" w:type="pct"/>
                  <w:vAlign w:val="center"/>
                </w:tcPr>
                <w:p w14:paraId="3C86AAB6">
                  <w:pPr>
                    <w:pStyle w:val="22"/>
                    <w:bidi w:val="0"/>
                    <w:jc w:val="center"/>
                    <w:rPr>
                      <w:rFonts w:hint="default"/>
                      <w:vertAlign w:val="baseline"/>
                      <w:lang w:val="en-US" w:eastAsia="zh-CN"/>
                    </w:rPr>
                  </w:pPr>
                  <w:r>
                    <w:rPr>
                      <w:rFonts w:hint="default"/>
                      <w:vertAlign w:val="baseline"/>
                      <w:lang w:val="en-US" w:eastAsia="zh-CN"/>
                    </w:rPr>
                    <w:t>锅炉废气经布袋除尘器除尘+25m排气筒排放</w:t>
                  </w:r>
                  <w:r>
                    <w:rPr>
                      <w:rFonts w:hint="eastAsia"/>
                      <w:vertAlign w:val="baseline"/>
                      <w:lang w:val="en-US" w:eastAsia="zh-CN"/>
                    </w:rPr>
                    <w:t>；</w:t>
                  </w:r>
                  <w:r>
                    <w:rPr>
                      <w:rFonts w:hint="default"/>
                      <w:vertAlign w:val="baseline"/>
                      <w:lang w:val="en-US" w:eastAsia="zh-CN"/>
                    </w:rPr>
                    <w:t>油烟废气经油烟净化器+15m排气筒排放</w:t>
                  </w:r>
                  <w:r>
                    <w:rPr>
                      <w:rFonts w:hint="eastAsia"/>
                      <w:highlight w:val="none"/>
                      <w:u w:val="none" w:color="auto"/>
                      <w:lang w:val="en-US" w:eastAsia="zh-CN"/>
                    </w:rPr>
                    <w:t>；车间异味加强通风；污水处理站异味定期喷洒除臭剂</w:t>
                  </w:r>
                </w:p>
              </w:tc>
            </w:tr>
            <w:tr w14:paraId="70DD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vMerge w:val="continue"/>
                  <w:vAlign w:val="center"/>
                </w:tcPr>
                <w:p w14:paraId="3AB21E42">
                  <w:pPr>
                    <w:pStyle w:val="22"/>
                    <w:bidi w:val="0"/>
                    <w:jc w:val="center"/>
                    <w:rPr>
                      <w:rFonts w:hint="default"/>
                      <w:vertAlign w:val="baseline"/>
                      <w:lang w:val="en-US" w:eastAsia="zh-CN"/>
                    </w:rPr>
                  </w:pPr>
                </w:p>
              </w:tc>
              <w:tc>
                <w:tcPr>
                  <w:tcW w:w="703" w:type="pct"/>
                  <w:vAlign w:val="center"/>
                </w:tcPr>
                <w:p w14:paraId="6FAC690B">
                  <w:pPr>
                    <w:pStyle w:val="22"/>
                    <w:bidi w:val="0"/>
                    <w:jc w:val="center"/>
                    <w:rPr>
                      <w:rFonts w:hint="default"/>
                      <w:vertAlign w:val="baseline"/>
                      <w:lang w:val="en-US" w:eastAsia="zh-CN"/>
                    </w:rPr>
                  </w:pPr>
                  <w:r>
                    <w:rPr>
                      <w:rFonts w:hint="eastAsia"/>
                      <w:vertAlign w:val="baseline"/>
                      <w:lang w:val="en-US" w:eastAsia="zh-CN"/>
                    </w:rPr>
                    <w:t>噪声</w:t>
                  </w:r>
                </w:p>
              </w:tc>
              <w:tc>
                <w:tcPr>
                  <w:tcW w:w="3497" w:type="pct"/>
                  <w:vAlign w:val="center"/>
                </w:tcPr>
                <w:p w14:paraId="643098C0">
                  <w:pPr>
                    <w:pStyle w:val="22"/>
                    <w:bidi w:val="0"/>
                    <w:jc w:val="center"/>
                    <w:rPr>
                      <w:rFonts w:hint="default"/>
                      <w:vertAlign w:val="baseline"/>
                      <w:lang w:val="en-US" w:eastAsia="zh-CN"/>
                    </w:rPr>
                  </w:pPr>
                  <w:r>
                    <w:rPr>
                      <w:rFonts w:hint="default"/>
                      <w:vertAlign w:val="baseline"/>
                      <w:lang w:val="en-US" w:eastAsia="zh-CN"/>
                    </w:rPr>
                    <w:t>合理布局，采用减震隔声设施</w:t>
                  </w:r>
                </w:p>
              </w:tc>
            </w:tr>
          </w:tbl>
          <w:p w14:paraId="78A9C8DD">
            <w:pPr>
              <w:pStyle w:val="22"/>
              <w:bidi w:val="0"/>
              <w:rPr>
                <w:rFonts w:hint="default"/>
                <w:lang w:val="en-US" w:eastAsia="zh-CN"/>
              </w:rPr>
            </w:pPr>
          </w:p>
          <w:p w14:paraId="366E92E4">
            <w:pPr>
              <w:bidi w:val="0"/>
              <w:rPr>
                <w:rFonts w:hint="default"/>
                <w:b/>
                <w:bCs/>
                <w:lang w:val="en-US" w:eastAsia="zh-CN"/>
              </w:rPr>
            </w:pPr>
            <w:r>
              <w:rPr>
                <w:rFonts w:hint="eastAsia"/>
                <w:b/>
                <w:bCs/>
                <w:lang w:val="en-US" w:eastAsia="zh-CN"/>
              </w:rPr>
              <w:t>2、原有项目污染物排放情况及处理措施</w:t>
            </w:r>
          </w:p>
          <w:p w14:paraId="3B720D5D">
            <w:pPr>
              <w:bidi w:val="0"/>
              <w:rPr>
                <w:rFonts w:hint="default"/>
                <w:lang w:val="en-US" w:eastAsia="zh-CN"/>
              </w:rPr>
            </w:pPr>
            <w:r>
              <w:rPr>
                <w:rFonts w:hint="default"/>
                <w:lang w:val="en-US" w:eastAsia="zh-CN"/>
              </w:rPr>
              <w:t>根据</w:t>
            </w:r>
            <w:r>
              <w:rPr>
                <w:rFonts w:hint="eastAsia"/>
                <w:lang w:val="en-US" w:eastAsia="zh-CN"/>
              </w:rPr>
              <w:t>现场勘查</w:t>
            </w:r>
            <w:r>
              <w:rPr>
                <w:rFonts w:hint="default"/>
                <w:lang w:val="en-US" w:eastAsia="zh-CN"/>
              </w:rPr>
              <w:t>及</w:t>
            </w:r>
            <w:r>
              <w:rPr>
                <w:rFonts w:hint="eastAsia"/>
                <w:lang w:val="en-US" w:eastAsia="zh-CN"/>
              </w:rPr>
              <w:t>企业</w:t>
            </w:r>
            <w:r>
              <w:rPr>
                <w:rFonts w:hint="default"/>
                <w:lang w:val="en-US" w:eastAsia="zh-CN"/>
              </w:rPr>
              <w:t>提供的资料可知，</w:t>
            </w:r>
            <w:r>
              <w:rPr>
                <w:rFonts w:hint="eastAsia"/>
                <w:lang w:val="en-US" w:eastAsia="zh-CN"/>
              </w:rPr>
              <w:t>原有</w:t>
            </w:r>
            <w:r>
              <w:rPr>
                <w:rFonts w:hint="default"/>
                <w:lang w:val="en-US" w:eastAsia="zh-CN"/>
              </w:rPr>
              <w:t>项目污染源及环保措施情况如下：</w:t>
            </w:r>
          </w:p>
          <w:p w14:paraId="0309357C">
            <w:pPr>
              <w:pStyle w:val="20"/>
              <w:widowControl w:val="0"/>
              <w:numPr>
                <w:ilvl w:val="0"/>
                <w:numId w:val="1"/>
              </w:numPr>
              <w:autoSpaceDE w:val="0"/>
              <w:autoSpaceDN w:val="0"/>
              <w:bidi w:val="0"/>
              <w:spacing w:line="360" w:lineRule="auto"/>
              <w:ind w:firstLine="480" w:firstLineChars="200"/>
              <w:jc w:val="both"/>
              <w:rPr>
                <w:rFonts w:hint="eastAsia" w:cs="Times New Roman"/>
                <w:color w:val="auto"/>
                <w:szCs w:val="24"/>
                <w:u w:val="none" w:color="auto"/>
                <w:lang w:val="en-US" w:eastAsia="zh-CN"/>
              </w:rPr>
            </w:pPr>
            <w:r>
              <w:rPr>
                <w:rFonts w:hint="eastAsia" w:cs="Times New Roman"/>
                <w:color w:val="auto"/>
                <w:szCs w:val="24"/>
                <w:u w:val="none" w:color="auto"/>
                <w:lang w:val="en-US" w:eastAsia="zh-CN"/>
              </w:rPr>
              <w:t>废水</w:t>
            </w:r>
          </w:p>
          <w:p w14:paraId="0A07EBAF">
            <w:pPr>
              <w:bidi w:val="0"/>
              <w:rPr>
                <w:rFonts w:hint="eastAsia"/>
                <w:lang w:val="en-US" w:eastAsia="zh-CN"/>
              </w:rPr>
            </w:pPr>
            <w:r>
              <w:rPr>
                <w:rFonts w:hint="eastAsia"/>
                <w:lang w:val="en-US" w:eastAsia="zh-CN"/>
              </w:rPr>
              <w:t>原有项目废水主要为生产废水（肉制品预处理废水、水产制品预处理废水、卤制废水、杀菌锅废水、设备清洗废水、地面清洗废水、锅炉废水）和生活污水，废水量为1047.85m</w:t>
            </w:r>
            <w:r>
              <w:rPr>
                <w:rFonts w:hint="eastAsia"/>
                <w:vertAlign w:val="superscript"/>
                <w:lang w:val="en-US" w:eastAsia="zh-CN"/>
              </w:rPr>
              <w:t>3</w:t>
            </w:r>
            <w:r>
              <w:rPr>
                <w:rFonts w:hint="eastAsia"/>
                <w:lang w:val="en-US" w:eastAsia="zh-CN"/>
              </w:rPr>
              <w:t>/a，废水中主要污染因子为CODcr、氨氮、BOD</w:t>
            </w:r>
            <w:r>
              <w:rPr>
                <w:rFonts w:hint="eastAsia"/>
                <w:vertAlign w:val="subscript"/>
                <w:lang w:val="en-US" w:eastAsia="zh-CN"/>
              </w:rPr>
              <w:t>5</w:t>
            </w:r>
            <w:r>
              <w:rPr>
                <w:rFonts w:hint="eastAsia"/>
                <w:lang w:val="en-US" w:eastAsia="zh-CN"/>
              </w:rPr>
              <w:t>、悬浮物等，生活污水经化粪池处理后与生产废水一起排入厂区污水处理站处理（处理规模：10t/d，处理工艺：</w:t>
            </w:r>
            <w:r>
              <w:rPr>
                <w:rFonts w:hint="eastAsia"/>
                <w:highlight w:val="none"/>
                <w:u w:val="none" w:color="auto"/>
                <w:lang w:val="en-US" w:eastAsia="zh-CN"/>
              </w:rPr>
              <w:t>物化+生化</w:t>
            </w:r>
            <w:r>
              <w:rPr>
                <w:rFonts w:hint="eastAsia"/>
                <w:lang w:val="en-US" w:eastAsia="zh-CN"/>
              </w:rPr>
              <w:t>），用于周边林地灌溉。根据岳阳市岳阳县生态环境监测站于2024年7月29日对现有项目废水处理设施出口（清水池）进行的监测（岳县环委专〔2024〕62号），监测结果见下表。</w:t>
            </w:r>
          </w:p>
          <w:p w14:paraId="0DF09058">
            <w:pPr>
              <w:pStyle w:val="21"/>
              <w:bidi w:val="0"/>
              <w:rPr>
                <w:rFonts w:hint="eastAsia"/>
                <w:lang w:val="en-US" w:eastAsia="zh-CN"/>
              </w:rPr>
            </w:pPr>
            <w:r>
              <w:rPr>
                <w:rFonts w:hint="eastAsia"/>
                <w:lang w:val="en-US" w:eastAsia="zh-CN"/>
              </w:rPr>
              <w:t>表2-10  废水检测结果表</w:t>
            </w:r>
          </w:p>
          <w:tbl>
            <w:tblPr>
              <w:tblStyle w:val="15"/>
              <w:tblW w:w="7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520"/>
              <w:gridCol w:w="1122"/>
              <w:gridCol w:w="1123"/>
              <w:gridCol w:w="1123"/>
              <w:gridCol w:w="1123"/>
              <w:gridCol w:w="1123"/>
            </w:tblGrid>
            <w:tr w14:paraId="0B13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restart"/>
                  <w:vAlign w:val="center"/>
                </w:tcPr>
                <w:p w14:paraId="639D6019">
                  <w:pPr>
                    <w:pStyle w:val="22"/>
                    <w:bidi w:val="0"/>
                    <w:jc w:val="center"/>
                    <w:rPr>
                      <w:rFonts w:hint="default"/>
                      <w:lang w:val="en-US" w:eastAsia="zh-CN"/>
                    </w:rPr>
                  </w:pPr>
                  <w:r>
                    <w:rPr>
                      <w:rFonts w:hint="eastAsia"/>
                      <w:lang w:val="en-US" w:eastAsia="zh-CN"/>
                    </w:rPr>
                    <w:t>类别</w:t>
                  </w:r>
                </w:p>
              </w:tc>
              <w:tc>
                <w:tcPr>
                  <w:tcW w:w="1520" w:type="dxa"/>
                  <w:vMerge w:val="restart"/>
                  <w:vAlign w:val="center"/>
                </w:tcPr>
                <w:p w14:paraId="17B29215">
                  <w:pPr>
                    <w:pStyle w:val="22"/>
                    <w:bidi w:val="0"/>
                    <w:jc w:val="center"/>
                    <w:rPr>
                      <w:rFonts w:hint="default"/>
                      <w:lang w:val="en-US" w:eastAsia="zh-CN"/>
                    </w:rPr>
                  </w:pPr>
                  <w:r>
                    <w:rPr>
                      <w:rFonts w:hint="eastAsia"/>
                      <w:lang w:val="en-US" w:eastAsia="zh-CN"/>
                    </w:rPr>
                    <w:t>监测点位</w:t>
                  </w:r>
                </w:p>
              </w:tc>
              <w:tc>
                <w:tcPr>
                  <w:tcW w:w="5614" w:type="dxa"/>
                  <w:gridSpan w:val="5"/>
                  <w:vAlign w:val="center"/>
                </w:tcPr>
                <w:p w14:paraId="7A5721C6">
                  <w:pPr>
                    <w:pStyle w:val="22"/>
                    <w:bidi w:val="0"/>
                    <w:jc w:val="center"/>
                    <w:rPr>
                      <w:rFonts w:hint="default"/>
                      <w:lang w:val="en-US" w:eastAsia="zh-CN"/>
                    </w:rPr>
                  </w:pPr>
                  <w:r>
                    <w:rPr>
                      <w:rFonts w:hint="eastAsia"/>
                      <w:lang w:val="en-US" w:eastAsia="zh-CN"/>
                    </w:rPr>
                    <w:t>检测项目</w:t>
                  </w:r>
                </w:p>
              </w:tc>
            </w:tr>
            <w:tr w14:paraId="7CC7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14:paraId="499E23A6">
                  <w:pPr>
                    <w:pStyle w:val="22"/>
                    <w:bidi w:val="0"/>
                    <w:jc w:val="center"/>
                    <w:rPr>
                      <w:rFonts w:hint="default"/>
                      <w:lang w:val="en-US" w:eastAsia="zh-CN"/>
                    </w:rPr>
                  </w:pPr>
                </w:p>
              </w:tc>
              <w:tc>
                <w:tcPr>
                  <w:tcW w:w="1520" w:type="dxa"/>
                  <w:vMerge w:val="continue"/>
                  <w:vAlign w:val="center"/>
                </w:tcPr>
                <w:p w14:paraId="719FD4B9">
                  <w:pPr>
                    <w:pStyle w:val="22"/>
                    <w:bidi w:val="0"/>
                    <w:jc w:val="center"/>
                    <w:rPr>
                      <w:rFonts w:hint="default"/>
                      <w:lang w:val="en-US" w:eastAsia="zh-CN"/>
                    </w:rPr>
                  </w:pPr>
                </w:p>
              </w:tc>
              <w:tc>
                <w:tcPr>
                  <w:tcW w:w="1122" w:type="dxa"/>
                  <w:vAlign w:val="center"/>
                </w:tcPr>
                <w:p w14:paraId="4FE79F86">
                  <w:pPr>
                    <w:pStyle w:val="22"/>
                    <w:bidi w:val="0"/>
                    <w:jc w:val="center"/>
                    <w:rPr>
                      <w:rFonts w:hint="default"/>
                      <w:lang w:val="en-US" w:eastAsia="zh-CN"/>
                    </w:rPr>
                  </w:pPr>
                  <w:r>
                    <w:rPr>
                      <w:rFonts w:hint="eastAsia"/>
                      <w:lang w:val="en-US" w:eastAsia="zh-CN"/>
                    </w:rPr>
                    <w:t>水温（℃）</w:t>
                  </w:r>
                </w:p>
              </w:tc>
              <w:tc>
                <w:tcPr>
                  <w:tcW w:w="1123" w:type="dxa"/>
                  <w:vAlign w:val="center"/>
                </w:tcPr>
                <w:p w14:paraId="4C8E9FDE">
                  <w:pPr>
                    <w:pStyle w:val="22"/>
                    <w:bidi w:val="0"/>
                    <w:jc w:val="center"/>
                    <w:rPr>
                      <w:rFonts w:hint="default"/>
                      <w:lang w:val="en-US" w:eastAsia="zh-CN"/>
                    </w:rPr>
                  </w:pPr>
                  <w:r>
                    <w:rPr>
                      <w:rFonts w:hint="eastAsia"/>
                      <w:lang w:val="en-US" w:eastAsia="zh-CN"/>
                    </w:rPr>
                    <w:t>pH值（无量纲）</w:t>
                  </w:r>
                </w:p>
              </w:tc>
              <w:tc>
                <w:tcPr>
                  <w:tcW w:w="1123" w:type="dxa"/>
                  <w:vAlign w:val="center"/>
                </w:tcPr>
                <w:p w14:paraId="1EAB5571">
                  <w:pPr>
                    <w:pStyle w:val="22"/>
                    <w:bidi w:val="0"/>
                    <w:jc w:val="center"/>
                    <w:rPr>
                      <w:rFonts w:hint="default"/>
                      <w:lang w:val="en-US" w:eastAsia="zh-CN"/>
                    </w:rPr>
                  </w:pPr>
                  <w:r>
                    <w:rPr>
                      <w:rFonts w:hint="eastAsia"/>
                      <w:lang w:val="en-US" w:eastAsia="zh-CN"/>
                    </w:rPr>
                    <w:t>氨氮（mg/L）</w:t>
                  </w:r>
                </w:p>
              </w:tc>
              <w:tc>
                <w:tcPr>
                  <w:tcW w:w="1123" w:type="dxa"/>
                  <w:vAlign w:val="center"/>
                </w:tcPr>
                <w:p w14:paraId="54B76FA5">
                  <w:pPr>
                    <w:pStyle w:val="22"/>
                    <w:bidi w:val="0"/>
                    <w:jc w:val="center"/>
                    <w:rPr>
                      <w:rFonts w:hint="default"/>
                      <w:lang w:val="en-US" w:eastAsia="zh-CN"/>
                    </w:rPr>
                  </w:pPr>
                  <w:r>
                    <w:rPr>
                      <w:rFonts w:hint="eastAsia"/>
                      <w:lang w:val="en-US" w:eastAsia="zh-CN"/>
                    </w:rPr>
                    <w:t>总磷（mg/L）</w:t>
                  </w:r>
                </w:p>
              </w:tc>
              <w:tc>
                <w:tcPr>
                  <w:tcW w:w="1123" w:type="dxa"/>
                  <w:vAlign w:val="center"/>
                </w:tcPr>
                <w:p w14:paraId="52F0AA81">
                  <w:pPr>
                    <w:pStyle w:val="22"/>
                    <w:bidi w:val="0"/>
                    <w:jc w:val="center"/>
                    <w:rPr>
                      <w:rFonts w:hint="default"/>
                      <w:lang w:val="en-US" w:eastAsia="zh-CN"/>
                    </w:rPr>
                  </w:pPr>
                  <w:r>
                    <w:rPr>
                      <w:rFonts w:hint="eastAsia"/>
                      <w:lang w:val="en-US" w:eastAsia="zh-CN"/>
                    </w:rPr>
                    <w:t>化学需氧量（mg/L）</w:t>
                  </w:r>
                </w:p>
              </w:tc>
            </w:tr>
            <w:tr w14:paraId="54C4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52E1FF6E">
                  <w:pPr>
                    <w:pStyle w:val="22"/>
                    <w:bidi w:val="0"/>
                    <w:jc w:val="center"/>
                    <w:rPr>
                      <w:rFonts w:hint="default"/>
                      <w:lang w:val="en-US" w:eastAsia="zh-CN"/>
                    </w:rPr>
                  </w:pPr>
                  <w:r>
                    <w:rPr>
                      <w:rFonts w:hint="eastAsia"/>
                      <w:lang w:val="en-US" w:eastAsia="zh-CN"/>
                    </w:rPr>
                    <w:t>废水</w:t>
                  </w:r>
                </w:p>
              </w:tc>
              <w:tc>
                <w:tcPr>
                  <w:tcW w:w="1520" w:type="dxa"/>
                  <w:vAlign w:val="center"/>
                </w:tcPr>
                <w:p w14:paraId="1FE11F0E">
                  <w:pPr>
                    <w:pStyle w:val="22"/>
                    <w:bidi w:val="0"/>
                    <w:jc w:val="center"/>
                    <w:rPr>
                      <w:rFonts w:hint="default"/>
                      <w:lang w:val="en-US" w:eastAsia="zh-CN"/>
                    </w:rPr>
                  </w:pPr>
                  <w:r>
                    <w:rPr>
                      <w:rFonts w:hint="eastAsia"/>
                      <w:lang w:val="en-US" w:eastAsia="zh-CN"/>
                    </w:rPr>
                    <w:t>处理设施出口（清水池）</w:t>
                  </w:r>
                </w:p>
              </w:tc>
              <w:tc>
                <w:tcPr>
                  <w:tcW w:w="1122" w:type="dxa"/>
                  <w:vAlign w:val="center"/>
                </w:tcPr>
                <w:p w14:paraId="796566C7">
                  <w:pPr>
                    <w:pStyle w:val="22"/>
                    <w:bidi w:val="0"/>
                    <w:jc w:val="center"/>
                    <w:rPr>
                      <w:rFonts w:hint="default"/>
                      <w:lang w:val="en-US" w:eastAsia="zh-CN"/>
                    </w:rPr>
                  </w:pPr>
                  <w:r>
                    <w:rPr>
                      <w:rFonts w:hint="eastAsia"/>
                      <w:lang w:val="en-US" w:eastAsia="zh-CN"/>
                    </w:rPr>
                    <w:t>30.1</w:t>
                  </w:r>
                </w:p>
              </w:tc>
              <w:tc>
                <w:tcPr>
                  <w:tcW w:w="1123" w:type="dxa"/>
                  <w:vAlign w:val="center"/>
                </w:tcPr>
                <w:p w14:paraId="48981926">
                  <w:pPr>
                    <w:pStyle w:val="22"/>
                    <w:bidi w:val="0"/>
                    <w:jc w:val="center"/>
                    <w:rPr>
                      <w:rFonts w:hint="default"/>
                      <w:lang w:val="en-US" w:eastAsia="zh-CN"/>
                    </w:rPr>
                  </w:pPr>
                  <w:r>
                    <w:rPr>
                      <w:rFonts w:hint="eastAsia"/>
                      <w:lang w:val="en-US" w:eastAsia="zh-CN"/>
                    </w:rPr>
                    <w:t>8.1</w:t>
                  </w:r>
                </w:p>
              </w:tc>
              <w:tc>
                <w:tcPr>
                  <w:tcW w:w="1123" w:type="dxa"/>
                  <w:vAlign w:val="center"/>
                </w:tcPr>
                <w:p w14:paraId="78789843">
                  <w:pPr>
                    <w:pStyle w:val="22"/>
                    <w:bidi w:val="0"/>
                    <w:jc w:val="center"/>
                    <w:rPr>
                      <w:rFonts w:hint="default"/>
                      <w:lang w:val="en-US" w:eastAsia="zh-CN"/>
                    </w:rPr>
                  </w:pPr>
                  <w:r>
                    <w:rPr>
                      <w:rFonts w:hint="eastAsia"/>
                      <w:lang w:val="en-US" w:eastAsia="zh-CN"/>
                    </w:rPr>
                    <w:t>4.86</w:t>
                  </w:r>
                </w:p>
              </w:tc>
              <w:tc>
                <w:tcPr>
                  <w:tcW w:w="1123" w:type="dxa"/>
                  <w:vAlign w:val="center"/>
                </w:tcPr>
                <w:p w14:paraId="709298D0">
                  <w:pPr>
                    <w:pStyle w:val="22"/>
                    <w:bidi w:val="0"/>
                    <w:jc w:val="center"/>
                    <w:rPr>
                      <w:rFonts w:hint="default"/>
                      <w:lang w:val="en-US" w:eastAsia="zh-CN"/>
                    </w:rPr>
                  </w:pPr>
                  <w:r>
                    <w:rPr>
                      <w:rFonts w:hint="eastAsia"/>
                      <w:lang w:val="en-US" w:eastAsia="zh-CN"/>
                    </w:rPr>
                    <w:t>0.616</w:t>
                  </w:r>
                </w:p>
              </w:tc>
              <w:tc>
                <w:tcPr>
                  <w:tcW w:w="1123" w:type="dxa"/>
                  <w:vAlign w:val="center"/>
                </w:tcPr>
                <w:p w14:paraId="53398673">
                  <w:pPr>
                    <w:pStyle w:val="22"/>
                    <w:bidi w:val="0"/>
                    <w:jc w:val="center"/>
                    <w:rPr>
                      <w:rFonts w:hint="default"/>
                      <w:lang w:val="en-US" w:eastAsia="zh-CN"/>
                    </w:rPr>
                  </w:pPr>
                  <w:r>
                    <w:rPr>
                      <w:rFonts w:hint="eastAsia"/>
                      <w:lang w:val="en-US" w:eastAsia="zh-CN"/>
                    </w:rPr>
                    <w:t>18</w:t>
                  </w:r>
                </w:p>
              </w:tc>
            </w:tr>
            <w:tr w14:paraId="539F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gridSpan w:val="2"/>
                  <w:vAlign w:val="center"/>
                </w:tcPr>
                <w:p w14:paraId="01F626BD">
                  <w:pPr>
                    <w:pStyle w:val="22"/>
                    <w:bidi w:val="0"/>
                    <w:jc w:val="center"/>
                    <w:rPr>
                      <w:rFonts w:hint="default"/>
                      <w:lang w:val="en-US" w:eastAsia="zh-CN"/>
                    </w:rPr>
                  </w:pPr>
                  <w:r>
                    <w:rPr>
                      <w:rFonts w:hint="eastAsia"/>
                      <w:lang w:val="en-US" w:eastAsia="zh-CN"/>
                    </w:rPr>
                    <w:t>标准限值</w:t>
                  </w:r>
                </w:p>
              </w:tc>
              <w:tc>
                <w:tcPr>
                  <w:tcW w:w="1122" w:type="dxa"/>
                  <w:vAlign w:val="center"/>
                </w:tcPr>
                <w:p w14:paraId="4B0F4A3D">
                  <w:pPr>
                    <w:pStyle w:val="22"/>
                    <w:bidi w:val="0"/>
                    <w:jc w:val="center"/>
                    <w:rPr>
                      <w:rFonts w:hint="default"/>
                      <w:lang w:val="en-US" w:eastAsia="zh-CN"/>
                    </w:rPr>
                  </w:pPr>
                  <w:r>
                    <w:rPr>
                      <w:rFonts w:hint="eastAsia"/>
                      <w:lang w:val="en-US" w:eastAsia="zh-CN"/>
                    </w:rPr>
                    <w:t>/</w:t>
                  </w:r>
                </w:p>
              </w:tc>
              <w:tc>
                <w:tcPr>
                  <w:tcW w:w="1123" w:type="dxa"/>
                  <w:vAlign w:val="center"/>
                </w:tcPr>
                <w:p w14:paraId="67424936">
                  <w:pPr>
                    <w:pStyle w:val="22"/>
                    <w:bidi w:val="0"/>
                    <w:jc w:val="center"/>
                    <w:rPr>
                      <w:rFonts w:hint="default"/>
                      <w:lang w:val="en-US" w:eastAsia="zh-CN"/>
                    </w:rPr>
                  </w:pPr>
                  <w:r>
                    <w:rPr>
                      <w:rFonts w:hint="eastAsia"/>
                      <w:lang w:val="en-US" w:eastAsia="zh-CN"/>
                    </w:rPr>
                    <w:t>5.5~8.5</w:t>
                  </w:r>
                </w:p>
              </w:tc>
              <w:tc>
                <w:tcPr>
                  <w:tcW w:w="1123" w:type="dxa"/>
                  <w:vAlign w:val="center"/>
                </w:tcPr>
                <w:p w14:paraId="1DE762EC">
                  <w:pPr>
                    <w:pStyle w:val="22"/>
                    <w:bidi w:val="0"/>
                    <w:jc w:val="center"/>
                    <w:rPr>
                      <w:rFonts w:hint="default"/>
                      <w:lang w:val="en-US" w:eastAsia="zh-CN"/>
                    </w:rPr>
                  </w:pPr>
                  <w:r>
                    <w:rPr>
                      <w:rFonts w:hint="eastAsia"/>
                      <w:lang w:val="en-US" w:eastAsia="zh-CN"/>
                    </w:rPr>
                    <w:t>/</w:t>
                  </w:r>
                </w:p>
              </w:tc>
              <w:tc>
                <w:tcPr>
                  <w:tcW w:w="1123" w:type="dxa"/>
                  <w:vAlign w:val="center"/>
                </w:tcPr>
                <w:p w14:paraId="1D569848">
                  <w:pPr>
                    <w:pStyle w:val="22"/>
                    <w:bidi w:val="0"/>
                    <w:jc w:val="center"/>
                    <w:rPr>
                      <w:rFonts w:hint="default"/>
                      <w:lang w:val="en-US" w:eastAsia="zh-CN"/>
                    </w:rPr>
                  </w:pPr>
                  <w:r>
                    <w:rPr>
                      <w:rFonts w:hint="eastAsia"/>
                      <w:lang w:val="en-US" w:eastAsia="zh-CN"/>
                    </w:rPr>
                    <w:t>/</w:t>
                  </w:r>
                </w:p>
              </w:tc>
              <w:tc>
                <w:tcPr>
                  <w:tcW w:w="1123" w:type="dxa"/>
                  <w:vAlign w:val="center"/>
                </w:tcPr>
                <w:p w14:paraId="135B6968">
                  <w:pPr>
                    <w:pStyle w:val="22"/>
                    <w:bidi w:val="0"/>
                    <w:jc w:val="center"/>
                    <w:rPr>
                      <w:rFonts w:hint="default"/>
                      <w:lang w:val="en-US" w:eastAsia="zh-CN"/>
                    </w:rPr>
                  </w:pPr>
                  <w:r>
                    <w:rPr>
                      <w:rFonts w:hint="eastAsia"/>
                      <w:lang w:val="en-US" w:eastAsia="zh-CN"/>
                    </w:rPr>
                    <w:t>200</w:t>
                  </w:r>
                </w:p>
              </w:tc>
            </w:tr>
          </w:tbl>
          <w:p w14:paraId="41953E4D">
            <w:pPr>
              <w:bidi w:val="0"/>
              <w:rPr>
                <w:rFonts w:hint="default"/>
                <w:lang w:val="en-US" w:eastAsia="zh-CN"/>
              </w:rPr>
            </w:pPr>
            <w:r>
              <w:rPr>
                <w:rFonts w:hint="default"/>
                <w:lang w:val="en-US" w:eastAsia="zh-CN"/>
              </w:rPr>
              <w:t>由上表可知，厂区污水处理站正常运行，</w:t>
            </w:r>
            <w:r>
              <w:rPr>
                <w:rFonts w:hint="eastAsia"/>
                <w:lang w:val="en-US" w:eastAsia="zh-CN"/>
              </w:rPr>
              <w:t>各污染因子浓度能</w:t>
            </w:r>
            <w:r>
              <w:rPr>
                <w:rFonts w:hint="default"/>
                <w:lang w:val="en-US" w:eastAsia="zh-CN"/>
              </w:rPr>
              <w:t>满足</w:t>
            </w:r>
            <w:r>
              <w:rPr>
                <w:rFonts w:hint="eastAsia"/>
                <w:lang w:val="en-US" w:eastAsia="zh-CN"/>
              </w:rPr>
              <w:t>《农田灌溉水质标准》（GB 5084-2021）表1中“旱地作物”限值要求</w:t>
            </w:r>
            <w:r>
              <w:rPr>
                <w:rFonts w:hint="default"/>
                <w:lang w:val="en-US" w:eastAsia="zh-CN"/>
              </w:rPr>
              <w:t>。</w:t>
            </w:r>
          </w:p>
          <w:p w14:paraId="44FE8104">
            <w:pPr>
              <w:pStyle w:val="20"/>
              <w:widowControl w:val="0"/>
              <w:numPr>
                <w:ilvl w:val="0"/>
                <w:numId w:val="1"/>
              </w:numPr>
              <w:autoSpaceDE w:val="0"/>
              <w:autoSpaceDN w:val="0"/>
              <w:bidi w:val="0"/>
              <w:spacing w:line="360" w:lineRule="auto"/>
              <w:ind w:left="0" w:leftChars="0" w:firstLine="480" w:firstLineChars="200"/>
              <w:jc w:val="both"/>
              <w:rPr>
                <w:rFonts w:hint="eastAsia" w:cs="Times New Roman"/>
                <w:color w:val="auto"/>
                <w:szCs w:val="24"/>
                <w:u w:val="none" w:color="auto"/>
                <w:lang w:val="en-US" w:eastAsia="zh-CN"/>
              </w:rPr>
            </w:pPr>
            <w:r>
              <w:rPr>
                <w:rFonts w:hint="eastAsia" w:cs="Times New Roman"/>
                <w:color w:val="auto"/>
                <w:szCs w:val="24"/>
                <w:u w:val="none" w:color="auto"/>
                <w:lang w:val="en-US" w:eastAsia="zh-CN"/>
              </w:rPr>
              <w:t>废气</w:t>
            </w:r>
          </w:p>
          <w:p w14:paraId="66B3F39B">
            <w:pPr>
              <w:bidi w:val="0"/>
              <w:rPr>
                <w:rFonts w:hint="eastAsia"/>
                <w:lang w:val="en-US" w:eastAsia="zh-CN"/>
              </w:rPr>
            </w:pPr>
            <w:r>
              <w:rPr>
                <w:rFonts w:hint="eastAsia"/>
                <w:lang w:val="en-US" w:eastAsia="zh-CN"/>
              </w:rPr>
              <w:t>原有项目废气主要为锅炉废气、油炸废气、车间异味和污水处理站异味，锅炉废气经布袋除尘器除尘+25m排气筒（DA002）排放，油炸废气经油烟净化器+15m排气筒（DA001）排放，</w:t>
            </w:r>
            <w:r>
              <w:rPr>
                <w:rFonts w:hint="eastAsia"/>
                <w:highlight w:val="none"/>
                <w:u w:val="none" w:color="auto"/>
                <w:lang w:val="en-US" w:eastAsia="zh-CN"/>
              </w:rPr>
              <w:t>车间异味加强通风，污水处理站异味定期喷洒除臭剂</w:t>
            </w:r>
            <w:r>
              <w:rPr>
                <w:rFonts w:hint="eastAsia"/>
                <w:lang w:val="en-US" w:eastAsia="zh-CN"/>
              </w:rPr>
              <w:t>。企业于2023年12月30日委托湖南衡润科技有限公司对现有项目锅炉废气排放口（DA002）进行监测（湘衡检字【HJ（2023）L】第013号），于2023年10月25日委托湖南衡润科技有限公司对现有项目油炸废气排放口（DA001）进行监测（湘衡检字【HJ（2023）G】第030号），有组织废气</w:t>
            </w:r>
            <w:r>
              <w:rPr>
                <w:rFonts w:hint="default"/>
                <w:lang w:val="en-US" w:eastAsia="zh-CN"/>
              </w:rPr>
              <w:t>检测结果</w:t>
            </w:r>
            <w:r>
              <w:rPr>
                <w:rFonts w:hint="eastAsia"/>
                <w:lang w:val="en-US" w:eastAsia="zh-CN"/>
              </w:rPr>
              <w:t>详见表2-11，无组织废气检测结果详见表2-12</w:t>
            </w:r>
            <w:r>
              <w:rPr>
                <w:rFonts w:hint="default"/>
                <w:lang w:val="en-US" w:eastAsia="zh-CN"/>
              </w:rPr>
              <w:t>。</w:t>
            </w:r>
          </w:p>
          <w:p w14:paraId="1EEA96EA">
            <w:pPr>
              <w:pStyle w:val="21"/>
              <w:bidi w:val="0"/>
              <w:rPr>
                <w:rFonts w:hint="eastAsia"/>
                <w:lang w:val="en-US" w:eastAsia="zh-CN"/>
              </w:rPr>
            </w:pPr>
            <w:r>
              <w:rPr>
                <w:rFonts w:hint="eastAsia"/>
                <w:lang w:val="en-US" w:eastAsia="zh-CN"/>
              </w:rPr>
              <w:t>表2-11  有组织废气检测结果表</w:t>
            </w:r>
          </w:p>
          <w:tbl>
            <w:tblPr>
              <w:tblStyle w:val="1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786"/>
              <w:gridCol w:w="783"/>
              <w:gridCol w:w="1261"/>
              <w:gridCol w:w="835"/>
              <w:gridCol w:w="835"/>
              <w:gridCol w:w="839"/>
              <w:gridCol w:w="835"/>
              <w:gridCol w:w="835"/>
            </w:tblGrid>
            <w:tr w14:paraId="620D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restart"/>
                  <w:vAlign w:val="center"/>
                </w:tcPr>
                <w:p w14:paraId="3CC70559">
                  <w:pPr>
                    <w:pStyle w:val="22"/>
                    <w:bidi w:val="0"/>
                    <w:jc w:val="center"/>
                    <w:rPr>
                      <w:rFonts w:hint="default"/>
                      <w:lang w:val="en-US" w:eastAsia="zh-CN"/>
                    </w:rPr>
                  </w:pPr>
                  <w:r>
                    <w:rPr>
                      <w:rFonts w:hint="eastAsia"/>
                      <w:lang w:val="en-US" w:eastAsia="zh-CN"/>
                    </w:rPr>
                    <w:t>检测点位</w:t>
                  </w:r>
                </w:p>
              </w:tc>
              <w:tc>
                <w:tcPr>
                  <w:tcW w:w="501" w:type="pct"/>
                  <w:vMerge w:val="restart"/>
                  <w:vAlign w:val="center"/>
                </w:tcPr>
                <w:p w14:paraId="463BFA87">
                  <w:pPr>
                    <w:pStyle w:val="22"/>
                    <w:bidi w:val="0"/>
                    <w:jc w:val="center"/>
                    <w:rPr>
                      <w:rFonts w:hint="default"/>
                      <w:lang w:val="en-US" w:eastAsia="zh-CN"/>
                    </w:rPr>
                  </w:pPr>
                  <w:r>
                    <w:rPr>
                      <w:rFonts w:hint="eastAsia"/>
                      <w:lang w:val="en-US" w:eastAsia="zh-CN"/>
                    </w:rPr>
                    <w:t>检测时间</w:t>
                  </w:r>
                </w:p>
              </w:tc>
              <w:tc>
                <w:tcPr>
                  <w:tcW w:w="1303" w:type="pct"/>
                  <w:gridSpan w:val="2"/>
                  <w:vMerge w:val="restart"/>
                  <w:vAlign w:val="center"/>
                </w:tcPr>
                <w:p w14:paraId="5F802D60">
                  <w:pPr>
                    <w:pStyle w:val="22"/>
                    <w:bidi w:val="0"/>
                    <w:jc w:val="center"/>
                    <w:rPr>
                      <w:rFonts w:hint="default"/>
                      <w:lang w:val="en-US" w:eastAsia="zh-CN"/>
                    </w:rPr>
                  </w:pPr>
                  <w:r>
                    <w:rPr>
                      <w:rFonts w:hint="eastAsia"/>
                      <w:lang w:val="en-US" w:eastAsia="zh-CN"/>
                    </w:rPr>
                    <w:t>检测项目</w:t>
                  </w:r>
                </w:p>
              </w:tc>
              <w:tc>
                <w:tcPr>
                  <w:tcW w:w="1599" w:type="pct"/>
                  <w:gridSpan w:val="3"/>
                  <w:vAlign w:val="center"/>
                </w:tcPr>
                <w:p w14:paraId="39D0A686">
                  <w:pPr>
                    <w:pStyle w:val="22"/>
                    <w:bidi w:val="0"/>
                    <w:jc w:val="center"/>
                    <w:rPr>
                      <w:rFonts w:hint="default"/>
                      <w:lang w:val="en-US" w:eastAsia="zh-CN"/>
                    </w:rPr>
                  </w:pPr>
                  <w:r>
                    <w:rPr>
                      <w:rFonts w:hint="eastAsia"/>
                      <w:lang w:val="en-US" w:eastAsia="zh-CN"/>
                    </w:rPr>
                    <w:t>检测结果</w:t>
                  </w:r>
                </w:p>
              </w:tc>
              <w:tc>
                <w:tcPr>
                  <w:tcW w:w="532" w:type="pct"/>
                  <w:vMerge w:val="restart"/>
                  <w:vAlign w:val="center"/>
                </w:tcPr>
                <w:p w14:paraId="5291010B">
                  <w:pPr>
                    <w:pStyle w:val="22"/>
                    <w:bidi w:val="0"/>
                    <w:jc w:val="center"/>
                    <w:rPr>
                      <w:rFonts w:hint="default"/>
                      <w:lang w:val="en-US" w:eastAsia="zh-CN"/>
                    </w:rPr>
                  </w:pPr>
                  <w:r>
                    <w:rPr>
                      <w:rFonts w:hint="eastAsia"/>
                      <w:lang w:val="en-US" w:eastAsia="zh-CN"/>
                    </w:rPr>
                    <w:t>限值</w:t>
                  </w:r>
                </w:p>
              </w:tc>
              <w:tc>
                <w:tcPr>
                  <w:tcW w:w="532" w:type="pct"/>
                  <w:vMerge w:val="restart"/>
                  <w:vAlign w:val="center"/>
                </w:tcPr>
                <w:p w14:paraId="2E977E07">
                  <w:pPr>
                    <w:pStyle w:val="22"/>
                    <w:bidi w:val="0"/>
                    <w:jc w:val="center"/>
                    <w:rPr>
                      <w:rFonts w:hint="default"/>
                      <w:lang w:val="en-US" w:eastAsia="zh-CN"/>
                    </w:rPr>
                  </w:pPr>
                  <w:r>
                    <w:rPr>
                      <w:rFonts w:hint="eastAsia"/>
                      <w:lang w:val="en-US" w:eastAsia="zh-CN"/>
                    </w:rPr>
                    <w:t>单位</w:t>
                  </w:r>
                </w:p>
              </w:tc>
            </w:tr>
            <w:tr w14:paraId="4D89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continue"/>
                  <w:vAlign w:val="center"/>
                </w:tcPr>
                <w:p w14:paraId="5EEE1203">
                  <w:pPr>
                    <w:pStyle w:val="22"/>
                    <w:bidi w:val="0"/>
                    <w:jc w:val="center"/>
                    <w:rPr>
                      <w:rFonts w:hint="default"/>
                      <w:lang w:val="en-US" w:eastAsia="zh-CN"/>
                    </w:rPr>
                  </w:pPr>
                </w:p>
              </w:tc>
              <w:tc>
                <w:tcPr>
                  <w:tcW w:w="501" w:type="pct"/>
                  <w:vMerge w:val="continue"/>
                  <w:vAlign w:val="center"/>
                </w:tcPr>
                <w:p w14:paraId="02D3B384">
                  <w:pPr>
                    <w:pStyle w:val="22"/>
                    <w:bidi w:val="0"/>
                    <w:jc w:val="center"/>
                    <w:rPr>
                      <w:rFonts w:hint="default"/>
                      <w:lang w:val="en-US" w:eastAsia="zh-CN"/>
                    </w:rPr>
                  </w:pPr>
                </w:p>
              </w:tc>
              <w:tc>
                <w:tcPr>
                  <w:tcW w:w="1303" w:type="pct"/>
                  <w:gridSpan w:val="2"/>
                  <w:vMerge w:val="continue"/>
                  <w:vAlign w:val="center"/>
                </w:tcPr>
                <w:p w14:paraId="1361C4C0">
                  <w:pPr>
                    <w:pStyle w:val="22"/>
                    <w:bidi w:val="0"/>
                    <w:jc w:val="center"/>
                    <w:rPr>
                      <w:rFonts w:hint="default"/>
                      <w:lang w:val="en-US" w:eastAsia="zh-CN"/>
                    </w:rPr>
                  </w:pPr>
                </w:p>
              </w:tc>
              <w:tc>
                <w:tcPr>
                  <w:tcW w:w="532" w:type="pct"/>
                  <w:vAlign w:val="center"/>
                </w:tcPr>
                <w:p w14:paraId="0F45C9C4">
                  <w:pPr>
                    <w:pStyle w:val="22"/>
                    <w:bidi w:val="0"/>
                    <w:jc w:val="center"/>
                    <w:rPr>
                      <w:rFonts w:hint="default"/>
                      <w:lang w:val="en-US" w:eastAsia="zh-CN"/>
                    </w:rPr>
                  </w:pPr>
                  <w:r>
                    <w:rPr>
                      <w:rFonts w:hint="eastAsia"/>
                      <w:lang w:val="en-US" w:eastAsia="zh-CN"/>
                    </w:rPr>
                    <w:t>第一次</w:t>
                  </w:r>
                </w:p>
              </w:tc>
              <w:tc>
                <w:tcPr>
                  <w:tcW w:w="532" w:type="pct"/>
                  <w:vAlign w:val="center"/>
                </w:tcPr>
                <w:p w14:paraId="48194E10">
                  <w:pPr>
                    <w:pStyle w:val="22"/>
                    <w:bidi w:val="0"/>
                    <w:jc w:val="center"/>
                    <w:rPr>
                      <w:rFonts w:hint="default"/>
                      <w:lang w:val="en-US" w:eastAsia="zh-CN"/>
                    </w:rPr>
                  </w:pPr>
                  <w:r>
                    <w:rPr>
                      <w:rFonts w:hint="eastAsia"/>
                      <w:lang w:val="en-US" w:eastAsia="zh-CN"/>
                    </w:rPr>
                    <w:t>第二次</w:t>
                  </w:r>
                </w:p>
              </w:tc>
              <w:tc>
                <w:tcPr>
                  <w:tcW w:w="534" w:type="pct"/>
                  <w:vAlign w:val="center"/>
                </w:tcPr>
                <w:p w14:paraId="33B2E228">
                  <w:pPr>
                    <w:pStyle w:val="22"/>
                    <w:bidi w:val="0"/>
                    <w:jc w:val="center"/>
                    <w:rPr>
                      <w:rFonts w:hint="default"/>
                      <w:lang w:val="en-US" w:eastAsia="zh-CN"/>
                    </w:rPr>
                  </w:pPr>
                  <w:r>
                    <w:rPr>
                      <w:rFonts w:hint="eastAsia"/>
                      <w:lang w:val="en-US" w:eastAsia="zh-CN"/>
                    </w:rPr>
                    <w:t>第三次</w:t>
                  </w:r>
                </w:p>
              </w:tc>
              <w:tc>
                <w:tcPr>
                  <w:tcW w:w="532" w:type="pct"/>
                  <w:vMerge w:val="continue"/>
                  <w:vAlign w:val="center"/>
                </w:tcPr>
                <w:p w14:paraId="726A769E">
                  <w:pPr>
                    <w:pStyle w:val="22"/>
                    <w:bidi w:val="0"/>
                    <w:jc w:val="center"/>
                    <w:rPr>
                      <w:rFonts w:hint="default"/>
                      <w:lang w:val="en-US" w:eastAsia="zh-CN"/>
                    </w:rPr>
                  </w:pPr>
                </w:p>
              </w:tc>
              <w:tc>
                <w:tcPr>
                  <w:tcW w:w="532" w:type="pct"/>
                  <w:vMerge w:val="continue"/>
                  <w:vAlign w:val="center"/>
                </w:tcPr>
                <w:p w14:paraId="5EF99AAA">
                  <w:pPr>
                    <w:pStyle w:val="22"/>
                    <w:bidi w:val="0"/>
                    <w:jc w:val="center"/>
                    <w:rPr>
                      <w:rFonts w:hint="default"/>
                      <w:lang w:val="en-US" w:eastAsia="zh-CN"/>
                    </w:rPr>
                  </w:pPr>
                </w:p>
              </w:tc>
            </w:tr>
            <w:tr w14:paraId="60F6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restart"/>
                  <w:vAlign w:val="center"/>
                </w:tcPr>
                <w:p w14:paraId="0DAA6773">
                  <w:pPr>
                    <w:pStyle w:val="22"/>
                    <w:bidi w:val="0"/>
                    <w:jc w:val="center"/>
                    <w:rPr>
                      <w:rFonts w:hint="default"/>
                      <w:lang w:val="en-US" w:eastAsia="zh-CN"/>
                    </w:rPr>
                  </w:pPr>
                  <w:r>
                    <w:rPr>
                      <w:rFonts w:hint="eastAsia"/>
                      <w:lang w:val="en-US" w:eastAsia="zh-CN"/>
                    </w:rPr>
                    <w:t>DA002</w:t>
                  </w:r>
                </w:p>
              </w:tc>
              <w:tc>
                <w:tcPr>
                  <w:tcW w:w="501" w:type="pct"/>
                  <w:vMerge w:val="restart"/>
                  <w:vAlign w:val="center"/>
                </w:tcPr>
                <w:p w14:paraId="600FDC59">
                  <w:pPr>
                    <w:pStyle w:val="22"/>
                    <w:bidi w:val="0"/>
                    <w:jc w:val="center"/>
                    <w:rPr>
                      <w:rFonts w:hint="default"/>
                      <w:lang w:val="en-US" w:eastAsia="zh-CN"/>
                    </w:rPr>
                  </w:pPr>
                  <w:r>
                    <w:rPr>
                      <w:rFonts w:hint="eastAsia"/>
                      <w:lang w:val="en-US" w:eastAsia="zh-CN"/>
                    </w:rPr>
                    <w:t>2023.12.21</w:t>
                  </w:r>
                </w:p>
              </w:tc>
              <w:tc>
                <w:tcPr>
                  <w:tcW w:w="499" w:type="pct"/>
                  <w:vMerge w:val="restart"/>
                  <w:vAlign w:val="center"/>
                </w:tcPr>
                <w:p w14:paraId="0A0A8043">
                  <w:pPr>
                    <w:pStyle w:val="22"/>
                    <w:bidi w:val="0"/>
                    <w:jc w:val="center"/>
                    <w:rPr>
                      <w:rFonts w:hint="default"/>
                      <w:lang w:val="en-US" w:eastAsia="zh-CN"/>
                    </w:rPr>
                  </w:pPr>
                  <w:r>
                    <w:rPr>
                      <w:rFonts w:hint="eastAsia"/>
                      <w:lang w:val="en-US" w:eastAsia="zh-CN"/>
                    </w:rPr>
                    <w:t>颗粒物</w:t>
                  </w:r>
                </w:p>
              </w:tc>
              <w:tc>
                <w:tcPr>
                  <w:tcW w:w="804" w:type="pct"/>
                  <w:vAlign w:val="center"/>
                </w:tcPr>
                <w:p w14:paraId="4E56E40C">
                  <w:pPr>
                    <w:pStyle w:val="22"/>
                    <w:bidi w:val="0"/>
                    <w:jc w:val="center"/>
                    <w:rPr>
                      <w:rFonts w:hint="default"/>
                      <w:lang w:val="en-US" w:eastAsia="zh-CN"/>
                    </w:rPr>
                  </w:pPr>
                  <w:r>
                    <w:rPr>
                      <w:rFonts w:hint="eastAsia"/>
                      <w:lang w:val="en-US" w:eastAsia="zh-CN"/>
                    </w:rPr>
                    <w:t>实测浓度</w:t>
                  </w:r>
                </w:p>
              </w:tc>
              <w:tc>
                <w:tcPr>
                  <w:tcW w:w="532" w:type="pct"/>
                  <w:vAlign w:val="center"/>
                </w:tcPr>
                <w:p w14:paraId="1984468C">
                  <w:pPr>
                    <w:pStyle w:val="22"/>
                    <w:bidi w:val="0"/>
                    <w:jc w:val="center"/>
                    <w:rPr>
                      <w:rFonts w:hint="default"/>
                      <w:lang w:val="en-US" w:eastAsia="zh-CN"/>
                    </w:rPr>
                  </w:pPr>
                  <w:r>
                    <w:rPr>
                      <w:rFonts w:hint="eastAsia"/>
                      <w:lang w:val="en-US" w:eastAsia="zh-CN"/>
                    </w:rPr>
                    <w:t>7.1</w:t>
                  </w:r>
                </w:p>
              </w:tc>
              <w:tc>
                <w:tcPr>
                  <w:tcW w:w="532" w:type="pct"/>
                  <w:vAlign w:val="center"/>
                </w:tcPr>
                <w:p w14:paraId="014D46C4">
                  <w:pPr>
                    <w:pStyle w:val="22"/>
                    <w:bidi w:val="0"/>
                    <w:jc w:val="center"/>
                    <w:rPr>
                      <w:rFonts w:hint="default"/>
                      <w:lang w:val="en-US" w:eastAsia="zh-CN"/>
                    </w:rPr>
                  </w:pPr>
                  <w:r>
                    <w:rPr>
                      <w:rFonts w:hint="eastAsia"/>
                      <w:lang w:val="en-US" w:eastAsia="zh-CN"/>
                    </w:rPr>
                    <w:t>6.3</w:t>
                  </w:r>
                </w:p>
              </w:tc>
              <w:tc>
                <w:tcPr>
                  <w:tcW w:w="534" w:type="pct"/>
                  <w:vAlign w:val="center"/>
                </w:tcPr>
                <w:p w14:paraId="2B734353">
                  <w:pPr>
                    <w:pStyle w:val="22"/>
                    <w:bidi w:val="0"/>
                    <w:jc w:val="center"/>
                    <w:rPr>
                      <w:rFonts w:hint="default"/>
                      <w:lang w:val="en-US" w:eastAsia="zh-CN"/>
                    </w:rPr>
                  </w:pPr>
                  <w:r>
                    <w:rPr>
                      <w:rFonts w:hint="eastAsia"/>
                      <w:lang w:val="en-US" w:eastAsia="zh-CN"/>
                    </w:rPr>
                    <w:t>5.8</w:t>
                  </w:r>
                </w:p>
              </w:tc>
              <w:tc>
                <w:tcPr>
                  <w:tcW w:w="532" w:type="pct"/>
                  <w:vAlign w:val="center"/>
                </w:tcPr>
                <w:p w14:paraId="31A0D16A">
                  <w:pPr>
                    <w:pStyle w:val="22"/>
                    <w:bidi w:val="0"/>
                    <w:jc w:val="center"/>
                    <w:rPr>
                      <w:rFonts w:hint="default"/>
                      <w:lang w:val="en-US" w:eastAsia="zh-CN"/>
                    </w:rPr>
                  </w:pPr>
                  <w:r>
                    <w:rPr>
                      <w:rFonts w:hint="eastAsia"/>
                      <w:lang w:val="en-US" w:eastAsia="zh-CN"/>
                    </w:rPr>
                    <w:t>/</w:t>
                  </w:r>
                </w:p>
              </w:tc>
              <w:tc>
                <w:tcPr>
                  <w:tcW w:w="532" w:type="pct"/>
                  <w:vAlign w:val="center"/>
                </w:tcPr>
                <w:p w14:paraId="00487641">
                  <w:pPr>
                    <w:pStyle w:val="22"/>
                    <w:bidi w:val="0"/>
                    <w:jc w:val="center"/>
                    <w:rPr>
                      <w:rFonts w:hint="default"/>
                      <w:lang w:val="en-US" w:eastAsia="zh-CN"/>
                    </w:rPr>
                  </w:pPr>
                  <w:r>
                    <w:rPr>
                      <w:rFonts w:hint="eastAsia"/>
                      <w:lang w:val="en-US" w:eastAsia="zh-CN"/>
                    </w:rPr>
                    <w:t>mg/m</w:t>
                  </w:r>
                  <w:r>
                    <w:rPr>
                      <w:rFonts w:hint="eastAsia"/>
                      <w:vertAlign w:val="superscript"/>
                      <w:lang w:val="en-US" w:eastAsia="zh-CN"/>
                    </w:rPr>
                    <w:t>3</w:t>
                  </w:r>
                </w:p>
              </w:tc>
            </w:tr>
            <w:tr w14:paraId="6091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continue"/>
                  <w:vAlign w:val="center"/>
                </w:tcPr>
                <w:p w14:paraId="2ABAEFDE">
                  <w:pPr>
                    <w:pStyle w:val="22"/>
                    <w:bidi w:val="0"/>
                    <w:jc w:val="center"/>
                    <w:rPr>
                      <w:rFonts w:hint="eastAsia"/>
                      <w:lang w:val="en-US" w:eastAsia="zh-CN"/>
                    </w:rPr>
                  </w:pPr>
                </w:p>
              </w:tc>
              <w:tc>
                <w:tcPr>
                  <w:tcW w:w="501" w:type="pct"/>
                  <w:vMerge w:val="continue"/>
                  <w:vAlign w:val="center"/>
                </w:tcPr>
                <w:p w14:paraId="0105A4F9">
                  <w:pPr>
                    <w:pStyle w:val="22"/>
                    <w:bidi w:val="0"/>
                    <w:jc w:val="center"/>
                    <w:rPr>
                      <w:rFonts w:hint="eastAsia"/>
                      <w:lang w:val="en-US" w:eastAsia="zh-CN"/>
                    </w:rPr>
                  </w:pPr>
                </w:p>
              </w:tc>
              <w:tc>
                <w:tcPr>
                  <w:tcW w:w="499" w:type="pct"/>
                  <w:vMerge w:val="continue"/>
                  <w:vAlign w:val="center"/>
                </w:tcPr>
                <w:p w14:paraId="68F5D014">
                  <w:pPr>
                    <w:pStyle w:val="22"/>
                    <w:bidi w:val="0"/>
                    <w:jc w:val="center"/>
                    <w:rPr>
                      <w:rFonts w:hint="eastAsia"/>
                      <w:lang w:val="en-US" w:eastAsia="zh-CN"/>
                    </w:rPr>
                  </w:pPr>
                </w:p>
              </w:tc>
              <w:tc>
                <w:tcPr>
                  <w:tcW w:w="804" w:type="pct"/>
                  <w:vAlign w:val="center"/>
                </w:tcPr>
                <w:p w14:paraId="0BA987F8">
                  <w:pPr>
                    <w:pStyle w:val="22"/>
                    <w:bidi w:val="0"/>
                    <w:jc w:val="center"/>
                    <w:rPr>
                      <w:rFonts w:hint="default"/>
                      <w:lang w:val="en-US" w:eastAsia="zh-CN"/>
                    </w:rPr>
                  </w:pPr>
                  <w:r>
                    <w:rPr>
                      <w:rFonts w:hint="eastAsia"/>
                      <w:lang w:val="en-US" w:eastAsia="zh-CN"/>
                    </w:rPr>
                    <w:t>折算浓度</w:t>
                  </w:r>
                </w:p>
              </w:tc>
              <w:tc>
                <w:tcPr>
                  <w:tcW w:w="532" w:type="pct"/>
                  <w:vAlign w:val="center"/>
                </w:tcPr>
                <w:p w14:paraId="7F931913">
                  <w:pPr>
                    <w:pStyle w:val="22"/>
                    <w:bidi w:val="0"/>
                    <w:jc w:val="center"/>
                    <w:rPr>
                      <w:rFonts w:hint="default"/>
                      <w:lang w:val="en-US" w:eastAsia="zh-CN"/>
                    </w:rPr>
                  </w:pPr>
                  <w:r>
                    <w:rPr>
                      <w:rFonts w:hint="eastAsia"/>
                      <w:lang w:val="en-US" w:eastAsia="zh-CN"/>
                    </w:rPr>
                    <w:t>23.7</w:t>
                  </w:r>
                </w:p>
              </w:tc>
              <w:tc>
                <w:tcPr>
                  <w:tcW w:w="532" w:type="pct"/>
                  <w:vAlign w:val="center"/>
                </w:tcPr>
                <w:p w14:paraId="01CE2451">
                  <w:pPr>
                    <w:pStyle w:val="22"/>
                    <w:bidi w:val="0"/>
                    <w:jc w:val="center"/>
                    <w:rPr>
                      <w:rFonts w:hint="default"/>
                      <w:lang w:val="en-US" w:eastAsia="zh-CN"/>
                    </w:rPr>
                  </w:pPr>
                  <w:r>
                    <w:rPr>
                      <w:rFonts w:hint="eastAsia"/>
                      <w:lang w:val="en-US" w:eastAsia="zh-CN"/>
                    </w:rPr>
                    <w:t>16.8</w:t>
                  </w:r>
                </w:p>
              </w:tc>
              <w:tc>
                <w:tcPr>
                  <w:tcW w:w="534" w:type="pct"/>
                  <w:vAlign w:val="center"/>
                </w:tcPr>
                <w:p w14:paraId="0D47A8ED">
                  <w:pPr>
                    <w:pStyle w:val="22"/>
                    <w:bidi w:val="0"/>
                    <w:jc w:val="center"/>
                    <w:rPr>
                      <w:rFonts w:hint="default"/>
                      <w:lang w:val="en-US" w:eastAsia="zh-CN"/>
                    </w:rPr>
                  </w:pPr>
                  <w:r>
                    <w:rPr>
                      <w:rFonts w:hint="eastAsia"/>
                      <w:lang w:val="en-US" w:eastAsia="zh-CN"/>
                    </w:rPr>
                    <w:t>12.2</w:t>
                  </w:r>
                </w:p>
              </w:tc>
              <w:tc>
                <w:tcPr>
                  <w:tcW w:w="532" w:type="pct"/>
                  <w:vAlign w:val="center"/>
                </w:tcPr>
                <w:p w14:paraId="07315666">
                  <w:pPr>
                    <w:pStyle w:val="22"/>
                    <w:bidi w:val="0"/>
                    <w:jc w:val="center"/>
                    <w:rPr>
                      <w:rFonts w:hint="default"/>
                      <w:lang w:val="en-US" w:eastAsia="zh-CN"/>
                    </w:rPr>
                  </w:pPr>
                  <w:r>
                    <w:rPr>
                      <w:rFonts w:hint="eastAsia"/>
                      <w:lang w:val="en-US" w:eastAsia="zh-CN"/>
                    </w:rPr>
                    <w:t>30</w:t>
                  </w:r>
                </w:p>
              </w:tc>
              <w:tc>
                <w:tcPr>
                  <w:tcW w:w="532" w:type="pct"/>
                  <w:vAlign w:val="center"/>
                </w:tcPr>
                <w:p w14:paraId="48646131">
                  <w:pPr>
                    <w:pStyle w:val="22"/>
                    <w:bidi w:val="0"/>
                    <w:jc w:val="center"/>
                    <w:rPr>
                      <w:rFonts w:hint="default"/>
                      <w:lang w:val="en-US" w:eastAsia="zh-CN"/>
                    </w:rPr>
                  </w:pPr>
                  <w:r>
                    <w:rPr>
                      <w:rFonts w:hint="eastAsia"/>
                      <w:lang w:val="en-US" w:eastAsia="zh-CN"/>
                    </w:rPr>
                    <w:t>mg/m</w:t>
                  </w:r>
                  <w:r>
                    <w:rPr>
                      <w:rFonts w:hint="eastAsia"/>
                      <w:vertAlign w:val="superscript"/>
                      <w:lang w:val="en-US" w:eastAsia="zh-CN"/>
                    </w:rPr>
                    <w:t>3</w:t>
                  </w:r>
                </w:p>
              </w:tc>
            </w:tr>
            <w:tr w14:paraId="56FF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continue"/>
                  <w:vAlign w:val="center"/>
                </w:tcPr>
                <w:p w14:paraId="7FF35226">
                  <w:pPr>
                    <w:pStyle w:val="22"/>
                    <w:bidi w:val="0"/>
                    <w:jc w:val="center"/>
                    <w:rPr>
                      <w:rFonts w:hint="default"/>
                      <w:lang w:val="en-US" w:eastAsia="zh-CN"/>
                    </w:rPr>
                  </w:pPr>
                </w:p>
              </w:tc>
              <w:tc>
                <w:tcPr>
                  <w:tcW w:w="501" w:type="pct"/>
                  <w:vMerge w:val="continue"/>
                  <w:vAlign w:val="center"/>
                </w:tcPr>
                <w:p w14:paraId="6F18E506">
                  <w:pPr>
                    <w:pStyle w:val="22"/>
                    <w:bidi w:val="0"/>
                    <w:jc w:val="center"/>
                    <w:rPr>
                      <w:rFonts w:hint="default"/>
                      <w:lang w:val="en-US" w:eastAsia="zh-CN"/>
                    </w:rPr>
                  </w:pPr>
                </w:p>
              </w:tc>
              <w:tc>
                <w:tcPr>
                  <w:tcW w:w="499" w:type="pct"/>
                  <w:vMerge w:val="restart"/>
                  <w:vAlign w:val="center"/>
                </w:tcPr>
                <w:p w14:paraId="01348D82">
                  <w:pPr>
                    <w:pStyle w:val="22"/>
                    <w:bidi w:val="0"/>
                    <w:jc w:val="center"/>
                    <w:rPr>
                      <w:rFonts w:hint="default"/>
                      <w:lang w:val="en-US" w:eastAsia="zh-CN"/>
                    </w:rPr>
                  </w:pPr>
                  <w:r>
                    <w:rPr>
                      <w:rFonts w:hint="eastAsia"/>
                      <w:lang w:val="en-US" w:eastAsia="zh-CN"/>
                    </w:rPr>
                    <w:t>二氧化硫</w:t>
                  </w:r>
                </w:p>
              </w:tc>
              <w:tc>
                <w:tcPr>
                  <w:tcW w:w="804" w:type="pct"/>
                  <w:vAlign w:val="center"/>
                </w:tcPr>
                <w:p w14:paraId="29F96581">
                  <w:pPr>
                    <w:pStyle w:val="22"/>
                    <w:bidi w:val="0"/>
                    <w:ind w:firstLine="0" w:firstLineChars="0"/>
                    <w:jc w:val="center"/>
                    <w:rPr>
                      <w:rFonts w:hint="default"/>
                      <w:lang w:val="en-US" w:eastAsia="zh-CN"/>
                    </w:rPr>
                  </w:pPr>
                  <w:r>
                    <w:rPr>
                      <w:rFonts w:hint="eastAsia"/>
                      <w:lang w:val="en-US" w:eastAsia="zh-CN"/>
                    </w:rPr>
                    <w:t>实测浓度</w:t>
                  </w:r>
                </w:p>
              </w:tc>
              <w:tc>
                <w:tcPr>
                  <w:tcW w:w="532" w:type="pct"/>
                  <w:vAlign w:val="center"/>
                </w:tcPr>
                <w:p w14:paraId="523D9EDC">
                  <w:pPr>
                    <w:pStyle w:val="22"/>
                    <w:bidi w:val="0"/>
                    <w:rPr>
                      <w:rFonts w:hint="default"/>
                      <w:lang w:val="en-US" w:eastAsia="zh-CN"/>
                    </w:rPr>
                  </w:pPr>
                  <w:r>
                    <w:rPr>
                      <w:rFonts w:hint="default"/>
                      <w:lang w:val="en-US" w:eastAsia="zh-CN"/>
                    </w:rPr>
                    <w:t>＜</w:t>
                  </w:r>
                  <w:r>
                    <w:rPr>
                      <w:rFonts w:hint="eastAsia"/>
                      <w:lang w:val="en-US" w:eastAsia="zh-CN"/>
                    </w:rPr>
                    <w:t>3</w:t>
                  </w:r>
                </w:p>
              </w:tc>
              <w:tc>
                <w:tcPr>
                  <w:tcW w:w="532" w:type="pct"/>
                  <w:vAlign w:val="center"/>
                </w:tcPr>
                <w:p w14:paraId="6AC8BE65">
                  <w:pPr>
                    <w:pStyle w:val="22"/>
                    <w:bidi w:val="0"/>
                    <w:rPr>
                      <w:rFonts w:hint="default"/>
                      <w:lang w:val="en-US" w:eastAsia="zh-CN"/>
                    </w:rPr>
                  </w:pPr>
                  <w:r>
                    <w:rPr>
                      <w:rFonts w:hint="default"/>
                      <w:lang w:val="en-US" w:eastAsia="zh-CN"/>
                    </w:rPr>
                    <w:t>＜</w:t>
                  </w:r>
                  <w:r>
                    <w:rPr>
                      <w:rFonts w:hint="eastAsia"/>
                      <w:lang w:val="en-US" w:eastAsia="zh-CN"/>
                    </w:rPr>
                    <w:t>3</w:t>
                  </w:r>
                </w:p>
              </w:tc>
              <w:tc>
                <w:tcPr>
                  <w:tcW w:w="534" w:type="pct"/>
                  <w:vAlign w:val="center"/>
                </w:tcPr>
                <w:p w14:paraId="1474C0AD">
                  <w:pPr>
                    <w:pStyle w:val="22"/>
                    <w:bidi w:val="0"/>
                    <w:rPr>
                      <w:rFonts w:hint="default"/>
                      <w:lang w:val="en-US" w:eastAsia="zh-CN"/>
                    </w:rPr>
                  </w:pPr>
                  <w:r>
                    <w:rPr>
                      <w:rFonts w:hint="default"/>
                      <w:lang w:val="en-US" w:eastAsia="zh-CN"/>
                    </w:rPr>
                    <w:t>＜</w:t>
                  </w:r>
                  <w:r>
                    <w:rPr>
                      <w:rFonts w:hint="eastAsia"/>
                      <w:lang w:val="en-US" w:eastAsia="zh-CN"/>
                    </w:rPr>
                    <w:t>3</w:t>
                  </w:r>
                </w:p>
              </w:tc>
              <w:tc>
                <w:tcPr>
                  <w:tcW w:w="532" w:type="pct"/>
                  <w:vAlign w:val="center"/>
                </w:tcPr>
                <w:p w14:paraId="1FD5F74A">
                  <w:pPr>
                    <w:pStyle w:val="22"/>
                    <w:bidi w:val="0"/>
                    <w:jc w:val="center"/>
                    <w:rPr>
                      <w:rFonts w:hint="default"/>
                      <w:lang w:val="en-US" w:eastAsia="zh-CN"/>
                    </w:rPr>
                  </w:pPr>
                  <w:r>
                    <w:rPr>
                      <w:rFonts w:hint="eastAsia"/>
                      <w:lang w:val="en-US" w:eastAsia="zh-CN"/>
                    </w:rPr>
                    <w:t>/</w:t>
                  </w:r>
                </w:p>
              </w:tc>
              <w:tc>
                <w:tcPr>
                  <w:tcW w:w="532" w:type="pct"/>
                  <w:vAlign w:val="center"/>
                </w:tcPr>
                <w:p w14:paraId="16D8F607">
                  <w:pPr>
                    <w:pStyle w:val="22"/>
                    <w:bidi w:val="0"/>
                    <w:jc w:val="center"/>
                    <w:rPr>
                      <w:rFonts w:hint="default"/>
                      <w:lang w:val="en-US" w:eastAsia="zh-CN"/>
                    </w:rPr>
                  </w:pPr>
                  <w:r>
                    <w:rPr>
                      <w:rFonts w:hint="eastAsia"/>
                      <w:lang w:val="en-US" w:eastAsia="zh-CN"/>
                    </w:rPr>
                    <w:t>mg/m</w:t>
                  </w:r>
                  <w:r>
                    <w:rPr>
                      <w:rFonts w:hint="eastAsia"/>
                      <w:vertAlign w:val="superscript"/>
                      <w:lang w:val="en-US" w:eastAsia="zh-CN"/>
                    </w:rPr>
                    <w:t>3</w:t>
                  </w:r>
                </w:p>
              </w:tc>
            </w:tr>
            <w:tr w14:paraId="645B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continue"/>
                  <w:vAlign w:val="center"/>
                </w:tcPr>
                <w:p w14:paraId="3F397340">
                  <w:pPr>
                    <w:pStyle w:val="22"/>
                    <w:bidi w:val="0"/>
                    <w:jc w:val="center"/>
                    <w:rPr>
                      <w:rFonts w:hint="default"/>
                      <w:lang w:val="en-US" w:eastAsia="zh-CN"/>
                    </w:rPr>
                  </w:pPr>
                </w:p>
              </w:tc>
              <w:tc>
                <w:tcPr>
                  <w:tcW w:w="501" w:type="pct"/>
                  <w:vMerge w:val="continue"/>
                  <w:vAlign w:val="center"/>
                </w:tcPr>
                <w:p w14:paraId="6F6EE28C">
                  <w:pPr>
                    <w:pStyle w:val="22"/>
                    <w:bidi w:val="0"/>
                    <w:jc w:val="center"/>
                    <w:rPr>
                      <w:rFonts w:hint="default"/>
                      <w:lang w:val="en-US" w:eastAsia="zh-CN"/>
                    </w:rPr>
                  </w:pPr>
                </w:p>
              </w:tc>
              <w:tc>
                <w:tcPr>
                  <w:tcW w:w="499" w:type="pct"/>
                  <w:vMerge w:val="continue"/>
                  <w:vAlign w:val="center"/>
                </w:tcPr>
                <w:p w14:paraId="52C7E6B3">
                  <w:pPr>
                    <w:pStyle w:val="22"/>
                    <w:bidi w:val="0"/>
                    <w:jc w:val="center"/>
                    <w:rPr>
                      <w:rFonts w:hint="eastAsia"/>
                      <w:lang w:val="en-US" w:eastAsia="zh-CN"/>
                    </w:rPr>
                  </w:pPr>
                </w:p>
              </w:tc>
              <w:tc>
                <w:tcPr>
                  <w:tcW w:w="804" w:type="pct"/>
                  <w:vAlign w:val="center"/>
                </w:tcPr>
                <w:p w14:paraId="05B21077">
                  <w:pPr>
                    <w:pStyle w:val="22"/>
                    <w:bidi w:val="0"/>
                    <w:ind w:firstLine="0" w:firstLineChars="0"/>
                    <w:jc w:val="center"/>
                    <w:rPr>
                      <w:rFonts w:hint="default"/>
                      <w:lang w:val="en-US" w:eastAsia="zh-CN"/>
                    </w:rPr>
                  </w:pPr>
                  <w:r>
                    <w:rPr>
                      <w:rFonts w:hint="eastAsia"/>
                      <w:lang w:val="en-US" w:eastAsia="zh-CN"/>
                    </w:rPr>
                    <w:t>折算浓度</w:t>
                  </w:r>
                </w:p>
              </w:tc>
              <w:tc>
                <w:tcPr>
                  <w:tcW w:w="532" w:type="pct"/>
                  <w:vAlign w:val="center"/>
                </w:tcPr>
                <w:p w14:paraId="278FCA96">
                  <w:pPr>
                    <w:pStyle w:val="22"/>
                    <w:bidi w:val="0"/>
                    <w:rPr>
                      <w:rFonts w:hint="default"/>
                      <w:lang w:val="en-US" w:eastAsia="zh-CN"/>
                    </w:rPr>
                  </w:pPr>
                  <w:r>
                    <w:rPr>
                      <w:rFonts w:hint="default"/>
                      <w:lang w:val="en-US" w:eastAsia="zh-CN"/>
                    </w:rPr>
                    <w:t>＜</w:t>
                  </w:r>
                  <w:r>
                    <w:rPr>
                      <w:rFonts w:hint="eastAsia"/>
                      <w:lang w:val="en-US" w:eastAsia="zh-CN"/>
                    </w:rPr>
                    <w:t>3</w:t>
                  </w:r>
                </w:p>
              </w:tc>
              <w:tc>
                <w:tcPr>
                  <w:tcW w:w="532" w:type="pct"/>
                  <w:vAlign w:val="center"/>
                </w:tcPr>
                <w:p w14:paraId="5340EC7A">
                  <w:pPr>
                    <w:pStyle w:val="22"/>
                    <w:bidi w:val="0"/>
                    <w:rPr>
                      <w:rFonts w:hint="default"/>
                      <w:lang w:val="en-US" w:eastAsia="zh-CN"/>
                    </w:rPr>
                  </w:pPr>
                  <w:r>
                    <w:rPr>
                      <w:rFonts w:hint="default"/>
                      <w:lang w:val="en-US" w:eastAsia="zh-CN"/>
                    </w:rPr>
                    <w:t>＜</w:t>
                  </w:r>
                  <w:r>
                    <w:rPr>
                      <w:rFonts w:hint="eastAsia"/>
                      <w:lang w:val="en-US" w:eastAsia="zh-CN"/>
                    </w:rPr>
                    <w:t>3</w:t>
                  </w:r>
                </w:p>
              </w:tc>
              <w:tc>
                <w:tcPr>
                  <w:tcW w:w="534" w:type="pct"/>
                  <w:vAlign w:val="center"/>
                </w:tcPr>
                <w:p w14:paraId="6CDF0315">
                  <w:pPr>
                    <w:pStyle w:val="22"/>
                    <w:bidi w:val="0"/>
                    <w:rPr>
                      <w:rFonts w:hint="default"/>
                      <w:lang w:val="en-US" w:eastAsia="zh-CN"/>
                    </w:rPr>
                  </w:pPr>
                  <w:r>
                    <w:rPr>
                      <w:rFonts w:hint="default"/>
                      <w:lang w:val="en-US" w:eastAsia="zh-CN"/>
                    </w:rPr>
                    <w:t>＜</w:t>
                  </w:r>
                  <w:r>
                    <w:rPr>
                      <w:rFonts w:hint="eastAsia"/>
                      <w:lang w:val="en-US" w:eastAsia="zh-CN"/>
                    </w:rPr>
                    <w:t>3</w:t>
                  </w:r>
                </w:p>
              </w:tc>
              <w:tc>
                <w:tcPr>
                  <w:tcW w:w="532" w:type="pct"/>
                  <w:vAlign w:val="center"/>
                </w:tcPr>
                <w:p w14:paraId="4914629B">
                  <w:pPr>
                    <w:pStyle w:val="22"/>
                    <w:bidi w:val="0"/>
                    <w:jc w:val="center"/>
                    <w:rPr>
                      <w:rFonts w:hint="default"/>
                      <w:lang w:val="en-US" w:eastAsia="zh-CN"/>
                    </w:rPr>
                  </w:pPr>
                  <w:r>
                    <w:rPr>
                      <w:rFonts w:hint="eastAsia"/>
                      <w:lang w:val="en-US" w:eastAsia="zh-CN"/>
                    </w:rPr>
                    <w:t>200</w:t>
                  </w:r>
                </w:p>
              </w:tc>
              <w:tc>
                <w:tcPr>
                  <w:tcW w:w="532" w:type="pct"/>
                  <w:vAlign w:val="center"/>
                </w:tcPr>
                <w:p w14:paraId="3072D199">
                  <w:pPr>
                    <w:pStyle w:val="22"/>
                    <w:bidi w:val="0"/>
                    <w:jc w:val="center"/>
                    <w:rPr>
                      <w:rFonts w:hint="default"/>
                      <w:lang w:val="en-US" w:eastAsia="zh-CN"/>
                    </w:rPr>
                  </w:pPr>
                  <w:r>
                    <w:rPr>
                      <w:rFonts w:hint="eastAsia"/>
                      <w:lang w:val="en-US" w:eastAsia="zh-CN"/>
                    </w:rPr>
                    <w:t>mg/m</w:t>
                  </w:r>
                  <w:r>
                    <w:rPr>
                      <w:rFonts w:hint="eastAsia"/>
                      <w:vertAlign w:val="superscript"/>
                      <w:lang w:val="en-US" w:eastAsia="zh-CN"/>
                    </w:rPr>
                    <w:t>3</w:t>
                  </w:r>
                </w:p>
              </w:tc>
            </w:tr>
            <w:tr w14:paraId="41DE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continue"/>
                  <w:vAlign w:val="center"/>
                </w:tcPr>
                <w:p w14:paraId="06E5EA18">
                  <w:pPr>
                    <w:pStyle w:val="22"/>
                    <w:bidi w:val="0"/>
                    <w:jc w:val="center"/>
                    <w:rPr>
                      <w:rFonts w:hint="default"/>
                      <w:lang w:val="en-US" w:eastAsia="zh-CN"/>
                    </w:rPr>
                  </w:pPr>
                </w:p>
              </w:tc>
              <w:tc>
                <w:tcPr>
                  <w:tcW w:w="501" w:type="pct"/>
                  <w:vMerge w:val="continue"/>
                  <w:vAlign w:val="center"/>
                </w:tcPr>
                <w:p w14:paraId="13894E8B">
                  <w:pPr>
                    <w:pStyle w:val="22"/>
                    <w:bidi w:val="0"/>
                    <w:jc w:val="center"/>
                    <w:rPr>
                      <w:rFonts w:hint="default"/>
                      <w:lang w:val="en-US" w:eastAsia="zh-CN"/>
                    </w:rPr>
                  </w:pPr>
                </w:p>
              </w:tc>
              <w:tc>
                <w:tcPr>
                  <w:tcW w:w="499" w:type="pct"/>
                  <w:vMerge w:val="restart"/>
                  <w:vAlign w:val="center"/>
                </w:tcPr>
                <w:p w14:paraId="4D62C2F7">
                  <w:pPr>
                    <w:pStyle w:val="22"/>
                    <w:bidi w:val="0"/>
                    <w:jc w:val="center"/>
                    <w:rPr>
                      <w:rFonts w:hint="default"/>
                      <w:lang w:val="en-US" w:eastAsia="zh-CN"/>
                    </w:rPr>
                  </w:pPr>
                  <w:r>
                    <w:rPr>
                      <w:rFonts w:hint="eastAsia"/>
                      <w:lang w:val="en-US" w:eastAsia="zh-CN"/>
                    </w:rPr>
                    <w:t>氮氧化物</w:t>
                  </w:r>
                </w:p>
              </w:tc>
              <w:tc>
                <w:tcPr>
                  <w:tcW w:w="804" w:type="pct"/>
                  <w:vAlign w:val="center"/>
                </w:tcPr>
                <w:p w14:paraId="2FA71EE0">
                  <w:pPr>
                    <w:pStyle w:val="22"/>
                    <w:bidi w:val="0"/>
                    <w:ind w:firstLine="0" w:firstLineChars="0"/>
                    <w:jc w:val="center"/>
                    <w:rPr>
                      <w:rFonts w:hint="default"/>
                      <w:lang w:val="en-US" w:eastAsia="zh-CN"/>
                    </w:rPr>
                  </w:pPr>
                  <w:r>
                    <w:rPr>
                      <w:rFonts w:hint="eastAsia"/>
                      <w:lang w:val="en-US" w:eastAsia="zh-CN"/>
                    </w:rPr>
                    <w:t>实测浓度</w:t>
                  </w:r>
                </w:p>
              </w:tc>
              <w:tc>
                <w:tcPr>
                  <w:tcW w:w="532" w:type="pct"/>
                  <w:vAlign w:val="center"/>
                </w:tcPr>
                <w:p w14:paraId="1067D536">
                  <w:pPr>
                    <w:pStyle w:val="22"/>
                    <w:bidi w:val="0"/>
                    <w:jc w:val="center"/>
                    <w:rPr>
                      <w:rFonts w:hint="default"/>
                      <w:lang w:val="en-US" w:eastAsia="zh-CN"/>
                    </w:rPr>
                  </w:pPr>
                  <w:r>
                    <w:rPr>
                      <w:rFonts w:hint="eastAsia"/>
                      <w:lang w:val="en-US" w:eastAsia="zh-CN"/>
                    </w:rPr>
                    <w:t>33</w:t>
                  </w:r>
                </w:p>
              </w:tc>
              <w:tc>
                <w:tcPr>
                  <w:tcW w:w="532" w:type="pct"/>
                  <w:vAlign w:val="center"/>
                </w:tcPr>
                <w:p w14:paraId="3B0686B5">
                  <w:pPr>
                    <w:pStyle w:val="22"/>
                    <w:bidi w:val="0"/>
                    <w:jc w:val="center"/>
                    <w:rPr>
                      <w:rFonts w:hint="default"/>
                      <w:lang w:val="en-US" w:eastAsia="zh-CN"/>
                    </w:rPr>
                  </w:pPr>
                  <w:r>
                    <w:rPr>
                      <w:rFonts w:hint="eastAsia"/>
                      <w:lang w:val="en-US" w:eastAsia="zh-CN"/>
                    </w:rPr>
                    <w:t>73</w:t>
                  </w:r>
                </w:p>
              </w:tc>
              <w:tc>
                <w:tcPr>
                  <w:tcW w:w="534" w:type="pct"/>
                  <w:vAlign w:val="center"/>
                </w:tcPr>
                <w:p w14:paraId="5DEF4A66">
                  <w:pPr>
                    <w:pStyle w:val="22"/>
                    <w:bidi w:val="0"/>
                    <w:jc w:val="center"/>
                    <w:rPr>
                      <w:rFonts w:hint="default"/>
                      <w:lang w:val="en-US" w:eastAsia="zh-CN"/>
                    </w:rPr>
                  </w:pPr>
                  <w:r>
                    <w:rPr>
                      <w:rFonts w:hint="eastAsia"/>
                      <w:lang w:val="en-US" w:eastAsia="zh-CN"/>
                    </w:rPr>
                    <w:t>88</w:t>
                  </w:r>
                </w:p>
              </w:tc>
              <w:tc>
                <w:tcPr>
                  <w:tcW w:w="532" w:type="pct"/>
                  <w:vAlign w:val="center"/>
                </w:tcPr>
                <w:p w14:paraId="3FE08B46">
                  <w:pPr>
                    <w:pStyle w:val="22"/>
                    <w:bidi w:val="0"/>
                    <w:jc w:val="center"/>
                    <w:rPr>
                      <w:rFonts w:hint="default"/>
                      <w:lang w:val="en-US" w:eastAsia="zh-CN"/>
                    </w:rPr>
                  </w:pPr>
                  <w:r>
                    <w:rPr>
                      <w:rFonts w:hint="eastAsia"/>
                      <w:lang w:val="en-US" w:eastAsia="zh-CN"/>
                    </w:rPr>
                    <w:t>/</w:t>
                  </w:r>
                </w:p>
              </w:tc>
              <w:tc>
                <w:tcPr>
                  <w:tcW w:w="532" w:type="pct"/>
                  <w:vAlign w:val="center"/>
                </w:tcPr>
                <w:p w14:paraId="68F2F87B">
                  <w:pPr>
                    <w:pStyle w:val="22"/>
                    <w:bidi w:val="0"/>
                    <w:jc w:val="center"/>
                    <w:rPr>
                      <w:rFonts w:hint="default"/>
                      <w:lang w:val="en-US" w:eastAsia="zh-CN"/>
                    </w:rPr>
                  </w:pPr>
                  <w:r>
                    <w:rPr>
                      <w:rFonts w:hint="eastAsia"/>
                      <w:lang w:val="en-US" w:eastAsia="zh-CN"/>
                    </w:rPr>
                    <w:t>mg/m</w:t>
                  </w:r>
                  <w:r>
                    <w:rPr>
                      <w:rFonts w:hint="eastAsia"/>
                      <w:vertAlign w:val="superscript"/>
                      <w:lang w:val="en-US" w:eastAsia="zh-CN"/>
                    </w:rPr>
                    <w:t>3</w:t>
                  </w:r>
                </w:p>
              </w:tc>
            </w:tr>
            <w:tr w14:paraId="69FD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continue"/>
                  <w:vAlign w:val="center"/>
                </w:tcPr>
                <w:p w14:paraId="3CA4A254">
                  <w:pPr>
                    <w:pStyle w:val="22"/>
                    <w:bidi w:val="0"/>
                    <w:jc w:val="center"/>
                    <w:rPr>
                      <w:rFonts w:hint="default"/>
                      <w:lang w:val="en-US" w:eastAsia="zh-CN"/>
                    </w:rPr>
                  </w:pPr>
                </w:p>
              </w:tc>
              <w:tc>
                <w:tcPr>
                  <w:tcW w:w="501" w:type="pct"/>
                  <w:vMerge w:val="continue"/>
                  <w:vAlign w:val="center"/>
                </w:tcPr>
                <w:p w14:paraId="3EA21E75">
                  <w:pPr>
                    <w:pStyle w:val="22"/>
                    <w:bidi w:val="0"/>
                    <w:jc w:val="center"/>
                    <w:rPr>
                      <w:rFonts w:hint="default"/>
                      <w:lang w:val="en-US" w:eastAsia="zh-CN"/>
                    </w:rPr>
                  </w:pPr>
                </w:p>
              </w:tc>
              <w:tc>
                <w:tcPr>
                  <w:tcW w:w="499" w:type="pct"/>
                  <w:vMerge w:val="continue"/>
                  <w:vAlign w:val="center"/>
                </w:tcPr>
                <w:p w14:paraId="7F74E124">
                  <w:pPr>
                    <w:pStyle w:val="22"/>
                    <w:bidi w:val="0"/>
                    <w:jc w:val="center"/>
                    <w:rPr>
                      <w:rFonts w:hint="eastAsia"/>
                      <w:lang w:val="en-US" w:eastAsia="zh-CN"/>
                    </w:rPr>
                  </w:pPr>
                </w:p>
              </w:tc>
              <w:tc>
                <w:tcPr>
                  <w:tcW w:w="804" w:type="pct"/>
                  <w:vAlign w:val="center"/>
                </w:tcPr>
                <w:p w14:paraId="61830020">
                  <w:pPr>
                    <w:pStyle w:val="22"/>
                    <w:bidi w:val="0"/>
                    <w:ind w:firstLine="0" w:firstLineChars="0"/>
                    <w:jc w:val="center"/>
                    <w:rPr>
                      <w:rFonts w:hint="default"/>
                      <w:lang w:val="en-US" w:eastAsia="zh-CN"/>
                    </w:rPr>
                  </w:pPr>
                  <w:r>
                    <w:rPr>
                      <w:rFonts w:hint="eastAsia"/>
                      <w:lang w:val="en-US" w:eastAsia="zh-CN"/>
                    </w:rPr>
                    <w:t>折算浓度</w:t>
                  </w:r>
                </w:p>
              </w:tc>
              <w:tc>
                <w:tcPr>
                  <w:tcW w:w="532" w:type="pct"/>
                  <w:vAlign w:val="center"/>
                </w:tcPr>
                <w:p w14:paraId="6FD75F7C">
                  <w:pPr>
                    <w:pStyle w:val="22"/>
                    <w:bidi w:val="0"/>
                    <w:jc w:val="center"/>
                    <w:rPr>
                      <w:rFonts w:hint="default"/>
                      <w:lang w:val="en-US" w:eastAsia="zh-CN"/>
                    </w:rPr>
                  </w:pPr>
                  <w:r>
                    <w:rPr>
                      <w:rFonts w:hint="eastAsia"/>
                      <w:lang w:val="en-US" w:eastAsia="zh-CN"/>
                    </w:rPr>
                    <w:t>0.0035</w:t>
                  </w:r>
                </w:p>
              </w:tc>
              <w:tc>
                <w:tcPr>
                  <w:tcW w:w="532" w:type="pct"/>
                  <w:vAlign w:val="center"/>
                </w:tcPr>
                <w:p w14:paraId="12920462">
                  <w:pPr>
                    <w:pStyle w:val="22"/>
                    <w:bidi w:val="0"/>
                    <w:jc w:val="center"/>
                    <w:rPr>
                      <w:rFonts w:hint="default"/>
                      <w:lang w:val="en-US" w:eastAsia="zh-CN"/>
                    </w:rPr>
                  </w:pPr>
                  <w:r>
                    <w:rPr>
                      <w:rFonts w:hint="eastAsia"/>
                      <w:lang w:val="en-US" w:eastAsia="zh-CN"/>
                    </w:rPr>
                    <w:t>0.0040</w:t>
                  </w:r>
                </w:p>
              </w:tc>
              <w:tc>
                <w:tcPr>
                  <w:tcW w:w="534" w:type="pct"/>
                  <w:vAlign w:val="center"/>
                </w:tcPr>
                <w:p w14:paraId="0772C4E1">
                  <w:pPr>
                    <w:pStyle w:val="22"/>
                    <w:bidi w:val="0"/>
                    <w:jc w:val="center"/>
                    <w:rPr>
                      <w:rFonts w:hint="default"/>
                      <w:lang w:val="en-US" w:eastAsia="zh-CN"/>
                    </w:rPr>
                  </w:pPr>
                  <w:r>
                    <w:rPr>
                      <w:rFonts w:hint="eastAsia"/>
                      <w:lang w:val="en-US" w:eastAsia="zh-CN"/>
                    </w:rPr>
                    <w:t>0.0038</w:t>
                  </w:r>
                </w:p>
              </w:tc>
              <w:tc>
                <w:tcPr>
                  <w:tcW w:w="532" w:type="pct"/>
                  <w:vAlign w:val="center"/>
                </w:tcPr>
                <w:p w14:paraId="3A0C43C4">
                  <w:pPr>
                    <w:pStyle w:val="22"/>
                    <w:bidi w:val="0"/>
                    <w:jc w:val="center"/>
                    <w:rPr>
                      <w:rFonts w:hint="default"/>
                      <w:lang w:val="en-US" w:eastAsia="zh-CN"/>
                    </w:rPr>
                  </w:pPr>
                  <w:r>
                    <w:rPr>
                      <w:rFonts w:hint="eastAsia"/>
                      <w:lang w:val="en-US" w:eastAsia="zh-CN"/>
                    </w:rPr>
                    <w:t>200</w:t>
                  </w:r>
                </w:p>
              </w:tc>
              <w:tc>
                <w:tcPr>
                  <w:tcW w:w="532" w:type="pct"/>
                  <w:vAlign w:val="center"/>
                </w:tcPr>
                <w:p w14:paraId="1A2A8658">
                  <w:pPr>
                    <w:pStyle w:val="22"/>
                    <w:bidi w:val="0"/>
                    <w:jc w:val="center"/>
                    <w:rPr>
                      <w:rFonts w:hint="default"/>
                      <w:lang w:val="en-US" w:eastAsia="zh-CN"/>
                    </w:rPr>
                  </w:pPr>
                  <w:r>
                    <w:rPr>
                      <w:rFonts w:hint="eastAsia"/>
                      <w:lang w:val="en-US" w:eastAsia="zh-CN"/>
                    </w:rPr>
                    <w:t>mg/m</w:t>
                  </w:r>
                  <w:r>
                    <w:rPr>
                      <w:rFonts w:hint="eastAsia"/>
                      <w:vertAlign w:val="superscript"/>
                      <w:lang w:val="en-US" w:eastAsia="zh-CN"/>
                    </w:rPr>
                    <w:t>3</w:t>
                  </w:r>
                </w:p>
              </w:tc>
            </w:tr>
            <w:tr w14:paraId="3330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31" w:type="pct"/>
                  <w:vMerge w:val="continue"/>
                  <w:vAlign w:val="center"/>
                </w:tcPr>
                <w:p w14:paraId="293990F3">
                  <w:pPr>
                    <w:pStyle w:val="22"/>
                    <w:bidi w:val="0"/>
                    <w:jc w:val="center"/>
                    <w:rPr>
                      <w:rFonts w:hint="default"/>
                      <w:lang w:val="en-US" w:eastAsia="zh-CN"/>
                    </w:rPr>
                  </w:pPr>
                </w:p>
              </w:tc>
              <w:tc>
                <w:tcPr>
                  <w:tcW w:w="501" w:type="pct"/>
                  <w:vMerge w:val="continue"/>
                  <w:vAlign w:val="center"/>
                </w:tcPr>
                <w:p w14:paraId="6E74ED35">
                  <w:pPr>
                    <w:pStyle w:val="22"/>
                    <w:bidi w:val="0"/>
                    <w:jc w:val="center"/>
                    <w:rPr>
                      <w:rFonts w:hint="default"/>
                      <w:lang w:val="en-US" w:eastAsia="zh-CN"/>
                    </w:rPr>
                  </w:pPr>
                </w:p>
              </w:tc>
              <w:tc>
                <w:tcPr>
                  <w:tcW w:w="1303" w:type="pct"/>
                  <w:gridSpan w:val="2"/>
                  <w:vAlign w:val="center"/>
                </w:tcPr>
                <w:p w14:paraId="157F5CA6">
                  <w:pPr>
                    <w:pStyle w:val="22"/>
                    <w:bidi w:val="0"/>
                    <w:jc w:val="center"/>
                    <w:rPr>
                      <w:rFonts w:hint="default"/>
                      <w:lang w:val="en-US" w:eastAsia="zh-CN"/>
                    </w:rPr>
                  </w:pPr>
                  <w:r>
                    <w:rPr>
                      <w:rFonts w:hint="eastAsia"/>
                      <w:lang w:val="en-US" w:eastAsia="zh-CN"/>
                    </w:rPr>
                    <w:t>林格曼黑度</w:t>
                  </w:r>
                </w:p>
              </w:tc>
              <w:tc>
                <w:tcPr>
                  <w:tcW w:w="1599" w:type="pct"/>
                  <w:gridSpan w:val="3"/>
                  <w:vAlign w:val="center"/>
                </w:tcPr>
                <w:p w14:paraId="1D51D8FA">
                  <w:pPr>
                    <w:pStyle w:val="22"/>
                    <w:bidi w:val="0"/>
                    <w:jc w:val="center"/>
                    <w:rPr>
                      <w:rFonts w:hint="default"/>
                      <w:lang w:val="en-US" w:eastAsia="zh-CN"/>
                    </w:rPr>
                  </w:pPr>
                  <w:r>
                    <w:rPr>
                      <w:rFonts w:hint="default"/>
                      <w:lang w:val="en-US" w:eastAsia="zh-CN"/>
                    </w:rPr>
                    <w:t>＜</w:t>
                  </w:r>
                  <w:r>
                    <w:rPr>
                      <w:rFonts w:hint="eastAsia"/>
                      <w:lang w:val="en-US" w:eastAsia="zh-CN"/>
                    </w:rPr>
                    <w:t>1</w:t>
                  </w:r>
                </w:p>
              </w:tc>
              <w:tc>
                <w:tcPr>
                  <w:tcW w:w="532" w:type="pct"/>
                  <w:vAlign w:val="center"/>
                </w:tcPr>
                <w:p w14:paraId="4C5042BA">
                  <w:pPr>
                    <w:pStyle w:val="22"/>
                    <w:bidi w:val="0"/>
                    <w:jc w:val="center"/>
                    <w:rPr>
                      <w:rFonts w:hint="default"/>
                      <w:lang w:val="en-US" w:eastAsia="zh-CN"/>
                    </w:rPr>
                  </w:pPr>
                  <w:r>
                    <w:rPr>
                      <w:rFonts w:hint="eastAsia"/>
                    </w:rPr>
                    <w:t>≤1</w:t>
                  </w:r>
                </w:p>
              </w:tc>
              <w:tc>
                <w:tcPr>
                  <w:tcW w:w="532" w:type="pct"/>
                  <w:vAlign w:val="center"/>
                </w:tcPr>
                <w:p w14:paraId="3DCD3A99">
                  <w:pPr>
                    <w:pStyle w:val="22"/>
                    <w:bidi w:val="0"/>
                    <w:jc w:val="center"/>
                    <w:rPr>
                      <w:rFonts w:hint="default"/>
                      <w:lang w:val="en-US" w:eastAsia="zh-CN"/>
                    </w:rPr>
                  </w:pPr>
                  <w:r>
                    <w:rPr>
                      <w:rFonts w:hint="eastAsia"/>
                      <w:lang w:val="en-US" w:eastAsia="zh-CN"/>
                    </w:rPr>
                    <w:t>级</w:t>
                  </w:r>
                </w:p>
              </w:tc>
            </w:tr>
            <w:tr w14:paraId="6482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Align w:val="center"/>
                </w:tcPr>
                <w:p w14:paraId="06BF5EF4">
                  <w:pPr>
                    <w:pStyle w:val="22"/>
                    <w:bidi w:val="0"/>
                    <w:jc w:val="center"/>
                    <w:rPr>
                      <w:rFonts w:hint="default"/>
                      <w:lang w:val="en-US" w:eastAsia="zh-CN"/>
                    </w:rPr>
                  </w:pPr>
                  <w:r>
                    <w:rPr>
                      <w:rFonts w:hint="eastAsia"/>
                      <w:lang w:val="en-US" w:eastAsia="zh-CN"/>
                    </w:rPr>
                    <w:t>DA001</w:t>
                  </w:r>
                </w:p>
              </w:tc>
              <w:tc>
                <w:tcPr>
                  <w:tcW w:w="501" w:type="pct"/>
                  <w:vAlign w:val="center"/>
                </w:tcPr>
                <w:p w14:paraId="7B160AEC">
                  <w:pPr>
                    <w:pStyle w:val="22"/>
                    <w:bidi w:val="0"/>
                    <w:jc w:val="center"/>
                    <w:rPr>
                      <w:rFonts w:hint="default"/>
                      <w:lang w:val="en-US" w:eastAsia="zh-CN"/>
                    </w:rPr>
                  </w:pPr>
                  <w:r>
                    <w:rPr>
                      <w:rFonts w:hint="eastAsia"/>
                      <w:lang w:val="en-US" w:eastAsia="zh-CN"/>
                    </w:rPr>
                    <w:t>2023.10.25</w:t>
                  </w:r>
                </w:p>
              </w:tc>
              <w:tc>
                <w:tcPr>
                  <w:tcW w:w="1303" w:type="pct"/>
                  <w:gridSpan w:val="2"/>
                  <w:vAlign w:val="center"/>
                </w:tcPr>
                <w:p w14:paraId="4F1E206E">
                  <w:pPr>
                    <w:pStyle w:val="22"/>
                    <w:bidi w:val="0"/>
                    <w:jc w:val="center"/>
                    <w:rPr>
                      <w:rFonts w:hint="default"/>
                      <w:lang w:val="en-US" w:eastAsia="zh-CN"/>
                    </w:rPr>
                  </w:pPr>
                  <w:r>
                    <w:rPr>
                      <w:rFonts w:hint="eastAsia"/>
                      <w:lang w:val="en-US" w:eastAsia="zh-CN"/>
                    </w:rPr>
                    <w:t>油烟</w:t>
                  </w:r>
                </w:p>
              </w:tc>
              <w:tc>
                <w:tcPr>
                  <w:tcW w:w="532" w:type="pct"/>
                  <w:vAlign w:val="center"/>
                </w:tcPr>
                <w:p w14:paraId="40A9BB81">
                  <w:pPr>
                    <w:pStyle w:val="22"/>
                    <w:bidi w:val="0"/>
                    <w:jc w:val="center"/>
                    <w:rPr>
                      <w:rFonts w:hint="default"/>
                      <w:lang w:val="en-US" w:eastAsia="zh-CN"/>
                    </w:rPr>
                  </w:pPr>
                  <w:r>
                    <w:rPr>
                      <w:rFonts w:hint="eastAsia"/>
                      <w:lang w:val="en-US" w:eastAsia="zh-CN"/>
                    </w:rPr>
                    <w:t>1.4</w:t>
                  </w:r>
                </w:p>
              </w:tc>
              <w:tc>
                <w:tcPr>
                  <w:tcW w:w="532" w:type="pct"/>
                  <w:vAlign w:val="center"/>
                </w:tcPr>
                <w:p w14:paraId="517FADE9">
                  <w:pPr>
                    <w:pStyle w:val="22"/>
                    <w:bidi w:val="0"/>
                    <w:jc w:val="center"/>
                    <w:rPr>
                      <w:rFonts w:hint="default"/>
                      <w:lang w:val="en-US" w:eastAsia="zh-CN"/>
                    </w:rPr>
                  </w:pPr>
                  <w:r>
                    <w:rPr>
                      <w:rFonts w:hint="eastAsia"/>
                      <w:lang w:val="en-US" w:eastAsia="zh-CN"/>
                    </w:rPr>
                    <w:t>1.4</w:t>
                  </w:r>
                </w:p>
              </w:tc>
              <w:tc>
                <w:tcPr>
                  <w:tcW w:w="534" w:type="pct"/>
                  <w:vAlign w:val="center"/>
                </w:tcPr>
                <w:p w14:paraId="7F0991ED">
                  <w:pPr>
                    <w:pStyle w:val="22"/>
                    <w:bidi w:val="0"/>
                    <w:jc w:val="center"/>
                    <w:rPr>
                      <w:rFonts w:hint="default"/>
                      <w:lang w:val="en-US" w:eastAsia="zh-CN"/>
                    </w:rPr>
                  </w:pPr>
                  <w:r>
                    <w:rPr>
                      <w:rFonts w:hint="eastAsia"/>
                      <w:lang w:val="en-US" w:eastAsia="zh-CN"/>
                    </w:rPr>
                    <w:t>1.4</w:t>
                  </w:r>
                </w:p>
              </w:tc>
              <w:tc>
                <w:tcPr>
                  <w:tcW w:w="532" w:type="pct"/>
                  <w:vAlign w:val="center"/>
                </w:tcPr>
                <w:p w14:paraId="21C67E3F">
                  <w:pPr>
                    <w:pStyle w:val="22"/>
                    <w:bidi w:val="0"/>
                    <w:jc w:val="center"/>
                    <w:rPr>
                      <w:rFonts w:hint="default"/>
                      <w:lang w:val="en-US" w:eastAsia="zh-CN"/>
                    </w:rPr>
                  </w:pPr>
                  <w:r>
                    <w:rPr>
                      <w:rFonts w:hint="eastAsia"/>
                      <w:lang w:val="en-US" w:eastAsia="zh-CN"/>
                    </w:rPr>
                    <w:t>2.0</w:t>
                  </w:r>
                </w:p>
              </w:tc>
              <w:tc>
                <w:tcPr>
                  <w:tcW w:w="532" w:type="pct"/>
                  <w:vAlign w:val="center"/>
                </w:tcPr>
                <w:p w14:paraId="1CEA2737">
                  <w:pPr>
                    <w:pStyle w:val="22"/>
                    <w:bidi w:val="0"/>
                    <w:jc w:val="center"/>
                    <w:rPr>
                      <w:rFonts w:hint="default"/>
                      <w:lang w:val="en-US" w:eastAsia="zh-CN"/>
                    </w:rPr>
                  </w:pPr>
                  <w:r>
                    <w:rPr>
                      <w:rFonts w:hint="eastAsia"/>
                      <w:lang w:val="en-US" w:eastAsia="zh-CN"/>
                    </w:rPr>
                    <w:t>mg/m</w:t>
                  </w:r>
                  <w:r>
                    <w:rPr>
                      <w:rFonts w:hint="eastAsia"/>
                      <w:vertAlign w:val="superscript"/>
                      <w:lang w:val="en-US" w:eastAsia="zh-CN"/>
                    </w:rPr>
                    <w:t>3</w:t>
                  </w:r>
                </w:p>
              </w:tc>
            </w:tr>
          </w:tbl>
          <w:p w14:paraId="268058A1">
            <w:pPr>
              <w:pStyle w:val="21"/>
              <w:bidi w:val="0"/>
              <w:rPr>
                <w:rFonts w:hint="default"/>
                <w:lang w:val="en-US" w:eastAsia="zh-CN"/>
              </w:rPr>
            </w:pPr>
          </w:p>
          <w:p w14:paraId="3201A45B">
            <w:pPr>
              <w:pStyle w:val="21"/>
              <w:bidi w:val="0"/>
              <w:rPr>
                <w:rFonts w:hint="eastAsia"/>
                <w:lang w:val="en-US" w:eastAsia="zh-CN"/>
              </w:rPr>
            </w:pPr>
            <w:r>
              <w:rPr>
                <w:rFonts w:hint="eastAsia"/>
                <w:lang w:val="en-US" w:eastAsia="zh-CN"/>
              </w:rPr>
              <w:t>表2-12  无组织废气检测结果表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917"/>
              <w:gridCol w:w="1572"/>
              <w:gridCol w:w="1568"/>
              <w:gridCol w:w="1568"/>
            </w:tblGrid>
            <w:tr w14:paraId="34F4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77" w:type="pct"/>
                  <w:vMerge w:val="restart"/>
                  <w:vAlign w:val="center"/>
                </w:tcPr>
                <w:p w14:paraId="71F2EDBB">
                  <w:pPr>
                    <w:pStyle w:val="22"/>
                    <w:bidi w:val="0"/>
                    <w:jc w:val="center"/>
                    <w:rPr>
                      <w:rFonts w:hint="default"/>
                      <w:vertAlign w:val="baseline"/>
                      <w:lang w:val="en-US" w:eastAsia="zh-CN"/>
                    </w:rPr>
                  </w:pPr>
                  <w:r>
                    <w:rPr>
                      <w:rFonts w:hint="eastAsia"/>
                      <w:vertAlign w:val="baseline"/>
                      <w:lang w:val="en-US" w:eastAsia="zh-CN"/>
                    </w:rPr>
                    <w:t>检测点位</w:t>
                  </w:r>
                </w:p>
              </w:tc>
              <w:tc>
                <w:tcPr>
                  <w:tcW w:w="1221" w:type="pct"/>
                  <w:vAlign w:val="center"/>
                </w:tcPr>
                <w:p w14:paraId="3759CB4E">
                  <w:pPr>
                    <w:pStyle w:val="22"/>
                    <w:bidi w:val="0"/>
                    <w:jc w:val="center"/>
                    <w:rPr>
                      <w:rFonts w:hint="default"/>
                      <w:vertAlign w:val="baseline"/>
                      <w:lang w:val="en-US" w:eastAsia="zh-CN"/>
                    </w:rPr>
                  </w:pPr>
                  <w:r>
                    <w:rPr>
                      <w:rFonts w:hint="eastAsia"/>
                      <w:vertAlign w:val="baseline"/>
                      <w:lang w:val="en-US" w:eastAsia="zh-CN"/>
                    </w:rPr>
                    <w:t>检测项目</w:t>
                  </w:r>
                </w:p>
              </w:tc>
              <w:tc>
                <w:tcPr>
                  <w:tcW w:w="1001" w:type="pct"/>
                  <w:vAlign w:val="center"/>
                </w:tcPr>
                <w:p w14:paraId="1E685F2A">
                  <w:pPr>
                    <w:pStyle w:val="22"/>
                    <w:bidi w:val="0"/>
                    <w:jc w:val="center"/>
                    <w:rPr>
                      <w:rFonts w:hint="default"/>
                      <w:vertAlign w:val="baseline"/>
                      <w:lang w:val="en-US" w:eastAsia="zh-CN"/>
                    </w:rPr>
                  </w:pPr>
                  <w:r>
                    <w:rPr>
                      <w:rFonts w:hint="eastAsia"/>
                      <w:vertAlign w:val="baseline"/>
                      <w:lang w:val="en-US" w:eastAsia="zh-CN"/>
                    </w:rPr>
                    <w:t>检测结果</w:t>
                  </w:r>
                </w:p>
              </w:tc>
              <w:tc>
                <w:tcPr>
                  <w:tcW w:w="999" w:type="pct"/>
                  <w:vAlign w:val="center"/>
                </w:tcPr>
                <w:p w14:paraId="5A26893A">
                  <w:pPr>
                    <w:pStyle w:val="22"/>
                    <w:bidi w:val="0"/>
                    <w:jc w:val="center"/>
                    <w:rPr>
                      <w:rFonts w:hint="default"/>
                      <w:vertAlign w:val="baseline"/>
                      <w:lang w:val="en-US" w:eastAsia="zh-CN"/>
                    </w:rPr>
                  </w:pPr>
                  <w:r>
                    <w:rPr>
                      <w:rFonts w:hint="eastAsia"/>
                      <w:vertAlign w:val="baseline"/>
                      <w:lang w:val="en-US" w:eastAsia="zh-CN"/>
                    </w:rPr>
                    <w:t>标准限值</w:t>
                  </w:r>
                </w:p>
              </w:tc>
              <w:tc>
                <w:tcPr>
                  <w:tcW w:w="999" w:type="pct"/>
                  <w:vAlign w:val="center"/>
                </w:tcPr>
                <w:p w14:paraId="0C7D9E5C">
                  <w:pPr>
                    <w:pStyle w:val="22"/>
                    <w:bidi w:val="0"/>
                    <w:jc w:val="center"/>
                    <w:rPr>
                      <w:rFonts w:hint="default"/>
                      <w:vertAlign w:val="baseline"/>
                      <w:lang w:val="en-US" w:eastAsia="zh-CN"/>
                    </w:rPr>
                  </w:pPr>
                  <w:r>
                    <w:rPr>
                      <w:rFonts w:hint="eastAsia"/>
                      <w:vertAlign w:val="baseline"/>
                      <w:lang w:val="en-US" w:eastAsia="zh-CN"/>
                    </w:rPr>
                    <w:t>单位</w:t>
                  </w:r>
                </w:p>
              </w:tc>
            </w:tr>
            <w:tr w14:paraId="03DA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pct"/>
                  <w:vMerge w:val="restart"/>
                  <w:vAlign w:val="center"/>
                </w:tcPr>
                <w:p w14:paraId="116EFF61">
                  <w:pPr>
                    <w:pStyle w:val="22"/>
                    <w:bidi w:val="0"/>
                    <w:jc w:val="center"/>
                    <w:rPr>
                      <w:rFonts w:hint="default"/>
                      <w:vertAlign w:val="baseline"/>
                      <w:lang w:val="en-US" w:eastAsia="zh-CN"/>
                    </w:rPr>
                  </w:pPr>
                  <w:r>
                    <w:rPr>
                      <w:rFonts w:hint="eastAsia"/>
                      <w:vertAlign w:val="baseline"/>
                      <w:lang w:val="en-US" w:eastAsia="zh-CN"/>
                    </w:rPr>
                    <w:t>上风向</w:t>
                  </w:r>
                </w:p>
              </w:tc>
              <w:tc>
                <w:tcPr>
                  <w:tcW w:w="1221" w:type="pct"/>
                  <w:vAlign w:val="center"/>
                </w:tcPr>
                <w:p w14:paraId="6842BE0B">
                  <w:pPr>
                    <w:pStyle w:val="22"/>
                    <w:bidi w:val="0"/>
                    <w:jc w:val="center"/>
                    <w:rPr>
                      <w:rFonts w:hint="default"/>
                      <w:vertAlign w:val="baseline"/>
                      <w:lang w:val="en-US" w:eastAsia="zh-CN"/>
                    </w:rPr>
                  </w:pPr>
                  <w:r>
                    <w:rPr>
                      <w:rFonts w:hint="eastAsia"/>
                      <w:vertAlign w:val="baseline"/>
                      <w:lang w:val="en-US" w:eastAsia="zh-CN"/>
                    </w:rPr>
                    <w:t>臭气浓度</w:t>
                  </w:r>
                </w:p>
              </w:tc>
              <w:tc>
                <w:tcPr>
                  <w:tcW w:w="1001" w:type="pct"/>
                  <w:vAlign w:val="center"/>
                </w:tcPr>
                <w:p w14:paraId="0F111E49">
                  <w:pPr>
                    <w:pStyle w:val="22"/>
                    <w:bidi w:val="0"/>
                    <w:jc w:val="center"/>
                    <w:rPr>
                      <w:rFonts w:hint="default"/>
                      <w:vertAlign w:val="baseline"/>
                      <w:lang w:val="en-US" w:eastAsia="zh-CN"/>
                    </w:rPr>
                  </w:pPr>
                  <w:r>
                    <w:rPr>
                      <w:rFonts w:hint="default"/>
                      <w:vertAlign w:val="baseline"/>
                      <w:lang w:val="en-US" w:eastAsia="zh-CN"/>
                    </w:rPr>
                    <w:t>＜</w:t>
                  </w:r>
                  <w:r>
                    <w:rPr>
                      <w:rFonts w:hint="eastAsia"/>
                      <w:vertAlign w:val="baseline"/>
                      <w:lang w:val="en-US" w:eastAsia="zh-CN"/>
                    </w:rPr>
                    <w:t>10</w:t>
                  </w:r>
                </w:p>
              </w:tc>
              <w:tc>
                <w:tcPr>
                  <w:tcW w:w="999" w:type="pct"/>
                  <w:vAlign w:val="center"/>
                </w:tcPr>
                <w:p w14:paraId="41772941">
                  <w:pPr>
                    <w:pStyle w:val="22"/>
                    <w:bidi w:val="0"/>
                    <w:jc w:val="center"/>
                    <w:rPr>
                      <w:rFonts w:hint="default"/>
                      <w:vertAlign w:val="baseline"/>
                      <w:lang w:val="en-US" w:eastAsia="zh-CN"/>
                    </w:rPr>
                  </w:pPr>
                  <w:r>
                    <w:rPr>
                      <w:rFonts w:hint="eastAsia"/>
                      <w:vertAlign w:val="baseline"/>
                      <w:lang w:val="en-US" w:eastAsia="zh-CN"/>
                    </w:rPr>
                    <w:t>20</w:t>
                  </w:r>
                </w:p>
              </w:tc>
              <w:tc>
                <w:tcPr>
                  <w:tcW w:w="999" w:type="pct"/>
                  <w:vAlign w:val="center"/>
                </w:tcPr>
                <w:p w14:paraId="1B090D96">
                  <w:pPr>
                    <w:pStyle w:val="22"/>
                    <w:bidi w:val="0"/>
                    <w:jc w:val="center"/>
                    <w:rPr>
                      <w:rFonts w:hint="default"/>
                      <w:vertAlign w:val="baseline"/>
                      <w:lang w:val="en-US" w:eastAsia="zh-CN"/>
                    </w:rPr>
                  </w:pPr>
                  <w:r>
                    <w:rPr>
                      <w:rFonts w:hint="eastAsia"/>
                      <w:vertAlign w:val="baseline"/>
                      <w:lang w:val="en-US" w:eastAsia="zh-CN"/>
                    </w:rPr>
                    <w:t>无量纲</w:t>
                  </w:r>
                </w:p>
              </w:tc>
            </w:tr>
            <w:tr w14:paraId="01FE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pct"/>
                  <w:vMerge w:val="continue"/>
                  <w:vAlign w:val="center"/>
                </w:tcPr>
                <w:p w14:paraId="6FB77F91">
                  <w:pPr>
                    <w:pStyle w:val="22"/>
                    <w:bidi w:val="0"/>
                    <w:jc w:val="center"/>
                    <w:rPr>
                      <w:rFonts w:hint="default"/>
                      <w:vertAlign w:val="baseline"/>
                      <w:lang w:val="en-US" w:eastAsia="zh-CN"/>
                    </w:rPr>
                  </w:pPr>
                </w:p>
              </w:tc>
              <w:tc>
                <w:tcPr>
                  <w:tcW w:w="1221" w:type="pct"/>
                  <w:vAlign w:val="center"/>
                </w:tcPr>
                <w:p w14:paraId="2952A63C">
                  <w:pPr>
                    <w:pStyle w:val="22"/>
                    <w:bidi w:val="0"/>
                    <w:jc w:val="center"/>
                    <w:rPr>
                      <w:rFonts w:hint="default"/>
                      <w:vertAlign w:val="baseline"/>
                      <w:lang w:val="en-US" w:eastAsia="zh-CN"/>
                    </w:rPr>
                  </w:pPr>
                  <w:r>
                    <w:rPr>
                      <w:rFonts w:hint="eastAsia"/>
                      <w:vertAlign w:val="baseline"/>
                      <w:lang w:val="en-US" w:eastAsia="zh-CN"/>
                    </w:rPr>
                    <w:t>氨</w:t>
                  </w:r>
                </w:p>
              </w:tc>
              <w:tc>
                <w:tcPr>
                  <w:tcW w:w="1001" w:type="pct"/>
                  <w:vAlign w:val="center"/>
                </w:tcPr>
                <w:p w14:paraId="20826F00">
                  <w:pPr>
                    <w:pStyle w:val="22"/>
                    <w:bidi w:val="0"/>
                    <w:jc w:val="center"/>
                    <w:rPr>
                      <w:rFonts w:hint="default"/>
                      <w:vertAlign w:val="baseline"/>
                      <w:lang w:val="en-US" w:eastAsia="zh-CN"/>
                    </w:rPr>
                  </w:pPr>
                  <w:r>
                    <w:rPr>
                      <w:rFonts w:hint="eastAsia"/>
                      <w:vertAlign w:val="baseline"/>
                      <w:lang w:val="en-US" w:eastAsia="zh-CN"/>
                    </w:rPr>
                    <w:t>0.03</w:t>
                  </w:r>
                </w:p>
              </w:tc>
              <w:tc>
                <w:tcPr>
                  <w:tcW w:w="999" w:type="pct"/>
                  <w:vAlign w:val="center"/>
                </w:tcPr>
                <w:p w14:paraId="6D87D6EC">
                  <w:pPr>
                    <w:pStyle w:val="22"/>
                    <w:bidi w:val="0"/>
                    <w:jc w:val="center"/>
                    <w:rPr>
                      <w:rFonts w:hint="default"/>
                      <w:vertAlign w:val="baseline"/>
                      <w:lang w:val="en-US" w:eastAsia="zh-CN"/>
                    </w:rPr>
                  </w:pPr>
                  <w:r>
                    <w:rPr>
                      <w:rFonts w:hint="eastAsia"/>
                      <w:vertAlign w:val="baseline"/>
                      <w:lang w:val="en-US" w:eastAsia="zh-CN"/>
                    </w:rPr>
                    <w:t>1.5</w:t>
                  </w:r>
                </w:p>
              </w:tc>
              <w:tc>
                <w:tcPr>
                  <w:tcW w:w="999" w:type="pct"/>
                  <w:vAlign w:val="center"/>
                </w:tcPr>
                <w:p w14:paraId="08E0B6C2">
                  <w:pPr>
                    <w:pStyle w:val="22"/>
                    <w:bidi w:val="0"/>
                    <w:jc w:val="center"/>
                    <w:rPr>
                      <w:rFonts w:hint="default"/>
                      <w:vertAlign w:val="baseline"/>
                      <w:lang w:val="en-US" w:eastAsia="zh-CN"/>
                    </w:rPr>
                  </w:pPr>
                  <w:r>
                    <w:rPr>
                      <w:rFonts w:hint="eastAsia"/>
                      <w:vertAlign w:val="baseline"/>
                      <w:lang w:val="en-US" w:eastAsia="zh-CN"/>
                    </w:rPr>
                    <w:t>mg/m</w:t>
                  </w:r>
                  <w:r>
                    <w:rPr>
                      <w:rFonts w:hint="eastAsia"/>
                      <w:vertAlign w:val="superscript"/>
                      <w:lang w:val="en-US" w:eastAsia="zh-CN"/>
                    </w:rPr>
                    <w:t>3</w:t>
                  </w:r>
                </w:p>
              </w:tc>
            </w:tr>
            <w:tr w14:paraId="0A42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pct"/>
                  <w:vMerge w:val="continue"/>
                  <w:vAlign w:val="center"/>
                </w:tcPr>
                <w:p w14:paraId="47C6417F">
                  <w:pPr>
                    <w:pStyle w:val="22"/>
                    <w:bidi w:val="0"/>
                    <w:jc w:val="center"/>
                    <w:rPr>
                      <w:rFonts w:hint="default"/>
                      <w:vertAlign w:val="baseline"/>
                      <w:lang w:val="en-US" w:eastAsia="zh-CN"/>
                    </w:rPr>
                  </w:pPr>
                </w:p>
              </w:tc>
              <w:tc>
                <w:tcPr>
                  <w:tcW w:w="1221" w:type="pct"/>
                  <w:vAlign w:val="center"/>
                </w:tcPr>
                <w:p w14:paraId="1B2E3B59">
                  <w:pPr>
                    <w:pStyle w:val="22"/>
                    <w:bidi w:val="0"/>
                    <w:jc w:val="center"/>
                    <w:rPr>
                      <w:rFonts w:hint="default"/>
                      <w:vertAlign w:val="baseline"/>
                      <w:lang w:val="en-US" w:eastAsia="zh-CN"/>
                    </w:rPr>
                  </w:pPr>
                  <w:r>
                    <w:rPr>
                      <w:rFonts w:hint="eastAsia"/>
                      <w:vertAlign w:val="baseline"/>
                      <w:lang w:val="en-US" w:eastAsia="zh-CN"/>
                    </w:rPr>
                    <w:t>硫化氢</w:t>
                  </w:r>
                </w:p>
              </w:tc>
              <w:tc>
                <w:tcPr>
                  <w:tcW w:w="1001" w:type="pct"/>
                  <w:vAlign w:val="center"/>
                </w:tcPr>
                <w:p w14:paraId="28B9587F">
                  <w:pPr>
                    <w:pStyle w:val="22"/>
                    <w:bidi w:val="0"/>
                    <w:jc w:val="center"/>
                    <w:rPr>
                      <w:rFonts w:hint="default"/>
                      <w:vertAlign w:val="baseline"/>
                      <w:lang w:val="en-US" w:eastAsia="zh-CN"/>
                    </w:rPr>
                  </w:pPr>
                  <w:r>
                    <w:rPr>
                      <w:rFonts w:hint="eastAsia"/>
                      <w:vertAlign w:val="baseline"/>
                      <w:lang w:val="en-US" w:eastAsia="zh-CN"/>
                    </w:rPr>
                    <w:t>0.001</w:t>
                  </w:r>
                </w:p>
              </w:tc>
              <w:tc>
                <w:tcPr>
                  <w:tcW w:w="999" w:type="pct"/>
                  <w:vAlign w:val="center"/>
                </w:tcPr>
                <w:p w14:paraId="452C4E51">
                  <w:pPr>
                    <w:pStyle w:val="22"/>
                    <w:bidi w:val="0"/>
                    <w:jc w:val="center"/>
                    <w:rPr>
                      <w:rFonts w:hint="default"/>
                      <w:vertAlign w:val="baseline"/>
                      <w:lang w:val="en-US" w:eastAsia="zh-CN"/>
                    </w:rPr>
                  </w:pPr>
                  <w:r>
                    <w:rPr>
                      <w:rFonts w:hint="eastAsia"/>
                      <w:vertAlign w:val="baseline"/>
                      <w:lang w:val="en-US" w:eastAsia="zh-CN"/>
                    </w:rPr>
                    <w:t>0.06</w:t>
                  </w:r>
                </w:p>
              </w:tc>
              <w:tc>
                <w:tcPr>
                  <w:tcW w:w="999" w:type="pct"/>
                  <w:vAlign w:val="center"/>
                </w:tcPr>
                <w:p w14:paraId="30F451FE">
                  <w:pPr>
                    <w:pStyle w:val="22"/>
                    <w:bidi w:val="0"/>
                    <w:jc w:val="center"/>
                    <w:rPr>
                      <w:rFonts w:hint="default"/>
                      <w:vertAlign w:val="baseline"/>
                      <w:lang w:val="en-US" w:eastAsia="zh-CN"/>
                    </w:rPr>
                  </w:pPr>
                  <w:r>
                    <w:rPr>
                      <w:rFonts w:hint="eastAsia"/>
                      <w:vertAlign w:val="baseline"/>
                      <w:lang w:val="en-US" w:eastAsia="zh-CN"/>
                    </w:rPr>
                    <w:t>mg/m</w:t>
                  </w:r>
                  <w:r>
                    <w:rPr>
                      <w:rFonts w:hint="eastAsia"/>
                      <w:vertAlign w:val="superscript"/>
                      <w:lang w:val="en-US" w:eastAsia="zh-CN"/>
                    </w:rPr>
                    <w:t>3</w:t>
                  </w:r>
                </w:p>
              </w:tc>
            </w:tr>
            <w:tr w14:paraId="614D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pct"/>
                  <w:vMerge w:val="restart"/>
                  <w:vAlign w:val="center"/>
                </w:tcPr>
                <w:p w14:paraId="10FEE7FF">
                  <w:pPr>
                    <w:pStyle w:val="22"/>
                    <w:bidi w:val="0"/>
                    <w:jc w:val="center"/>
                    <w:rPr>
                      <w:rFonts w:hint="default"/>
                      <w:vertAlign w:val="baseline"/>
                      <w:lang w:val="en-US" w:eastAsia="zh-CN"/>
                    </w:rPr>
                  </w:pPr>
                  <w:r>
                    <w:rPr>
                      <w:rFonts w:hint="eastAsia"/>
                      <w:vertAlign w:val="baseline"/>
                      <w:lang w:val="en-US" w:eastAsia="zh-CN"/>
                    </w:rPr>
                    <w:t>下风向</w:t>
                  </w:r>
                </w:p>
              </w:tc>
              <w:tc>
                <w:tcPr>
                  <w:tcW w:w="1221" w:type="pct"/>
                  <w:vAlign w:val="center"/>
                </w:tcPr>
                <w:p w14:paraId="515FF226">
                  <w:pPr>
                    <w:pStyle w:val="22"/>
                    <w:bidi w:val="0"/>
                    <w:ind w:firstLine="0" w:firstLineChars="0"/>
                    <w:jc w:val="center"/>
                    <w:rPr>
                      <w:rFonts w:hint="default"/>
                      <w:vertAlign w:val="baseline"/>
                      <w:lang w:val="en-US" w:eastAsia="zh-CN"/>
                    </w:rPr>
                  </w:pPr>
                  <w:r>
                    <w:rPr>
                      <w:rFonts w:hint="eastAsia"/>
                      <w:vertAlign w:val="baseline"/>
                      <w:lang w:val="en-US" w:eastAsia="zh-CN"/>
                    </w:rPr>
                    <w:t>臭气浓度</w:t>
                  </w:r>
                </w:p>
              </w:tc>
              <w:tc>
                <w:tcPr>
                  <w:tcW w:w="1001" w:type="pct"/>
                  <w:vAlign w:val="center"/>
                </w:tcPr>
                <w:p w14:paraId="731D30B9">
                  <w:pPr>
                    <w:pStyle w:val="22"/>
                    <w:bidi w:val="0"/>
                    <w:jc w:val="center"/>
                    <w:rPr>
                      <w:rFonts w:hint="default"/>
                      <w:vertAlign w:val="baseline"/>
                      <w:lang w:val="en-US" w:eastAsia="zh-CN"/>
                    </w:rPr>
                  </w:pPr>
                  <w:r>
                    <w:rPr>
                      <w:rFonts w:hint="eastAsia"/>
                      <w:vertAlign w:val="baseline"/>
                      <w:lang w:val="en-US" w:eastAsia="zh-CN"/>
                    </w:rPr>
                    <w:t>11</w:t>
                  </w:r>
                </w:p>
              </w:tc>
              <w:tc>
                <w:tcPr>
                  <w:tcW w:w="999" w:type="pct"/>
                  <w:vAlign w:val="center"/>
                </w:tcPr>
                <w:p w14:paraId="24047114">
                  <w:pPr>
                    <w:pStyle w:val="22"/>
                    <w:bidi w:val="0"/>
                    <w:ind w:firstLine="0" w:firstLineChars="0"/>
                    <w:jc w:val="center"/>
                    <w:rPr>
                      <w:rFonts w:hint="default"/>
                      <w:vertAlign w:val="baseline"/>
                      <w:lang w:val="en-US" w:eastAsia="zh-CN"/>
                    </w:rPr>
                  </w:pPr>
                  <w:r>
                    <w:rPr>
                      <w:rFonts w:hint="eastAsia"/>
                      <w:vertAlign w:val="baseline"/>
                      <w:lang w:val="en-US" w:eastAsia="zh-CN"/>
                    </w:rPr>
                    <w:t>20</w:t>
                  </w:r>
                </w:p>
              </w:tc>
              <w:tc>
                <w:tcPr>
                  <w:tcW w:w="999" w:type="pct"/>
                  <w:vAlign w:val="center"/>
                </w:tcPr>
                <w:p w14:paraId="22649D4D">
                  <w:pPr>
                    <w:pStyle w:val="22"/>
                    <w:bidi w:val="0"/>
                    <w:ind w:firstLine="0" w:firstLineChars="0"/>
                    <w:jc w:val="center"/>
                    <w:rPr>
                      <w:rFonts w:hint="default"/>
                      <w:vertAlign w:val="baseline"/>
                      <w:lang w:val="en-US" w:eastAsia="zh-CN"/>
                    </w:rPr>
                  </w:pPr>
                  <w:r>
                    <w:rPr>
                      <w:rFonts w:hint="eastAsia"/>
                      <w:vertAlign w:val="baseline"/>
                      <w:lang w:val="en-US" w:eastAsia="zh-CN"/>
                    </w:rPr>
                    <w:t>无量纲</w:t>
                  </w:r>
                </w:p>
              </w:tc>
            </w:tr>
            <w:tr w14:paraId="2332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pct"/>
                  <w:vMerge w:val="continue"/>
                  <w:vAlign w:val="center"/>
                </w:tcPr>
                <w:p w14:paraId="288F07F5">
                  <w:pPr>
                    <w:pStyle w:val="22"/>
                    <w:bidi w:val="0"/>
                    <w:jc w:val="center"/>
                    <w:rPr>
                      <w:rFonts w:hint="default"/>
                      <w:vertAlign w:val="baseline"/>
                      <w:lang w:val="en-US" w:eastAsia="zh-CN"/>
                    </w:rPr>
                  </w:pPr>
                </w:p>
              </w:tc>
              <w:tc>
                <w:tcPr>
                  <w:tcW w:w="1221" w:type="pct"/>
                  <w:vAlign w:val="center"/>
                </w:tcPr>
                <w:p w14:paraId="4EF3CEC2">
                  <w:pPr>
                    <w:pStyle w:val="22"/>
                    <w:bidi w:val="0"/>
                    <w:ind w:firstLine="0" w:firstLineChars="0"/>
                    <w:jc w:val="center"/>
                    <w:rPr>
                      <w:rFonts w:hint="default"/>
                      <w:vertAlign w:val="baseline"/>
                      <w:lang w:val="en-US" w:eastAsia="zh-CN"/>
                    </w:rPr>
                  </w:pPr>
                  <w:r>
                    <w:rPr>
                      <w:rFonts w:hint="eastAsia"/>
                      <w:vertAlign w:val="baseline"/>
                      <w:lang w:val="en-US" w:eastAsia="zh-CN"/>
                    </w:rPr>
                    <w:t>氨</w:t>
                  </w:r>
                </w:p>
              </w:tc>
              <w:tc>
                <w:tcPr>
                  <w:tcW w:w="1001" w:type="pct"/>
                  <w:vAlign w:val="center"/>
                </w:tcPr>
                <w:p w14:paraId="6243EC0A">
                  <w:pPr>
                    <w:pStyle w:val="22"/>
                    <w:bidi w:val="0"/>
                    <w:jc w:val="center"/>
                    <w:rPr>
                      <w:rFonts w:hint="default"/>
                      <w:vertAlign w:val="baseline"/>
                      <w:lang w:val="en-US" w:eastAsia="zh-CN"/>
                    </w:rPr>
                  </w:pPr>
                  <w:r>
                    <w:rPr>
                      <w:rFonts w:hint="eastAsia"/>
                      <w:vertAlign w:val="baseline"/>
                      <w:lang w:val="en-US" w:eastAsia="zh-CN"/>
                    </w:rPr>
                    <w:t>0.03</w:t>
                  </w:r>
                </w:p>
              </w:tc>
              <w:tc>
                <w:tcPr>
                  <w:tcW w:w="999" w:type="pct"/>
                  <w:vAlign w:val="center"/>
                </w:tcPr>
                <w:p w14:paraId="50F21433">
                  <w:pPr>
                    <w:pStyle w:val="22"/>
                    <w:bidi w:val="0"/>
                    <w:ind w:firstLine="0" w:firstLineChars="0"/>
                    <w:jc w:val="center"/>
                    <w:rPr>
                      <w:rFonts w:hint="default"/>
                      <w:vertAlign w:val="baseline"/>
                      <w:lang w:val="en-US" w:eastAsia="zh-CN"/>
                    </w:rPr>
                  </w:pPr>
                  <w:r>
                    <w:rPr>
                      <w:rFonts w:hint="eastAsia"/>
                      <w:vertAlign w:val="baseline"/>
                      <w:lang w:val="en-US" w:eastAsia="zh-CN"/>
                    </w:rPr>
                    <w:t>1.5</w:t>
                  </w:r>
                </w:p>
              </w:tc>
              <w:tc>
                <w:tcPr>
                  <w:tcW w:w="999" w:type="pct"/>
                  <w:vAlign w:val="center"/>
                </w:tcPr>
                <w:p w14:paraId="1A7C7D7A">
                  <w:pPr>
                    <w:pStyle w:val="22"/>
                    <w:bidi w:val="0"/>
                    <w:ind w:firstLine="0" w:firstLineChars="0"/>
                    <w:jc w:val="center"/>
                    <w:rPr>
                      <w:rFonts w:hint="default"/>
                      <w:vertAlign w:val="baseline"/>
                      <w:lang w:val="en-US" w:eastAsia="zh-CN"/>
                    </w:rPr>
                  </w:pPr>
                  <w:r>
                    <w:rPr>
                      <w:rFonts w:hint="eastAsia"/>
                      <w:vertAlign w:val="baseline"/>
                      <w:lang w:val="en-US" w:eastAsia="zh-CN"/>
                    </w:rPr>
                    <w:t>mg/m</w:t>
                  </w:r>
                  <w:r>
                    <w:rPr>
                      <w:rFonts w:hint="eastAsia"/>
                      <w:vertAlign w:val="superscript"/>
                      <w:lang w:val="en-US" w:eastAsia="zh-CN"/>
                    </w:rPr>
                    <w:t>3</w:t>
                  </w:r>
                </w:p>
              </w:tc>
            </w:tr>
            <w:tr w14:paraId="63F7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pct"/>
                  <w:vMerge w:val="continue"/>
                  <w:vAlign w:val="center"/>
                </w:tcPr>
                <w:p w14:paraId="26A61D50">
                  <w:pPr>
                    <w:pStyle w:val="22"/>
                    <w:bidi w:val="0"/>
                    <w:jc w:val="center"/>
                    <w:rPr>
                      <w:rFonts w:hint="default"/>
                      <w:vertAlign w:val="baseline"/>
                      <w:lang w:val="en-US" w:eastAsia="zh-CN"/>
                    </w:rPr>
                  </w:pPr>
                </w:p>
              </w:tc>
              <w:tc>
                <w:tcPr>
                  <w:tcW w:w="1221" w:type="pct"/>
                  <w:vAlign w:val="center"/>
                </w:tcPr>
                <w:p w14:paraId="5CC028D6">
                  <w:pPr>
                    <w:pStyle w:val="22"/>
                    <w:bidi w:val="0"/>
                    <w:ind w:firstLine="0" w:firstLineChars="0"/>
                    <w:jc w:val="center"/>
                    <w:rPr>
                      <w:rFonts w:hint="default"/>
                      <w:vertAlign w:val="baseline"/>
                      <w:lang w:val="en-US" w:eastAsia="zh-CN"/>
                    </w:rPr>
                  </w:pPr>
                  <w:r>
                    <w:rPr>
                      <w:rFonts w:hint="eastAsia"/>
                      <w:vertAlign w:val="baseline"/>
                      <w:lang w:val="en-US" w:eastAsia="zh-CN"/>
                    </w:rPr>
                    <w:t>硫化氢</w:t>
                  </w:r>
                </w:p>
              </w:tc>
              <w:tc>
                <w:tcPr>
                  <w:tcW w:w="1001" w:type="pct"/>
                  <w:vAlign w:val="center"/>
                </w:tcPr>
                <w:p w14:paraId="35DD10E3">
                  <w:pPr>
                    <w:pStyle w:val="22"/>
                    <w:bidi w:val="0"/>
                    <w:jc w:val="center"/>
                    <w:rPr>
                      <w:rFonts w:hint="default"/>
                      <w:vertAlign w:val="baseline"/>
                      <w:lang w:val="en-US" w:eastAsia="zh-CN"/>
                    </w:rPr>
                  </w:pPr>
                  <w:r>
                    <w:rPr>
                      <w:rFonts w:hint="eastAsia"/>
                      <w:vertAlign w:val="baseline"/>
                      <w:lang w:val="en-US" w:eastAsia="zh-CN"/>
                    </w:rPr>
                    <w:t>0.002</w:t>
                  </w:r>
                </w:p>
              </w:tc>
              <w:tc>
                <w:tcPr>
                  <w:tcW w:w="999" w:type="pct"/>
                  <w:vAlign w:val="center"/>
                </w:tcPr>
                <w:p w14:paraId="12D2476E">
                  <w:pPr>
                    <w:pStyle w:val="22"/>
                    <w:bidi w:val="0"/>
                    <w:ind w:firstLine="0" w:firstLineChars="0"/>
                    <w:jc w:val="center"/>
                    <w:rPr>
                      <w:rFonts w:hint="default"/>
                      <w:vertAlign w:val="baseline"/>
                      <w:lang w:val="en-US" w:eastAsia="zh-CN"/>
                    </w:rPr>
                  </w:pPr>
                  <w:r>
                    <w:rPr>
                      <w:rFonts w:hint="eastAsia"/>
                      <w:vertAlign w:val="baseline"/>
                      <w:lang w:val="en-US" w:eastAsia="zh-CN"/>
                    </w:rPr>
                    <w:t>0.06</w:t>
                  </w:r>
                </w:p>
              </w:tc>
              <w:tc>
                <w:tcPr>
                  <w:tcW w:w="999" w:type="pct"/>
                  <w:vAlign w:val="center"/>
                </w:tcPr>
                <w:p w14:paraId="6895E1E7">
                  <w:pPr>
                    <w:pStyle w:val="22"/>
                    <w:bidi w:val="0"/>
                    <w:ind w:firstLine="0" w:firstLineChars="0"/>
                    <w:jc w:val="center"/>
                    <w:rPr>
                      <w:rFonts w:hint="default"/>
                      <w:vertAlign w:val="baseline"/>
                      <w:lang w:val="en-US" w:eastAsia="zh-CN"/>
                    </w:rPr>
                  </w:pPr>
                  <w:r>
                    <w:rPr>
                      <w:rFonts w:hint="eastAsia"/>
                      <w:vertAlign w:val="baseline"/>
                      <w:lang w:val="en-US" w:eastAsia="zh-CN"/>
                    </w:rPr>
                    <w:t>mg/m</w:t>
                  </w:r>
                  <w:r>
                    <w:rPr>
                      <w:rFonts w:hint="eastAsia"/>
                      <w:vertAlign w:val="superscript"/>
                      <w:lang w:val="en-US" w:eastAsia="zh-CN"/>
                    </w:rPr>
                    <w:t>3</w:t>
                  </w:r>
                </w:p>
              </w:tc>
            </w:tr>
          </w:tbl>
          <w:p w14:paraId="1F08F59E">
            <w:pPr>
              <w:pStyle w:val="20"/>
              <w:widowControl w:val="0"/>
              <w:numPr>
                <w:ilvl w:val="0"/>
                <w:numId w:val="0"/>
              </w:numPr>
              <w:autoSpaceDE w:val="0"/>
              <w:autoSpaceDN w:val="0"/>
              <w:bidi w:val="0"/>
              <w:spacing w:line="360" w:lineRule="auto"/>
              <w:ind w:firstLine="480" w:firstLineChars="200"/>
              <w:jc w:val="both"/>
              <w:rPr>
                <w:rFonts w:hint="default" w:ascii="Times New Roman" w:hAnsi="Times New Roman" w:eastAsia="宋体" w:cs="Times New Roman"/>
                <w:color w:val="auto"/>
                <w:kern w:val="2"/>
                <w:sz w:val="24"/>
                <w:szCs w:val="24"/>
                <w:u w:color="auto"/>
                <w:lang w:val="en-US" w:eastAsia="zh-CN" w:bidi="ar-SA"/>
              </w:rPr>
            </w:pPr>
            <w:r>
              <w:rPr>
                <w:rFonts w:hint="default" w:ascii="Times New Roman" w:hAnsi="Times New Roman" w:eastAsia="宋体" w:cs="Times New Roman"/>
                <w:color w:val="auto"/>
                <w:kern w:val="2"/>
                <w:sz w:val="24"/>
                <w:szCs w:val="24"/>
                <w:u w:color="auto"/>
                <w:lang w:val="en-US" w:eastAsia="zh-CN" w:bidi="ar-SA"/>
              </w:rPr>
              <w:t>由上表可知，</w:t>
            </w:r>
            <w:r>
              <w:rPr>
                <w:rFonts w:hint="eastAsia" w:cs="Times New Roman"/>
                <w:color w:val="auto"/>
                <w:kern w:val="2"/>
                <w:sz w:val="24"/>
                <w:szCs w:val="24"/>
                <w:u w:color="auto"/>
                <w:lang w:val="en-US" w:eastAsia="zh-CN" w:bidi="ar-SA"/>
              </w:rPr>
              <w:t>锅炉</w:t>
            </w:r>
            <w:r>
              <w:rPr>
                <w:rFonts w:hint="default" w:ascii="Times New Roman" w:hAnsi="Times New Roman" w:eastAsia="宋体" w:cs="Times New Roman"/>
                <w:color w:val="auto"/>
                <w:kern w:val="2"/>
                <w:sz w:val="24"/>
                <w:szCs w:val="24"/>
                <w:u w:color="auto"/>
                <w:lang w:val="en-US" w:eastAsia="zh-CN" w:bidi="ar-SA"/>
              </w:rPr>
              <w:t>废气能满足《锅炉大气污染物排放标准》（GB13271-2014）表3中燃煤锅炉特别排放限值，</w:t>
            </w:r>
            <w:r>
              <w:rPr>
                <w:rFonts w:hint="eastAsia" w:cs="Times New Roman"/>
                <w:color w:val="auto"/>
                <w:kern w:val="2"/>
                <w:sz w:val="24"/>
                <w:szCs w:val="24"/>
                <w:u w:color="auto"/>
                <w:lang w:val="en-US" w:eastAsia="zh-CN" w:bidi="ar-SA"/>
              </w:rPr>
              <w:t>油炸废气能满足</w:t>
            </w:r>
            <w:r>
              <w:rPr>
                <w:rFonts w:hint="eastAsia"/>
                <w:lang w:val="en-US" w:eastAsia="zh-CN"/>
              </w:rPr>
              <w:t>《饮食业油烟排放标准（试行）》（GB18483-2001）中表2饮食业单位的油烟最高允许排放浓度；无组织</w:t>
            </w:r>
            <w:r>
              <w:rPr>
                <w:rFonts w:hint="default" w:ascii="Times New Roman" w:hAnsi="Times New Roman" w:eastAsia="宋体" w:cs="Times New Roman"/>
                <w:color w:val="auto"/>
                <w:kern w:val="2"/>
                <w:sz w:val="24"/>
                <w:szCs w:val="24"/>
                <w:u w:color="auto"/>
                <w:lang w:val="en-US" w:eastAsia="zh-CN" w:bidi="ar-SA"/>
              </w:rPr>
              <w:t>臭气浓度、硫化氢和氨能满足《恶臭污染物排放标准》（GB14554-1993）表1二级标准限值。</w:t>
            </w:r>
          </w:p>
          <w:p w14:paraId="19FCDDC8">
            <w:pPr>
              <w:pStyle w:val="20"/>
              <w:widowControl w:val="0"/>
              <w:numPr>
                <w:ilvl w:val="0"/>
                <w:numId w:val="1"/>
              </w:numPr>
              <w:autoSpaceDE w:val="0"/>
              <w:autoSpaceDN w:val="0"/>
              <w:bidi w:val="0"/>
              <w:spacing w:line="360" w:lineRule="auto"/>
              <w:ind w:left="0" w:leftChars="0" w:firstLine="480" w:firstLineChars="200"/>
              <w:jc w:val="both"/>
              <w:rPr>
                <w:rFonts w:hint="eastAsia" w:cs="Times New Roman"/>
                <w:color w:val="auto"/>
                <w:szCs w:val="24"/>
                <w:u w:val="none" w:color="auto"/>
                <w:lang w:val="en-US" w:eastAsia="zh-CN"/>
              </w:rPr>
            </w:pPr>
            <w:r>
              <w:rPr>
                <w:rFonts w:hint="eastAsia" w:cs="Times New Roman"/>
                <w:color w:val="auto"/>
                <w:szCs w:val="24"/>
                <w:u w:val="none" w:color="auto"/>
                <w:lang w:val="en-US" w:eastAsia="zh-CN"/>
              </w:rPr>
              <w:t>噪声</w:t>
            </w:r>
          </w:p>
          <w:p w14:paraId="76626B68">
            <w:pPr>
              <w:bidi w:val="0"/>
              <w:rPr>
                <w:rFonts w:hint="eastAsia"/>
                <w:lang w:val="en-US" w:eastAsia="zh-CN"/>
              </w:rPr>
            </w:pPr>
            <w:r>
              <w:rPr>
                <w:rFonts w:hint="eastAsia"/>
                <w:lang w:val="en-US" w:eastAsia="zh-CN"/>
              </w:rPr>
              <w:t>原有</w:t>
            </w:r>
            <w:r>
              <w:rPr>
                <w:rFonts w:hint="default"/>
                <w:lang w:val="en-US" w:eastAsia="zh-CN"/>
              </w:rPr>
              <w:t>项目噪声主要</w:t>
            </w:r>
            <w:r>
              <w:rPr>
                <w:rFonts w:hint="eastAsia"/>
                <w:lang w:val="en-US" w:eastAsia="zh-CN"/>
              </w:rPr>
              <w:t>为</w:t>
            </w:r>
            <w:r>
              <w:rPr>
                <w:rFonts w:hint="default"/>
                <w:lang w:val="en-US" w:eastAsia="zh-CN"/>
              </w:rPr>
              <w:t>生产过程中设备运行产生的噪声</w:t>
            </w:r>
            <w:r>
              <w:rPr>
                <w:rFonts w:hint="eastAsia"/>
                <w:lang w:val="en-US" w:eastAsia="zh-CN"/>
              </w:rPr>
              <w:t>，主要防治措施为合理布局、采用减振隔声措施。企业于2023年10月25日委托湖南衡润科技有限公司对噪声进行检测（湘衡检字【HJ（2023）J】第023号），检测结果详见下表。</w:t>
            </w:r>
          </w:p>
          <w:p w14:paraId="03632E29">
            <w:pPr>
              <w:pStyle w:val="21"/>
              <w:bidi w:val="0"/>
              <w:rPr>
                <w:rFonts w:hint="default"/>
                <w:lang w:val="en-US" w:eastAsia="zh-CN"/>
              </w:rPr>
            </w:pPr>
            <w:r>
              <w:rPr>
                <w:rFonts w:hint="eastAsia"/>
                <w:lang w:val="en-US" w:eastAsia="zh-CN"/>
              </w:rPr>
              <w:t>表2-13  噪声检测结果表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066"/>
              <w:gridCol w:w="1320"/>
              <w:gridCol w:w="2283"/>
              <w:gridCol w:w="1967"/>
            </w:tblGrid>
            <w:tr w14:paraId="38E2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Align w:val="center"/>
                </w:tcPr>
                <w:p w14:paraId="35AFAE50">
                  <w:pPr>
                    <w:pStyle w:val="22"/>
                    <w:bidi w:val="0"/>
                    <w:jc w:val="center"/>
                    <w:rPr>
                      <w:rFonts w:hint="default"/>
                      <w:vertAlign w:val="baseline"/>
                      <w:lang w:val="en-US" w:eastAsia="zh-CN"/>
                    </w:rPr>
                  </w:pPr>
                  <w:r>
                    <w:rPr>
                      <w:rFonts w:hint="eastAsia"/>
                      <w:vertAlign w:val="baseline"/>
                      <w:lang w:val="en-US" w:eastAsia="zh-CN"/>
                    </w:rPr>
                    <w:t>检测点位</w:t>
                  </w:r>
                </w:p>
              </w:tc>
              <w:tc>
                <w:tcPr>
                  <w:tcW w:w="679" w:type="pct"/>
                  <w:vAlign w:val="center"/>
                </w:tcPr>
                <w:p w14:paraId="2C2CB37D">
                  <w:pPr>
                    <w:pStyle w:val="22"/>
                    <w:bidi w:val="0"/>
                    <w:jc w:val="center"/>
                    <w:rPr>
                      <w:rFonts w:hint="default"/>
                      <w:vertAlign w:val="baseline"/>
                      <w:lang w:val="en-US" w:eastAsia="zh-CN"/>
                    </w:rPr>
                  </w:pPr>
                  <w:r>
                    <w:rPr>
                      <w:rFonts w:hint="eastAsia"/>
                      <w:vertAlign w:val="baseline"/>
                      <w:lang w:val="en-US" w:eastAsia="zh-CN"/>
                    </w:rPr>
                    <w:t>检测日期</w:t>
                  </w:r>
                </w:p>
              </w:tc>
              <w:tc>
                <w:tcPr>
                  <w:tcW w:w="841" w:type="pct"/>
                  <w:vAlign w:val="center"/>
                </w:tcPr>
                <w:p w14:paraId="6D322B0F">
                  <w:pPr>
                    <w:pStyle w:val="22"/>
                    <w:bidi w:val="0"/>
                    <w:jc w:val="center"/>
                    <w:rPr>
                      <w:rFonts w:hint="default"/>
                      <w:vertAlign w:val="baseline"/>
                      <w:lang w:val="en-US" w:eastAsia="zh-CN"/>
                    </w:rPr>
                  </w:pPr>
                  <w:r>
                    <w:rPr>
                      <w:rFonts w:hint="eastAsia"/>
                      <w:vertAlign w:val="baseline"/>
                      <w:lang w:val="en-US" w:eastAsia="zh-CN"/>
                    </w:rPr>
                    <w:t>检测时段</w:t>
                  </w:r>
                </w:p>
              </w:tc>
              <w:tc>
                <w:tcPr>
                  <w:tcW w:w="1454" w:type="pct"/>
                  <w:vAlign w:val="center"/>
                </w:tcPr>
                <w:p w14:paraId="372A8B80">
                  <w:pPr>
                    <w:pStyle w:val="22"/>
                    <w:bidi w:val="0"/>
                    <w:jc w:val="center"/>
                    <w:rPr>
                      <w:rFonts w:hint="default"/>
                      <w:vertAlign w:val="baseline"/>
                      <w:lang w:val="en-US" w:eastAsia="zh-CN"/>
                    </w:rPr>
                  </w:pPr>
                  <w:r>
                    <w:rPr>
                      <w:rFonts w:hint="eastAsia"/>
                      <w:vertAlign w:val="baseline"/>
                      <w:lang w:val="en-US" w:eastAsia="zh-CN"/>
                    </w:rPr>
                    <w:t>检测结果（dB（A））</w:t>
                  </w:r>
                </w:p>
              </w:tc>
              <w:tc>
                <w:tcPr>
                  <w:tcW w:w="1253" w:type="pct"/>
                  <w:vAlign w:val="center"/>
                </w:tcPr>
                <w:p w14:paraId="3B4F2E1A">
                  <w:pPr>
                    <w:pStyle w:val="22"/>
                    <w:bidi w:val="0"/>
                    <w:jc w:val="center"/>
                    <w:rPr>
                      <w:rFonts w:hint="default"/>
                      <w:vertAlign w:val="baseline"/>
                      <w:lang w:val="en-US" w:eastAsia="zh-CN"/>
                    </w:rPr>
                  </w:pPr>
                  <w:r>
                    <w:rPr>
                      <w:rFonts w:hint="eastAsia"/>
                      <w:vertAlign w:val="baseline"/>
                      <w:lang w:val="en-US" w:eastAsia="zh-CN"/>
                    </w:rPr>
                    <w:t>标准限值（dB（A））</w:t>
                  </w:r>
                </w:p>
              </w:tc>
            </w:tr>
            <w:tr w14:paraId="0CF7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restart"/>
                  <w:vAlign w:val="center"/>
                </w:tcPr>
                <w:p w14:paraId="6069E2CC">
                  <w:pPr>
                    <w:pStyle w:val="22"/>
                    <w:bidi w:val="0"/>
                    <w:jc w:val="center"/>
                    <w:rPr>
                      <w:rFonts w:hint="default"/>
                      <w:vertAlign w:val="baseline"/>
                      <w:lang w:val="en-US" w:eastAsia="zh-CN"/>
                    </w:rPr>
                  </w:pPr>
                  <w:r>
                    <w:rPr>
                      <w:rFonts w:hint="eastAsia"/>
                      <w:vertAlign w:val="baseline"/>
                      <w:lang w:val="en-US" w:eastAsia="zh-CN"/>
                    </w:rPr>
                    <w:t>厂界东侧</w:t>
                  </w:r>
                </w:p>
              </w:tc>
              <w:tc>
                <w:tcPr>
                  <w:tcW w:w="679" w:type="pct"/>
                  <w:vMerge w:val="restart"/>
                  <w:vAlign w:val="center"/>
                </w:tcPr>
                <w:p w14:paraId="76E812EC">
                  <w:pPr>
                    <w:pStyle w:val="22"/>
                    <w:bidi w:val="0"/>
                    <w:jc w:val="center"/>
                    <w:rPr>
                      <w:rFonts w:hint="default"/>
                      <w:vertAlign w:val="baseline"/>
                      <w:lang w:val="en-US" w:eastAsia="zh-CN"/>
                    </w:rPr>
                  </w:pPr>
                  <w:r>
                    <w:rPr>
                      <w:rFonts w:hint="eastAsia"/>
                      <w:vertAlign w:val="baseline"/>
                      <w:lang w:val="en-US" w:eastAsia="zh-CN"/>
                    </w:rPr>
                    <w:t>2023.10.25</w:t>
                  </w:r>
                </w:p>
              </w:tc>
              <w:tc>
                <w:tcPr>
                  <w:tcW w:w="841" w:type="pct"/>
                  <w:vAlign w:val="center"/>
                </w:tcPr>
                <w:p w14:paraId="4F414426">
                  <w:pPr>
                    <w:pStyle w:val="22"/>
                    <w:bidi w:val="0"/>
                    <w:jc w:val="center"/>
                    <w:rPr>
                      <w:rFonts w:hint="default"/>
                      <w:vertAlign w:val="baseline"/>
                      <w:lang w:val="en-US" w:eastAsia="zh-CN"/>
                    </w:rPr>
                  </w:pPr>
                  <w:r>
                    <w:rPr>
                      <w:rFonts w:hint="eastAsia"/>
                      <w:vertAlign w:val="baseline"/>
                      <w:lang w:val="en-US" w:eastAsia="zh-CN"/>
                    </w:rPr>
                    <w:t>昼间</w:t>
                  </w:r>
                </w:p>
              </w:tc>
              <w:tc>
                <w:tcPr>
                  <w:tcW w:w="1454" w:type="pct"/>
                  <w:vAlign w:val="center"/>
                </w:tcPr>
                <w:p w14:paraId="78D72746">
                  <w:pPr>
                    <w:pStyle w:val="22"/>
                    <w:bidi w:val="0"/>
                    <w:jc w:val="center"/>
                    <w:rPr>
                      <w:rFonts w:hint="default"/>
                      <w:vertAlign w:val="baseline"/>
                      <w:lang w:val="en-US" w:eastAsia="zh-CN"/>
                    </w:rPr>
                  </w:pPr>
                  <w:r>
                    <w:rPr>
                      <w:rFonts w:hint="eastAsia"/>
                      <w:vertAlign w:val="baseline"/>
                      <w:lang w:val="en-US" w:eastAsia="zh-CN"/>
                    </w:rPr>
                    <w:t>54</w:t>
                  </w:r>
                </w:p>
              </w:tc>
              <w:tc>
                <w:tcPr>
                  <w:tcW w:w="1253" w:type="pct"/>
                  <w:vAlign w:val="center"/>
                </w:tcPr>
                <w:p w14:paraId="57DDC728">
                  <w:pPr>
                    <w:pStyle w:val="22"/>
                    <w:bidi w:val="0"/>
                    <w:jc w:val="center"/>
                    <w:rPr>
                      <w:rFonts w:hint="default"/>
                      <w:vertAlign w:val="baseline"/>
                      <w:lang w:val="en-US" w:eastAsia="zh-CN"/>
                    </w:rPr>
                  </w:pPr>
                  <w:r>
                    <w:rPr>
                      <w:rFonts w:hint="eastAsia"/>
                      <w:vertAlign w:val="baseline"/>
                      <w:lang w:val="en-US" w:eastAsia="zh-CN"/>
                    </w:rPr>
                    <w:t>60</w:t>
                  </w:r>
                </w:p>
              </w:tc>
            </w:tr>
            <w:tr w14:paraId="4317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continue"/>
                  <w:vAlign w:val="center"/>
                </w:tcPr>
                <w:p w14:paraId="70147F43">
                  <w:pPr>
                    <w:pStyle w:val="22"/>
                    <w:bidi w:val="0"/>
                    <w:jc w:val="center"/>
                    <w:rPr>
                      <w:rFonts w:hint="default"/>
                      <w:vertAlign w:val="baseline"/>
                      <w:lang w:val="en-US" w:eastAsia="zh-CN"/>
                    </w:rPr>
                  </w:pPr>
                </w:p>
              </w:tc>
              <w:tc>
                <w:tcPr>
                  <w:tcW w:w="679" w:type="pct"/>
                  <w:vMerge w:val="continue"/>
                  <w:vAlign w:val="center"/>
                </w:tcPr>
                <w:p w14:paraId="3FCE72D5">
                  <w:pPr>
                    <w:pStyle w:val="22"/>
                    <w:bidi w:val="0"/>
                    <w:jc w:val="center"/>
                    <w:rPr>
                      <w:rFonts w:hint="default"/>
                      <w:vertAlign w:val="baseline"/>
                      <w:lang w:val="en-US" w:eastAsia="zh-CN"/>
                    </w:rPr>
                  </w:pPr>
                </w:p>
              </w:tc>
              <w:tc>
                <w:tcPr>
                  <w:tcW w:w="841" w:type="pct"/>
                  <w:vAlign w:val="center"/>
                </w:tcPr>
                <w:p w14:paraId="5A6435AE">
                  <w:pPr>
                    <w:pStyle w:val="22"/>
                    <w:bidi w:val="0"/>
                    <w:jc w:val="center"/>
                    <w:rPr>
                      <w:rFonts w:hint="default"/>
                      <w:vertAlign w:val="baseline"/>
                      <w:lang w:val="en-US" w:eastAsia="zh-CN"/>
                    </w:rPr>
                  </w:pPr>
                  <w:r>
                    <w:rPr>
                      <w:rFonts w:hint="eastAsia"/>
                      <w:vertAlign w:val="baseline"/>
                      <w:lang w:val="en-US" w:eastAsia="zh-CN"/>
                    </w:rPr>
                    <w:t>夜间</w:t>
                  </w:r>
                </w:p>
              </w:tc>
              <w:tc>
                <w:tcPr>
                  <w:tcW w:w="1454" w:type="pct"/>
                  <w:vAlign w:val="center"/>
                </w:tcPr>
                <w:p w14:paraId="2EBED354">
                  <w:pPr>
                    <w:pStyle w:val="22"/>
                    <w:bidi w:val="0"/>
                    <w:jc w:val="center"/>
                    <w:rPr>
                      <w:rFonts w:hint="default"/>
                      <w:vertAlign w:val="baseline"/>
                      <w:lang w:val="en-US" w:eastAsia="zh-CN"/>
                    </w:rPr>
                  </w:pPr>
                  <w:r>
                    <w:rPr>
                      <w:rFonts w:hint="eastAsia"/>
                      <w:vertAlign w:val="baseline"/>
                      <w:lang w:val="en-US" w:eastAsia="zh-CN"/>
                    </w:rPr>
                    <w:t>41</w:t>
                  </w:r>
                </w:p>
              </w:tc>
              <w:tc>
                <w:tcPr>
                  <w:tcW w:w="1253" w:type="pct"/>
                  <w:vAlign w:val="center"/>
                </w:tcPr>
                <w:p w14:paraId="53251DD1">
                  <w:pPr>
                    <w:pStyle w:val="22"/>
                    <w:bidi w:val="0"/>
                    <w:jc w:val="center"/>
                    <w:rPr>
                      <w:rFonts w:hint="default"/>
                      <w:vertAlign w:val="baseline"/>
                      <w:lang w:val="en-US" w:eastAsia="zh-CN"/>
                    </w:rPr>
                  </w:pPr>
                  <w:r>
                    <w:rPr>
                      <w:rFonts w:hint="eastAsia"/>
                      <w:vertAlign w:val="baseline"/>
                      <w:lang w:val="en-US" w:eastAsia="zh-CN"/>
                    </w:rPr>
                    <w:t>50</w:t>
                  </w:r>
                </w:p>
              </w:tc>
            </w:tr>
            <w:tr w14:paraId="6455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restart"/>
                  <w:vAlign w:val="center"/>
                </w:tcPr>
                <w:p w14:paraId="56EC7090">
                  <w:pPr>
                    <w:pStyle w:val="22"/>
                    <w:bidi w:val="0"/>
                    <w:jc w:val="center"/>
                    <w:rPr>
                      <w:rFonts w:hint="default"/>
                      <w:vertAlign w:val="baseline"/>
                      <w:lang w:val="en-US" w:eastAsia="zh-CN"/>
                    </w:rPr>
                  </w:pPr>
                  <w:r>
                    <w:rPr>
                      <w:rFonts w:hint="eastAsia"/>
                      <w:vertAlign w:val="baseline"/>
                      <w:lang w:val="en-US" w:eastAsia="zh-CN"/>
                    </w:rPr>
                    <w:t>厂界南侧</w:t>
                  </w:r>
                </w:p>
              </w:tc>
              <w:tc>
                <w:tcPr>
                  <w:tcW w:w="679" w:type="pct"/>
                  <w:vMerge w:val="continue"/>
                  <w:vAlign w:val="center"/>
                </w:tcPr>
                <w:p w14:paraId="1F792288">
                  <w:pPr>
                    <w:pStyle w:val="22"/>
                    <w:bidi w:val="0"/>
                    <w:jc w:val="center"/>
                    <w:rPr>
                      <w:rFonts w:hint="default"/>
                      <w:vertAlign w:val="baseline"/>
                      <w:lang w:val="en-US" w:eastAsia="zh-CN"/>
                    </w:rPr>
                  </w:pPr>
                </w:p>
              </w:tc>
              <w:tc>
                <w:tcPr>
                  <w:tcW w:w="841" w:type="pct"/>
                  <w:vAlign w:val="center"/>
                </w:tcPr>
                <w:p w14:paraId="600B4FF2">
                  <w:pPr>
                    <w:pStyle w:val="22"/>
                    <w:bidi w:val="0"/>
                    <w:ind w:firstLine="0" w:firstLineChars="0"/>
                    <w:jc w:val="center"/>
                    <w:rPr>
                      <w:rFonts w:hint="default"/>
                      <w:vertAlign w:val="baseline"/>
                      <w:lang w:val="en-US" w:eastAsia="zh-CN"/>
                    </w:rPr>
                  </w:pPr>
                  <w:r>
                    <w:rPr>
                      <w:rFonts w:hint="eastAsia"/>
                      <w:vertAlign w:val="baseline"/>
                      <w:lang w:val="en-US" w:eastAsia="zh-CN"/>
                    </w:rPr>
                    <w:t>昼间</w:t>
                  </w:r>
                </w:p>
              </w:tc>
              <w:tc>
                <w:tcPr>
                  <w:tcW w:w="1454" w:type="pct"/>
                  <w:vAlign w:val="center"/>
                </w:tcPr>
                <w:p w14:paraId="2683741B">
                  <w:pPr>
                    <w:pStyle w:val="22"/>
                    <w:bidi w:val="0"/>
                    <w:jc w:val="center"/>
                    <w:rPr>
                      <w:rFonts w:hint="default"/>
                      <w:vertAlign w:val="baseline"/>
                      <w:lang w:val="en-US" w:eastAsia="zh-CN"/>
                    </w:rPr>
                  </w:pPr>
                  <w:r>
                    <w:rPr>
                      <w:rFonts w:hint="eastAsia"/>
                      <w:vertAlign w:val="baseline"/>
                      <w:lang w:val="en-US" w:eastAsia="zh-CN"/>
                    </w:rPr>
                    <w:t>50</w:t>
                  </w:r>
                </w:p>
              </w:tc>
              <w:tc>
                <w:tcPr>
                  <w:tcW w:w="1253" w:type="pct"/>
                  <w:vAlign w:val="center"/>
                </w:tcPr>
                <w:p w14:paraId="5F82B77C">
                  <w:pPr>
                    <w:pStyle w:val="22"/>
                    <w:bidi w:val="0"/>
                    <w:jc w:val="center"/>
                    <w:rPr>
                      <w:rFonts w:hint="default"/>
                      <w:vertAlign w:val="baseline"/>
                      <w:lang w:val="en-US" w:eastAsia="zh-CN"/>
                    </w:rPr>
                  </w:pPr>
                  <w:r>
                    <w:rPr>
                      <w:rFonts w:hint="eastAsia"/>
                      <w:vertAlign w:val="baseline"/>
                      <w:lang w:val="en-US" w:eastAsia="zh-CN"/>
                    </w:rPr>
                    <w:t>60</w:t>
                  </w:r>
                </w:p>
              </w:tc>
            </w:tr>
            <w:tr w14:paraId="5AA5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continue"/>
                  <w:vAlign w:val="center"/>
                </w:tcPr>
                <w:p w14:paraId="55D9D374">
                  <w:pPr>
                    <w:pStyle w:val="22"/>
                    <w:bidi w:val="0"/>
                    <w:jc w:val="center"/>
                    <w:rPr>
                      <w:rFonts w:hint="default"/>
                      <w:vertAlign w:val="baseline"/>
                      <w:lang w:val="en-US" w:eastAsia="zh-CN"/>
                    </w:rPr>
                  </w:pPr>
                </w:p>
              </w:tc>
              <w:tc>
                <w:tcPr>
                  <w:tcW w:w="679" w:type="pct"/>
                  <w:vMerge w:val="continue"/>
                  <w:vAlign w:val="center"/>
                </w:tcPr>
                <w:p w14:paraId="263BB32B">
                  <w:pPr>
                    <w:pStyle w:val="22"/>
                    <w:bidi w:val="0"/>
                    <w:jc w:val="center"/>
                    <w:rPr>
                      <w:rFonts w:hint="default"/>
                      <w:vertAlign w:val="baseline"/>
                      <w:lang w:val="en-US" w:eastAsia="zh-CN"/>
                    </w:rPr>
                  </w:pPr>
                </w:p>
              </w:tc>
              <w:tc>
                <w:tcPr>
                  <w:tcW w:w="841" w:type="pct"/>
                  <w:vAlign w:val="center"/>
                </w:tcPr>
                <w:p w14:paraId="55D59838">
                  <w:pPr>
                    <w:pStyle w:val="22"/>
                    <w:bidi w:val="0"/>
                    <w:ind w:firstLine="0" w:firstLineChars="0"/>
                    <w:jc w:val="center"/>
                    <w:rPr>
                      <w:rFonts w:hint="default"/>
                      <w:vertAlign w:val="baseline"/>
                      <w:lang w:val="en-US" w:eastAsia="zh-CN"/>
                    </w:rPr>
                  </w:pPr>
                  <w:r>
                    <w:rPr>
                      <w:rFonts w:hint="eastAsia"/>
                      <w:vertAlign w:val="baseline"/>
                      <w:lang w:val="en-US" w:eastAsia="zh-CN"/>
                    </w:rPr>
                    <w:t>夜间</w:t>
                  </w:r>
                </w:p>
              </w:tc>
              <w:tc>
                <w:tcPr>
                  <w:tcW w:w="1454" w:type="pct"/>
                  <w:vAlign w:val="center"/>
                </w:tcPr>
                <w:p w14:paraId="040C53D9">
                  <w:pPr>
                    <w:pStyle w:val="22"/>
                    <w:bidi w:val="0"/>
                    <w:jc w:val="center"/>
                    <w:rPr>
                      <w:rFonts w:hint="default"/>
                      <w:vertAlign w:val="baseline"/>
                      <w:lang w:val="en-US" w:eastAsia="zh-CN"/>
                    </w:rPr>
                  </w:pPr>
                  <w:r>
                    <w:rPr>
                      <w:rFonts w:hint="eastAsia"/>
                      <w:vertAlign w:val="baseline"/>
                      <w:lang w:val="en-US" w:eastAsia="zh-CN"/>
                    </w:rPr>
                    <w:t>40</w:t>
                  </w:r>
                </w:p>
              </w:tc>
              <w:tc>
                <w:tcPr>
                  <w:tcW w:w="1253" w:type="pct"/>
                  <w:vAlign w:val="center"/>
                </w:tcPr>
                <w:p w14:paraId="1A26FB42">
                  <w:pPr>
                    <w:pStyle w:val="22"/>
                    <w:bidi w:val="0"/>
                    <w:jc w:val="center"/>
                    <w:rPr>
                      <w:rFonts w:hint="default"/>
                      <w:vertAlign w:val="baseline"/>
                      <w:lang w:val="en-US" w:eastAsia="zh-CN"/>
                    </w:rPr>
                  </w:pPr>
                  <w:r>
                    <w:rPr>
                      <w:rFonts w:hint="eastAsia"/>
                      <w:vertAlign w:val="baseline"/>
                      <w:lang w:val="en-US" w:eastAsia="zh-CN"/>
                    </w:rPr>
                    <w:t>50</w:t>
                  </w:r>
                </w:p>
              </w:tc>
            </w:tr>
            <w:tr w14:paraId="6AFA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restart"/>
                  <w:vAlign w:val="center"/>
                </w:tcPr>
                <w:p w14:paraId="39C83D35">
                  <w:pPr>
                    <w:pStyle w:val="22"/>
                    <w:bidi w:val="0"/>
                    <w:jc w:val="center"/>
                    <w:rPr>
                      <w:rFonts w:hint="default"/>
                      <w:vertAlign w:val="baseline"/>
                      <w:lang w:val="en-US" w:eastAsia="zh-CN"/>
                    </w:rPr>
                  </w:pPr>
                  <w:r>
                    <w:rPr>
                      <w:rFonts w:hint="eastAsia"/>
                      <w:vertAlign w:val="baseline"/>
                      <w:lang w:val="en-US" w:eastAsia="zh-CN"/>
                    </w:rPr>
                    <w:t>厂界西侧</w:t>
                  </w:r>
                </w:p>
              </w:tc>
              <w:tc>
                <w:tcPr>
                  <w:tcW w:w="679" w:type="pct"/>
                  <w:vMerge w:val="continue"/>
                  <w:vAlign w:val="center"/>
                </w:tcPr>
                <w:p w14:paraId="318B8610">
                  <w:pPr>
                    <w:pStyle w:val="22"/>
                    <w:bidi w:val="0"/>
                    <w:jc w:val="center"/>
                    <w:rPr>
                      <w:rFonts w:hint="default"/>
                      <w:vertAlign w:val="baseline"/>
                      <w:lang w:val="en-US" w:eastAsia="zh-CN"/>
                    </w:rPr>
                  </w:pPr>
                </w:p>
              </w:tc>
              <w:tc>
                <w:tcPr>
                  <w:tcW w:w="841" w:type="pct"/>
                  <w:vAlign w:val="center"/>
                </w:tcPr>
                <w:p w14:paraId="1A7DCBDE">
                  <w:pPr>
                    <w:pStyle w:val="22"/>
                    <w:bidi w:val="0"/>
                    <w:ind w:firstLine="0" w:firstLineChars="0"/>
                    <w:jc w:val="center"/>
                    <w:rPr>
                      <w:rFonts w:hint="default"/>
                      <w:vertAlign w:val="baseline"/>
                      <w:lang w:val="en-US" w:eastAsia="zh-CN"/>
                    </w:rPr>
                  </w:pPr>
                  <w:r>
                    <w:rPr>
                      <w:rFonts w:hint="eastAsia"/>
                      <w:vertAlign w:val="baseline"/>
                      <w:lang w:val="en-US" w:eastAsia="zh-CN"/>
                    </w:rPr>
                    <w:t>昼间</w:t>
                  </w:r>
                </w:p>
              </w:tc>
              <w:tc>
                <w:tcPr>
                  <w:tcW w:w="1454" w:type="pct"/>
                  <w:vAlign w:val="center"/>
                </w:tcPr>
                <w:p w14:paraId="4FA2FE3F">
                  <w:pPr>
                    <w:pStyle w:val="22"/>
                    <w:bidi w:val="0"/>
                    <w:jc w:val="center"/>
                    <w:rPr>
                      <w:rFonts w:hint="default"/>
                      <w:vertAlign w:val="baseline"/>
                      <w:lang w:val="en-US" w:eastAsia="zh-CN"/>
                    </w:rPr>
                  </w:pPr>
                  <w:r>
                    <w:rPr>
                      <w:rFonts w:hint="eastAsia"/>
                      <w:vertAlign w:val="baseline"/>
                      <w:lang w:val="en-US" w:eastAsia="zh-CN"/>
                    </w:rPr>
                    <w:t>48</w:t>
                  </w:r>
                </w:p>
              </w:tc>
              <w:tc>
                <w:tcPr>
                  <w:tcW w:w="1253" w:type="pct"/>
                  <w:vAlign w:val="center"/>
                </w:tcPr>
                <w:p w14:paraId="0A04EF75">
                  <w:pPr>
                    <w:pStyle w:val="22"/>
                    <w:bidi w:val="0"/>
                    <w:jc w:val="center"/>
                    <w:rPr>
                      <w:rFonts w:hint="default"/>
                      <w:vertAlign w:val="baseline"/>
                      <w:lang w:val="en-US" w:eastAsia="zh-CN"/>
                    </w:rPr>
                  </w:pPr>
                  <w:r>
                    <w:rPr>
                      <w:rFonts w:hint="eastAsia"/>
                      <w:vertAlign w:val="baseline"/>
                      <w:lang w:val="en-US" w:eastAsia="zh-CN"/>
                    </w:rPr>
                    <w:t>60</w:t>
                  </w:r>
                </w:p>
              </w:tc>
            </w:tr>
            <w:tr w14:paraId="5CB4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continue"/>
                  <w:vAlign w:val="center"/>
                </w:tcPr>
                <w:p w14:paraId="35E565FF">
                  <w:pPr>
                    <w:pStyle w:val="22"/>
                    <w:bidi w:val="0"/>
                    <w:jc w:val="center"/>
                    <w:rPr>
                      <w:rFonts w:hint="default"/>
                      <w:vertAlign w:val="baseline"/>
                      <w:lang w:val="en-US" w:eastAsia="zh-CN"/>
                    </w:rPr>
                  </w:pPr>
                </w:p>
              </w:tc>
              <w:tc>
                <w:tcPr>
                  <w:tcW w:w="679" w:type="pct"/>
                  <w:vMerge w:val="continue"/>
                  <w:vAlign w:val="center"/>
                </w:tcPr>
                <w:p w14:paraId="0C346A8E">
                  <w:pPr>
                    <w:pStyle w:val="22"/>
                    <w:bidi w:val="0"/>
                    <w:jc w:val="center"/>
                    <w:rPr>
                      <w:rFonts w:hint="default"/>
                      <w:vertAlign w:val="baseline"/>
                      <w:lang w:val="en-US" w:eastAsia="zh-CN"/>
                    </w:rPr>
                  </w:pPr>
                </w:p>
              </w:tc>
              <w:tc>
                <w:tcPr>
                  <w:tcW w:w="841" w:type="pct"/>
                  <w:vAlign w:val="center"/>
                </w:tcPr>
                <w:p w14:paraId="4F324AE3">
                  <w:pPr>
                    <w:pStyle w:val="22"/>
                    <w:bidi w:val="0"/>
                    <w:ind w:firstLine="0" w:firstLineChars="0"/>
                    <w:jc w:val="center"/>
                    <w:rPr>
                      <w:rFonts w:hint="default"/>
                      <w:vertAlign w:val="baseline"/>
                      <w:lang w:val="en-US" w:eastAsia="zh-CN"/>
                    </w:rPr>
                  </w:pPr>
                  <w:r>
                    <w:rPr>
                      <w:rFonts w:hint="eastAsia"/>
                      <w:vertAlign w:val="baseline"/>
                      <w:lang w:val="en-US" w:eastAsia="zh-CN"/>
                    </w:rPr>
                    <w:t>夜间</w:t>
                  </w:r>
                </w:p>
              </w:tc>
              <w:tc>
                <w:tcPr>
                  <w:tcW w:w="1454" w:type="pct"/>
                  <w:vAlign w:val="center"/>
                </w:tcPr>
                <w:p w14:paraId="577E470D">
                  <w:pPr>
                    <w:pStyle w:val="22"/>
                    <w:bidi w:val="0"/>
                    <w:jc w:val="center"/>
                    <w:rPr>
                      <w:rFonts w:hint="default"/>
                      <w:vertAlign w:val="baseline"/>
                      <w:lang w:val="en-US" w:eastAsia="zh-CN"/>
                    </w:rPr>
                  </w:pPr>
                  <w:r>
                    <w:rPr>
                      <w:rFonts w:hint="eastAsia"/>
                      <w:vertAlign w:val="baseline"/>
                      <w:lang w:val="en-US" w:eastAsia="zh-CN"/>
                    </w:rPr>
                    <w:t>39</w:t>
                  </w:r>
                </w:p>
              </w:tc>
              <w:tc>
                <w:tcPr>
                  <w:tcW w:w="1253" w:type="pct"/>
                  <w:vAlign w:val="center"/>
                </w:tcPr>
                <w:p w14:paraId="4AD525E7">
                  <w:pPr>
                    <w:pStyle w:val="22"/>
                    <w:bidi w:val="0"/>
                    <w:jc w:val="center"/>
                    <w:rPr>
                      <w:rFonts w:hint="default"/>
                      <w:vertAlign w:val="baseline"/>
                      <w:lang w:val="en-US" w:eastAsia="zh-CN"/>
                    </w:rPr>
                  </w:pPr>
                  <w:r>
                    <w:rPr>
                      <w:rFonts w:hint="eastAsia"/>
                      <w:vertAlign w:val="baseline"/>
                      <w:lang w:val="en-US" w:eastAsia="zh-CN"/>
                    </w:rPr>
                    <w:t>50</w:t>
                  </w:r>
                </w:p>
              </w:tc>
            </w:tr>
            <w:tr w14:paraId="2ABE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restart"/>
                  <w:vAlign w:val="center"/>
                </w:tcPr>
                <w:p w14:paraId="14E3A11C">
                  <w:pPr>
                    <w:pStyle w:val="22"/>
                    <w:bidi w:val="0"/>
                    <w:jc w:val="center"/>
                    <w:rPr>
                      <w:rFonts w:hint="default"/>
                      <w:vertAlign w:val="baseline"/>
                      <w:lang w:val="en-US" w:eastAsia="zh-CN"/>
                    </w:rPr>
                  </w:pPr>
                  <w:r>
                    <w:rPr>
                      <w:rFonts w:hint="eastAsia"/>
                      <w:vertAlign w:val="baseline"/>
                      <w:lang w:val="en-US" w:eastAsia="zh-CN"/>
                    </w:rPr>
                    <w:t>厂界北侧</w:t>
                  </w:r>
                </w:p>
              </w:tc>
              <w:tc>
                <w:tcPr>
                  <w:tcW w:w="679" w:type="pct"/>
                  <w:vMerge w:val="continue"/>
                  <w:vAlign w:val="center"/>
                </w:tcPr>
                <w:p w14:paraId="3D6C2A25">
                  <w:pPr>
                    <w:pStyle w:val="22"/>
                    <w:bidi w:val="0"/>
                    <w:jc w:val="center"/>
                    <w:rPr>
                      <w:rFonts w:hint="default"/>
                      <w:vertAlign w:val="baseline"/>
                      <w:lang w:val="en-US" w:eastAsia="zh-CN"/>
                    </w:rPr>
                  </w:pPr>
                </w:p>
              </w:tc>
              <w:tc>
                <w:tcPr>
                  <w:tcW w:w="841" w:type="pct"/>
                  <w:vAlign w:val="center"/>
                </w:tcPr>
                <w:p w14:paraId="3A69CF41">
                  <w:pPr>
                    <w:pStyle w:val="22"/>
                    <w:bidi w:val="0"/>
                    <w:ind w:firstLine="0" w:firstLineChars="0"/>
                    <w:jc w:val="center"/>
                    <w:rPr>
                      <w:rFonts w:hint="default"/>
                      <w:vertAlign w:val="baseline"/>
                      <w:lang w:val="en-US" w:eastAsia="zh-CN"/>
                    </w:rPr>
                  </w:pPr>
                  <w:r>
                    <w:rPr>
                      <w:rFonts w:hint="eastAsia"/>
                      <w:vertAlign w:val="baseline"/>
                      <w:lang w:val="en-US" w:eastAsia="zh-CN"/>
                    </w:rPr>
                    <w:t>昼间</w:t>
                  </w:r>
                </w:p>
              </w:tc>
              <w:tc>
                <w:tcPr>
                  <w:tcW w:w="1454" w:type="pct"/>
                  <w:vAlign w:val="center"/>
                </w:tcPr>
                <w:p w14:paraId="27FEF772">
                  <w:pPr>
                    <w:pStyle w:val="22"/>
                    <w:bidi w:val="0"/>
                    <w:jc w:val="center"/>
                    <w:rPr>
                      <w:rFonts w:hint="default"/>
                      <w:vertAlign w:val="baseline"/>
                      <w:lang w:val="en-US" w:eastAsia="zh-CN"/>
                    </w:rPr>
                  </w:pPr>
                  <w:r>
                    <w:rPr>
                      <w:rFonts w:hint="eastAsia"/>
                      <w:vertAlign w:val="baseline"/>
                      <w:lang w:val="en-US" w:eastAsia="zh-CN"/>
                    </w:rPr>
                    <w:t>48</w:t>
                  </w:r>
                </w:p>
              </w:tc>
              <w:tc>
                <w:tcPr>
                  <w:tcW w:w="1253" w:type="pct"/>
                  <w:vAlign w:val="center"/>
                </w:tcPr>
                <w:p w14:paraId="42EA2819">
                  <w:pPr>
                    <w:pStyle w:val="22"/>
                    <w:bidi w:val="0"/>
                    <w:jc w:val="center"/>
                    <w:rPr>
                      <w:rFonts w:hint="default"/>
                      <w:vertAlign w:val="baseline"/>
                      <w:lang w:val="en-US" w:eastAsia="zh-CN"/>
                    </w:rPr>
                  </w:pPr>
                  <w:r>
                    <w:rPr>
                      <w:rFonts w:hint="eastAsia"/>
                      <w:vertAlign w:val="baseline"/>
                      <w:lang w:val="en-US" w:eastAsia="zh-CN"/>
                    </w:rPr>
                    <w:t>60</w:t>
                  </w:r>
                </w:p>
              </w:tc>
            </w:tr>
            <w:tr w14:paraId="61C5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continue"/>
                  <w:vAlign w:val="center"/>
                </w:tcPr>
                <w:p w14:paraId="66A0E956">
                  <w:pPr>
                    <w:pStyle w:val="22"/>
                    <w:bidi w:val="0"/>
                    <w:jc w:val="center"/>
                    <w:rPr>
                      <w:rFonts w:hint="default"/>
                      <w:vertAlign w:val="baseline"/>
                      <w:lang w:val="en-US" w:eastAsia="zh-CN"/>
                    </w:rPr>
                  </w:pPr>
                </w:p>
              </w:tc>
              <w:tc>
                <w:tcPr>
                  <w:tcW w:w="679" w:type="pct"/>
                  <w:vMerge w:val="continue"/>
                  <w:vAlign w:val="center"/>
                </w:tcPr>
                <w:p w14:paraId="2DF38797">
                  <w:pPr>
                    <w:pStyle w:val="22"/>
                    <w:bidi w:val="0"/>
                    <w:jc w:val="center"/>
                    <w:rPr>
                      <w:rFonts w:hint="default"/>
                      <w:vertAlign w:val="baseline"/>
                      <w:lang w:val="en-US" w:eastAsia="zh-CN"/>
                    </w:rPr>
                  </w:pPr>
                </w:p>
              </w:tc>
              <w:tc>
                <w:tcPr>
                  <w:tcW w:w="841" w:type="pct"/>
                  <w:vAlign w:val="center"/>
                </w:tcPr>
                <w:p w14:paraId="625FD45E">
                  <w:pPr>
                    <w:pStyle w:val="22"/>
                    <w:bidi w:val="0"/>
                    <w:ind w:firstLine="0" w:firstLineChars="0"/>
                    <w:jc w:val="center"/>
                    <w:rPr>
                      <w:rFonts w:hint="default"/>
                      <w:vertAlign w:val="baseline"/>
                      <w:lang w:val="en-US" w:eastAsia="zh-CN"/>
                    </w:rPr>
                  </w:pPr>
                  <w:r>
                    <w:rPr>
                      <w:rFonts w:hint="eastAsia"/>
                      <w:vertAlign w:val="baseline"/>
                      <w:lang w:val="en-US" w:eastAsia="zh-CN"/>
                    </w:rPr>
                    <w:t>夜间</w:t>
                  </w:r>
                </w:p>
              </w:tc>
              <w:tc>
                <w:tcPr>
                  <w:tcW w:w="1454" w:type="pct"/>
                  <w:vAlign w:val="center"/>
                </w:tcPr>
                <w:p w14:paraId="1684628F">
                  <w:pPr>
                    <w:pStyle w:val="22"/>
                    <w:bidi w:val="0"/>
                    <w:jc w:val="center"/>
                    <w:rPr>
                      <w:rFonts w:hint="default"/>
                      <w:vertAlign w:val="baseline"/>
                      <w:lang w:val="en-US" w:eastAsia="zh-CN"/>
                    </w:rPr>
                  </w:pPr>
                  <w:r>
                    <w:rPr>
                      <w:rFonts w:hint="eastAsia"/>
                      <w:vertAlign w:val="baseline"/>
                      <w:lang w:val="en-US" w:eastAsia="zh-CN"/>
                    </w:rPr>
                    <w:t>28</w:t>
                  </w:r>
                </w:p>
              </w:tc>
              <w:tc>
                <w:tcPr>
                  <w:tcW w:w="1253" w:type="pct"/>
                  <w:vAlign w:val="center"/>
                </w:tcPr>
                <w:p w14:paraId="4ADD1A19">
                  <w:pPr>
                    <w:pStyle w:val="22"/>
                    <w:bidi w:val="0"/>
                    <w:jc w:val="center"/>
                    <w:rPr>
                      <w:rFonts w:hint="default"/>
                      <w:vertAlign w:val="baseline"/>
                      <w:lang w:val="en-US" w:eastAsia="zh-CN"/>
                    </w:rPr>
                  </w:pPr>
                  <w:r>
                    <w:rPr>
                      <w:rFonts w:hint="eastAsia"/>
                      <w:vertAlign w:val="baseline"/>
                      <w:lang w:val="en-US" w:eastAsia="zh-CN"/>
                    </w:rPr>
                    <w:t>50</w:t>
                  </w:r>
                </w:p>
              </w:tc>
            </w:tr>
          </w:tbl>
          <w:p w14:paraId="746FC55E">
            <w:pPr>
              <w:bidi w:val="0"/>
              <w:ind w:left="0" w:leftChars="0" w:firstLine="480" w:firstLineChars="200"/>
              <w:rPr>
                <w:rFonts w:hint="default"/>
                <w:lang w:val="en-US" w:eastAsia="zh-CN"/>
              </w:rPr>
            </w:pPr>
            <w:r>
              <w:rPr>
                <w:rFonts w:hint="eastAsia"/>
                <w:lang w:val="en-US" w:eastAsia="zh-CN"/>
              </w:rPr>
              <w:t>由上表可知，厂界噪声均满足《工业企业厂界环境噪声排放标准》（GB12348-2008）中的2类标准要求。</w:t>
            </w:r>
          </w:p>
          <w:p w14:paraId="142F7559">
            <w:pPr>
              <w:pStyle w:val="20"/>
              <w:widowControl w:val="0"/>
              <w:numPr>
                <w:ilvl w:val="0"/>
                <w:numId w:val="0"/>
              </w:numPr>
              <w:autoSpaceDE w:val="0"/>
              <w:autoSpaceDN w:val="0"/>
              <w:bidi w:val="0"/>
              <w:spacing w:line="360" w:lineRule="auto"/>
              <w:ind w:firstLine="480" w:firstLineChars="200"/>
              <w:jc w:val="both"/>
              <w:rPr>
                <w:rFonts w:hint="default" w:cs="Times New Roman"/>
                <w:color w:val="auto"/>
                <w:szCs w:val="24"/>
                <w:u w:val="none" w:color="auto"/>
                <w:lang w:val="en-US" w:eastAsia="zh-CN"/>
              </w:rPr>
            </w:pPr>
            <w:r>
              <w:rPr>
                <w:rFonts w:hint="default" w:ascii="Times New Roman" w:hAnsi="Times New Roman" w:eastAsia="宋体" w:cs="Times New Roman"/>
                <w:color w:val="auto"/>
                <w:kern w:val="2"/>
                <w:sz w:val="24"/>
                <w:szCs w:val="24"/>
                <w:u w:color="auto"/>
                <w:lang w:val="en-US" w:eastAsia="zh-CN" w:bidi="ar-SA"/>
              </w:rPr>
              <w:t>（</w:t>
            </w:r>
            <w:r>
              <w:rPr>
                <w:rFonts w:hint="eastAsia" w:cs="Times New Roman"/>
                <w:color w:val="auto"/>
                <w:kern w:val="2"/>
                <w:sz w:val="24"/>
                <w:szCs w:val="24"/>
                <w:u w:color="auto"/>
                <w:lang w:val="en-US" w:eastAsia="zh-CN" w:bidi="ar-SA"/>
              </w:rPr>
              <w:t>4</w:t>
            </w:r>
            <w:r>
              <w:rPr>
                <w:rFonts w:hint="default" w:ascii="Times New Roman" w:hAnsi="Times New Roman" w:eastAsia="宋体" w:cs="Times New Roman"/>
                <w:color w:val="auto"/>
                <w:kern w:val="2"/>
                <w:sz w:val="24"/>
                <w:szCs w:val="24"/>
                <w:u w:color="auto"/>
                <w:lang w:val="en-US" w:eastAsia="zh-CN" w:bidi="ar-SA"/>
              </w:rPr>
              <w:t>）</w:t>
            </w:r>
            <w:r>
              <w:rPr>
                <w:rFonts w:hint="eastAsia" w:cs="Times New Roman"/>
                <w:color w:val="auto"/>
                <w:szCs w:val="24"/>
                <w:u w:val="none" w:color="auto"/>
                <w:lang w:val="en-US" w:eastAsia="zh-CN"/>
              </w:rPr>
              <w:t>固体废物</w:t>
            </w:r>
          </w:p>
          <w:p w14:paraId="210D6198">
            <w:pPr>
              <w:bidi w:val="0"/>
              <w:rPr>
                <w:rFonts w:hint="default"/>
                <w:lang w:val="en-US" w:eastAsia="zh-CN"/>
              </w:rPr>
            </w:pPr>
            <w:r>
              <w:rPr>
                <w:rFonts w:hint="eastAsia" w:cs="Times New Roman"/>
                <w:color w:val="auto"/>
                <w:szCs w:val="24"/>
                <w:u w:val="none" w:color="auto"/>
                <w:lang w:val="en-US" w:eastAsia="zh-CN"/>
              </w:rPr>
              <w:t>企业原有项目产生的固体废物主要为</w:t>
            </w:r>
            <w:r>
              <w:rPr>
                <w:rFonts w:hint="eastAsia"/>
                <w:lang w:val="en-US" w:eastAsia="zh-CN"/>
              </w:rPr>
              <w:t>预处理废料、不合格产品、废包装材料、卤制油炸废渣、废油、污水处理站污泥、锅炉灰渣、除尘器收集粉尘和生活垃圾</w:t>
            </w:r>
            <w:r>
              <w:rPr>
                <w:rFonts w:hint="default"/>
                <w:lang w:val="en-US" w:eastAsia="zh-CN"/>
              </w:rPr>
              <w:t>等</w:t>
            </w:r>
            <w:r>
              <w:rPr>
                <w:rFonts w:hint="eastAsia" w:cs="Times New Roman"/>
                <w:color w:val="auto"/>
                <w:szCs w:val="24"/>
                <w:u w:val="none" w:color="auto"/>
                <w:lang w:val="en-US" w:eastAsia="zh-CN"/>
              </w:rPr>
              <w:t>，</w:t>
            </w:r>
            <w:r>
              <w:rPr>
                <w:rFonts w:hint="default"/>
                <w:lang w:val="en-US" w:eastAsia="zh-CN"/>
              </w:rPr>
              <w:t>固废具体处理方式</w:t>
            </w:r>
            <w:r>
              <w:rPr>
                <w:rFonts w:hint="eastAsia"/>
                <w:lang w:val="en-US" w:eastAsia="zh-CN"/>
              </w:rPr>
              <w:t>详</w:t>
            </w:r>
            <w:r>
              <w:rPr>
                <w:rFonts w:hint="default"/>
                <w:lang w:val="en-US" w:eastAsia="zh-CN"/>
              </w:rPr>
              <w:t>见下表。</w:t>
            </w:r>
          </w:p>
          <w:p w14:paraId="6C571EC0">
            <w:pPr>
              <w:pStyle w:val="21"/>
              <w:bidi w:val="0"/>
              <w:rPr>
                <w:rFonts w:hint="eastAsia"/>
                <w:lang w:val="en-US" w:eastAsia="zh-CN"/>
              </w:rPr>
            </w:pPr>
            <w:r>
              <w:rPr>
                <w:rFonts w:hint="eastAsia"/>
                <w:lang w:val="en-US" w:eastAsia="zh-CN"/>
              </w:rPr>
              <w:t>表2-14  固废排放及处置情况表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1308"/>
              <w:gridCol w:w="4582"/>
            </w:tblGrid>
            <w:tr w14:paraId="7F10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46" w:type="pct"/>
                  <w:vAlign w:val="center"/>
                </w:tcPr>
                <w:p w14:paraId="467460B2">
                  <w:pPr>
                    <w:pStyle w:val="22"/>
                    <w:bidi w:val="0"/>
                    <w:jc w:val="center"/>
                    <w:rPr>
                      <w:rFonts w:hint="default"/>
                      <w:lang w:val="en-US" w:eastAsia="zh-CN"/>
                    </w:rPr>
                  </w:pPr>
                  <w:r>
                    <w:rPr>
                      <w:rFonts w:hint="eastAsia"/>
                      <w:lang w:val="en-US" w:eastAsia="zh-CN"/>
                    </w:rPr>
                    <w:t>名称</w:t>
                  </w:r>
                </w:p>
              </w:tc>
              <w:tc>
                <w:tcPr>
                  <w:tcW w:w="833" w:type="pct"/>
                  <w:vAlign w:val="center"/>
                </w:tcPr>
                <w:p w14:paraId="10286CB0">
                  <w:pPr>
                    <w:pStyle w:val="22"/>
                    <w:bidi w:val="0"/>
                    <w:jc w:val="center"/>
                    <w:rPr>
                      <w:rFonts w:hint="default"/>
                      <w:lang w:val="en-US" w:eastAsia="zh-CN"/>
                    </w:rPr>
                  </w:pPr>
                  <w:r>
                    <w:rPr>
                      <w:rFonts w:hint="eastAsia"/>
                      <w:lang w:val="en-US" w:eastAsia="zh-CN"/>
                    </w:rPr>
                    <w:t>产生量（t/a）</w:t>
                  </w:r>
                </w:p>
              </w:tc>
              <w:tc>
                <w:tcPr>
                  <w:tcW w:w="2920" w:type="pct"/>
                  <w:vAlign w:val="center"/>
                </w:tcPr>
                <w:p w14:paraId="44255BF8">
                  <w:pPr>
                    <w:pStyle w:val="22"/>
                    <w:bidi w:val="0"/>
                    <w:jc w:val="center"/>
                    <w:rPr>
                      <w:rFonts w:hint="default"/>
                      <w:lang w:val="en-US" w:eastAsia="zh-CN"/>
                    </w:rPr>
                  </w:pPr>
                  <w:r>
                    <w:rPr>
                      <w:rFonts w:hint="eastAsia"/>
                      <w:lang w:val="en-US" w:eastAsia="zh-CN"/>
                    </w:rPr>
                    <w:t>处理方式</w:t>
                  </w:r>
                </w:p>
              </w:tc>
            </w:tr>
            <w:tr w14:paraId="3C87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46" w:type="pct"/>
                  <w:vAlign w:val="center"/>
                </w:tcPr>
                <w:p w14:paraId="464603C5">
                  <w:pPr>
                    <w:pStyle w:val="22"/>
                    <w:bidi w:val="0"/>
                    <w:ind w:firstLine="0" w:firstLineChars="0"/>
                    <w:jc w:val="center"/>
                    <w:rPr>
                      <w:rFonts w:hint="default"/>
                      <w:lang w:val="en-US" w:eastAsia="zh-CN"/>
                    </w:rPr>
                  </w:pPr>
                  <w:r>
                    <w:rPr>
                      <w:rFonts w:hint="eastAsia"/>
                      <w:u w:val="none" w:color="auto"/>
                      <w:vertAlign w:val="baseline"/>
                      <w:lang w:val="en-US" w:eastAsia="zh-CN"/>
                    </w:rPr>
                    <w:t>预处理废料</w:t>
                  </w:r>
                </w:p>
              </w:tc>
              <w:tc>
                <w:tcPr>
                  <w:tcW w:w="833" w:type="pct"/>
                  <w:vAlign w:val="center"/>
                </w:tcPr>
                <w:p w14:paraId="013B2801">
                  <w:pPr>
                    <w:pStyle w:val="22"/>
                    <w:bidi w:val="0"/>
                    <w:ind w:firstLine="0" w:firstLineChars="0"/>
                    <w:jc w:val="center"/>
                    <w:rPr>
                      <w:rFonts w:hint="default"/>
                      <w:lang w:val="en-US" w:eastAsia="zh-CN"/>
                    </w:rPr>
                  </w:pPr>
                  <w:r>
                    <w:rPr>
                      <w:rFonts w:hint="eastAsia"/>
                      <w:u w:val="none" w:color="auto"/>
                      <w:vertAlign w:val="baseline"/>
                      <w:lang w:val="en-US" w:eastAsia="zh-CN"/>
                    </w:rPr>
                    <w:t>0.15</w:t>
                  </w:r>
                </w:p>
              </w:tc>
              <w:tc>
                <w:tcPr>
                  <w:tcW w:w="2920" w:type="pct"/>
                  <w:vMerge w:val="restart"/>
                  <w:vAlign w:val="center"/>
                </w:tcPr>
                <w:p w14:paraId="0BCE744E">
                  <w:pPr>
                    <w:pStyle w:val="22"/>
                    <w:bidi w:val="0"/>
                    <w:jc w:val="center"/>
                    <w:rPr>
                      <w:rFonts w:hint="default"/>
                      <w:lang w:val="en-US" w:eastAsia="zh-CN"/>
                    </w:rPr>
                  </w:pPr>
                  <w:r>
                    <w:rPr>
                      <w:rFonts w:hint="eastAsia"/>
                      <w:u w:val="none" w:color="auto"/>
                      <w:lang w:val="en-US" w:eastAsia="zh-CN"/>
                    </w:rPr>
                    <w:t>交由益阳市资阳区新正生物科技有限公司处置</w:t>
                  </w:r>
                </w:p>
              </w:tc>
            </w:tr>
            <w:tr w14:paraId="2130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46" w:type="pct"/>
                  <w:vAlign w:val="center"/>
                </w:tcPr>
                <w:p w14:paraId="72FE9516">
                  <w:pPr>
                    <w:pStyle w:val="22"/>
                    <w:bidi w:val="0"/>
                    <w:ind w:firstLine="0" w:firstLineChars="0"/>
                    <w:jc w:val="center"/>
                    <w:rPr>
                      <w:rFonts w:hint="default"/>
                      <w:lang w:val="en-US" w:eastAsia="zh-CN"/>
                    </w:rPr>
                  </w:pPr>
                  <w:r>
                    <w:rPr>
                      <w:rFonts w:hint="eastAsia"/>
                      <w:u w:val="none" w:color="auto"/>
                      <w:vertAlign w:val="baseline"/>
                      <w:lang w:val="en-US" w:eastAsia="zh-CN"/>
                    </w:rPr>
                    <w:t>不合格产品</w:t>
                  </w:r>
                </w:p>
              </w:tc>
              <w:tc>
                <w:tcPr>
                  <w:tcW w:w="833" w:type="pct"/>
                  <w:vAlign w:val="center"/>
                </w:tcPr>
                <w:p w14:paraId="6EE4B51C">
                  <w:pPr>
                    <w:pStyle w:val="22"/>
                    <w:bidi w:val="0"/>
                    <w:ind w:firstLine="0" w:firstLineChars="0"/>
                    <w:jc w:val="center"/>
                    <w:rPr>
                      <w:rFonts w:hint="default"/>
                      <w:lang w:val="en-US" w:eastAsia="zh-CN"/>
                    </w:rPr>
                  </w:pPr>
                  <w:r>
                    <w:rPr>
                      <w:rFonts w:hint="eastAsia"/>
                      <w:u w:val="none" w:color="auto"/>
                      <w:vertAlign w:val="baseline"/>
                      <w:lang w:val="en-US" w:eastAsia="zh-CN"/>
                    </w:rPr>
                    <w:t>0.3</w:t>
                  </w:r>
                </w:p>
              </w:tc>
              <w:tc>
                <w:tcPr>
                  <w:tcW w:w="2920" w:type="pct"/>
                  <w:vMerge w:val="continue"/>
                  <w:vAlign w:val="center"/>
                </w:tcPr>
                <w:p w14:paraId="1346D8FE">
                  <w:pPr>
                    <w:pStyle w:val="22"/>
                    <w:bidi w:val="0"/>
                    <w:jc w:val="center"/>
                    <w:rPr>
                      <w:rFonts w:hint="default"/>
                      <w:lang w:val="en-US" w:eastAsia="zh-CN"/>
                    </w:rPr>
                  </w:pPr>
                </w:p>
              </w:tc>
            </w:tr>
            <w:tr w14:paraId="67DF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46" w:type="pct"/>
                  <w:vAlign w:val="center"/>
                </w:tcPr>
                <w:p w14:paraId="1CB2D07E">
                  <w:pPr>
                    <w:pStyle w:val="22"/>
                    <w:bidi w:val="0"/>
                    <w:ind w:firstLine="0" w:firstLineChars="0"/>
                    <w:jc w:val="center"/>
                    <w:rPr>
                      <w:rFonts w:hint="default"/>
                      <w:lang w:val="en-US" w:eastAsia="zh-CN"/>
                    </w:rPr>
                  </w:pPr>
                  <w:r>
                    <w:rPr>
                      <w:rFonts w:hint="eastAsia"/>
                      <w:u w:val="none" w:color="auto"/>
                      <w:vertAlign w:val="baseline"/>
                      <w:lang w:val="en-US" w:eastAsia="zh-CN"/>
                    </w:rPr>
                    <w:t>废包装材料</w:t>
                  </w:r>
                </w:p>
              </w:tc>
              <w:tc>
                <w:tcPr>
                  <w:tcW w:w="833" w:type="pct"/>
                  <w:vAlign w:val="center"/>
                </w:tcPr>
                <w:p w14:paraId="238A0D33">
                  <w:pPr>
                    <w:pStyle w:val="22"/>
                    <w:bidi w:val="0"/>
                    <w:ind w:firstLine="0" w:firstLineChars="0"/>
                    <w:jc w:val="center"/>
                    <w:rPr>
                      <w:rFonts w:hint="default"/>
                      <w:lang w:val="en-US" w:eastAsia="zh-CN"/>
                    </w:rPr>
                  </w:pPr>
                  <w:r>
                    <w:rPr>
                      <w:rFonts w:hint="eastAsia"/>
                      <w:u w:val="none" w:color="auto"/>
                      <w:vertAlign w:val="baseline"/>
                      <w:lang w:val="en-US" w:eastAsia="zh-CN"/>
                    </w:rPr>
                    <w:t>0.1</w:t>
                  </w:r>
                </w:p>
              </w:tc>
              <w:tc>
                <w:tcPr>
                  <w:tcW w:w="2920" w:type="pct"/>
                  <w:vAlign w:val="center"/>
                </w:tcPr>
                <w:p w14:paraId="7259CCBF">
                  <w:pPr>
                    <w:pStyle w:val="22"/>
                    <w:bidi w:val="0"/>
                    <w:jc w:val="center"/>
                    <w:rPr>
                      <w:rFonts w:hint="default"/>
                      <w:lang w:val="en-US" w:eastAsia="zh-CN"/>
                    </w:rPr>
                  </w:pPr>
                  <w:r>
                    <w:rPr>
                      <w:rFonts w:hint="eastAsia"/>
                      <w:u w:val="none"/>
                      <w:lang w:val="en-US" w:eastAsia="zh-CN"/>
                    </w:rPr>
                    <w:t>外售</w:t>
                  </w:r>
                </w:p>
              </w:tc>
            </w:tr>
            <w:tr w14:paraId="5588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46" w:type="pct"/>
                  <w:vAlign w:val="center"/>
                </w:tcPr>
                <w:p w14:paraId="20128DA8">
                  <w:pPr>
                    <w:pStyle w:val="22"/>
                    <w:bidi w:val="0"/>
                    <w:ind w:firstLine="0" w:firstLineChars="0"/>
                    <w:jc w:val="center"/>
                    <w:rPr>
                      <w:rFonts w:hint="default"/>
                      <w:lang w:val="en-US" w:eastAsia="zh-CN"/>
                    </w:rPr>
                  </w:pPr>
                  <w:r>
                    <w:rPr>
                      <w:rFonts w:hint="eastAsia"/>
                      <w:lang w:val="en-US" w:eastAsia="zh-CN"/>
                    </w:rPr>
                    <w:t>卤制油炸废渣</w:t>
                  </w:r>
                </w:p>
              </w:tc>
              <w:tc>
                <w:tcPr>
                  <w:tcW w:w="833" w:type="pct"/>
                  <w:vAlign w:val="center"/>
                </w:tcPr>
                <w:p w14:paraId="7D1F95E7">
                  <w:pPr>
                    <w:pStyle w:val="22"/>
                    <w:bidi w:val="0"/>
                    <w:ind w:firstLine="0" w:firstLineChars="0"/>
                    <w:jc w:val="center"/>
                    <w:rPr>
                      <w:rFonts w:hint="default"/>
                      <w:lang w:val="en-US" w:eastAsia="zh-CN"/>
                    </w:rPr>
                  </w:pPr>
                  <w:r>
                    <w:rPr>
                      <w:rFonts w:hint="eastAsia"/>
                      <w:u w:val="none" w:color="auto"/>
                      <w:vertAlign w:val="baseline"/>
                      <w:lang w:val="en-US" w:eastAsia="zh-CN"/>
                    </w:rPr>
                    <w:t>0.015</w:t>
                  </w:r>
                </w:p>
              </w:tc>
              <w:tc>
                <w:tcPr>
                  <w:tcW w:w="2920" w:type="pct"/>
                  <w:vMerge w:val="restart"/>
                  <w:vAlign w:val="center"/>
                </w:tcPr>
                <w:p w14:paraId="503AAD8D">
                  <w:pPr>
                    <w:pStyle w:val="22"/>
                    <w:bidi w:val="0"/>
                    <w:jc w:val="center"/>
                    <w:rPr>
                      <w:rFonts w:hint="default"/>
                      <w:lang w:val="en-US" w:eastAsia="zh-CN"/>
                    </w:rPr>
                  </w:pPr>
                  <w:r>
                    <w:rPr>
                      <w:rFonts w:hint="eastAsia"/>
                      <w:u w:val="none" w:color="auto"/>
                      <w:lang w:val="en-US" w:eastAsia="zh-CN"/>
                    </w:rPr>
                    <w:t>交由益阳市资阳区新正生物科技有限公司处置</w:t>
                  </w:r>
                </w:p>
              </w:tc>
            </w:tr>
            <w:tr w14:paraId="2F92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6" w:type="pct"/>
                  <w:vAlign w:val="center"/>
                </w:tcPr>
                <w:p w14:paraId="70B8410E">
                  <w:pPr>
                    <w:pStyle w:val="22"/>
                    <w:bidi w:val="0"/>
                    <w:ind w:firstLine="0" w:firstLineChars="0"/>
                    <w:jc w:val="center"/>
                    <w:rPr>
                      <w:rFonts w:hint="default"/>
                      <w:lang w:val="en-US" w:eastAsia="zh-CN"/>
                    </w:rPr>
                  </w:pPr>
                  <w:r>
                    <w:rPr>
                      <w:rFonts w:hint="eastAsia"/>
                      <w:u w:val="none" w:color="auto"/>
                      <w:vertAlign w:val="baseline"/>
                      <w:lang w:val="en-US" w:eastAsia="zh-CN"/>
                    </w:rPr>
                    <w:t>废油</w:t>
                  </w:r>
                </w:p>
              </w:tc>
              <w:tc>
                <w:tcPr>
                  <w:tcW w:w="833" w:type="pct"/>
                  <w:vAlign w:val="center"/>
                </w:tcPr>
                <w:p w14:paraId="5FBD98DB">
                  <w:pPr>
                    <w:pStyle w:val="22"/>
                    <w:bidi w:val="0"/>
                    <w:ind w:firstLine="0" w:firstLineChars="0"/>
                    <w:jc w:val="center"/>
                    <w:rPr>
                      <w:rFonts w:hint="default"/>
                      <w:lang w:val="en-US" w:eastAsia="zh-CN"/>
                    </w:rPr>
                  </w:pPr>
                  <w:r>
                    <w:rPr>
                      <w:rFonts w:hint="eastAsia"/>
                      <w:u w:val="none" w:color="auto"/>
                      <w:vertAlign w:val="baseline"/>
                      <w:lang w:val="en-US" w:eastAsia="zh-CN"/>
                    </w:rPr>
                    <w:t>0.1</w:t>
                  </w:r>
                </w:p>
              </w:tc>
              <w:tc>
                <w:tcPr>
                  <w:tcW w:w="2920" w:type="pct"/>
                  <w:vMerge w:val="continue"/>
                  <w:vAlign w:val="center"/>
                </w:tcPr>
                <w:p w14:paraId="213145FC">
                  <w:pPr>
                    <w:pStyle w:val="22"/>
                    <w:bidi w:val="0"/>
                    <w:jc w:val="center"/>
                    <w:rPr>
                      <w:rFonts w:hint="eastAsia"/>
                      <w:lang w:val="en-US" w:eastAsia="zh-CN"/>
                    </w:rPr>
                  </w:pPr>
                </w:p>
              </w:tc>
            </w:tr>
            <w:tr w14:paraId="2A11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46" w:type="pct"/>
                  <w:vAlign w:val="center"/>
                </w:tcPr>
                <w:p w14:paraId="1DACEA07">
                  <w:pPr>
                    <w:pStyle w:val="22"/>
                    <w:bidi w:val="0"/>
                    <w:ind w:firstLine="0" w:firstLineChars="0"/>
                    <w:jc w:val="center"/>
                    <w:rPr>
                      <w:rFonts w:hint="eastAsia"/>
                      <w:u w:val="none" w:color="auto"/>
                      <w:vertAlign w:val="baseline"/>
                      <w:lang w:val="en-US" w:eastAsia="zh-CN"/>
                    </w:rPr>
                  </w:pPr>
                  <w:r>
                    <w:rPr>
                      <w:rFonts w:hint="eastAsia"/>
                      <w:lang w:val="en-US" w:eastAsia="zh-CN"/>
                    </w:rPr>
                    <w:t>隔油池废渣</w:t>
                  </w:r>
                </w:p>
              </w:tc>
              <w:tc>
                <w:tcPr>
                  <w:tcW w:w="833" w:type="pct"/>
                  <w:vAlign w:val="center"/>
                </w:tcPr>
                <w:p w14:paraId="6CCFFAF9">
                  <w:pPr>
                    <w:pStyle w:val="22"/>
                    <w:bidi w:val="0"/>
                    <w:ind w:firstLine="0" w:firstLineChars="0"/>
                    <w:jc w:val="center"/>
                    <w:rPr>
                      <w:rFonts w:hint="default"/>
                      <w:u w:val="none" w:color="auto"/>
                      <w:vertAlign w:val="baseline"/>
                      <w:lang w:val="en-US" w:eastAsia="zh-CN"/>
                    </w:rPr>
                  </w:pPr>
                  <w:r>
                    <w:rPr>
                      <w:rFonts w:hint="eastAsia"/>
                      <w:u w:val="none" w:color="auto"/>
                      <w:vertAlign w:val="baseline"/>
                      <w:lang w:val="en-US" w:eastAsia="zh-CN"/>
                    </w:rPr>
                    <w:t>0.01</w:t>
                  </w:r>
                </w:p>
              </w:tc>
              <w:tc>
                <w:tcPr>
                  <w:tcW w:w="2920" w:type="pct"/>
                  <w:vMerge w:val="continue"/>
                  <w:vAlign w:val="center"/>
                </w:tcPr>
                <w:p w14:paraId="26EA8F24">
                  <w:pPr>
                    <w:pStyle w:val="22"/>
                    <w:bidi w:val="0"/>
                    <w:jc w:val="center"/>
                    <w:rPr>
                      <w:rFonts w:hint="eastAsia"/>
                      <w:lang w:val="en-US" w:eastAsia="zh-CN"/>
                    </w:rPr>
                  </w:pPr>
                </w:p>
              </w:tc>
            </w:tr>
            <w:tr w14:paraId="7D54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46" w:type="pct"/>
                  <w:vAlign w:val="center"/>
                </w:tcPr>
                <w:p w14:paraId="1F49E4F9">
                  <w:pPr>
                    <w:pStyle w:val="22"/>
                    <w:bidi w:val="0"/>
                    <w:ind w:firstLine="0" w:firstLineChars="0"/>
                    <w:jc w:val="center"/>
                    <w:rPr>
                      <w:rFonts w:hint="default"/>
                      <w:lang w:val="en-US" w:eastAsia="zh-CN"/>
                    </w:rPr>
                  </w:pPr>
                  <w:r>
                    <w:rPr>
                      <w:rFonts w:hint="default"/>
                      <w:u w:val="none" w:color="auto"/>
                      <w:lang w:val="en-US" w:eastAsia="zh-CN"/>
                    </w:rPr>
                    <w:t>污水处理站污泥</w:t>
                  </w:r>
                </w:p>
              </w:tc>
              <w:tc>
                <w:tcPr>
                  <w:tcW w:w="833" w:type="pct"/>
                  <w:vAlign w:val="center"/>
                </w:tcPr>
                <w:p w14:paraId="497FCE1D">
                  <w:pPr>
                    <w:pStyle w:val="22"/>
                    <w:bidi w:val="0"/>
                    <w:ind w:firstLine="0" w:firstLineChars="0"/>
                    <w:jc w:val="center"/>
                    <w:rPr>
                      <w:rFonts w:hint="default"/>
                      <w:lang w:val="en-US" w:eastAsia="zh-CN"/>
                    </w:rPr>
                  </w:pPr>
                  <w:r>
                    <w:rPr>
                      <w:rFonts w:hint="eastAsia"/>
                      <w:u w:val="none" w:color="auto"/>
                      <w:vertAlign w:val="baseline"/>
                      <w:lang w:val="en-US" w:eastAsia="zh-CN"/>
                    </w:rPr>
                    <w:t>1.71</w:t>
                  </w:r>
                </w:p>
              </w:tc>
              <w:tc>
                <w:tcPr>
                  <w:tcW w:w="2920" w:type="pct"/>
                  <w:vAlign w:val="center"/>
                </w:tcPr>
                <w:p w14:paraId="2B82EBB4">
                  <w:pPr>
                    <w:pStyle w:val="22"/>
                    <w:bidi w:val="0"/>
                    <w:jc w:val="center"/>
                    <w:rPr>
                      <w:rFonts w:hint="eastAsia"/>
                      <w:lang w:val="en-US" w:eastAsia="zh-CN"/>
                    </w:rPr>
                  </w:pPr>
                  <w:r>
                    <w:rPr>
                      <w:rFonts w:hint="eastAsia"/>
                      <w:u w:val="none"/>
                      <w:lang w:val="en-US" w:eastAsia="zh-CN"/>
                    </w:rPr>
                    <w:t>交由岳阳县林豪农业科技发展有限公司综合利用</w:t>
                  </w:r>
                </w:p>
              </w:tc>
            </w:tr>
            <w:tr w14:paraId="1CEB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46" w:type="pct"/>
                  <w:vAlign w:val="center"/>
                </w:tcPr>
                <w:p w14:paraId="1E62079D">
                  <w:pPr>
                    <w:pStyle w:val="22"/>
                    <w:bidi w:val="0"/>
                    <w:ind w:firstLine="0" w:firstLineChars="0"/>
                    <w:jc w:val="center"/>
                    <w:rPr>
                      <w:rFonts w:hint="default"/>
                      <w:lang w:val="en-US" w:eastAsia="zh-CN"/>
                    </w:rPr>
                  </w:pPr>
                  <w:r>
                    <w:rPr>
                      <w:rFonts w:hint="default"/>
                      <w:u w:val="none" w:color="auto"/>
                      <w:lang w:val="en-US" w:eastAsia="zh-CN"/>
                    </w:rPr>
                    <w:t>锅炉灰渣</w:t>
                  </w:r>
                </w:p>
              </w:tc>
              <w:tc>
                <w:tcPr>
                  <w:tcW w:w="833" w:type="pct"/>
                  <w:vAlign w:val="center"/>
                </w:tcPr>
                <w:p w14:paraId="58758928">
                  <w:pPr>
                    <w:pStyle w:val="22"/>
                    <w:bidi w:val="0"/>
                    <w:ind w:firstLine="0" w:firstLineChars="0"/>
                    <w:jc w:val="center"/>
                    <w:rPr>
                      <w:rFonts w:hint="default"/>
                      <w:lang w:val="en-US" w:eastAsia="zh-CN"/>
                    </w:rPr>
                  </w:pPr>
                  <w:r>
                    <w:rPr>
                      <w:rFonts w:hint="eastAsia"/>
                      <w:u w:val="none" w:color="auto"/>
                      <w:vertAlign w:val="baseline"/>
                      <w:lang w:val="en-US" w:eastAsia="zh-CN"/>
                    </w:rPr>
                    <w:t>1.03</w:t>
                  </w:r>
                </w:p>
              </w:tc>
              <w:tc>
                <w:tcPr>
                  <w:tcW w:w="2920" w:type="pct"/>
                  <w:vMerge w:val="restart"/>
                  <w:vAlign w:val="center"/>
                </w:tcPr>
                <w:p w14:paraId="628B02F9">
                  <w:pPr>
                    <w:pStyle w:val="22"/>
                    <w:bidi w:val="0"/>
                    <w:ind w:firstLine="0" w:firstLineChars="0"/>
                    <w:jc w:val="center"/>
                    <w:rPr>
                      <w:rFonts w:hint="eastAsia"/>
                      <w:lang w:val="en-US" w:eastAsia="zh-CN"/>
                    </w:rPr>
                  </w:pPr>
                  <w:r>
                    <w:rPr>
                      <w:rFonts w:hint="eastAsia"/>
                      <w:lang w:val="en-US" w:eastAsia="zh-CN"/>
                    </w:rPr>
                    <w:t>交由附近农户用作肥料</w:t>
                  </w:r>
                </w:p>
              </w:tc>
            </w:tr>
            <w:tr w14:paraId="245B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46" w:type="pct"/>
                  <w:vAlign w:val="center"/>
                </w:tcPr>
                <w:p w14:paraId="51D7D29C">
                  <w:pPr>
                    <w:pStyle w:val="22"/>
                    <w:bidi w:val="0"/>
                    <w:ind w:firstLine="0" w:firstLineChars="0"/>
                    <w:jc w:val="center"/>
                    <w:rPr>
                      <w:rFonts w:hint="eastAsia"/>
                      <w:lang w:val="en-US" w:eastAsia="zh-CN"/>
                    </w:rPr>
                  </w:pPr>
                  <w:r>
                    <w:rPr>
                      <w:rFonts w:hint="default"/>
                      <w:u w:val="none" w:color="auto"/>
                      <w:lang w:val="en-US" w:eastAsia="zh-CN"/>
                    </w:rPr>
                    <w:t>除尘器收集的粉尘</w:t>
                  </w:r>
                </w:p>
              </w:tc>
              <w:tc>
                <w:tcPr>
                  <w:tcW w:w="833" w:type="pct"/>
                  <w:vAlign w:val="center"/>
                </w:tcPr>
                <w:p w14:paraId="77FB59E9">
                  <w:pPr>
                    <w:pStyle w:val="22"/>
                    <w:bidi w:val="0"/>
                    <w:ind w:firstLine="0" w:firstLineChars="0"/>
                    <w:jc w:val="center"/>
                    <w:rPr>
                      <w:rFonts w:hint="eastAsia"/>
                      <w:lang w:val="en-US" w:eastAsia="zh-CN"/>
                    </w:rPr>
                  </w:pPr>
                  <w:r>
                    <w:rPr>
                      <w:rFonts w:hint="eastAsia"/>
                      <w:u w:val="none" w:color="auto"/>
                      <w:vertAlign w:val="baseline"/>
                      <w:lang w:val="en-US" w:eastAsia="zh-CN"/>
                    </w:rPr>
                    <w:t>0.005</w:t>
                  </w:r>
                </w:p>
              </w:tc>
              <w:tc>
                <w:tcPr>
                  <w:tcW w:w="2920" w:type="pct"/>
                  <w:vMerge w:val="continue"/>
                  <w:vAlign w:val="center"/>
                </w:tcPr>
                <w:p w14:paraId="5C174CD6">
                  <w:pPr>
                    <w:pStyle w:val="22"/>
                    <w:bidi w:val="0"/>
                    <w:jc w:val="center"/>
                    <w:rPr>
                      <w:rFonts w:hint="eastAsia"/>
                      <w:lang w:val="en-US" w:eastAsia="zh-CN"/>
                    </w:rPr>
                  </w:pPr>
                </w:p>
              </w:tc>
            </w:tr>
            <w:tr w14:paraId="668A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46" w:type="pct"/>
                  <w:vAlign w:val="center"/>
                </w:tcPr>
                <w:p w14:paraId="348333D7">
                  <w:pPr>
                    <w:pStyle w:val="22"/>
                    <w:bidi w:val="0"/>
                    <w:ind w:firstLine="0" w:firstLineChars="0"/>
                    <w:jc w:val="center"/>
                    <w:rPr>
                      <w:rFonts w:hint="eastAsia"/>
                      <w:lang w:val="en-US" w:eastAsia="zh-CN"/>
                    </w:rPr>
                  </w:pPr>
                  <w:r>
                    <w:rPr>
                      <w:rFonts w:hint="eastAsia"/>
                      <w:u w:val="none" w:color="auto"/>
                      <w:lang w:val="en-US" w:eastAsia="zh-CN"/>
                    </w:rPr>
                    <w:t>生活垃圾</w:t>
                  </w:r>
                </w:p>
              </w:tc>
              <w:tc>
                <w:tcPr>
                  <w:tcW w:w="833" w:type="pct"/>
                  <w:vAlign w:val="center"/>
                </w:tcPr>
                <w:p w14:paraId="15D498AE">
                  <w:pPr>
                    <w:pStyle w:val="22"/>
                    <w:bidi w:val="0"/>
                    <w:ind w:firstLine="0" w:firstLineChars="0"/>
                    <w:jc w:val="center"/>
                    <w:rPr>
                      <w:rFonts w:hint="eastAsia"/>
                      <w:lang w:val="en-US" w:eastAsia="zh-CN"/>
                    </w:rPr>
                  </w:pPr>
                  <w:r>
                    <w:rPr>
                      <w:rFonts w:hint="eastAsia"/>
                      <w:u w:val="none" w:color="auto"/>
                      <w:vertAlign w:val="baseline"/>
                      <w:lang w:val="en-US" w:eastAsia="zh-CN"/>
                    </w:rPr>
                    <w:t>6</w:t>
                  </w:r>
                </w:p>
              </w:tc>
              <w:tc>
                <w:tcPr>
                  <w:tcW w:w="2920" w:type="pct"/>
                  <w:vAlign w:val="center"/>
                </w:tcPr>
                <w:p w14:paraId="525475FE">
                  <w:pPr>
                    <w:pStyle w:val="22"/>
                    <w:bidi w:val="0"/>
                    <w:ind w:firstLine="0" w:firstLineChars="0"/>
                    <w:jc w:val="center"/>
                    <w:rPr>
                      <w:rFonts w:hint="eastAsia"/>
                      <w:lang w:val="en-US" w:eastAsia="zh-CN"/>
                    </w:rPr>
                  </w:pPr>
                  <w:r>
                    <w:rPr>
                      <w:rFonts w:hint="default"/>
                      <w:u w:val="none"/>
                      <w:lang w:val="en-US" w:eastAsia="zh-CN"/>
                    </w:rPr>
                    <w:t>交由环卫部门处置</w:t>
                  </w:r>
                </w:p>
              </w:tc>
            </w:tr>
          </w:tbl>
          <w:p w14:paraId="7421BC67">
            <w:pPr>
              <w:pStyle w:val="20"/>
              <w:widowControl w:val="0"/>
              <w:numPr>
                <w:ilvl w:val="0"/>
                <w:numId w:val="0"/>
              </w:numPr>
              <w:autoSpaceDE w:val="0"/>
              <w:autoSpaceDN w:val="0"/>
              <w:bidi w:val="0"/>
              <w:spacing w:line="360" w:lineRule="auto"/>
              <w:ind w:left="0" w:leftChars="0" w:firstLine="482" w:firstLineChars="200"/>
              <w:jc w:val="both"/>
              <w:rPr>
                <w:rFonts w:hint="default" w:cs="Times New Roman"/>
                <w:b/>
                <w:bCs/>
                <w:color w:val="auto"/>
                <w:szCs w:val="24"/>
                <w:u w:val="none" w:color="auto"/>
                <w:lang w:val="en-US" w:eastAsia="zh-CN"/>
              </w:rPr>
            </w:pPr>
            <w:r>
              <w:rPr>
                <w:rFonts w:hint="eastAsia" w:cs="Times New Roman"/>
                <w:b/>
                <w:bCs/>
                <w:color w:val="auto"/>
                <w:kern w:val="2"/>
                <w:sz w:val="24"/>
                <w:szCs w:val="24"/>
                <w:u w:color="auto"/>
                <w:lang w:val="en-US" w:eastAsia="zh-CN" w:bidi="ar-SA"/>
              </w:rPr>
              <w:t>3</w:t>
            </w:r>
            <w:r>
              <w:rPr>
                <w:rFonts w:hint="default" w:ascii="Times New Roman" w:hAnsi="Times New Roman" w:eastAsia="宋体" w:cs="Times New Roman"/>
                <w:b/>
                <w:bCs/>
                <w:color w:val="auto"/>
                <w:kern w:val="2"/>
                <w:sz w:val="24"/>
                <w:szCs w:val="24"/>
                <w:u w:color="auto"/>
                <w:lang w:val="en-US" w:eastAsia="zh-CN" w:bidi="ar-SA"/>
              </w:rPr>
              <w:t>、</w:t>
            </w:r>
            <w:r>
              <w:rPr>
                <w:rFonts w:hint="eastAsia" w:cs="Times New Roman"/>
                <w:b/>
                <w:bCs/>
                <w:color w:val="auto"/>
                <w:szCs w:val="24"/>
                <w:u w:val="none" w:color="auto"/>
                <w:lang w:val="en-US" w:eastAsia="zh-CN"/>
              </w:rPr>
              <w:t>原有</w:t>
            </w:r>
            <w:r>
              <w:rPr>
                <w:rFonts w:hint="default" w:cs="Times New Roman"/>
                <w:b/>
                <w:bCs/>
                <w:color w:val="auto"/>
                <w:szCs w:val="24"/>
                <w:u w:val="none" w:color="auto"/>
                <w:lang w:val="en-US" w:eastAsia="zh-CN"/>
              </w:rPr>
              <w:t>项目存在的环境问题调查及整改措施</w:t>
            </w:r>
          </w:p>
          <w:p w14:paraId="6E1C2840">
            <w:pPr>
              <w:bidi w:val="0"/>
              <w:rPr>
                <w:rFonts w:hint="eastAsia"/>
                <w:lang w:val="en-US" w:eastAsia="zh-CN"/>
              </w:rPr>
            </w:pPr>
            <w:r>
              <w:rPr>
                <w:rFonts w:hint="eastAsia"/>
                <w:lang w:val="en-US" w:eastAsia="zh-CN"/>
              </w:rPr>
              <w:t>根据企业提供资料，原有项目执行了国家环境管理制度，原有项目废水不外排，废气、噪声等经采取合理有效的治理措施后，均可做到达标排放，对周围环境影响较小，固体废弃物能够合理处置，基本落实了环评和环评审批的要求。</w:t>
            </w:r>
          </w:p>
          <w:p w14:paraId="64895412">
            <w:pPr>
              <w:bidi w:val="0"/>
              <w:rPr>
                <w:rFonts w:hint="eastAsia"/>
                <w:u w:val="single" w:color="auto"/>
                <w:lang w:val="en-US" w:eastAsia="zh-CN"/>
              </w:rPr>
            </w:pPr>
            <w:r>
              <w:rPr>
                <w:rFonts w:hint="eastAsia"/>
                <w:u w:val="single" w:color="auto"/>
                <w:lang w:val="en-US" w:eastAsia="zh-CN"/>
              </w:rPr>
              <w:t>根据现场勘查，并对比最新环保要求，厂区目前存在的主要问题及整改措施如下表。</w:t>
            </w:r>
          </w:p>
          <w:p w14:paraId="2A0BCE45">
            <w:pPr>
              <w:pStyle w:val="21"/>
              <w:bidi w:val="0"/>
              <w:rPr>
                <w:rFonts w:hint="default"/>
                <w:u w:val="single" w:color="auto"/>
                <w:lang w:val="en-US" w:eastAsia="zh-CN"/>
              </w:rPr>
            </w:pPr>
            <w:r>
              <w:rPr>
                <w:rFonts w:hint="eastAsia"/>
                <w:u w:val="single" w:color="auto"/>
                <w:lang w:val="en-US" w:eastAsia="zh-CN"/>
              </w:rPr>
              <w:t>表2-15  存在的环境问题及整改措施表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035"/>
              <w:gridCol w:w="2047"/>
              <w:gridCol w:w="3096"/>
            </w:tblGrid>
            <w:tr w14:paraId="158F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D452A06">
                  <w:pPr>
                    <w:pStyle w:val="22"/>
                    <w:bidi w:val="0"/>
                    <w:jc w:val="center"/>
                    <w:rPr>
                      <w:rFonts w:hint="default"/>
                      <w:u w:val="single" w:color="auto"/>
                      <w:lang w:val="en-US" w:eastAsia="zh-CN"/>
                    </w:rPr>
                  </w:pPr>
                  <w:r>
                    <w:rPr>
                      <w:rFonts w:hint="eastAsia"/>
                      <w:u w:val="single" w:color="auto"/>
                      <w:lang w:val="en-US" w:eastAsia="zh-CN"/>
                    </w:rPr>
                    <w:t>类别</w:t>
                  </w:r>
                </w:p>
              </w:tc>
              <w:tc>
                <w:tcPr>
                  <w:tcW w:w="2035" w:type="dxa"/>
                  <w:vAlign w:val="center"/>
                </w:tcPr>
                <w:p w14:paraId="61AF1C82">
                  <w:pPr>
                    <w:pStyle w:val="22"/>
                    <w:bidi w:val="0"/>
                    <w:jc w:val="center"/>
                    <w:rPr>
                      <w:rFonts w:hint="default"/>
                      <w:u w:val="single" w:color="auto"/>
                      <w:lang w:val="en-US" w:eastAsia="zh-CN"/>
                    </w:rPr>
                  </w:pPr>
                  <w:r>
                    <w:rPr>
                      <w:rFonts w:hint="eastAsia"/>
                      <w:u w:val="single" w:color="auto"/>
                      <w:lang w:val="en-US" w:eastAsia="zh-CN"/>
                    </w:rPr>
                    <w:t>原有处理措施</w:t>
                  </w:r>
                </w:p>
              </w:tc>
              <w:tc>
                <w:tcPr>
                  <w:tcW w:w="2047" w:type="dxa"/>
                  <w:vAlign w:val="center"/>
                </w:tcPr>
                <w:p w14:paraId="7EA56A77">
                  <w:pPr>
                    <w:pStyle w:val="22"/>
                    <w:bidi w:val="0"/>
                    <w:jc w:val="center"/>
                    <w:rPr>
                      <w:rFonts w:hint="default"/>
                      <w:u w:val="single" w:color="auto"/>
                      <w:lang w:val="en-US" w:eastAsia="zh-CN"/>
                    </w:rPr>
                  </w:pPr>
                  <w:r>
                    <w:rPr>
                      <w:rFonts w:hint="eastAsia"/>
                      <w:u w:val="single" w:color="auto"/>
                      <w:lang w:val="en-US" w:eastAsia="zh-CN"/>
                    </w:rPr>
                    <w:t>主要问题</w:t>
                  </w:r>
                </w:p>
              </w:tc>
              <w:tc>
                <w:tcPr>
                  <w:tcW w:w="3096" w:type="dxa"/>
                  <w:vAlign w:val="center"/>
                </w:tcPr>
                <w:p w14:paraId="29BA074F">
                  <w:pPr>
                    <w:pStyle w:val="22"/>
                    <w:bidi w:val="0"/>
                    <w:jc w:val="center"/>
                    <w:rPr>
                      <w:rFonts w:hint="default"/>
                      <w:u w:val="single" w:color="auto"/>
                      <w:lang w:val="en-US" w:eastAsia="zh-CN"/>
                    </w:rPr>
                  </w:pPr>
                  <w:r>
                    <w:rPr>
                      <w:rFonts w:hint="eastAsia"/>
                      <w:u w:val="single" w:color="auto"/>
                      <w:lang w:val="en-US" w:eastAsia="zh-CN"/>
                    </w:rPr>
                    <w:t>整改措施</w:t>
                  </w:r>
                </w:p>
              </w:tc>
            </w:tr>
            <w:tr w14:paraId="6C70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22B1B31">
                  <w:pPr>
                    <w:pStyle w:val="22"/>
                    <w:bidi w:val="0"/>
                    <w:jc w:val="center"/>
                    <w:rPr>
                      <w:rFonts w:hint="default"/>
                      <w:u w:val="single" w:color="auto"/>
                      <w:lang w:val="en-US" w:eastAsia="zh-CN"/>
                    </w:rPr>
                  </w:pPr>
                  <w:r>
                    <w:rPr>
                      <w:rFonts w:hint="eastAsia"/>
                      <w:u w:val="single" w:color="auto"/>
                      <w:lang w:val="en-US" w:eastAsia="zh-CN"/>
                    </w:rPr>
                    <w:t>废水</w:t>
                  </w:r>
                </w:p>
              </w:tc>
              <w:tc>
                <w:tcPr>
                  <w:tcW w:w="2035" w:type="dxa"/>
                  <w:vAlign w:val="center"/>
                </w:tcPr>
                <w:p w14:paraId="293DCCAD">
                  <w:pPr>
                    <w:pStyle w:val="22"/>
                    <w:bidi w:val="0"/>
                    <w:jc w:val="center"/>
                    <w:rPr>
                      <w:rFonts w:hint="default"/>
                      <w:u w:val="single" w:color="auto"/>
                      <w:lang w:val="en-US" w:eastAsia="zh-CN"/>
                    </w:rPr>
                  </w:pPr>
                  <w:r>
                    <w:rPr>
                      <w:rFonts w:hint="eastAsia"/>
                      <w:u w:val="single" w:color="auto"/>
                      <w:lang w:val="en-US" w:eastAsia="zh-CN"/>
                    </w:rPr>
                    <w:t>/</w:t>
                  </w:r>
                </w:p>
              </w:tc>
              <w:tc>
                <w:tcPr>
                  <w:tcW w:w="2047" w:type="dxa"/>
                  <w:vAlign w:val="center"/>
                </w:tcPr>
                <w:p w14:paraId="5CB37F8B">
                  <w:pPr>
                    <w:pStyle w:val="22"/>
                    <w:bidi w:val="0"/>
                    <w:jc w:val="center"/>
                    <w:rPr>
                      <w:rFonts w:hint="default"/>
                      <w:u w:val="single" w:color="auto"/>
                      <w:lang w:val="en-US" w:eastAsia="zh-CN"/>
                    </w:rPr>
                  </w:pPr>
                  <w:r>
                    <w:rPr>
                      <w:rFonts w:hint="eastAsia"/>
                      <w:u w:val="single" w:color="auto"/>
                      <w:lang w:val="en-US" w:eastAsia="zh-CN"/>
                    </w:rPr>
                    <w:t>废水处理设施无运行台账</w:t>
                  </w:r>
                </w:p>
              </w:tc>
              <w:tc>
                <w:tcPr>
                  <w:tcW w:w="3096" w:type="dxa"/>
                  <w:vAlign w:val="center"/>
                </w:tcPr>
                <w:p w14:paraId="6EFDD2BE">
                  <w:pPr>
                    <w:pStyle w:val="22"/>
                    <w:bidi w:val="0"/>
                    <w:jc w:val="center"/>
                    <w:rPr>
                      <w:rFonts w:hint="eastAsia"/>
                      <w:u w:val="single" w:color="auto"/>
                      <w:lang w:val="en-US" w:eastAsia="zh-CN"/>
                    </w:rPr>
                  </w:pPr>
                  <w:r>
                    <w:rPr>
                      <w:rFonts w:hint="eastAsia"/>
                      <w:u w:val="single" w:color="auto"/>
                      <w:lang w:val="en-US" w:eastAsia="zh-CN"/>
                    </w:rPr>
                    <w:t>废水处理设施需要每天记录运行台账，并存档</w:t>
                  </w:r>
                </w:p>
              </w:tc>
            </w:tr>
            <w:tr w14:paraId="010E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Merge w:val="restart"/>
                  <w:vAlign w:val="center"/>
                </w:tcPr>
                <w:p w14:paraId="113E2775">
                  <w:pPr>
                    <w:pStyle w:val="22"/>
                    <w:bidi w:val="0"/>
                    <w:jc w:val="center"/>
                    <w:rPr>
                      <w:rFonts w:hint="default"/>
                      <w:u w:val="single" w:color="auto"/>
                      <w:lang w:val="en-US" w:eastAsia="zh-CN"/>
                    </w:rPr>
                  </w:pPr>
                  <w:r>
                    <w:rPr>
                      <w:rFonts w:hint="eastAsia"/>
                      <w:u w:val="single" w:color="auto"/>
                      <w:lang w:val="en-US" w:eastAsia="zh-CN"/>
                    </w:rPr>
                    <w:t>废气</w:t>
                  </w:r>
                </w:p>
              </w:tc>
              <w:tc>
                <w:tcPr>
                  <w:tcW w:w="2035" w:type="dxa"/>
                  <w:vAlign w:val="center"/>
                </w:tcPr>
                <w:p w14:paraId="25809842">
                  <w:pPr>
                    <w:pStyle w:val="22"/>
                    <w:bidi w:val="0"/>
                    <w:jc w:val="center"/>
                    <w:rPr>
                      <w:rFonts w:hint="eastAsia"/>
                      <w:u w:val="single" w:color="auto"/>
                      <w:lang w:val="en-US" w:eastAsia="zh-CN"/>
                    </w:rPr>
                  </w:pPr>
                  <w:r>
                    <w:rPr>
                      <w:rFonts w:hint="eastAsia"/>
                      <w:u w:val="single" w:color="auto"/>
                      <w:lang w:val="en-US" w:eastAsia="zh-CN"/>
                    </w:rPr>
                    <w:t>锅炉废气经布袋除尘器除尘+25m排气筒排放；油烟废气经高效油烟净化器+15m排气筒排放</w:t>
                  </w:r>
                </w:p>
              </w:tc>
              <w:tc>
                <w:tcPr>
                  <w:tcW w:w="2047" w:type="dxa"/>
                  <w:vAlign w:val="center"/>
                </w:tcPr>
                <w:p w14:paraId="7FF0EFBC">
                  <w:pPr>
                    <w:pStyle w:val="22"/>
                    <w:bidi w:val="0"/>
                    <w:jc w:val="center"/>
                    <w:rPr>
                      <w:rFonts w:hint="default"/>
                      <w:u w:val="single" w:color="auto"/>
                      <w:lang w:val="en-US" w:eastAsia="zh-CN"/>
                    </w:rPr>
                  </w:pPr>
                  <w:r>
                    <w:rPr>
                      <w:rFonts w:hint="eastAsia"/>
                      <w:u w:val="single" w:color="auto"/>
                      <w:lang w:val="en-US" w:eastAsia="zh-CN"/>
                    </w:rPr>
                    <w:t>无标识标牌</w:t>
                  </w:r>
                </w:p>
              </w:tc>
              <w:tc>
                <w:tcPr>
                  <w:tcW w:w="3096" w:type="dxa"/>
                  <w:vAlign w:val="center"/>
                </w:tcPr>
                <w:p w14:paraId="06455371">
                  <w:pPr>
                    <w:pStyle w:val="22"/>
                    <w:bidi w:val="0"/>
                    <w:jc w:val="center"/>
                    <w:rPr>
                      <w:rFonts w:hint="default"/>
                      <w:u w:val="single" w:color="auto"/>
                      <w:lang w:val="en-US" w:eastAsia="zh-CN"/>
                    </w:rPr>
                  </w:pPr>
                  <w:r>
                    <w:rPr>
                      <w:rFonts w:hint="eastAsia"/>
                      <w:u w:val="single" w:color="auto"/>
                      <w:lang w:val="en-US" w:eastAsia="zh-CN"/>
                    </w:rPr>
                    <w:t>按照《&lt;环境保护图形标志&gt;实施细则（试行）》（环监〔1996〕463号）等文件的规定，各废气排放口设置标准化采样孔或者采样口及规范化的标志牌</w:t>
                  </w:r>
                </w:p>
              </w:tc>
            </w:tr>
            <w:tr w14:paraId="4B51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Merge w:val="continue"/>
                  <w:vAlign w:val="center"/>
                </w:tcPr>
                <w:p w14:paraId="785E4AC0">
                  <w:pPr>
                    <w:pStyle w:val="22"/>
                    <w:bidi w:val="0"/>
                    <w:jc w:val="center"/>
                    <w:rPr>
                      <w:rFonts w:hint="eastAsia"/>
                      <w:u w:val="single" w:color="auto"/>
                      <w:lang w:val="en-US" w:eastAsia="zh-CN"/>
                    </w:rPr>
                  </w:pPr>
                </w:p>
              </w:tc>
              <w:tc>
                <w:tcPr>
                  <w:tcW w:w="2035" w:type="dxa"/>
                  <w:vAlign w:val="center"/>
                </w:tcPr>
                <w:p w14:paraId="493BD78C">
                  <w:pPr>
                    <w:pStyle w:val="22"/>
                    <w:bidi w:val="0"/>
                    <w:jc w:val="center"/>
                    <w:rPr>
                      <w:rFonts w:hint="default"/>
                      <w:u w:val="single" w:color="auto"/>
                      <w:lang w:val="en-US" w:eastAsia="zh-CN"/>
                    </w:rPr>
                  </w:pPr>
                  <w:r>
                    <w:rPr>
                      <w:rFonts w:hint="eastAsia"/>
                      <w:u w:val="single" w:color="auto"/>
                      <w:lang w:val="en-US" w:eastAsia="zh-CN"/>
                    </w:rPr>
                    <w:t>车间异味加强通风</w:t>
                  </w:r>
                </w:p>
              </w:tc>
              <w:tc>
                <w:tcPr>
                  <w:tcW w:w="2047" w:type="dxa"/>
                  <w:vAlign w:val="center"/>
                </w:tcPr>
                <w:p w14:paraId="7F75DE6E">
                  <w:pPr>
                    <w:pStyle w:val="22"/>
                    <w:bidi w:val="0"/>
                    <w:jc w:val="center"/>
                    <w:rPr>
                      <w:rFonts w:hint="default"/>
                      <w:u w:val="single" w:color="auto"/>
                      <w:lang w:val="en-US" w:eastAsia="zh-CN"/>
                    </w:rPr>
                  </w:pPr>
                  <w:r>
                    <w:rPr>
                      <w:rFonts w:hint="eastAsia"/>
                      <w:u w:val="single" w:color="auto"/>
                      <w:lang w:val="en-US" w:eastAsia="zh-CN"/>
                    </w:rPr>
                    <w:t>车间内机械通风</w:t>
                  </w:r>
                </w:p>
              </w:tc>
              <w:tc>
                <w:tcPr>
                  <w:tcW w:w="3096" w:type="dxa"/>
                  <w:vAlign w:val="center"/>
                </w:tcPr>
                <w:p w14:paraId="565A03E1">
                  <w:pPr>
                    <w:pStyle w:val="22"/>
                    <w:bidi w:val="0"/>
                    <w:jc w:val="center"/>
                    <w:rPr>
                      <w:rFonts w:hint="default"/>
                      <w:u w:val="single" w:color="auto"/>
                      <w:lang w:val="en-US" w:eastAsia="zh-CN"/>
                    </w:rPr>
                  </w:pPr>
                  <w:r>
                    <w:rPr>
                      <w:rFonts w:hint="eastAsia"/>
                      <w:u w:val="single" w:color="auto"/>
                      <w:lang w:val="en-US" w:eastAsia="zh-CN"/>
                    </w:rPr>
                    <w:t>加强管理，及时清洗设备和地面，日产日清</w:t>
                  </w:r>
                </w:p>
              </w:tc>
            </w:tr>
            <w:tr w14:paraId="522C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Merge w:val="restart"/>
                  <w:vAlign w:val="center"/>
                </w:tcPr>
                <w:p w14:paraId="1F96F217">
                  <w:pPr>
                    <w:pStyle w:val="22"/>
                    <w:bidi w:val="0"/>
                    <w:jc w:val="center"/>
                    <w:rPr>
                      <w:rFonts w:hint="default"/>
                      <w:highlight w:val="none"/>
                      <w:u w:val="single" w:color="auto"/>
                      <w:lang w:val="en-US" w:eastAsia="zh-CN"/>
                    </w:rPr>
                  </w:pPr>
                  <w:r>
                    <w:rPr>
                      <w:rFonts w:hint="eastAsia"/>
                      <w:highlight w:val="none"/>
                      <w:u w:val="single" w:color="auto"/>
                      <w:lang w:val="en-US" w:eastAsia="zh-CN"/>
                    </w:rPr>
                    <w:t>风险防范</w:t>
                  </w:r>
                </w:p>
              </w:tc>
              <w:tc>
                <w:tcPr>
                  <w:tcW w:w="2035" w:type="dxa"/>
                  <w:vAlign w:val="center"/>
                </w:tcPr>
                <w:p w14:paraId="33F07260">
                  <w:pPr>
                    <w:pStyle w:val="22"/>
                    <w:bidi w:val="0"/>
                    <w:jc w:val="center"/>
                    <w:rPr>
                      <w:rFonts w:hint="default"/>
                      <w:highlight w:val="none"/>
                      <w:u w:val="single" w:color="auto"/>
                      <w:lang w:val="en-US" w:eastAsia="zh-CN"/>
                    </w:rPr>
                  </w:pPr>
                  <w:r>
                    <w:rPr>
                      <w:rFonts w:hint="eastAsia"/>
                      <w:highlight w:val="none"/>
                      <w:u w:val="single" w:color="auto"/>
                      <w:lang w:val="en-US" w:eastAsia="zh-CN"/>
                    </w:rPr>
                    <w:t>/</w:t>
                  </w:r>
                </w:p>
              </w:tc>
              <w:tc>
                <w:tcPr>
                  <w:tcW w:w="2047" w:type="dxa"/>
                  <w:vAlign w:val="center"/>
                </w:tcPr>
                <w:p w14:paraId="3DB6E0C7">
                  <w:pPr>
                    <w:pStyle w:val="22"/>
                    <w:bidi w:val="0"/>
                    <w:jc w:val="center"/>
                    <w:rPr>
                      <w:rFonts w:hint="default"/>
                      <w:highlight w:val="none"/>
                      <w:u w:val="single" w:color="auto"/>
                      <w:lang w:val="en-US" w:eastAsia="zh-CN"/>
                    </w:rPr>
                  </w:pPr>
                  <w:r>
                    <w:rPr>
                      <w:rFonts w:hint="eastAsia"/>
                      <w:highlight w:val="none"/>
                      <w:u w:val="single" w:color="auto"/>
                      <w:lang w:val="en-US" w:eastAsia="zh-CN"/>
                    </w:rPr>
                    <w:t>无一般固废暂存间</w:t>
                  </w:r>
                </w:p>
              </w:tc>
              <w:tc>
                <w:tcPr>
                  <w:tcW w:w="3096" w:type="dxa"/>
                  <w:vAlign w:val="center"/>
                </w:tcPr>
                <w:p w14:paraId="1F1B9255">
                  <w:pPr>
                    <w:pStyle w:val="22"/>
                    <w:bidi w:val="0"/>
                    <w:jc w:val="center"/>
                    <w:rPr>
                      <w:rFonts w:hint="default"/>
                      <w:highlight w:val="none"/>
                      <w:u w:val="single" w:color="auto"/>
                      <w:lang w:val="en-US" w:eastAsia="zh-CN"/>
                    </w:rPr>
                  </w:pPr>
                  <w:r>
                    <w:rPr>
                      <w:rFonts w:hint="eastAsia"/>
                      <w:highlight w:val="none"/>
                      <w:u w:val="single" w:color="auto"/>
                      <w:lang w:val="en-US" w:eastAsia="zh-CN"/>
                    </w:rPr>
                    <w:t>按照《一般工业固体废物贮存和填埋污染控制标准》（GB18599-2020），设置一般固废暂存间，并完善标识标牌</w:t>
                  </w:r>
                </w:p>
              </w:tc>
            </w:tr>
            <w:tr w14:paraId="2D6C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Merge w:val="continue"/>
                  <w:vAlign w:val="center"/>
                </w:tcPr>
                <w:p w14:paraId="4953DE6C">
                  <w:pPr>
                    <w:pStyle w:val="22"/>
                    <w:bidi w:val="0"/>
                    <w:jc w:val="center"/>
                    <w:rPr>
                      <w:rFonts w:hint="eastAsia"/>
                      <w:highlight w:val="none"/>
                      <w:u w:val="single" w:color="auto"/>
                      <w:lang w:val="en-US" w:eastAsia="zh-CN"/>
                    </w:rPr>
                  </w:pPr>
                </w:p>
              </w:tc>
              <w:tc>
                <w:tcPr>
                  <w:tcW w:w="2035" w:type="dxa"/>
                  <w:vAlign w:val="center"/>
                </w:tcPr>
                <w:p w14:paraId="23492C93">
                  <w:pPr>
                    <w:pStyle w:val="22"/>
                    <w:bidi w:val="0"/>
                    <w:jc w:val="center"/>
                    <w:rPr>
                      <w:rFonts w:hint="default"/>
                      <w:highlight w:val="none"/>
                      <w:u w:val="single" w:color="auto"/>
                      <w:lang w:val="en-US" w:eastAsia="zh-CN"/>
                    </w:rPr>
                  </w:pPr>
                  <w:r>
                    <w:rPr>
                      <w:rFonts w:hint="eastAsia"/>
                      <w:highlight w:val="none"/>
                      <w:u w:val="single" w:color="auto"/>
                      <w:lang w:val="en-US" w:eastAsia="zh-CN"/>
                    </w:rPr>
                    <w:t>/</w:t>
                  </w:r>
                </w:p>
              </w:tc>
              <w:tc>
                <w:tcPr>
                  <w:tcW w:w="2047" w:type="dxa"/>
                  <w:vAlign w:val="center"/>
                </w:tcPr>
                <w:p w14:paraId="7DB814C3">
                  <w:pPr>
                    <w:pStyle w:val="22"/>
                    <w:bidi w:val="0"/>
                    <w:jc w:val="center"/>
                    <w:rPr>
                      <w:rFonts w:hint="default"/>
                      <w:highlight w:val="none"/>
                      <w:u w:val="single" w:color="auto"/>
                      <w:lang w:val="en-US" w:eastAsia="zh-CN"/>
                    </w:rPr>
                  </w:pPr>
                  <w:r>
                    <w:rPr>
                      <w:rFonts w:hint="eastAsia"/>
                      <w:highlight w:val="none"/>
                      <w:u w:val="single" w:color="auto"/>
                      <w:lang w:val="en-US" w:eastAsia="zh-CN"/>
                    </w:rPr>
                    <w:t>无危废暂存间</w:t>
                  </w:r>
                </w:p>
              </w:tc>
              <w:tc>
                <w:tcPr>
                  <w:tcW w:w="3096" w:type="dxa"/>
                  <w:vAlign w:val="center"/>
                </w:tcPr>
                <w:p w14:paraId="355435A7">
                  <w:pPr>
                    <w:pStyle w:val="22"/>
                    <w:bidi w:val="0"/>
                    <w:jc w:val="center"/>
                    <w:rPr>
                      <w:rFonts w:hint="default"/>
                      <w:highlight w:val="none"/>
                      <w:u w:val="single" w:color="auto"/>
                      <w:lang w:val="en-US" w:eastAsia="zh-CN"/>
                    </w:rPr>
                  </w:pPr>
                  <w:r>
                    <w:rPr>
                      <w:rFonts w:hint="eastAsia"/>
                      <w:highlight w:val="none"/>
                      <w:u w:val="single" w:color="auto"/>
                      <w:lang w:val="en-US" w:eastAsia="zh-CN"/>
                    </w:rPr>
                    <w:t>按照《危险废物贮存污染控制标准》（GB18597-2023），设置危废暂存间，并完善标识标牌</w:t>
                  </w:r>
                </w:p>
              </w:tc>
            </w:tr>
          </w:tbl>
          <w:p w14:paraId="0FA7A809">
            <w:pPr>
              <w:bidi w:val="0"/>
              <w:ind w:left="0" w:leftChars="0" w:firstLine="0" w:firstLineChars="0"/>
              <w:rPr>
                <w:rFonts w:hint="default"/>
                <w:lang w:val="en-US" w:eastAsia="zh-CN"/>
              </w:rPr>
            </w:pPr>
          </w:p>
        </w:tc>
      </w:tr>
    </w:tbl>
    <w:p w14:paraId="00AD6ACC">
      <w:pPr>
        <w:pStyle w:val="2"/>
        <w:numPr>
          <w:ilvl w:val="0"/>
          <w:numId w:val="0"/>
        </w:numPr>
        <w:bidi w:val="0"/>
        <w:jc w:val="center"/>
        <w:rPr>
          <w:rFonts w:hint="default" w:ascii="Times New Roman" w:hAnsi="Times New Roman" w:eastAsia="宋体" w:cs="Times New Roman"/>
          <w:color w:val="auto"/>
          <w:u w:val="none" w:color="auto"/>
        </w:rPr>
      </w:pPr>
      <w:bookmarkStart w:id="10" w:name="_Toc30241"/>
      <w:bookmarkStart w:id="11" w:name="_Toc20279"/>
      <w:bookmarkStart w:id="12" w:name="_Toc30748"/>
      <w:r>
        <w:rPr>
          <w:rFonts w:hint="eastAsia" w:cs="Times New Roman"/>
          <w:color w:val="auto"/>
          <w:u w:val="none" w:color="auto"/>
          <w:lang w:val="en-US" w:eastAsia="zh-CN"/>
        </w:rPr>
        <w:t>三、</w:t>
      </w:r>
      <w:r>
        <w:rPr>
          <w:rFonts w:hint="default" w:ascii="Times New Roman" w:hAnsi="Times New Roman" w:eastAsia="宋体" w:cs="Times New Roman"/>
          <w:color w:val="auto"/>
          <w:u w:val="none" w:color="auto"/>
        </w:rPr>
        <w:t>区域环境质量现状、环境保护目标及评价标准</w:t>
      </w:r>
      <w:bookmarkEnd w:id="10"/>
      <w:bookmarkEnd w:id="11"/>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8115"/>
      </w:tblGrid>
      <w:tr w14:paraId="7166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vAlign w:val="center"/>
          </w:tcPr>
          <w:p w14:paraId="202E30B6">
            <w:pPr>
              <w:numPr>
                <w:ilvl w:val="0"/>
                <w:numId w:val="0"/>
              </w:numPr>
              <w:jc w:val="center"/>
              <w:rPr>
                <w:rFonts w:hint="eastAsia"/>
                <w:vertAlign w:val="baseline"/>
                <w:lang w:val="en-US" w:eastAsia="zh-CN"/>
              </w:rPr>
            </w:pPr>
            <w:r>
              <w:rPr>
                <w:rFonts w:hint="eastAsia"/>
                <w:vertAlign w:val="baseline"/>
                <w:lang w:val="en-US" w:eastAsia="zh-CN"/>
              </w:rPr>
              <w:t>区域环境质量现状</w:t>
            </w:r>
          </w:p>
        </w:tc>
        <w:tc>
          <w:tcPr>
            <w:tcW w:w="8115" w:type="dxa"/>
          </w:tcPr>
          <w:p w14:paraId="53EE4B21">
            <w:pPr>
              <w:pStyle w:val="19"/>
              <w:bidi w:val="0"/>
              <w:rPr>
                <w:rFonts w:hint="eastAsia"/>
                <w:lang w:val="en-US" w:eastAsia="zh-CN"/>
              </w:rPr>
            </w:pPr>
            <w:r>
              <w:rPr>
                <w:rFonts w:hint="eastAsia"/>
                <w:lang w:val="en-US" w:eastAsia="zh-CN"/>
              </w:rPr>
              <w:t>1、环境空气质量现状</w:t>
            </w:r>
          </w:p>
          <w:p w14:paraId="32BA666D">
            <w:pPr>
              <w:pStyle w:val="19"/>
              <w:bidi w:val="0"/>
              <w:rPr>
                <w:rFonts w:hint="eastAsia"/>
                <w:lang w:val="en-US" w:eastAsia="zh-CN"/>
              </w:rPr>
            </w:pPr>
            <w:r>
              <w:rPr>
                <w:rFonts w:hint="eastAsia"/>
                <w:lang w:val="en-US" w:eastAsia="zh-CN"/>
              </w:rPr>
              <w:t>1.1 常规监测因子</w:t>
            </w:r>
          </w:p>
          <w:p w14:paraId="7EEC7D58">
            <w:pPr>
              <w:pStyle w:val="20"/>
              <w:bidi w:val="0"/>
              <w:rPr>
                <w:rFonts w:hint="eastAsia"/>
                <w:lang w:val="en-US" w:eastAsia="zh-CN"/>
              </w:rPr>
            </w:pPr>
            <w:r>
              <w:rPr>
                <w:rFonts w:hint="eastAsia"/>
                <w:lang w:val="en-US" w:eastAsia="zh-CN"/>
              </w:rPr>
              <w:t>根据生态环境部办公厅2020年12月24日印发的《建设项目环境影响报告表编制技术指南（污染影响类）（试行）》中具体编制要求，常规污染物引用与建设项目距离近的有效数据，包括近3年的规划环境影响评价的监测数据，国家、地方环境空气质量监测网数据或生态环境主管部门公开发布的质量数据等。排放国家、地方环境空气质量标准中有标准限值要求的特征污染物时，引用建设项目周边5千米范围内近3年的现有监测数据。</w:t>
            </w:r>
          </w:p>
          <w:p w14:paraId="4846CFE9">
            <w:pPr>
              <w:pStyle w:val="20"/>
              <w:ind w:firstLine="480"/>
            </w:pPr>
            <w:r>
              <w:rPr>
                <w:rFonts w:hint="eastAsia"/>
                <w:lang w:val="en-US" w:eastAsia="zh-CN"/>
              </w:rPr>
              <w:t>根据《环境影响评价技术导则 大气环境》（HJ2.2-2018）中“6.21项目所在区域达标判定，优先采用评价基准年国家或地方生态环境主管部门公布的数据质量公告或环境质量报告中的数据或结论”。</w:t>
            </w:r>
            <w:r>
              <w:rPr>
                <w:rFonts w:hint="eastAsia"/>
              </w:rPr>
              <w:t>本次评价引用岳阳市生态环境主管部门已公布的</w:t>
            </w:r>
            <w:r>
              <w:rPr>
                <w:rFonts w:hint="eastAsia"/>
                <w:lang w:eastAsia="zh-CN"/>
              </w:rPr>
              <w:t>《</w:t>
            </w:r>
            <w:r>
              <w:rPr>
                <w:rFonts w:hint="eastAsia"/>
              </w:rPr>
              <w:t>岳阳市202</w:t>
            </w:r>
            <w:r>
              <w:rPr>
                <w:rFonts w:hint="eastAsia"/>
                <w:lang w:val="en-US" w:eastAsia="zh-CN"/>
              </w:rPr>
              <w:t>4</w:t>
            </w:r>
            <w:r>
              <w:rPr>
                <w:rFonts w:hint="eastAsia"/>
              </w:rPr>
              <w:t>年度生态环境质量公报</w:t>
            </w:r>
            <w:r>
              <w:rPr>
                <w:rFonts w:hint="eastAsia"/>
                <w:lang w:eastAsia="zh-CN"/>
              </w:rPr>
              <w:t>》</w:t>
            </w:r>
            <w:r>
              <w:rPr>
                <w:rFonts w:hint="eastAsia"/>
              </w:rPr>
              <w:t>中</w:t>
            </w:r>
            <w:r>
              <w:rPr>
                <w:rFonts w:hint="eastAsia"/>
                <w:lang w:eastAsia="zh-CN"/>
              </w:rPr>
              <w:t>“</w:t>
            </w:r>
            <w:r>
              <w:rPr>
                <w:rFonts w:hint="eastAsia"/>
              </w:rPr>
              <w:t>岳阳县</w:t>
            </w:r>
            <w:r>
              <w:rPr>
                <w:rFonts w:hint="eastAsia"/>
                <w:lang w:eastAsia="zh-CN"/>
              </w:rPr>
              <w:t>”</w:t>
            </w:r>
            <w:r>
              <w:rPr>
                <w:rFonts w:hint="eastAsia"/>
              </w:rPr>
              <w:t>监测数据，具体监测数据统计详见下表。</w:t>
            </w:r>
          </w:p>
          <w:p w14:paraId="07C97B7C">
            <w:pPr>
              <w:pStyle w:val="21"/>
            </w:pPr>
            <w:r>
              <w:rPr>
                <w:rFonts w:hint="eastAsia"/>
              </w:rPr>
              <w:t>表3-1  基本污染物环境质量现状统计表</w:t>
            </w:r>
          </w:p>
          <w:tbl>
            <w:tblPr>
              <w:tblStyle w:val="14"/>
              <w:tblW w:w="49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112"/>
              <w:gridCol w:w="1184"/>
              <w:gridCol w:w="1069"/>
              <w:gridCol w:w="873"/>
              <w:gridCol w:w="758"/>
            </w:tblGrid>
            <w:tr w14:paraId="3779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47" w:type="pct"/>
                  <w:vMerge w:val="restart"/>
                  <w:tcBorders>
                    <w:top w:val="single" w:color="auto" w:sz="4" w:space="0"/>
                    <w:left w:val="single" w:color="auto" w:sz="4" w:space="0"/>
                    <w:bottom w:val="single" w:color="auto" w:sz="4" w:space="0"/>
                    <w:right w:val="single" w:color="auto" w:sz="4" w:space="0"/>
                  </w:tcBorders>
                  <w:vAlign w:val="center"/>
                </w:tcPr>
                <w:p w14:paraId="7BE4F0DB">
                  <w:pPr>
                    <w:pStyle w:val="22"/>
                  </w:pPr>
                  <w:r>
                    <w:rPr>
                      <w:rFonts w:hint="eastAsia"/>
                    </w:rPr>
                    <w:t>污染物</w:t>
                  </w:r>
                </w:p>
              </w:tc>
              <w:tc>
                <w:tcPr>
                  <w:tcW w:w="1979" w:type="pct"/>
                  <w:vMerge w:val="restart"/>
                  <w:tcBorders>
                    <w:top w:val="single" w:color="auto" w:sz="4" w:space="0"/>
                    <w:left w:val="single" w:color="auto" w:sz="4" w:space="0"/>
                    <w:bottom w:val="single" w:color="auto" w:sz="4" w:space="0"/>
                    <w:right w:val="single" w:color="auto" w:sz="4" w:space="0"/>
                  </w:tcBorders>
                  <w:vAlign w:val="center"/>
                </w:tcPr>
                <w:p w14:paraId="39D2C29C">
                  <w:pPr>
                    <w:pStyle w:val="22"/>
                  </w:pPr>
                  <w:r>
                    <w:rPr>
                      <w:rFonts w:hint="eastAsia"/>
                    </w:rPr>
                    <w:t>年评价指标</w:t>
                  </w:r>
                </w:p>
              </w:tc>
              <w:tc>
                <w:tcPr>
                  <w:tcW w:w="753" w:type="pct"/>
                  <w:vMerge w:val="restart"/>
                  <w:tcBorders>
                    <w:top w:val="single" w:color="auto" w:sz="4" w:space="0"/>
                    <w:left w:val="single" w:color="auto" w:sz="4" w:space="0"/>
                    <w:bottom w:val="single" w:color="auto" w:sz="4" w:space="0"/>
                    <w:right w:val="single" w:color="auto" w:sz="4" w:space="0"/>
                  </w:tcBorders>
                  <w:vAlign w:val="center"/>
                </w:tcPr>
                <w:p w14:paraId="56D588BF">
                  <w:pPr>
                    <w:pStyle w:val="22"/>
                  </w:pPr>
                  <w:r>
                    <w:rPr>
                      <w:rFonts w:hint="eastAsia"/>
                    </w:rPr>
                    <w:t>现状浓度（</w:t>
                  </w:r>
                  <w:r>
                    <w:t>ug/m</w:t>
                  </w:r>
                  <w:r>
                    <w:rPr>
                      <w:vertAlign w:val="superscript"/>
                    </w:rPr>
                    <w:t>3</w:t>
                  </w:r>
                  <w:r>
                    <w:rPr>
                      <w:rFonts w:hint="eastAsia"/>
                    </w:rPr>
                    <w:t>）</w:t>
                  </w:r>
                </w:p>
              </w:tc>
              <w:tc>
                <w:tcPr>
                  <w:tcW w:w="680" w:type="pct"/>
                  <w:vMerge w:val="restart"/>
                  <w:tcBorders>
                    <w:top w:val="single" w:color="auto" w:sz="4" w:space="0"/>
                    <w:left w:val="single" w:color="auto" w:sz="4" w:space="0"/>
                    <w:bottom w:val="single" w:color="auto" w:sz="4" w:space="0"/>
                    <w:right w:val="single" w:color="auto" w:sz="4" w:space="0"/>
                  </w:tcBorders>
                  <w:vAlign w:val="center"/>
                </w:tcPr>
                <w:p w14:paraId="4973FBA7">
                  <w:pPr>
                    <w:pStyle w:val="22"/>
                  </w:pPr>
                  <w:r>
                    <w:rPr>
                      <w:rFonts w:hint="eastAsia"/>
                    </w:rPr>
                    <w:t>标准值（</w:t>
                  </w:r>
                  <w:r>
                    <w:t>ug/m</w:t>
                  </w:r>
                  <w:r>
                    <w:rPr>
                      <w:vertAlign w:val="superscript"/>
                    </w:rPr>
                    <w:t>3</w:t>
                  </w:r>
                  <w:r>
                    <w:rPr>
                      <w:rFonts w:hint="eastAsia"/>
                    </w:rPr>
                    <w:t>）</w:t>
                  </w:r>
                </w:p>
              </w:tc>
              <w:tc>
                <w:tcPr>
                  <w:tcW w:w="555" w:type="pct"/>
                  <w:vMerge w:val="restart"/>
                  <w:tcBorders>
                    <w:top w:val="single" w:color="auto" w:sz="4" w:space="0"/>
                    <w:left w:val="single" w:color="auto" w:sz="4" w:space="0"/>
                    <w:bottom w:val="single" w:color="auto" w:sz="4" w:space="0"/>
                    <w:right w:val="single" w:color="auto" w:sz="4" w:space="0"/>
                  </w:tcBorders>
                  <w:vAlign w:val="center"/>
                </w:tcPr>
                <w:p w14:paraId="396F1531">
                  <w:pPr>
                    <w:pStyle w:val="22"/>
                  </w:pPr>
                  <w:r>
                    <w:rPr>
                      <w:rFonts w:hint="eastAsia"/>
                    </w:rPr>
                    <w:t>占标率（</w:t>
                  </w:r>
                  <w:r>
                    <w:t>%</w:t>
                  </w:r>
                  <w:r>
                    <w:rPr>
                      <w:rFonts w:hint="eastAsia"/>
                    </w:rPr>
                    <w:t>）</w:t>
                  </w:r>
                </w:p>
              </w:tc>
              <w:tc>
                <w:tcPr>
                  <w:tcW w:w="482" w:type="pct"/>
                  <w:vMerge w:val="restart"/>
                  <w:tcBorders>
                    <w:top w:val="single" w:color="auto" w:sz="4" w:space="0"/>
                    <w:left w:val="single" w:color="auto" w:sz="4" w:space="0"/>
                    <w:bottom w:val="single" w:color="auto" w:sz="4" w:space="0"/>
                    <w:right w:val="single" w:color="auto" w:sz="4" w:space="0"/>
                  </w:tcBorders>
                  <w:vAlign w:val="center"/>
                </w:tcPr>
                <w:p w14:paraId="5868997A">
                  <w:pPr>
                    <w:pStyle w:val="22"/>
                  </w:pPr>
                  <w:r>
                    <w:rPr>
                      <w:rFonts w:hint="eastAsia"/>
                    </w:rPr>
                    <w:t>达标情况</w:t>
                  </w:r>
                </w:p>
              </w:tc>
            </w:tr>
            <w:tr w14:paraId="6EEE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47" w:type="pct"/>
                  <w:vMerge w:val="continue"/>
                  <w:tcBorders>
                    <w:top w:val="single" w:color="auto" w:sz="4" w:space="0"/>
                    <w:left w:val="single" w:color="auto" w:sz="4" w:space="0"/>
                    <w:bottom w:val="single" w:color="auto" w:sz="4" w:space="0"/>
                    <w:right w:val="single" w:color="auto" w:sz="4" w:space="0"/>
                  </w:tcBorders>
                  <w:vAlign w:val="center"/>
                </w:tcPr>
                <w:p w14:paraId="684A4389">
                  <w:pPr>
                    <w:pStyle w:val="22"/>
                  </w:pPr>
                </w:p>
              </w:tc>
              <w:tc>
                <w:tcPr>
                  <w:tcW w:w="1979" w:type="pct"/>
                  <w:vMerge w:val="continue"/>
                  <w:tcBorders>
                    <w:top w:val="single" w:color="auto" w:sz="4" w:space="0"/>
                    <w:left w:val="single" w:color="auto" w:sz="4" w:space="0"/>
                    <w:bottom w:val="single" w:color="auto" w:sz="4" w:space="0"/>
                    <w:right w:val="single" w:color="auto" w:sz="4" w:space="0"/>
                  </w:tcBorders>
                  <w:vAlign w:val="center"/>
                </w:tcPr>
                <w:p w14:paraId="19B50761">
                  <w:pPr>
                    <w:pStyle w:val="22"/>
                  </w:pPr>
                </w:p>
              </w:tc>
              <w:tc>
                <w:tcPr>
                  <w:tcW w:w="753" w:type="pct"/>
                  <w:vMerge w:val="continue"/>
                  <w:tcBorders>
                    <w:top w:val="single" w:color="auto" w:sz="4" w:space="0"/>
                    <w:left w:val="single" w:color="auto" w:sz="4" w:space="0"/>
                    <w:bottom w:val="single" w:color="auto" w:sz="4" w:space="0"/>
                    <w:right w:val="single" w:color="auto" w:sz="4" w:space="0"/>
                  </w:tcBorders>
                  <w:vAlign w:val="center"/>
                </w:tcPr>
                <w:p w14:paraId="09C6038F">
                  <w:pPr>
                    <w:pStyle w:val="22"/>
                  </w:pPr>
                </w:p>
              </w:tc>
              <w:tc>
                <w:tcPr>
                  <w:tcW w:w="680" w:type="pct"/>
                  <w:vMerge w:val="continue"/>
                  <w:tcBorders>
                    <w:top w:val="single" w:color="auto" w:sz="4" w:space="0"/>
                    <w:left w:val="single" w:color="auto" w:sz="4" w:space="0"/>
                    <w:bottom w:val="single" w:color="auto" w:sz="4" w:space="0"/>
                    <w:right w:val="single" w:color="auto" w:sz="4" w:space="0"/>
                  </w:tcBorders>
                  <w:vAlign w:val="center"/>
                </w:tcPr>
                <w:p w14:paraId="168AE1CD">
                  <w:pPr>
                    <w:pStyle w:val="22"/>
                  </w:pPr>
                </w:p>
              </w:tc>
              <w:tc>
                <w:tcPr>
                  <w:tcW w:w="555" w:type="pct"/>
                  <w:vMerge w:val="continue"/>
                  <w:tcBorders>
                    <w:top w:val="single" w:color="auto" w:sz="4" w:space="0"/>
                    <w:left w:val="single" w:color="auto" w:sz="4" w:space="0"/>
                    <w:bottom w:val="single" w:color="auto" w:sz="4" w:space="0"/>
                    <w:right w:val="single" w:color="auto" w:sz="4" w:space="0"/>
                  </w:tcBorders>
                  <w:vAlign w:val="center"/>
                </w:tcPr>
                <w:p w14:paraId="4544E6CE">
                  <w:pPr>
                    <w:pStyle w:val="22"/>
                  </w:pPr>
                </w:p>
              </w:tc>
              <w:tc>
                <w:tcPr>
                  <w:tcW w:w="482" w:type="pct"/>
                  <w:vMerge w:val="continue"/>
                  <w:tcBorders>
                    <w:top w:val="single" w:color="auto" w:sz="4" w:space="0"/>
                    <w:left w:val="single" w:color="auto" w:sz="4" w:space="0"/>
                    <w:bottom w:val="single" w:color="auto" w:sz="4" w:space="0"/>
                    <w:right w:val="single" w:color="auto" w:sz="4" w:space="0"/>
                  </w:tcBorders>
                  <w:vAlign w:val="center"/>
                </w:tcPr>
                <w:p w14:paraId="655A196A">
                  <w:pPr>
                    <w:pStyle w:val="22"/>
                  </w:pPr>
                </w:p>
              </w:tc>
            </w:tr>
            <w:tr w14:paraId="28C1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40194E88">
                  <w:pPr>
                    <w:pStyle w:val="22"/>
                    <w:rPr>
                      <w:szCs w:val="21"/>
                    </w:rPr>
                  </w:pPr>
                  <w:r>
                    <w:t>PM</w:t>
                  </w:r>
                  <w:r>
                    <w:rPr>
                      <w:vertAlign w:val="subscript"/>
                    </w:rPr>
                    <w:t>2.5</w:t>
                  </w:r>
                </w:p>
              </w:tc>
              <w:tc>
                <w:tcPr>
                  <w:tcW w:w="1979" w:type="pct"/>
                  <w:tcBorders>
                    <w:top w:val="single" w:color="auto" w:sz="4" w:space="0"/>
                    <w:left w:val="single" w:color="auto" w:sz="4" w:space="0"/>
                    <w:bottom w:val="single" w:color="auto" w:sz="4" w:space="0"/>
                    <w:right w:val="single" w:color="auto" w:sz="4" w:space="0"/>
                  </w:tcBorders>
                  <w:vAlign w:val="center"/>
                </w:tcPr>
                <w:p w14:paraId="4CCC09CB">
                  <w:pPr>
                    <w:pStyle w:val="22"/>
                    <w:rPr>
                      <w:szCs w:val="21"/>
                    </w:rPr>
                  </w:pPr>
                  <w:r>
                    <w:rPr>
                      <w:rFonts w:hint="eastAsia"/>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471F505F">
                  <w:pPr>
                    <w:pStyle w:val="22"/>
                    <w:rPr>
                      <w:rFonts w:hint="eastAsia" w:eastAsia="宋体"/>
                      <w:lang w:eastAsia="zh-CN"/>
                    </w:rPr>
                  </w:pPr>
                  <w:r>
                    <w:rPr>
                      <w:rFonts w:hint="eastAsia"/>
                    </w:rPr>
                    <w:t>3</w:t>
                  </w:r>
                  <w:r>
                    <w:rPr>
                      <w:rFonts w:hint="eastAsia"/>
                      <w:lang w:val="en-US" w:eastAsia="zh-CN"/>
                    </w:rPr>
                    <w:t>3</w:t>
                  </w:r>
                </w:p>
              </w:tc>
              <w:tc>
                <w:tcPr>
                  <w:tcW w:w="680" w:type="pct"/>
                  <w:tcBorders>
                    <w:top w:val="single" w:color="auto" w:sz="4" w:space="0"/>
                    <w:left w:val="single" w:color="auto" w:sz="4" w:space="0"/>
                    <w:bottom w:val="single" w:color="auto" w:sz="4" w:space="0"/>
                    <w:right w:val="single" w:color="auto" w:sz="4" w:space="0"/>
                  </w:tcBorders>
                  <w:vAlign w:val="center"/>
                </w:tcPr>
                <w:p w14:paraId="1F509B98">
                  <w:pPr>
                    <w:pStyle w:val="22"/>
                  </w:pPr>
                  <w:r>
                    <w:t>35</w:t>
                  </w:r>
                </w:p>
              </w:tc>
              <w:tc>
                <w:tcPr>
                  <w:tcW w:w="555" w:type="pct"/>
                  <w:tcBorders>
                    <w:top w:val="single" w:color="auto" w:sz="4" w:space="0"/>
                    <w:left w:val="single" w:color="auto" w:sz="4" w:space="0"/>
                    <w:bottom w:val="single" w:color="auto" w:sz="4" w:space="0"/>
                    <w:right w:val="single" w:color="auto" w:sz="4" w:space="0"/>
                  </w:tcBorders>
                  <w:vAlign w:val="center"/>
                </w:tcPr>
                <w:p w14:paraId="0A82C3E2">
                  <w:pPr>
                    <w:pStyle w:val="22"/>
                    <w:rPr>
                      <w:rFonts w:hint="default" w:eastAsia="宋体"/>
                      <w:lang w:val="en-US" w:eastAsia="zh-CN"/>
                    </w:rPr>
                  </w:pPr>
                  <w:r>
                    <w:rPr>
                      <w:rFonts w:hint="eastAsia"/>
                    </w:rPr>
                    <w:t>9</w:t>
                  </w:r>
                  <w:r>
                    <w:rPr>
                      <w:rFonts w:hint="eastAsia"/>
                      <w:lang w:val="en-US" w:eastAsia="zh-CN"/>
                    </w:rPr>
                    <w:t>4.3</w:t>
                  </w:r>
                </w:p>
              </w:tc>
              <w:tc>
                <w:tcPr>
                  <w:tcW w:w="482" w:type="pct"/>
                  <w:tcBorders>
                    <w:top w:val="single" w:color="auto" w:sz="4" w:space="0"/>
                    <w:left w:val="single" w:color="auto" w:sz="4" w:space="0"/>
                    <w:bottom w:val="single" w:color="auto" w:sz="4" w:space="0"/>
                    <w:right w:val="single" w:color="auto" w:sz="4" w:space="0"/>
                  </w:tcBorders>
                  <w:vAlign w:val="center"/>
                </w:tcPr>
                <w:p w14:paraId="0B3A9305">
                  <w:pPr>
                    <w:pStyle w:val="22"/>
                  </w:pPr>
                  <w:r>
                    <w:rPr>
                      <w:rFonts w:hint="eastAsia"/>
                    </w:rPr>
                    <w:t>达标</w:t>
                  </w:r>
                </w:p>
              </w:tc>
            </w:tr>
            <w:tr w14:paraId="08EA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200C4318">
                  <w:pPr>
                    <w:pStyle w:val="22"/>
                    <w:rPr>
                      <w:szCs w:val="21"/>
                    </w:rPr>
                  </w:pPr>
                  <w:r>
                    <w:t>PM</w:t>
                  </w:r>
                  <w:r>
                    <w:rPr>
                      <w:vertAlign w:val="subscript"/>
                    </w:rPr>
                    <w:t>10</w:t>
                  </w:r>
                </w:p>
              </w:tc>
              <w:tc>
                <w:tcPr>
                  <w:tcW w:w="1979" w:type="pct"/>
                  <w:tcBorders>
                    <w:top w:val="single" w:color="auto" w:sz="4" w:space="0"/>
                    <w:left w:val="single" w:color="auto" w:sz="4" w:space="0"/>
                    <w:bottom w:val="single" w:color="auto" w:sz="4" w:space="0"/>
                    <w:right w:val="single" w:color="auto" w:sz="4" w:space="0"/>
                  </w:tcBorders>
                  <w:vAlign w:val="center"/>
                </w:tcPr>
                <w:p w14:paraId="3517E815">
                  <w:pPr>
                    <w:pStyle w:val="22"/>
                    <w:rPr>
                      <w:szCs w:val="21"/>
                    </w:rPr>
                  </w:pPr>
                  <w:r>
                    <w:rPr>
                      <w:rFonts w:hint="eastAsia"/>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3807C655">
                  <w:pPr>
                    <w:pStyle w:val="22"/>
                    <w:rPr>
                      <w:rFonts w:hint="default" w:eastAsia="宋体"/>
                      <w:szCs w:val="21"/>
                      <w:lang w:val="en-US" w:eastAsia="zh-CN"/>
                    </w:rPr>
                  </w:pPr>
                  <w:r>
                    <w:rPr>
                      <w:rFonts w:hint="eastAsia"/>
                      <w:szCs w:val="21"/>
                      <w:lang w:val="en-US" w:eastAsia="zh-CN"/>
                    </w:rPr>
                    <w:t>45</w:t>
                  </w:r>
                </w:p>
              </w:tc>
              <w:tc>
                <w:tcPr>
                  <w:tcW w:w="680" w:type="pct"/>
                  <w:tcBorders>
                    <w:top w:val="single" w:color="auto" w:sz="4" w:space="0"/>
                    <w:left w:val="single" w:color="auto" w:sz="4" w:space="0"/>
                    <w:bottom w:val="single" w:color="auto" w:sz="4" w:space="0"/>
                    <w:right w:val="single" w:color="auto" w:sz="4" w:space="0"/>
                  </w:tcBorders>
                  <w:vAlign w:val="center"/>
                </w:tcPr>
                <w:p w14:paraId="0911A9BB">
                  <w:pPr>
                    <w:pStyle w:val="22"/>
                    <w:rPr>
                      <w:szCs w:val="21"/>
                    </w:rPr>
                  </w:pPr>
                  <w:r>
                    <w:t>70</w:t>
                  </w:r>
                </w:p>
              </w:tc>
              <w:tc>
                <w:tcPr>
                  <w:tcW w:w="555" w:type="pct"/>
                  <w:tcBorders>
                    <w:top w:val="single" w:color="auto" w:sz="4" w:space="0"/>
                    <w:left w:val="single" w:color="auto" w:sz="4" w:space="0"/>
                    <w:bottom w:val="single" w:color="auto" w:sz="4" w:space="0"/>
                    <w:right w:val="single" w:color="auto" w:sz="4" w:space="0"/>
                  </w:tcBorders>
                  <w:vAlign w:val="center"/>
                </w:tcPr>
                <w:p w14:paraId="2821CEC2">
                  <w:pPr>
                    <w:pStyle w:val="22"/>
                    <w:rPr>
                      <w:rFonts w:hint="default" w:eastAsia="宋体"/>
                      <w:szCs w:val="21"/>
                      <w:lang w:val="en-US" w:eastAsia="zh-CN"/>
                    </w:rPr>
                  </w:pPr>
                  <w:r>
                    <w:rPr>
                      <w:rFonts w:hint="eastAsia"/>
                      <w:lang w:val="en-US" w:eastAsia="zh-CN"/>
                    </w:rPr>
                    <w:t>64.3</w:t>
                  </w:r>
                </w:p>
              </w:tc>
              <w:tc>
                <w:tcPr>
                  <w:tcW w:w="482" w:type="pct"/>
                  <w:tcBorders>
                    <w:top w:val="single" w:color="auto" w:sz="4" w:space="0"/>
                    <w:left w:val="single" w:color="auto" w:sz="4" w:space="0"/>
                    <w:bottom w:val="single" w:color="auto" w:sz="4" w:space="0"/>
                    <w:right w:val="single" w:color="auto" w:sz="4" w:space="0"/>
                  </w:tcBorders>
                  <w:vAlign w:val="center"/>
                </w:tcPr>
                <w:p w14:paraId="49CA10AB">
                  <w:pPr>
                    <w:pStyle w:val="22"/>
                    <w:rPr>
                      <w:szCs w:val="21"/>
                    </w:rPr>
                  </w:pPr>
                  <w:r>
                    <w:rPr>
                      <w:rFonts w:hint="eastAsia"/>
                    </w:rPr>
                    <w:t>达标</w:t>
                  </w:r>
                </w:p>
              </w:tc>
            </w:tr>
            <w:tr w14:paraId="782E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3E31D138">
                  <w:pPr>
                    <w:pStyle w:val="22"/>
                    <w:rPr>
                      <w:szCs w:val="21"/>
                    </w:rPr>
                  </w:pPr>
                  <w:r>
                    <w:t>O</w:t>
                  </w:r>
                  <w:r>
                    <w:rPr>
                      <w:vertAlign w:val="subscript"/>
                    </w:rPr>
                    <w:t>3</w:t>
                  </w:r>
                </w:p>
              </w:tc>
              <w:tc>
                <w:tcPr>
                  <w:tcW w:w="1979" w:type="pct"/>
                  <w:tcBorders>
                    <w:top w:val="single" w:color="auto" w:sz="4" w:space="0"/>
                    <w:left w:val="single" w:color="auto" w:sz="4" w:space="0"/>
                    <w:bottom w:val="single" w:color="auto" w:sz="4" w:space="0"/>
                    <w:right w:val="single" w:color="auto" w:sz="4" w:space="0"/>
                  </w:tcBorders>
                  <w:vAlign w:val="center"/>
                </w:tcPr>
                <w:p w14:paraId="1ADFD2DA">
                  <w:pPr>
                    <w:pStyle w:val="22"/>
                    <w:rPr>
                      <w:szCs w:val="21"/>
                    </w:rPr>
                  </w:pPr>
                  <w:r>
                    <w:t>90</w:t>
                  </w:r>
                  <w:r>
                    <w:rPr>
                      <w:rFonts w:hint="eastAsia"/>
                    </w:rPr>
                    <w:t>百分位数</w:t>
                  </w:r>
                  <w:r>
                    <w:t>8</w:t>
                  </w:r>
                  <w:r>
                    <w:rPr>
                      <w:rFonts w:hint="eastAsia"/>
                    </w:rPr>
                    <w:t>小时平均质量浓度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29FFEB8F">
                  <w:pPr>
                    <w:pStyle w:val="22"/>
                    <w:rPr>
                      <w:rFonts w:hint="default" w:eastAsia="宋体"/>
                      <w:szCs w:val="21"/>
                      <w:lang w:val="en-US" w:eastAsia="zh-CN"/>
                    </w:rPr>
                  </w:pPr>
                  <w:r>
                    <w:rPr>
                      <w:rFonts w:hint="eastAsia"/>
                    </w:rPr>
                    <w:t>1</w:t>
                  </w:r>
                  <w:r>
                    <w:rPr>
                      <w:rFonts w:hint="eastAsia"/>
                      <w:lang w:val="en-US" w:eastAsia="zh-CN"/>
                    </w:rPr>
                    <w:t>42</w:t>
                  </w:r>
                </w:p>
              </w:tc>
              <w:tc>
                <w:tcPr>
                  <w:tcW w:w="680" w:type="pct"/>
                  <w:tcBorders>
                    <w:top w:val="single" w:color="auto" w:sz="4" w:space="0"/>
                    <w:left w:val="single" w:color="auto" w:sz="4" w:space="0"/>
                    <w:bottom w:val="single" w:color="auto" w:sz="4" w:space="0"/>
                    <w:right w:val="single" w:color="auto" w:sz="4" w:space="0"/>
                  </w:tcBorders>
                  <w:vAlign w:val="center"/>
                </w:tcPr>
                <w:p w14:paraId="0ECBB293">
                  <w:pPr>
                    <w:pStyle w:val="22"/>
                    <w:rPr>
                      <w:rFonts w:hint="default" w:eastAsia="宋体"/>
                      <w:szCs w:val="21"/>
                      <w:lang w:val="en-US" w:eastAsia="zh-CN"/>
                    </w:rPr>
                  </w:pPr>
                  <w:r>
                    <w:t>1</w:t>
                  </w:r>
                  <w:r>
                    <w:rPr>
                      <w:rFonts w:hint="eastAsia"/>
                      <w:lang w:val="en-US" w:eastAsia="zh-CN"/>
                    </w:rPr>
                    <w:t>60</w:t>
                  </w:r>
                </w:p>
              </w:tc>
              <w:tc>
                <w:tcPr>
                  <w:tcW w:w="555" w:type="pct"/>
                  <w:tcBorders>
                    <w:top w:val="single" w:color="auto" w:sz="4" w:space="0"/>
                    <w:left w:val="single" w:color="auto" w:sz="4" w:space="0"/>
                    <w:bottom w:val="single" w:color="auto" w:sz="4" w:space="0"/>
                    <w:right w:val="single" w:color="auto" w:sz="4" w:space="0"/>
                  </w:tcBorders>
                  <w:vAlign w:val="center"/>
                </w:tcPr>
                <w:p w14:paraId="14335F18">
                  <w:pPr>
                    <w:pStyle w:val="22"/>
                    <w:rPr>
                      <w:rFonts w:hint="default" w:eastAsia="宋体"/>
                      <w:szCs w:val="21"/>
                      <w:lang w:val="en-US" w:eastAsia="zh-CN"/>
                    </w:rPr>
                  </w:pPr>
                  <w:r>
                    <w:rPr>
                      <w:rFonts w:hint="eastAsia"/>
                      <w:szCs w:val="21"/>
                    </w:rPr>
                    <w:t>8</w:t>
                  </w:r>
                  <w:r>
                    <w:rPr>
                      <w:rFonts w:hint="eastAsia"/>
                      <w:szCs w:val="21"/>
                      <w:lang w:val="en-US" w:eastAsia="zh-CN"/>
                    </w:rPr>
                    <w:t>8.8</w:t>
                  </w:r>
                </w:p>
              </w:tc>
              <w:tc>
                <w:tcPr>
                  <w:tcW w:w="482" w:type="pct"/>
                  <w:tcBorders>
                    <w:top w:val="single" w:color="auto" w:sz="4" w:space="0"/>
                    <w:left w:val="single" w:color="auto" w:sz="4" w:space="0"/>
                    <w:bottom w:val="single" w:color="auto" w:sz="4" w:space="0"/>
                    <w:right w:val="single" w:color="auto" w:sz="4" w:space="0"/>
                  </w:tcBorders>
                  <w:vAlign w:val="center"/>
                </w:tcPr>
                <w:p w14:paraId="6F92D730">
                  <w:pPr>
                    <w:pStyle w:val="22"/>
                    <w:rPr>
                      <w:szCs w:val="21"/>
                    </w:rPr>
                  </w:pPr>
                  <w:r>
                    <w:rPr>
                      <w:rFonts w:hint="eastAsia"/>
                    </w:rPr>
                    <w:t>达标</w:t>
                  </w:r>
                </w:p>
              </w:tc>
            </w:tr>
            <w:tr w14:paraId="21EB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557F4DFD">
                  <w:pPr>
                    <w:pStyle w:val="22"/>
                  </w:pPr>
                  <w:r>
                    <w:t>NO</w:t>
                  </w:r>
                  <w:r>
                    <w:rPr>
                      <w:vertAlign w:val="subscript"/>
                    </w:rPr>
                    <w:t>2</w:t>
                  </w:r>
                </w:p>
              </w:tc>
              <w:tc>
                <w:tcPr>
                  <w:tcW w:w="1979" w:type="pct"/>
                  <w:tcBorders>
                    <w:top w:val="single" w:color="auto" w:sz="4" w:space="0"/>
                    <w:left w:val="single" w:color="auto" w:sz="4" w:space="0"/>
                    <w:bottom w:val="single" w:color="auto" w:sz="4" w:space="0"/>
                    <w:right w:val="single" w:color="auto" w:sz="4" w:space="0"/>
                  </w:tcBorders>
                  <w:vAlign w:val="center"/>
                </w:tcPr>
                <w:p w14:paraId="6F2A9121">
                  <w:pPr>
                    <w:pStyle w:val="22"/>
                  </w:pPr>
                  <w:r>
                    <w:rPr>
                      <w:rFonts w:hint="eastAsia"/>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0DC1CE8D">
                  <w:pPr>
                    <w:pStyle w:val="22"/>
                    <w:rPr>
                      <w:rFonts w:hint="default" w:eastAsia="宋体"/>
                      <w:lang w:val="en-US" w:eastAsia="zh-CN"/>
                    </w:rPr>
                  </w:pPr>
                  <w:r>
                    <w:rPr>
                      <w:rFonts w:hint="eastAsia"/>
                      <w:lang w:val="en-US" w:eastAsia="zh-CN"/>
                    </w:rPr>
                    <w:t>16</w:t>
                  </w:r>
                </w:p>
              </w:tc>
              <w:tc>
                <w:tcPr>
                  <w:tcW w:w="680" w:type="pct"/>
                  <w:tcBorders>
                    <w:top w:val="single" w:color="auto" w:sz="4" w:space="0"/>
                    <w:left w:val="single" w:color="auto" w:sz="4" w:space="0"/>
                    <w:bottom w:val="single" w:color="auto" w:sz="4" w:space="0"/>
                    <w:right w:val="single" w:color="auto" w:sz="4" w:space="0"/>
                  </w:tcBorders>
                  <w:vAlign w:val="center"/>
                </w:tcPr>
                <w:p w14:paraId="7973474C">
                  <w:pPr>
                    <w:pStyle w:val="22"/>
                  </w:pPr>
                  <w:r>
                    <w:t>40</w:t>
                  </w:r>
                </w:p>
              </w:tc>
              <w:tc>
                <w:tcPr>
                  <w:tcW w:w="555" w:type="pct"/>
                  <w:tcBorders>
                    <w:top w:val="single" w:color="auto" w:sz="4" w:space="0"/>
                    <w:left w:val="single" w:color="auto" w:sz="4" w:space="0"/>
                    <w:bottom w:val="single" w:color="auto" w:sz="4" w:space="0"/>
                    <w:right w:val="single" w:color="auto" w:sz="4" w:space="0"/>
                  </w:tcBorders>
                  <w:vAlign w:val="center"/>
                </w:tcPr>
                <w:p w14:paraId="4971B783">
                  <w:pPr>
                    <w:pStyle w:val="22"/>
                    <w:rPr>
                      <w:rFonts w:hint="eastAsia" w:eastAsia="宋体"/>
                      <w:lang w:eastAsia="zh-CN"/>
                    </w:rPr>
                  </w:pPr>
                  <w:r>
                    <w:rPr>
                      <w:rFonts w:hint="eastAsia"/>
                    </w:rPr>
                    <w:t>4</w:t>
                  </w:r>
                  <w:r>
                    <w:rPr>
                      <w:rFonts w:hint="eastAsia"/>
                      <w:lang w:val="en-US" w:eastAsia="zh-CN"/>
                    </w:rPr>
                    <w:t>0</w:t>
                  </w:r>
                </w:p>
              </w:tc>
              <w:tc>
                <w:tcPr>
                  <w:tcW w:w="482" w:type="pct"/>
                  <w:tcBorders>
                    <w:top w:val="single" w:color="auto" w:sz="4" w:space="0"/>
                    <w:left w:val="single" w:color="auto" w:sz="4" w:space="0"/>
                    <w:bottom w:val="single" w:color="auto" w:sz="4" w:space="0"/>
                    <w:right w:val="single" w:color="auto" w:sz="4" w:space="0"/>
                  </w:tcBorders>
                  <w:vAlign w:val="center"/>
                </w:tcPr>
                <w:p w14:paraId="7027E87C">
                  <w:pPr>
                    <w:pStyle w:val="22"/>
                  </w:pPr>
                  <w:r>
                    <w:rPr>
                      <w:rFonts w:hint="eastAsia"/>
                    </w:rPr>
                    <w:t>达标</w:t>
                  </w:r>
                </w:p>
              </w:tc>
            </w:tr>
            <w:tr w14:paraId="57DD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3C6CE240">
                  <w:pPr>
                    <w:pStyle w:val="22"/>
                    <w:rPr>
                      <w:szCs w:val="21"/>
                    </w:rPr>
                  </w:pPr>
                  <w:r>
                    <w:t>SO</w:t>
                  </w:r>
                  <w:r>
                    <w:rPr>
                      <w:vertAlign w:val="subscript"/>
                    </w:rPr>
                    <w:t>2</w:t>
                  </w:r>
                </w:p>
              </w:tc>
              <w:tc>
                <w:tcPr>
                  <w:tcW w:w="1979" w:type="pct"/>
                  <w:tcBorders>
                    <w:top w:val="single" w:color="auto" w:sz="4" w:space="0"/>
                    <w:left w:val="single" w:color="auto" w:sz="4" w:space="0"/>
                    <w:bottom w:val="single" w:color="auto" w:sz="4" w:space="0"/>
                    <w:right w:val="single" w:color="auto" w:sz="4" w:space="0"/>
                  </w:tcBorders>
                  <w:vAlign w:val="center"/>
                </w:tcPr>
                <w:p w14:paraId="4FC48008">
                  <w:pPr>
                    <w:pStyle w:val="22"/>
                    <w:rPr>
                      <w:szCs w:val="21"/>
                    </w:rPr>
                  </w:pPr>
                  <w:r>
                    <w:rPr>
                      <w:rFonts w:hint="eastAsia"/>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0080A2F5">
                  <w:pPr>
                    <w:pStyle w:val="22"/>
                    <w:rPr>
                      <w:rFonts w:hint="eastAsia" w:eastAsia="宋体"/>
                      <w:szCs w:val="21"/>
                      <w:lang w:eastAsia="zh-CN"/>
                    </w:rPr>
                  </w:pPr>
                  <w:r>
                    <w:rPr>
                      <w:rFonts w:hint="eastAsia"/>
                      <w:lang w:val="en-US" w:eastAsia="zh-CN"/>
                    </w:rPr>
                    <w:t>6</w:t>
                  </w:r>
                </w:p>
              </w:tc>
              <w:tc>
                <w:tcPr>
                  <w:tcW w:w="680" w:type="pct"/>
                  <w:tcBorders>
                    <w:top w:val="single" w:color="auto" w:sz="4" w:space="0"/>
                    <w:left w:val="single" w:color="auto" w:sz="4" w:space="0"/>
                    <w:bottom w:val="single" w:color="auto" w:sz="4" w:space="0"/>
                    <w:right w:val="single" w:color="auto" w:sz="4" w:space="0"/>
                  </w:tcBorders>
                  <w:vAlign w:val="center"/>
                </w:tcPr>
                <w:p w14:paraId="0C63B79B">
                  <w:pPr>
                    <w:pStyle w:val="22"/>
                    <w:rPr>
                      <w:szCs w:val="21"/>
                    </w:rPr>
                  </w:pPr>
                  <w:r>
                    <w:t>60</w:t>
                  </w:r>
                </w:p>
              </w:tc>
              <w:tc>
                <w:tcPr>
                  <w:tcW w:w="555" w:type="pct"/>
                  <w:tcBorders>
                    <w:top w:val="single" w:color="auto" w:sz="4" w:space="0"/>
                    <w:left w:val="single" w:color="auto" w:sz="4" w:space="0"/>
                    <w:bottom w:val="single" w:color="auto" w:sz="4" w:space="0"/>
                    <w:right w:val="single" w:color="auto" w:sz="4" w:space="0"/>
                  </w:tcBorders>
                  <w:vAlign w:val="center"/>
                </w:tcPr>
                <w:p w14:paraId="17B64B68">
                  <w:pPr>
                    <w:pStyle w:val="22"/>
                    <w:rPr>
                      <w:rFonts w:hint="default" w:eastAsia="宋体"/>
                      <w:szCs w:val="21"/>
                      <w:lang w:val="en-US" w:eastAsia="zh-CN"/>
                    </w:rPr>
                  </w:pPr>
                  <w:r>
                    <w:rPr>
                      <w:rFonts w:hint="eastAsia"/>
                      <w:lang w:val="en-US" w:eastAsia="zh-CN"/>
                    </w:rPr>
                    <w:t>10</w:t>
                  </w:r>
                </w:p>
              </w:tc>
              <w:tc>
                <w:tcPr>
                  <w:tcW w:w="482" w:type="pct"/>
                  <w:tcBorders>
                    <w:top w:val="single" w:color="auto" w:sz="4" w:space="0"/>
                    <w:left w:val="single" w:color="auto" w:sz="4" w:space="0"/>
                    <w:bottom w:val="single" w:color="auto" w:sz="4" w:space="0"/>
                    <w:right w:val="single" w:color="auto" w:sz="4" w:space="0"/>
                  </w:tcBorders>
                  <w:vAlign w:val="center"/>
                </w:tcPr>
                <w:p w14:paraId="466315D9">
                  <w:pPr>
                    <w:pStyle w:val="22"/>
                  </w:pPr>
                  <w:r>
                    <w:rPr>
                      <w:rFonts w:hint="eastAsia"/>
                    </w:rPr>
                    <w:t>达标</w:t>
                  </w:r>
                </w:p>
              </w:tc>
            </w:tr>
            <w:tr w14:paraId="4807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12B6ACBE">
                  <w:pPr>
                    <w:pStyle w:val="22"/>
                  </w:pPr>
                  <w:r>
                    <w:t>CO</w:t>
                  </w:r>
                </w:p>
              </w:tc>
              <w:tc>
                <w:tcPr>
                  <w:tcW w:w="1979" w:type="pct"/>
                  <w:tcBorders>
                    <w:top w:val="single" w:color="auto" w:sz="4" w:space="0"/>
                    <w:left w:val="single" w:color="auto" w:sz="4" w:space="0"/>
                    <w:bottom w:val="single" w:color="auto" w:sz="4" w:space="0"/>
                    <w:right w:val="single" w:color="auto" w:sz="4" w:space="0"/>
                  </w:tcBorders>
                  <w:vAlign w:val="center"/>
                </w:tcPr>
                <w:p w14:paraId="50B30EB7">
                  <w:pPr>
                    <w:pStyle w:val="22"/>
                  </w:pPr>
                  <w:r>
                    <w:t>95</w:t>
                  </w:r>
                  <w:r>
                    <w:rPr>
                      <w:rFonts w:hint="eastAsia"/>
                    </w:rPr>
                    <w:t>百分位数日平均质量浓度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20CEE0E8">
                  <w:pPr>
                    <w:pStyle w:val="22"/>
                    <w:rPr>
                      <w:rFonts w:hint="default" w:eastAsia="宋体"/>
                      <w:lang w:val="en-US" w:eastAsia="zh-CN"/>
                    </w:rPr>
                  </w:pPr>
                  <w:r>
                    <w:rPr>
                      <w:rFonts w:hint="eastAsia"/>
                      <w:lang w:val="en-US" w:eastAsia="zh-CN"/>
                    </w:rPr>
                    <w:t>1000</w:t>
                  </w:r>
                </w:p>
              </w:tc>
              <w:tc>
                <w:tcPr>
                  <w:tcW w:w="680" w:type="pct"/>
                  <w:tcBorders>
                    <w:top w:val="single" w:color="auto" w:sz="4" w:space="0"/>
                    <w:left w:val="single" w:color="auto" w:sz="4" w:space="0"/>
                    <w:bottom w:val="single" w:color="auto" w:sz="4" w:space="0"/>
                    <w:right w:val="single" w:color="auto" w:sz="4" w:space="0"/>
                  </w:tcBorders>
                  <w:vAlign w:val="center"/>
                </w:tcPr>
                <w:p w14:paraId="58063F83">
                  <w:pPr>
                    <w:pStyle w:val="22"/>
                  </w:pPr>
                  <w:r>
                    <w:t>4000</w:t>
                  </w:r>
                </w:p>
              </w:tc>
              <w:tc>
                <w:tcPr>
                  <w:tcW w:w="555" w:type="pct"/>
                  <w:tcBorders>
                    <w:top w:val="single" w:color="auto" w:sz="4" w:space="0"/>
                    <w:left w:val="single" w:color="auto" w:sz="4" w:space="0"/>
                    <w:bottom w:val="single" w:color="auto" w:sz="4" w:space="0"/>
                    <w:right w:val="single" w:color="auto" w:sz="4" w:space="0"/>
                  </w:tcBorders>
                  <w:vAlign w:val="center"/>
                </w:tcPr>
                <w:p w14:paraId="7F4A9347">
                  <w:pPr>
                    <w:pStyle w:val="22"/>
                    <w:rPr>
                      <w:rFonts w:hint="eastAsia" w:eastAsia="宋体"/>
                      <w:lang w:eastAsia="zh-CN"/>
                    </w:rPr>
                  </w:pPr>
                  <w:r>
                    <w:rPr>
                      <w:rFonts w:hint="eastAsia"/>
                    </w:rPr>
                    <w:t>2</w:t>
                  </w:r>
                  <w:r>
                    <w:rPr>
                      <w:rFonts w:hint="eastAsia"/>
                      <w:lang w:val="en-US" w:eastAsia="zh-CN"/>
                    </w:rPr>
                    <w:t>5</w:t>
                  </w:r>
                </w:p>
              </w:tc>
              <w:tc>
                <w:tcPr>
                  <w:tcW w:w="482" w:type="pct"/>
                  <w:tcBorders>
                    <w:top w:val="single" w:color="auto" w:sz="4" w:space="0"/>
                    <w:left w:val="single" w:color="auto" w:sz="4" w:space="0"/>
                    <w:bottom w:val="single" w:color="auto" w:sz="4" w:space="0"/>
                    <w:right w:val="single" w:color="auto" w:sz="4" w:space="0"/>
                  </w:tcBorders>
                  <w:vAlign w:val="center"/>
                </w:tcPr>
                <w:p w14:paraId="07F2E450">
                  <w:pPr>
                    <w:pStyle w:val="22"/>
                  </w:pPr>
                  <w:r>
                    <w:rPr>
                      <w:rFonts w:hint="eastAsia"/>
                    </w:rPr>
                    <w:t>达标</w:t>
                  </w:r>
                </w:p>
              </w:tc>
            </w:tr>
          </w:tbl>
          <w:p w14:paraId="4BF6473F">
            <w:pPr>
              <w:pStyle w:val="20"/>
              <w:ind w:firstLine="480"/>
              <w:rPr>
                <w:rFonts w:hint="eastAsia"/>
                <w:lang w:val="en-US" w:eastAsia="zh-CN"/>
              </w:rPr>
            </w:pPr>
            <w:r>
              <w:rPr>
                <w:rFonts w:hint="eastAsia"/>
              </w:rPr>
              <w:t>由上表可知，岳阳县202</w:t>
            </w:r>
            <w:r>
              <w:rPr>
                <w:rFonts w:hint="eastAsia"/>
                <w:lang w:val="en-US" w:eastAsia="zh-CN"/>
              </w:rPr>
              <w:t>4</w:t>
            </w:r>
            <w:r>
              <w:rPr>
                <w:rFonts w:hint="eastAsia"/>
              </w:rPr>
              <w:t>年PM</w:t>
            </w:r>
            <w:r>
              <w:rPr>
                <w:rFonts w:hint="eastAsia"/>
                <w:vertAlign w:val="subscript"/>
              </w:rPr>
              <w:t>2.5</w:t>
            </w:r>
            <w:r>
              <w:rPr>
                <w:rFonts w:hint="eastAsia"/>
              </w:rPr>
              <w:t>、PM</w:t>
            </w:r>
            <w:r>
              <w:rPr>
                <w:rFonts w:hint="eastAsia"/>
                <w:vertAlign w:val="subscript"/>
              </w:rPr>
              <w:t>10</w:t>
            </w:r>
            <w:r>
              <w:rPr>
                <w:rFonts w:hint="eastAsia"/>
              </w:rPr>
              <w:t>、O</w:t>
            </w:r>
            <w:r>
              <w:rPr>
                <w:rFonts w:hint="eastAsia"/>
                <w:vertAlign w:val="subscript"/>
              </w:rPr>
              <w:t>3</w:t>
            </w:r>
            <w:r>
              <w:rPr>
                <w:rFonts w:hint="eastAsia"/>
              </w:rPr>
              <w:t>、NO</w:t>
            </w:r>
            <w:r>
              <w:rPr>
                <w:rFonts w:hint="eastAsia"/>
                <w:vertAlign w:val="subscript"/>
              </w:rPr>
              <w:t>2</w:t>
            </w:r>
            <w:r>
              <w:rPr>
                <w:rFonts w:hint="eastAsia"/>
              </w:rPr>
              <w:t>、SO</w:t>
            </w:r>
            <w:r>
              <w:rPr>
                <w:rFonts w:hint="eastAsia"/>
                <w:vertAlign w:val="subscript"/>
              </w:rPr>
              <w:t>2</w:t>
            </w:r>
            <w:r>
              <w:rPr>
                <w:rFonts w:hint="eastAsia"/>
              </w:rPr>
              <w:t>、CO各项监测指标均能达到《环境空气质量标准》（GB3095-2012）及2018修改单中二级标准要求，项目所在区域为达标区。</w:t>
            </w:r>
          </w:p>
          <w:p w14:paraId="13615B59">
            <w:pPr>
              <w:pStyle w:val="19"/>
              <w:bidi w:val="0"/>
              <w:rPr>
                <w:rFonts w:hint="eastAsia"/>
                <w:lang w:val="en-US" w:eastAsia="zh-CN"/>
              </w:rPr>
            </w:pPr>
            <w:r>
              <w:rPr>
                <w:rFonts w:hint="eastAsia"/>
                <w:lang w:val="en-US" w:eastAsia="zh-CN"/>
              </w:rPr>
              <w:t>1.2 特征污染因子</w:t>
            </w:r>
          </w:p>
          <w:p w14:paraId="3D89B48B">
            <w:pPr>
              <w:pStyle w:val="20"/>
              <w:bidi w:val="0"/>
              <w:rPr>
                <w:rFonts w:hint="eastAsia"/>
                <w:lang w:val="en-US" w:eastAsia="zh-CN"/>
              </w:rPr>
            </w:pPr>
            <w:r>
              <w:rPr>
                <w:rFonts w:hint="eastAsia"/>
                <w:lang w:val="en-US" w:eastAsia="zh-CN"/>
              </w:rPr>
              <w:t>本项目其他特征污染物为硫化氢、氨，为了解本项目特征因子质量现状，本次评价建设单位委托湖南正鸿检测技术有限公司2025年5月29日～31日对本项目所在区域的特征污染物进行现状监测（检测报告详见附件13），具体如下：</w:t>
            </w:r>
          </w:p>
          <w:p w14:paraId="37BF9BD8">
            <w:pPr>
              <w:pStyle w:val="20"/>
              <w:bidi w:val="0"/>
              <w:rPr>
                <w:rFonts w:hint="eastAsia"/>
                <w:lang w:val="en-US" w:eastAsia="zh-CN"/>
              </w:rPr>
            </w:pPr>
            <w:r>
              <w:rPr>
                <w:rFonts w:hint="eastAsia"/>
                <w:lang w:val="en-US" w:eastAsia="zh-CN"/>
              </w:rPr>
              <w:t>①监测因子：硫化氢、氨；</w:t>
            </w:r>
          </w:p>
          <w:p w14:paraId="00893F53">
            <w:pPr>
              <w:pStyle w:val="20"/>
              <w:bidi w:val="0"/>
              <w:rPr>
                <w:rFonts w:hint="eastAsia"/>
                <w:lang w:val="en-US" w:eastAsia="zh-CN"/>
              </w:rPr>
            </w:pPr>
            <w:r>
              <w:rPr>
                <w:rFonts w:hint="eastAsia"/>
                <w:lang w:val="en-US" w:eastAsia="zh-CN"/>
              </w:rPr>
              <w:t>②监测点位：G1厂界西南侧外1m、G2厂界东南侧外1m；</w:t>
            </w:r>
          </w:p>
          <w:p w14:paraId="003FE66B">
            <w:pPr>
              <w:pStyle w:val="20"/>
              <w:bidi w:val="0"/>
              <w:rPr>
                <w:rFonts w:hint="eastAsia"/>
                <w:lang w:val="en-US" w:eastAsia="zh-CN"/>
              </w:rPr>
            </w:pPr>
            <w:r>
              <w:rPr>
                <w:rFonts w:hint="eastAsia"/>
                <w:lang w:val="en-US" w:eastAsia="zh-CN"/>
              </w:rPr>
              <w:t>③监测时间与频次：连续监测3天，监测1均值；</w:t>
            </w:r>
          </w:p>
          <w:p w14:paraId="6E6E7403">
            <w:pPr>
              <w:pStyle w:val="20"/>
              <w:bidi w:val="0"/>
              <w:rPr>
                <w:rFonts w:hint="eastAsia"/>
                <w:lang w:val="en-US" w:eastAsia="zh-CN"/>
              </w:rPr>
            </w:pPr>
            <w:r>
              <w:rPr>
                <w:rFonts w:hint="eastAsia"/>
                <w:lang w:val="en-US" w:eastAsia="zh-CN"/>
              </w:rPr>
              <w:t>④监测结果：详见下表。</w:t>
            </w:r>
          </w:p>
          <w:p w14:paraId="48A5D3BB">
            <w:pPr>
              <w:pStyle w:val="21"/>
              <w:bidi w:val="0"/>
              <w:rPr>
                <w:rFonts w:hint="eastAsia"/>
                <w:lang w:val="en-US" w:eastAsia="zh-CN"/>
              </w:rPr>
            </w:pPr>
            <w:r>
              <w:rPr>
                <w:rFonts w:hint="eastAsia"/>
                <w:lang w:val="en-US" w:eastAsia="zh-CN"/>
              </w:rPr>
              <w:t>表3-2  环境空气质量现状监测结果表</w:t>
            </w:r>
          </w:p>
          <w:tbl>
            <w:tblPr>
              <w:tblStyle w:val="15"/>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975"/>
              <w:gridCol w:w="1975"/>
              <w:gridCol w:w="1975"/>
            </w:tblGrid>
            <w:tr w14:paraId="509B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vMerge w:val="restart"/>
                  <w:vAlign w:val="center"/>
                </w:tcPr>
                <w:p w14:paraId="2C495F79">
                  <w:pPr>
                    <w:pStyle w:val="22"/>
                    <w:bidi w:val="0"/>
                    <w:jc w:val="center"/>
                    <w:rPr>
                      <w:rFonts w:hint="default"/>
                      <w:lang w:val="en-US" w:eastAsia="zh-CN"/>
                    </w:rPr>
                  </w:pPr>
                  <w:r>
                    <w:rPr>
                      <w:rFonts w:hint="eastAsia"/>
                      <w:lang w:val="en-US" w:eastAsia="zh-CN"/>
                    </w:rPr>
                    <w:t>检测点位</w:t>
                  </w:r>
                </w:p>
              </w:tc>
              <w:tc>
                <w:tcPr>
                  <w:tcW w:w="1975" w:type="dxa"/>
                  <w:vMerge w:val="restart"/>
                  <w:vAlign w:val="center"/>
                </w:tcPr>
                <w:p w14:paraId="03EC1B5A">
                  <w:pPr>
                    <w:pStyle w:val="22"/>
                    <w:bidi w:val="0"/>
                    <w:jc w:val="center"/>
                    <w:rPr>
                      <w:rFonts w:hint="default"/>
                      <w:lang w:val="en-US" w:eastAsia="zh-CN"/>
                    </w:rPr>
                  </w:pPr>
                  <w:r>
                    <w:rPr>
                      <w:rFonts w:hint="eastAsia"/>
                      <w:lang w:val="en-US" w:eastAsia="zh-CN"/>
                    </w:rPr>
                    <w:t>采样日期</w:t>
                  </w:r>
                </w:p>
              </w:tc>
              <w:tc>
                <w:tcPr>
                  <w:tcW w:w="3950" w:type="dxa"/>
                  <w:gridSpan w:val="2"/>
                  <w:vAlign w:val="center"/>
                </w:tcPr>
                <w:p w14:paraId="21B01AD4">
                  <w:pPr>
                    <w:pStyle w:val="22"/>
                    <w:bidi w:val="0"/>
                    <w:jc w:val="center"/>
                    <w:rPr>
                      <w:rFonts w:hint="eastAsia"/>
                      <w:lang w:val="en-US" w:eastAsia="zh-CN"/>
                    </w:rPr>
                  </w:pPr>
                  <w:r>
                    <w:rPr>
                      <w:rFonts w:hint="eastAsia"/>
                      <w:lang w:val="en-US" w:eastAsia="zh-CN"/>
                    </w:rPr>
                    <w:t>检测结果（mg/m</w:t>
                  </w:r>
                  <w:r>
                    <w:rPr>
                      <w:rFonts w:hint="eastAsia"/>
                      <w:vertAlign w:val="superscript"/>
                      <w:lang w:val="en-US" w:eastAsia="zh-CN"/>
                    </w:rPr>
                    <w:t>3</w:t>
                  </w:r>
                  <w:r>
                    <w:rPr>
                      <w:rFonts w:hint="eastAsia"/>
                      <w:lang w:val="en-US" w:eastAsia="zh-CN"/>
                    </w:rPr>
                    <w:t>）</w:t>
                  </w:r>
                </w:p>
              </w:tc>
            </w:tr>
            <w:tr w14:paraId="3F16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vMerge w:val="continue"/>
                  <w:vAlign w:val="center"/>
                </w:tcPr>
                <w:p w14:paraId="0C0386E2">
                  <w:pPr>
                    <w:pStyle w:val="22"/>
                    <w:bidi w:val="0"/>
                    <w:jc w:val="center"/>
                    <w:rPr>
                      <w:rFonts w:hint="eastAsia"/>
                      <w:lang w:val="en-US" w:eastAsia="zh-CN"/>
                    </w:rPr>
                  </w:pPr>
                </w:p>
              </w:tc>
              <w:tc>
                <w:tcPr>
                  <w:tcW w:w="1975" w:type="dxa"/>
                  <w:vMerge w:val="continue"/>
                  <w:vAlign w:val="center"/>
                </w:tcPr>
                <w:p w14:paraId="0757B9AF">
                  <w:pPr>
                    <w:pStyle w:val="22"/>
                    <w:bidi w:val="0"/>
                    <w:jc w:val="center"/>
                    <w:rPr>
                      <w:rFonts w:hint="eastAsia"/>
                      <w:lang w:val="en-US" w:eastAsia="zh-CN"/>
                    </w:rPr>
                  </w:pPr>
                </w:p>
              </w:tc>
              <w:tc>
                <w:tcPr>
                  <w:tcW w:w="1975" w:type="dxa"/>
                  <w:vAlign w:val="center"/>
                </w:tcPr>
                <w:p w14:paraId="03C7E40D">
                  <w:pPr>
                    <w:pStyle w:val="22"/>
                    <w:bidi w:val="0"/>
                    <w:jc w:val="center"/>
                    <w:rPr>
                      <w:rFonts w:hint="default"/>
                      <w:lang w:val="en-US" w:eastAsia="zh-CN"/>
                    </w:rPr>
                  </w:pPr>
                  <w:r>
                    <w:rPr>
                      <w:rFonts w:hint="eastAsia"/>
                      <w:lang w:val="en-US" w:eastAsia="zh-CN"/>
                    </w:rPr>
                    <w:t>硫化氢（1h平均值）</w:t>
                  </w:r>
                </w:p>
              </w:tc>
              <w:tc>
                <w:tcPr>
                  <w:tcW w:w="1975" w:type="dxa"/>
                  <w:vAlign w:val="center"/>
                </w:tcPr>
                <w:p w14:paraId="5F37DA76">
                  <w:pPr>
                    <w:pStyle w:val="22"/>
                    <w:bidi w:val="0"/>
                    <w:jc w:val="center"/>
                    <w:rPr>
                      <w:rFonts w:hint="eastAsia"/>
                      <w:lang w:val="en-US" w:eastAsia="zh-CN"/>
                    </w:rPr>
                  </w:pPr>
                  <w:r>
                    <w:rPr>
                      <w:rFonts w:hint="eastAsia"/>
                      <w:lang w:val="en-US" w:eastAsia="zh-CN"/>
                    </w:rPr>
                    <w:t>氨（1h平均值）</w:t>
                  </w:r>
                </w:p>
              </w:tc>
            </w:tr>
            <w:tr w14:paraId="4428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vMerge w:val="restart"/>
                  <w:vAlign w:val="center"/>
                </w:tcPr>
                <w:p w14:paraId="0E9A5D96">
                  <w:pPr>
                    <w:pStyle w:val="22"/>
                    <w:bidi w:val="0"/>
                    <w:jc w:val="center"/>
                    <w:rPr>
                      <w:rFonts w:hint="eastAsia"/>
                      <w:lang w:val="en-US" w:eastAsia="zh-CN"/>
                    </w:rPr>
                  </w:pPr>
                  <w:r>
                    <w:rPr>
                      <w:rFonts w:hint="eastAsia"/>
                      <w:lang w:val="en-US" w:eastAsia="zh-CN"/>
                    </w:rPr>
                    <w:t>G1厂界西南侧外1m</w:t>
                  </w:r>
                </w:p>
              </w:tc>
              <w:tc>
                <w:tcPr>
                  <w:tcW w:w="1975" w:type="dxa"/>
                  <w:vAlign w:val="center"/>
                </w:tcPr>
                <w:p w14:paraId="04C1537B">
                  <w:pPr>
                    <w:pStyle w:val="22"/>
                    <w:bidi w:val="0"/>
                    <w:jc w:val="center"/>
                    <w:rPr>
                      <w:rFonts w:hint="default"/>
                      <w:lang w:val="en-US" w:eastAsia="zh-CN"/>
                    </w:rPr>
                  </w:pPr>
                  <w:r>
                    <w:rPr>
                      <w:rFonts w:hint="eastAsia"/>
                      <w:lang w:val="en-US" w:eastAsia="zh-CN"/>
                    </w:rPr>
                    <w:t>2025.5.29</w:t>
                  </w:r>
                </w:p>
              </w:tc>
              <w:tc>
                <w:tcPr>
                  <w:tcW w:w="1975" w:type="dxa"/>
                  <w:vAlign w:val="center"/>
                </w:tcPr>
                <w:p w14:paraId="776D0FC4">
                  <w:pPr>
                    <w:pStyle w:val="22"/>
                    <w:bidi w:val="0"/>
                    <w:jc w:val="center"/>
                    <w:rPr>
                      <w:rFonts w:hint="default"/>
                      <w:lang w:val="en-US" w:eastAsia="zh-CN"/>
                    </w:rPr>
                  </w:pPr>
                  <w:r>
                    <w:rPr>
                      <w:rFonts w:hint="eastAsia"/>
                      <w:lang w:val="en-US" w:eastAsia="zh-CN"/>
                    </w:rPr>
                    <w:t>0.001</w:t>
                  </w:r>
                </w:p>
              </w:tc>
              <w:tc>
                <w:tcPr>
                  <w:tcW w:w="1975" w:type="dxa"/>
                  <w:vAlign w:val="center"/>
                </w:tcPr>
                <w:p w14:paraId="56620EE1">
                  <w:pPr>
                    <w:pStyle w:val="22"/>
                    <w:bidi w:val="0"/>
                    <w:jc w:val="center"/>
                    <w:rPr>
                      <w:rFonts w:hint="default"/>
                      <w:lang w:val="en-US" w:eastAsia="zh-CN"/>
                    </w:rPr>
                  </w:pPr>
                  <w:r>
                    <w:rPr>
                      <w:rFonts w:hint="eastAsia"/>
                      <w:lang w:val="en-US" w:eastAsia="zh-CN"/>
                    </w:rPr>
                    <w:t>0.05</w:t>
                  </w:r>
                </w:p>
              </w:tc>
            </w:tr>
            <w:tr w14:paraId="04FA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vMerge w:val="continue"/>
                  <w:vAlign w:val="center"/>
                </w:tcPr>
                <w:p w14:paraId="10A96B14">
                  <w:pPr>
                    <w:pStyle w:val="22"/>
                    <w:bidi w:val="0"/>
                    <w:jc w:val="center"/>
                    <w:rPr>
                      <w:rFonts w:hint="eastAsia"/>
                      <w:lang w:val="en-US" w:eastAsia="zh-CN"/>
                    </w:rPr>
                  </w:pPr>
                </w:p>
              </w:tc>
              <w:tc>
                <w:tcPr>
                  <w:tcW w:w="1975" w:type="dxa"/>
                  <w:vAlign w:val="center"/>
                </w:tcPr>
                <w:p w14:paraId="1A070698">
                  <w:pPr>
                    <w:pStyle w:val="22"/>
                    <w:bidi w:val="0"/>
                    <w:jc w:val="center"/>
                    <w:rPr>
                      <w:rFonts w:hint="default"/>
                      <w:lang w:val="en-US" w:eastAsia="zh-CN"/>
                    </w:rPr>
                  </w:pPr>
                  <w:r>
                    <w:rPr>
                      <w:rFonts w:hint="eastAsia"/>
                      <w:lang w:val="en-US" w:eastAsia="zh-CN"/>
                    </w:rPr>
                    <w:t>2025.5.30</w:t>
                  </w:r>
                </w:p>
              </w:tc>
              <w:tc>
                <w:tcPr>
                  <w:tcW w:w="1975" w:type="dxa"/>
                  <w:vAlign w:val="center"/>
                </w:tcPr>
                <w:p w14:paraId="56F5B519">
                  <w:pPr>
                    <w:pStyle w:val="22"/>
                    <w:bidi w:val="0"/>
                    <w:jc w:val="center"/>
                    <w:rPr>
                      <w:rFonts w:hint="default"/>
                      <w:lang w:val="en-US" w:eastAsia="zh-CN"/>
                    </w:rPr>
                  </w:pPr>
                  <w:r>
                    <w:rPr>
                      <w:rFonts w:hint="eastAsia"/>
                      <w:lang w:val="en-US" w:eastAsia="zh-CN"/>
                    </w:rPr>
                    <w:t>0.006</w:t>
                  </w:r>
                </w:p>
              </w:tc>
              <w:tc>
                <w:tcPr>
                  <w:tcW w:w="1975" w:type="dxa"/>
                  <w:vAlign w:val="center"/>
                </w:tcPr>
                <w:p w14:paraId="09EDD5D1">
                  <w:pPr>
                    <w:pStyle w:val="22"/>
                    <w:bidi w:val="0"/>
                    <w:jc w:val="center"/>
                    <w:rPr>
                      <w:rFonts w:hint="default"/>
                      <w:lang w:val="en-US" w:eastAsia="zh-CN"/>
                    </w:rPr>
                  </w:pPr>
                  <w:r>
                    <w:rPr>
                      <w:rFonts w:hint="eastAsia"/>
                      <w:lang w:val="en-US" w:eastAsia="zh-CN"/>
                    </w:rPr>
                    <w:t>0.04</w:t>
                  </w:r>
                </w:p>
              </w:tc>
            </w:tr>
            <w:tr w14:paraId="7C82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vMerge w:val="continue"/>
                  <w:vAlign w:val="center"/>
                </w:tcPr>
                <w:p w14:paraId="108FF592">
                  <w:pPr>
                    <w:pStyle w:val="22"/>
                    <w:bidi w:val="0"/>
                    <w:jc w:val="center"/>
                    <w:rPr>
                      <w:rFonts w:hint="eastAsia"/>
                      <w:lang w:val="en-US" w:eastAsia="zh-CN"/>
                    </w:rPr>
                  </w:pPr>
                </w:p>
              </w:tc>
              <w:tc>
                <w:tcPr>
                  <w:tcW w:w="1975" w:type="dxa"/>
                  <w:vAlign w:val="center"/>
                </w:tcPr>
                <w:p w14:paraId="731189D3">
                  <w:pPr>
                    <w:pStyle w:val="22"/>
                    <w:bidi w:val="0"/>
                    <w:jc w:val="center"/>
                    <w:rPr>
                      <w:rFonts w:hint="default"/>
                      <w:lang w:val="en-US" w:eastAsia="zh-CN"/>
                    </w:rPr>
                  </w:pPr>
                  <w:r>
                    <w:rPr>
                      <w:rFonts w:hint="eastAsia"/>
                      <w:lang w:val="en-US" w:eastAsia="zh-CN"/>
                    </w:rPr>
                    <w:t>2025.5.31</w:t>
                  </w:r>
                </w:p>
              </w:tc>
              <w:tc>
                <w:tcPr>
                  <w:tcW w:w="1975" w:type="dxa"/>
                  <w:vAlign w:val="center"/>
                </w:tcPr>
                <w:p w14:paraId="273B1456">
                  <w:pPr>
                    <w:pStyle w:val="22"/>
                    <w:bidi w:val="0"/>
                    <w:jc w:val="center"/>
                    <w:rPr>
                      <w:rFonts w:hint="default"/>
                      <w:lang w:val="en-US" w:eastAsia="zh-CN"/>
                    </w:rPr>
                  </w:pPr>
                  <w:r>
                    <w:rPr>
                      <w:rFonts w:hint="eastAsia"/>
                      <w:lang w:val="en-US" w:eastAsia="zh-CN"/>
                    </w:rPr>
                    <w:t>0.002</w:t>
                  </w:r>
                </w:p>
              </w:tc>
              <w:tc>
                <w:tcPr>
                  <w:tcW w:w="1975" w:type="dxa"/>
                  <w:vAlign w:val="center"/>
                </w:tcPr>
                <w:p w14:paraId="62B3AF89">
                  <w:pPr>
                    <w:pStyle w:val="22"/>
                    <w:bidi w:val="0"/>
                    <w:jc w:val="center"/>
                    <w:rPr>
                      <w:rFonts w:hint="default"/>
                      <w:lang w:val="en-US" w:eastAsia="zh-CN"/>
                    </w:rPr>
                  </w:pPr>
                  <w:r>
                    <w:rPr>
                      <w:rFonts w:hint="eastAsia"/>
                      <w:lang w:val="en-US" w:eastAsia="zh-CN"/>
                    </w:rPr>
                    <w:t>0.05</w:t>
                  </w:r>
                </w:p>
              </w:tc>
            </w:tr>
            <w:tr w14:paraId="5941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vMerge w:val="restart"/>
                  <w:vAlign w:val="center"/>
                </w:tcPr>
                <w:p w14:paraId="54D13EAD">
                  <w:pPr>
                    <w:pStyle w:val="22"/>
                    <w:bidi w:val="0"/>
                    <w:jc w:val="center"/>
                    <w:rPr>
                      <w:rFonts w:hint="eastAsia"/>
                      <w:lang w:val="en-US" w:eastAsia="zh-CN"/>
                    </w:rPr>
                  </w:pPr>
                  <w:r>
                    <w:rPr>
                      <w:rFonts w:hint="eastAsia"/>
                      <w:lang w:val="en-US" w:eastAsia="zh-CN"/>
                    </w:rPr>
                    <w:t>G2厂界东南侧外1m</w:t>
                  </w:r>
                </w:p>
              </w:tc>
              <w:tc>
                <w:tcPr>
                  <w:tcW w:w="1975" w:type="dxa"/>
                  <w:vAlign w:val="center"/>
                </w:tcPr>
                <w:p w14:paraId="199EB861">
                  <w:pPr>
                    <w:pStyle w:val="22"/>
                    <w:bidi w:val="0"/>
                    <w:ind w:firstLine="0" w:firstLineChars="0"/>
                    <w:jc w:val="center"/>
                    <w:rPr>
                      <w:rFonts w:hint="eastAsia"/>
                      <w:lang w:val="en-US" w:eastAsia="zh-CN"/>
                    </w:rPr>
                  </w:pPr>
                  <w:r>
                    <w:rPr>
                      <w:rFonts w:hint="eastAsia"/>
                      <w:lang w:val="en-US" w:eastAsia="zh-CN"/>
                    </w:rPr>
                    <w:t>2025.5.29</w:t>
                  </w:r>
                </w:p>
              </w:tc>
              <w:tc>
                <w:tcPr>
                  <w:tcW w:w="1975" w:type="dxa"/>
                  <w:vAlign w:val="center"/>
                </w:tcPr>
                <w:p w14:paraId="5E8224BF">
                  <w:pPr>
                    <w:pStyle w:val="22"/>
                    <w:bidi w:val="0"/>
                    <w:jc w:val="center"/>
                    <w:rPr>
                      <w:rFonts w:hint="default"/>
                      <w:lang w:val="en-US" w:eastAsia="zh-CN"/>
                    </w:rPr>
                  </w:pPr>
                  <w:r>
                    <w:rPr>
                      <w:rFonts w:hint="eastAsia"/>
                      <w:lang w:val="en-US" w:eastAsia="zh-CN"/>
                    </w:rPr>
                    <w:t>0.002</w:t>
                  </w:r>
                </w:p>
              </w:tc>
              <w:tc>
                <w:tcPr>
                  <w:tcW w:w="1975" w:type="dxa"/>
                  <w:vAlign w:val="center"/>
                </w:tcPr>
                <w:p w14:paraId="07B51F57">
                  <w:pPr>
                    <w:pStyle w:val="22"/>
                    <w:bidi w:val="0"/>
                    <w:jc w:val="center"/>
                    <w:rPr>
                      <w:rFonts w:hint="default"/>
                      <w:lang w:val="en-US" w:eastAsia="zh-CN"/>
                    </w:rPr>
                  </w:pPr>
                  <w:r>
                    <w:rPr>
                      <w:rFonts w:hint="eastAsia"/>
                      <w:lang w:val="en-US" w:eastAsia="zh-CN"/>
                    </w:rPr>
                    <w:t>0.06</w:t>
                  </w:r>
                </w:p>
              </w:tc>
            </w:tr>
            <w:tr w14:paraId="7394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vMerge w:val="continue"/>
                  <w:vAlign w:val="center"/>
                </w:tcPr>
                <w:p w14:paraId="0501322E">
                  <w:pPr>
                    <w:pStyle w:val="22"/>
                    <w:bidi w:val="0"/>
                    <w:jc w:val="center"/>
                    <w:rPr>
                      <w:rFonts w:hint="eastAsia"/>
                      <w:lang w:val="en-US" w:eastAsia="zh-CN"/>
                    </w:rPr>
                  </w:pPr>
                </w:p>
              </w:tc>
              <w:tc>
                <w:tcPr>
                  <w:tcW w:w="1975" w:type="dxa"/>
                  <w:vAlign w:val="center"/>
                </w:tcPr>
                <w:p w14:paraId="18AC62A3">
                  <w:pPr>
                    <w:pStyle w:val="22"/>
                    <w:bidi w:val="0"/>
                    <w:ind w:firstLine="0" w:firstLineChars="0"/>
                    <w:jc w:val="center"/>
                    <w:rPr>
                      <w:rFonts w:hint="eastAsia"/>
                      <w:lang w:val="en-US" w:eastAsia="zh-CN"/>
                    </w:rPr>
                  </w:pPr>
                  <w:r>
                    <w:rPr>
                      <w:rFonts w:hint="eastAsia"/>
                      <w:lang w:val="en-US" w:eastAsia="zh-CN"/>
                    </w:rPr>
                    <w:t>2025.5.30</w:t>
                  </w:r>
                </w:p>
              </w:tc>
              <w:tc>
                <w:tcPr>
                  <w:tcW w:w="1975" w:type="dxa"/>
                  <w:vAlign w:val="center"/>
                </w:tcPr>
                <w:p w14:paraId="57C17F3E">
                  <w:pPr>
                    <w:pStyle w:val="22"/>
                    <w:bidi w:val="0"/>
                    <w:jc w:val="center"/>
                    <w:rPr>
                      <w:rFonts w:hint="default"/>
                      <w:lang w:val="en-US" w:eastAsia="zh-CN"/>
                    </w:rPr>
                  </w:pPr>
                  <w:r>
                    <w:rPr>
                      <w:rFonts w:hint="eastAsia"/>
                      <w:lang w:val="en-US" w:eastAsia="zh-CN"/>
                    </w:rPr>
                    <w:t>0.005</w:t>
                  </w:r>
                </w:p>
              </w:tc>
              <w:tc>
                <w:tcPr>
                  <w:tcW w:w="1975" w:type="dxa"/>
                  <w:vAlign w:val="center"/>
                </w:tcPr>
                <w:p w14:paraId="43E17806">
                  <w:pPr>
                    <w:pStyle w:val="22"/>
                    <w:bidi w:val="0"/>
                    <w:jc w:val="center"/>
                    <w:rPr>
                      <w:rFonts w:hint="default"/>
                      <w:lang w:val="en-US" w:eastAsia="zh-CN"/>
                    </w:rPr>
                  </w:pPr>
                  <w:r>
                    <w:rPr>
                      <w:rFonts w:hint="eastAsia"/>
                      <w:lang w:val="en-US" w:eastAsia="zh-CN"/>
                    </w:rPr>
                    <w:t>0.05</w:t>
                  </w:r>
                </w:p>
              </w:tc>
            </w:tr>
            <w:tr w14:paraId="3B63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vMerge w:val="continue"/>
                  <w:vAlign w:val="center"/>
                </w:tcPr>
                <w:p w14:paraId="071C385E">
                  <w:pPr>
                    <w:pStyle w:val="22"/>
                    <w:bidi w:val="0"/>
                    <w:jc w:val="center"/>
                    <w:rPr>
                      <w:rFonts w:hint="eastAsia"/>
                      <w:lang w:val="en-US" w:eastAsia="zh-CN"/>
                    </w:rPr>
                  </w:pPr>
                </w:p>
              </w:tc>
              <w:tc>
                <w:tcPr>
                  <w:tcW w:w="1975" w:type="dxa"/>
                  <w:vAlign w:val="center"/>
                </w:tcPr>
                <w:p w14:paraId="693E0C08">
                  <w:pPr>
                    <w:pStyle w:val="22"/>
                    <w:bidi w:val="0"/>
                    <w:ind w:firstLine="0" w:firstLineChars="0"/>
                    <w:jc w:val="center"/>
                    <w:rPr>
                      <w:rFonts w:hint="eastAsia"/>
                      <w:lang w:val="en-US" w:eastAsia="zh-CN"/>
                    </w:rPr>
                  </w:pPr>
                  <w:r>
                    <w:rPr>
                      <w:rFonts w:hint="eastAsia"/>
                      <w:lang w:val="en-US" w:eastAsia="zh-CN"/>
                    </w:rPr>
                    <w:t>2025.5.31</w:t>
                  </w:r>
                </w:p>
              </w:tc>
              <w:tc>
                <w:tcPr>
                  <w:tcW w:w="1975" w:type="dxa"/>
                  <w:vAlign w:val="center"/>
                </w:tcPr>
                <w:p w14:paraId="6A083ED5">
                  <w:pPr>
                    <w:pStyle w:val="22"/>
                    <w:bidi w:val="0"/>
                    <w:jc w:val="center"/>
                    <w:rPr>
                      <w:rFonts w:hint="default"/>
                      <w:lang w:val="en-US" w:eastAsia="zh-CN"/>
                    </w:rPr>
                  </w:pPr>
                  <w:r>
                    <w:rPr>
                      <w:rFonts w:hint="eastAsia"/>
                      <w:lang w:val="en-US" w:eastAsia="zh-CN"/>
                    </w:rPr>
                    <w:t>0.002</w:t>
                  </w:r>
                </w:p>
              </w:tc>
              <w:tc>
                <w:tcPr>
                  <w:tcW w:w="1975" w:type="dxa"/>
                  <w:vAlign w:val="center"/>
                </w:tcPr>
                <w:p w14:paraId="763ED35D">
                  <w:pPr>
                    <w:pStyle w:val="22"/>
                    <w:bidi w:val="0"/>
                    <w:jc w:val="center"/>
                    <w:rPr>
                      <w:rFonts w:hint="default"/>
                      <w:lang w:val="en-US" w:eastAsia="zh-CN"/>
                    </w:rPr>
                  </w:pPr>
                  <w:r>
                    <w:rPr>
                      <w:rFonts w:hint="eastAsia"/>
                      <w:lang w:val="en-US" w:eastAsia="zh-CN"/>
                    </w:rPr>
                    <w:t>0.06</w:t>
                  </w:r>
                </w:p>
              </w:tc>
            </w:tr>
            <w:tr w14:paraId="48C9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9" w:type="dxa"/>
                  <w:gridSpan w:val="2"/>
                  <w:vAlign w:val="center"/>
                </w:tcPr>
                <w:p w14:paraId="3F063DDB">
                  <w:pPr>
                    <w:pStyle w:val="22"/>
                    <w:bidi w:val="0"/>
                    <w:ind w:firstLine="0" w:firstLineChars="0"/>
                    <w:jc w:val="center"/>
                    <w:rPr>
                      <w:rFonts w:hint="default"/>
                      <w:lang w:val="en-US" w:eastAsia="zh-CN"/>
                    </w:rPr>
                  </w:pPr>
                  <w:r>
                    <w:rPr>
                      <w:rFonts w:hint="eastAsia"/>
                      <w:lang w:val="en-US" w:eastAsia="zh-CN"/>
                    </w:rPr>
                    <w:t>标准限值</w:t>
                  </w:r>
                </w:p>
              </w:tc>
              <w:tc>
                <w:tcPr>
                  <w:tcW w:w="1975" w:type="dxa"/>
                  <w:vAlign w:val="center"/>
                </w:tcPr>
                <w:p w14:paraId="6FCEA568">
                  <w:pPr>
                    <w:pStyle w:val="22"/>
                    <w:bidi w:val="0"/>
                    <w:jc w:val="center"/>
                    <w:rPr>
                      <w:rFonts w:hint="default"/>
                      <w:lang w:val="en-US" w:eastAsia="zh-CN"/>
                    </w:rPr>
                  </w:pPr>
                  <w:r>
                    <w:rPr>
                      <w:rFonts w:hint="eastAsia"/>
                      <w:lang w:val="en-US" w:eastAsia="zh-CN"/>
                    </w:rPr>
                    <w:t>0.01</w:t>
                  </w:r>
                </w:p>
              </w:tc>
              <w:tc>
                <w:tcPr>
                  <w:tcW w:w="1975" w:type="dxa"/>
                  <w:vAlign w:val="center"/>
                </w:tcPr>
                <w:p w14:paraId="3453C6F3">
                  <w:pPr>
                    <w:pStyle w:val="22"/>
                    <w:bidi w:val="0"/>
                    <w:jc w:val="center"/>
                    <w:rPr>
                      <w:rFonts w:hint="default"/>
                      <w:lang w:val="en-US" w:eastAsia="zh-CN"/>
                    </w:rPr>
                  </w:pPr>
                  <w:r>
                    <w:rPr>
                      <w:rFonts w:hint="eastAsia"/>
                      <w:lang w:val="en-US" w:eastAsia="zh-CN"/>
                    </w:rPr>
                    <w:t>0.2</w:t>
                  </w:r>
                </w:p>
              </w:tc>
            </w:tr>
          </w:tbl>
          <w:p w14:paraId="62AB24BB">
            <w:pPr>
              <w:pStyle w:val="20"/>
              <w:bidi w:val="0"/>
              <w:ind w:left="0" w:leftChars="0" w:firstLine="480" w:firstLineChars="200"/>
              <w:rPr>
                <w:rFonts w:hint="eastAsia"/>
                <w:lang w:val="en-US" w:eastAsia="zh-CN"/>
              </w:rPr>
            </w:pPr>
            <w:r>
              <w:rPr>
                <w:rFonts w:hint="eastAsia"/>
                <w:lang w:val="en-US" w:eastAsia="zh-CN"/>
              </w:rPr>
              <w:t>由上表可知，硫化氢、氨满足《环境影响评价技术导则 大气环境》（HJ2.2-2018）附录D表D.1中标准限值。</w:t>
            </w:r>
          </w:p>
          <w:p w14:paraId="7A01A811">
            <w:pPr>
              <w:pStyle w:val="19"/>
              <w:bidi w:val="0"/>
              <w:rPr>
                <w:rFonts w:hint="eastAsia"/>
                <w:lang w:val="en-US" w:eastAsia="zh-CN"/>
              </w:rPr>
            </w:pPr>
            <w:r>
              <w:rPr>
                <w:rFonts w:hint="eastAsia"/>
                <w:lang w:val="en-US" w:eastAsia="zh-CN"/>
              </w:rPr>
              <w:t>2、地表水环境质量现状</w:t>
            </w:r>
          </w:p>
          <w:p w14:paraId="5960EABE">
            <w:pPr>
              <w:pStyle w:val="20"/>
              <w:bidi w:val="0"/>
              <w:ind w:left="0" w:leftChars="0" w:firstLine="480" w:firstLineChars="200"/>
              <w:rPr>
                <w:rFonts w:hint="eastAsia"/>
                <w:u w:val="single" w:color="auto"/>
                <w:lang w:val="en-US" w:eastAsia="zh-CN"/>
              </w:rPr>
            </w:pPr>
            <w:r>
              <w:rPr>
                <w:rFonts w:hint="eastAsia"/>
                <w:u w:val="single" w:color="auto"/>
                <w:lang w:val="en-US" w:eastAsia="zh-CN"/>
              </w:rPr>
              <w:t>本项目所在区域地表水所属水系为新墙河，</w:t>
            </w:r>
            <w:r>
              <w:rPr>
                <w:rFonts w:hint="default"/>
                <w:u w:val="single" w:color="auto"/>
                <w:lang w:val="en-US" w:eastAsia="zh-CN"/>
              </w:rPr>
              <w:t>为了解评价区域地表水环境质量现状，本次评价引用《岳阳县岳阳高新技术产业园环境质量检测》中湖南朴诺环境检测有限公司于</w:t>
            </w:r>
            <w:r>
              <w:rPr>
                <w:rFonts w:hint="eastAsia"/>
                <w:u w:val="single" w:color="auto"/>
                <w:lang w:val="en-US" w:eastAsia="zh-CN"/>
              </w:rPr>
              <w:t>2025</w:t>
            </w:r>
            <w:r>
              <w:rPr>
                <w:rFonts w:hint="default"/>
                <w:u w:val="single" w:color="auto"/>
                <w:lang w:val="en-US" w:eastAsia="zh-CN"/>
              </w:rPr>
              <w:t>年</w:t>
            </w:r>
            <w:r>
              <w:rPr>
                <w:rFonts w:hint="eastAsia"/>
                <w:u w:val="single" w:color="auto"/>
                <w:lang w:val="en-US" w:eastAsia="zh-CN"/>
              </w:rPr>
              <w:t>10</w:t>
            </w:r>
            <w:r>
              <w:rPr>
                <w:rFonts w:hint="default"/>
                <w:u w:val="single" w:color="auto"/>
                <w:lang w:val="en-US" w:eastAsia="zh-CN"/>
              </w:rPr>
              <w:t>月</w:t>
            </w:r>
            <w:r>
              <w:rPr>
                <w:rFonts w:hint="eastAsia"/>
                <w:u w:val="single" w:color="auto"/>
                <w:lang w:val="en-US" w:eastAsia="zh-CN"/>
              </w:rPr>
              <w:t>31</w:t>
            </w:r>
            <w:r>
              <w:rPr>
                <w:rFonts w:hint="default"/>
                <w:u w:val="single" w:color="auto"/>
                <w:lang w:val="en-US" w:eastAsia="zh-CN"/>
              </w:rPr>
              <w:t>日对新墙河污水处理厂</w:t>
            </w:r>
            <w:r>
              <w:rPr>
                <w:rFonts w:hint="eastAsia"/>
                <w:u w:val="single" w:color="auto"/>
                <w:lang w:val="en-US" w:eastAsia="zh-CN"/>
              </w:rPr>
              <w:t>（岳阳县高新技术产业开发区污水处理厂）</w:t>
            </w:r>
            <w:r>
              <w:rPr>
                <w:rFonts w:hint="default"/>
                <w:u w:val="single" w:color="auto"/>
                <w:lang w:val="en-US" w:eastAsia="zh-CN"/>
              </w:rPr>
              <w:t>排污口上游200m、下游500m监测数据</w:t>
            </w:r>
            <w:r>
              <w:rPr>
                <w:rFonts w:hint="eastAsia"/>
                <w:u w:val="single" w:color="auto"/>
                <w:lang w:val="en-US" w:eastAsia="zh-CN"/>
              </w:rPr>
              <w:t>，监测数据详见下表。</w:t>
            </w:r>
          </w:p>
          <w:p w14:paraId="66D924BC">
            <w:pPr>
              <w:pStyle w:val="21"/>
              <w:bidi w:val="0"/>
              <w:rPr>
                <w:rFonts w:hint="eastAsia"/>
                <w:u w:val="single" w:color="auto"/>
                <w:lang w:val="en-US" w:eastAsia="zh-CN"/>
              </w:rPr>
            </w:pPr>
            <w:r>
              <w:rPr>
                <w:rFonts w:hint="eastAsia"/>
                <w:u w:val="single" w:color="auto"/>
                <w:lang w:val="en-US" w:eastAsia="zh-CN"/>
              </w:rPr>
              <w:t>表3-3  新墙河水质监测结果统计表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824"/>
              <w:gridCol w:w="1306"/>
              <w:gridCol w:w="1307"/>
              <w:gridCol w:w="1307"/>
              <w:gridCol w:w="1307"/>
            </w:tblGrid>
            <w:tr w14:paraId="6E5F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restart"/>
                  <w:vAlign w:val="center"/>
                </w:tcPr>
                <w:p w14:paraId="4D0B591F">
                  <w:pPr>
                    <w:pStyle w:val="22"/>
                    <w:bidi w:val="0"/>
                    <w:jc w:val="center"/>
                    <w:rPr>
                      <w:rFonts w:hint="default"/>
                      <w:u w:val="single" w:color="auto"/>
                      <w:lang w:val="en-US" w:eastAsia="zh-CN"/>
                    </w:rPr>
                  </w:pPr>
                  <w:r>
                    <w:rPr>
                      <w:rFonts w:hint="eastAsia"/>
                      <w:u w:val="single" w:color="auto"/>
                      <w:lang w:val="en-US" w:eastAsia="zh-CN"/>
                    </w:rPr>
                    <w:t>采样时间</w:t>
                  </w:r>
                </w:p>
              </w:tc>
              <w:tc>
                <w:tcPr>
                  <w:tcW w:w="1824" w:type="dxa"/>
                  <w:vMerge w:val="restart"/>
                  <w:vAlign w:val="center"/>
                </w:tcPr>
                <w:p w14:paraId="7B6567CD">
                  <w:pPr>
                    <w:pStyle w:val="22"/>
                    <w:bidi w:val="0"/>
                    <w:jc w:val="center"/>
                    <w:rPr>
                      <w:rFonts w:hint="default"/>
                      <w:u w:val="single" w:color="auto"/>
                      <w:lang w:val="en-US" w:eastAsia="zh-CN"/>
                    </w:rPr>
                  </w:pPr>
                  <w:r>
                    <w:rPr>
                      <w:rFonts w:hint="eastAsia"/>
                      <w:u w:val="single" w:color="auto"/>
                      <w:lang w:val="en-US" w:eastAsia="zh-CN"/>
                    </w:rPr>
                    <w:t>检测项目</w:t>
                  </w:r>
                </w:p>
              </w:tc>
              <w:tc>
                <w:tcPr>
                  <w:tcW w:w="1306" w:type="dxa"/>
                  <w:vMerge w:val="restart"/>
                  <w:vAlign w:val="center"/>
                </w:tcPr>
                <w:p w14:paraId="04F0EA08">
                  <w:pPr>
                    <w:pStyle w:val="22"/>
                    <w:bidi w:val="0"/>
                    <w:jc w:val="center"/>
                    <w:rPr>
                      <w:rFonts w:hint="default"/>
                      <w:u w:val="single" w:color="auto"/>
                      <w:lang w:val="en-US" w:eastAsia="zh-CN"/>
                    </w:rPr>
                  </w:pPr>
                  <w:r>
                    <w:rPr>
                      <w:rFonts w:hint="eastAsia"/>
                      <w:u w:val="single" w:color="auto"/>
                      <w:lang w:val="en-US" w:eastAsia="zh-CN"/>
                    </w:rPr>
                    <w:t>单位</w:t>
                  </w:r>
                </w:p>
              </w:tc>
              <w:tc>
                <w:tcPr>
                  <w:tcW w:w="2614" w:type="dxa"/>
                  <w:gridSpan w:val="2"/>
                  <w:vAlign w:val="center"/>
                </w:tcPr>
                <w:p w14:paraId="5CD08A39">
                  <w:pPr>
                    <w:pStyle w:val="22"/>
                    <w:bidi w:val="0"/>
                    <w:jc w:val="center"/>
                    <w:rPr>
                      <w:rFonts w:hint="default"/>
                      <w:u w:val="single" w:color="auto"/>
                      <w:lang w:val="en-US" w:eastAsia="zh-CN"/>
                    </w:rPr>
                  </w:pPr>
                  <w:r>
                    <w:rPr>
                      <w:rFonts w:hint="eastAsia"/>
                      <w:u w:val="single" w:color="auto"/>
                      <w:lang w:val="en-US" w:eastAsia="zh-CN"/>
                    </w:rPr>
                    <w:t>检测结果</w:t>
                  </w:r>
                </w:p>
              </w:tc>
              <w:tc>
                <w:tcPr>
                  <w:tcW w:w="1307" w:type="dxa"/>
                  <w:vMerge w:val="restart"/>
                  <w:vAlign w:val="center"/>
                </w:tcPr>
                <w:p w14:paraId="70757C8F">
                  <w:pPr>
                    <w:pStyle w:val="22"/>
                    <w:bidi w:val="0"/>
                    <w:jc w:val="center"/>
                    <w:rPr>
                      <w:rFonts w:hint="default"/>
                      <w:u w:val="single" w:color="auto"/>
                      <w:lang w:val="en-US" w:eastAsia="zh-CN"/>
                    </w:rPr>
                  </w:pPr>
                  <w:r>
                    <w:rPr>
                      <w:rFonts w:hint="eastAsia"/>
                      <w:u w:val="single" w:color="auto"/>
                      <w:lang w:val="en-US" w:eastAsia="zh-CN"/>
                    </w:rPr>
                    <w:t>标准值</w:t>
                  </w:r>
                </w:p>
              </w:tc>
            </w:tr>
            <w:tr w14:paraId="14D8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27ED6CAF">
                  <w:pPr>
                    <w:pStyle w:val="22"/>
                    <w:bidi w:val="0"/>
                    <w:jc w:val="center"/>
                    <w:rPr>
                      <w:rFonts w:hint="eastAsia"/>
                      <w:u w:val="single" w:color="auto"/>
                      <w:lang w:val="en-US" w:eastAsia="zh-CN"/>
                    </w:rPr>
                  </w:pPr>
                </w:p>
              </w:tc>
              <w:tc>
                <w:tcPr>
                  <w:tcW w:w="1824" w:type="dxa"/>
                  <w:vMerge w:val="continue"/>
                  <w:vAlign w:val="center"/>
                </w:tcPr>
                <w:p w14:paraId="7B6C9299">
                  <w:pPr>
                    <w:pStyle w:val="22"/>
                    <w:bidi w:val="0"/>
                    <w:jc w:val="center"/>
                    <w:rPr>
                      <w:rFonts w:hint="eastAsia"/>
                      <w:u w:val="single" w:color="auto"/>
                      <w:lang w:val="en-US" w:eastAsia="zh-CN"/>
                    </w:rPr>
                  </w:pPr>
                </w:p>
              </w:tc>
              <w:tc>
                <w:tcPr>
                  <w:tcW w:w="1306" w:type="dxa"/>
                  <w:vMerge w:val="continue"/>
                  <w:vAlign w:val="center"/>
                </w:tcPr>
                <w:p w14:paraId="0881B140">
                  <w:pPr>
                    <w:pStyle w:val="22"/>
                    <w:bidi w:val="0"/>
                    <w:jc w:val="center"/>
                    <w:rPr>
                      <w:rFonts w:hint="eastAsia"/>
                      <w:u w:val="single" w:color="auto"/>
                      <w:lang w:val="en-US" w:eastAsia="zh-CN"/>
                    </w:rPr>
                  </w:pPr>
                </w:p>
              </w:tc>
              <w:tc>
                <w:tcPr>
                  <w:tcW w:w="1307" w:type="dxa"/>
                  <w:vAlign w:val="center"/>
                </w:tcPr>
                <w:p w14:paraId="2751A7D7">
                  <w:pPr>
                    <w:pStyle w:val="22"/>
                    <w:bidi w:val="0"/>
                    <w:jc w:val="center"/>
                    <w:rPr>
                      <w:rFonts w:hint="default"/>
                      <w:u w:val="single" w:color="auto"/>
                      <w:lang w:val="en-US" w:eastAsia="zh-CN"/>
                    </w:rPr>
                  </w:pPr>
                  <w:r>
                    <w:rPr>
                      <w:rFonts w:hint="eastAsia"/>
                      <w:u w:val="single" w:color="auto"/>
                      <w:lang w:val="en-US" w:eastAsia="zh-CN"/>
                    </w:rPr>
                    <w:t>排污口上游200m</w:t>
                  </w:r>
                </w:p>
              </w:tc>
              <w:tc>
                <w:tcPr>
                  <w:tcW w:w="1307" w:type="dxa"/>
                  <w:vAlign w:val="center"/>
                </w:tcPr>
                <w:p w14:paraId="4271D0A0">
                  <w:pPr>
                    <w:pStyle w:val="22"/>
                    <w:bidi w:val="0"/>
                    <w:jc w:val="center"/>
                    <w:rPr>
                      <w:rFonts w:hint="eastAsia"/>
                      <w:u w:val="single" w:color="auto"/>
                      <w:lang w:val="en-US" w:eastAsia="zh-CN"/>
                    </w:rPr>
                  </w:pPr>
                  <w:r>
                    <w:rPr>
                      <w:rFonts w:hint="eastAsia"/>
                      <w:u w:val="single" w:color="auto"/>
                      <w:lang w:val="en-US" w:eastAsia="zh-CN"/>
                    </w:rPr>
                    <w:t>排污口下游500m</w:t>
                  </w:r>
                </w:p>
              </w:tc>
              <w:tc>
                <w:tcPr>
                  <w:tcW w:w="1307" w:type="dxa"/>
                  <w:vMerge w:val="continue"/>
                  <w:vAlign w:val="center"/>
                </w:tcPr>
                <w:p w14:paraId="5381A25A">
                  <w:pPr>
                    <w:pStyle w:val="22"/>
                    <w:bidi w:val="0"/>
                    <w:jc w:val="center"/>
                    <w:rPr>
                      <w:rFonts w:hint="eastAsia"/>
                      <w:u w:val="single" w:color="auto"/>
                      <w:lang w:val="en-US" w:eastAsia="zh-CN"/>
                    </w:rPr>
                  </w:pPr>
                </w:p>
              </w:tc>
            </w:tr>
            <w:tr w14:paraId="578A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restart"/>
                  <w:vAlign w:val="center"/>
                </w:tcPr>
                <w:p w14:paraId="46F64C39">
                  <w:pPr>
                    <w:pStyle w:val="22"/>
                    <w:bidi w:val="0"/>
                    <w:jc w:val="center"/>
                    <w:rPr>
                      <w:rFonts w:hint="default"/>
                      <w:u w:val="single" w:color="auto"/>
                      <w:lang w:val="en-US" w:eastAsia="zh-CN"/>
                    </w:rPr>
                  </w:pPr>
                  <w:r>
                    <w:rPr>
                      <w:rFonts w:hint="eastAsia"/>
                      <w:u w:val="single" w:color="auto"/>
                      <w:lang w:val="en-US" w:eastAsia="zh-CN"/>
                    </w:rPr>
                    <w:t>2025年10月31日</w:t>
                  </w:r>
                </w:p>
              </w:tc>
              <w:tc>
                <w:tcPr>
                  <w:tcW w:w="1824" w:type="dxa"/>
                  <w:vAlign w:val="center"/>
                </w:tcPr>
                <w:p w14:paraId="39844E65">
                  <w:pPr>
                    <w:pStyle w:val="22"/>
                    <w:bidi w:val="0"/>
                    <w:jc w:val="center"/>
                    <w:rPr>
                      <w:rFonts w:hint="default"/>
                      <w:u w:val="single" w:color="auto"/>
                      <w:lang w:val="en-US" w:eastAsia="zh-CN"/>
                    </w:rPr>
                  </w:pPr>
                  <w:r>
                    <w:rPr>
                      <w:rFonts w:hint="eastAsia"/>
                      <w:u w:val="single" w:color="auto"/>
                      <w:lang w:val="en-US" w:eastAsia="zh-CN"/>
                    </w:rPr>
                    <w:t>pH</w:t>
                  </w:r>
                </w:p>
              </w:tc>
              <w:tc>
                <w:tcPr>
                  <w:tcW w:w="1306" w:type="dxa"/>
                  <w:vAlign w:val="center"/>
                </w:tcPr>
                <w:p w14:paraId="70851EFC">
                  <w:pPr>
                    <w:pStyle w:val="22"/>
                    <w:bidi w:val="0"/>
                    <w:jc w:val="center"/>
                    <w:rPr>
                      <w:rFonts w:hint="default"/>
                      <w:u w:val="single" w:color="auto"/>
                      <w:lang w:val="en-US" w:eastAsia="zh-CN"/>
                    </w:rPr>
                  </w:pPr>
                  <w:r>
                    <w:rPr>
                      <w:rFonts w:hint="eastAsia"/>
                      <w:u w:val="single" w:color="auto"/>
                      <w:lang w:val="en-US" w:eastAsia="zh-CN"/>
                    </w:rPr>
                    <w:t>无量纲</w:t>
                  </w:r>
                </w:p>
              </w:tc>
              <w:tc>
                <w:tcPr>
                  <w:tcW w:w="1307" w:type="dxa"/>
                  <w:vAlign w:val="center"/>
                </w:tcPr>
                <w:p w14:paraId="667756D9">
                  <w:pPr>
                    <w:pStyle w:val="22"/>
                    <w:bidi w:val="0"/>
                    <w:jc w:val="center"/>
                    <w:rPr>
                      <w:rFonts w:hint="default"/>
                      <w:u w:val="single" w:color="auto"/>
                      <w:lang w:val="en-US" w:eastAsia="zh-CN"/>
                    </w:rPr>
                  </w:pPr>
                  <w:r>
                    <w:rPr>
                      <w:rFonts w:hint="eastAsia"/>
                      <w:u w:val="single" w:color="auto"/>
                      <w:lang w:val="en-US" w:eastAsia="zh-CN"/>
                    </w:rPr>
                    <w:t>7.5</w:t>
                  </w:r>
                </w:p>
              </w:tc>
              <w:tc>
                <w:tcPr>
                  <w:tcW w:w="1307" w:type="dxa"/>
                  <w:vAlign w:val="center"/>
                </w:tcPr>
                <w:p w14:paraId="61D36A97">
                  <w:pPr>
                    <w:pStyle w:val="22"/>
                    <w:bidi w:val="0"/>
                    <w:jc w:val="center"/>
                    <w:rPr>
                      <w:rFonts w:hint="default"/>
                      <w:u w:val="single" w:color="auto"/>
                      <w:lang w:val="en-US" w:eastAsia="zh-CN"/>
                    </w:rPr>
                  </w:pPr>
                  <w:r>
                    <w:rPr>
                      <w:rFonts w:hint="eastAsia"/>
                      <w:u w:val="single" w:color="auto"/>
                      <w:lang w:val="en-US" w:eastAsia="zh-CN"/>
                    </w:rPr>
                    <w:t>7.3</w:t>
                  </w:r>
                </w:p>
              </w:tc>
              <w:tc>
                <w:tcPr>
                  <w:tcW w:w="1307" w:type="dxa"/>
                  <w:vAlign w:val="center"/>
                </w:tcPr>
                <w:p w14:paraId="0E94EA39">
                  <w:pPr>
                    <w:pStyle w:val="22"/>
                    <w:bidi w:val="0"/>
                    <w:jc w:val="center"/>
                    <w:rPr>
                      <w:rFonts w:hint="default"/>
                      <w:u w:val="single" w:color="auto"/>
                      <w:lang w:val="en-US" w:eastAsia="zh-CN"/>
                    </w:rPr>
                  </w:pPr>
                  <w:r>
                    <w:rPr>
                      <w:rFonts w:hint="eastAsia"/>
                      <w:u w:val="single" w:color="auto"/>
                      <w:lang w:val="en-US" w:eastAsia="zh-CN"/>
                    </w:rPr>
                    <w:t>6-9</w:t>
                  </w:r>
                </w:p>
              </w:tc>
            </w:tr>
            <w:tr w14:paraId="00D2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380BBF23">
                  <w:pPr>
                    <w:pStyle w:val="22"/>
                    <w:bidi w:val="0"/>
                    <w:jc w:val="center"/>
                    <w:rPr>
                      <w:rFonts w:hint="default"/>
                      <w:u w:val="single" w:color="auto"/>
                      <w:lang w:val="en-US" w:eastAsia="zh-CN"/>
                    </w:rPr>
                  </w:pPr>
                </w:p>
              </w:tc>
              <w:tc>
                <w:tcPr>
                  <w:tcW w:w="1824" w:type="dxa"/>
                  <w:vAlign w:val="center"/>
                </w:tcPr>
                <w:p w14:paraId="2E1A8E9A">
                  <w:pPr>
                    <w:pStyle w:val="22"/>
                    <w:bidi w:val="0"/>
                    <w:jc w:val="center"/>
                    <w:rPr>
                      <w:rFonts w:hint="default"/>
                      <w:u w:val="single" w:color="auto"/>
                      <w:lang w:val="en-US" w:eastAsia="zh-CN"/>
                    </w:rPr>
                  </w:pPr>
                  <w:r>
                    <w:rPr>
                      <w:rFonts w:hint="eastAsia"/>
                      <w:u w:val="single" w:color="auto"/>
                      <w:lang w:val="en-US" w:eastAsia="zh-CN"/>
                    </w:rPr>
                    <w:t>化学需氧量</w:t>
                  </w:r>
                </w:p>
              </w:tc>
              <w:tc>
                <w:tcPr>
                  <w:tcW w:w="1306" w:type="dxa"/>
                  <w:vAlign w:val="center"/>
                </w:tcPr>
                <w:p w14:paraId="0D71265A">
                  <w:pPr>
                    <w:pStyle w:val="22"/>
                    <w:bidi w:val="0"/>
                    <w:ind w:firstLine="0" w:firstLineChars="0"/>
                    <w:rPr>
                      <w:rFonts w:hint="default"/>
                      <w:u w:val="single" w:color="auto"/>
                      <w:lang w:val="en-US" w:eastAsia="zh-CN"/>
                    </w:rPr>
                  </w:pPr>
                  <w:r>
                    <w:rPr>
                      <w:rFonts w:hint="eastAsia"/>
                      <w:lang w:val="en-US" w:eastAsia="zh-CN"/>
                    </w:rPr>
                    <w:t>mg/L</w:t>
                  </w:r>
                </w:p>
              </w:tc>
              <w:tc>
                <w:tcPr>
                  <w:tcW w:w="1307" w:type="dxa"/>
                  <w:vAlign w:val="center"/>
                </w:tcPr>
                <w:p w14:paraId="67A2B594">
                  <w:pPr>
                    <w:pStyle w:val="22"/>
                    <w:bidi w:val="0"/>
                    <w:jc w:val="center"/>
                    <w:rPr>
                      <w:rFonts w:hint="default"/>
                      <w:u w:val="single" w:color="auto"/>
                      <w:lang w:val="en-US" w:eastAsia="zh-CN"/>
                    </w:rPr>
                  </w:pPr>
                  <w:r>
                    <w:rPr>
                      <w:rFonts w:hint="eastAsia"/>
                      <w:u w:val="single" w:color="auto"/>
                      <w:lang w:val="en-US" w:eastAsia="zh-CN"/>
                    </w:rPr>
                    <w:t>13</w:t>
                  </w:r>
                </w:p>
              </w:tc>
              <w:tc>
                <w:tcPr>
                  <w:tcW w:w="1307" w:type="dxa"/>
                  <w:vAlign w:val="center"/>
                </w:tcPr>
                <w:p w14:paraId="619D1768">
                  <w:pPr>
                    <w:pStyle w:val="22"/>
                    <w:bidi w:val="0"/>
                    <w:jc w:val="center"/>
                    <w:rPr>
                      <w:rFonts w:hint="default"/>
                      <w:u w:val="single" w:color="auto"/>
                      <w:lang w:val="en-US" w:eastAsia="zh-CN"/>
                    </w:rPr>
                  </w:pPr>
                  <w:r>
                    <w:rPr>
                      <w:rFonts w:hint="eastAsia"/>
                      <w:u w:val="single" w:color="auto"/>
                      <w:lang w:val="en-US" w:eastAsia="zh-CN"/>
                    </w:rPr>
                    <w:t>15</w:t>
                  </w:r>
                </w:p>
              </w:tc>
              <w:tc>
                <w:tcPr>
                  <w:tcW w:w="1307" w:type="dxa"/>
                  <w:vAlign w:val="center"/>
                </w:tcPr>
                <w:p w14:paraId="61DFA8B8">
                  <w:pPr>
                    <w:pStyle w:val="22"/>
                    <w:bidi w:val="0"/>
                    <w:jc w:val="center"/>
                    <w:rPr>
                      <w:rFonts w:hint="default"/>
                      <w:u w:val="single" w:color="auto"/>
                      <w:lang w:val="en-US" w:eastAsia="zh-CN"/>
                    </w:rPr>
                  </w:pPr>
                  <w:r>
                    <w:rPr>
                      <w:rFonts w:hint="eastAsia"/>
                      <w:u w:val="single" w:color="auto"/>
                      <w:lang w:val="en-US" w:eastAsia="zh-CN"/>
                    </w:rPr>
                    <w:t>≤20</w:t>
                  </w:r>
                </w:p>
              </w:tc>
            </w:tr>
            <w:tr w14:paraId="4F1A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222F90DD">
                  <w:pPr>
                    <w:pStyle w:val="22"/>
                    <w:bidi w:val="0"/>
                    <w:jc w:val="center"/>
                    <w:rPr>
                      <w:rFonts w:hint="default"/>
                      <w:u w:val="single" w:color="auto"/>
                      <w:lang w:val="en-US" w:eastAsia="zh-CN"/>
                    </w:rPr>
                  </w:pPr>
                </w:p>
              </w:tc>
              <w:tc>
                <w:tcPr>
                  <w:tcW w:w="1824" w:type="dxa"/>
                  <w:vAlign w:val="center"/>
                </w:tcPr>
                <w:p w14:paraId="33102654">
                  <w:pPr>
                    <w:pStyle w:val="22"/>
                    <w:bidi w:val="0"/>
                    <w:jc w:val="center"/>
                    <w:rPr>
                      <w:rFonts w:hint="default"/>
                      <w:u w:val="single" w:color="auto"/>
                      <w:lang w:val="en-US" w:eastAsia="zh-CN"/>
                    </w:rPr>
                  </w:pPr>
                  <w:r>
                    <w:rPr>
                      <w:rFonts w:hint="eastAsia"/>
                      <w:u w:val="single" w:color="auto"/>
                      <w:lang w:val="en-US" w:eastAsia="zh-CN"/>
                    </w:rPr>
                    <w:t>五日生化需氧量</w:t>
                  </w:r>
                </w:p>
              </w:tc>
              <w:tc>
                <w:tcPr>
                  <w:tcW w:w="1306" w:type="dxa"/>
                  <w:vAlign w:val="center"/>
                </w:tcPr>
                <w:p w14:paraId="1200BF2C">
                  <w:pPr>
                    <w:pStyle w:val="22"/>
                    <w:bidi w:val="0"/>
                    <w:ind w:firstLine="0" w:firstLineChars="0"/>
                    <w:rPr>
                      <w:rFonts w:hint="default"/>
                      <w:u w:val="single" w:color="auto"/>
                      <w:lang w:val="en-US" w:eastAsia="zh-CN"/>
                    </w:rPr>
                  </w:pPr>
                  <w:r>
                    <w:rPr>
                      <w:rFonts w:hint="eastAsia"/>
                      <w:lang w:val="en-US" w:eastAsia="zh-CN"/>
                    </w:rPr>
                    <w:t>mg/L</w:t>
                  </w:r>
                </w:p>
              </w:tc>
              <w:tc>
                <w:tcPr>
                  <w:tcW w:w="1307" w:type="dxa"/>
                  <w:vAlign w:val="center"/>
                </w:tcPr>
                <w:p w14:paraId="591E4593">
                  <w:pPr>
                    <w:pStyle w:val="22"/>
                    <w:bidi w:val="0"/>
                    <w:jc w:val="center"/>
                    <w:rPr>
                      <w:rFonts w:hint="default"/>
                      <w:u w:val="single" w:color="auto"/>
                      <w:lang w:val="en-US" w:eastAsia="zh-CN"/>
                    </w:rPr>
                  </w:pPr>
                  <w:r>
                    <w:rPr>
                      <w:rFonts w:hint="eastAsia"/>
                      <w:u w:val="single" w:color="auto"/>
                      <w:lang w:val="en-US" w:eastAsia="zh-CN"/>
                    </w:rPr>
                    <w:t>2.7</w:t>
                  </w:r>
                </w:p>
              </w:tc>
              <w:tc>
                <w:tcPr>
                  <w:tcW w:w="1307" w:type="dxa"/>
                  <w:vAlign w:val="center"/>
                </w:tcPr>
                <w:p w14:paraId="1690C94E">
                  <w:pPr>
                    <w:pStyle w:val="22"/>
                    <w:bidi w:val="0"/>
                    <w:jc w:val="center"/>
                    <w:rPr>
                      <w:rFonts w:hint="default"/>
                      <w:u w:val="single" w:color="auto"/>
                      <w:lang w:val="en-US" w:eastAsia="zh-CN"/>
                    </w:rPr>
                  </w:pPr>
                  <w:r>
                    <w:rPr>
                      <w:rFonts w:hint="eastAsia"/>
                      <w:u w:val="single" w:color="auto"/>
                      <w:lang w:val="en-US" w:eastAsia="zh-CN"/>
                    </w:rPr>
                    <w:t>3.4</w:t>
                  </w:r>
                </w:p>
              </w:tc>
              <w:tc>
                <w:tcPr>
                  <w:tcW w:w="1307" w:type="dxa"/>
                  <w:vAlign w:val="center"/>
                </w:tcPr>
                <w:p w14:paraId="4461DD5E">
                  <w:pPr>
                    <w:pStyle w:val="22"/>
                    <w:bidi w:val="0"/>
                    <w:jc w:val="center"/>
                    <w:rPr>
                      <w:rFonts w:hint="default"/>
                      <w:u w:val="single" w:color="auto"/>
                      <w:lang w:val="en-US" w:eastAsia="zh-CN"/>
                    </w:rPr>
                  </w:pPr>
                  <w:r>
                    <w:rPr>
                      <w:rFonts w:hint="eastAsia"/>
                      <w:u w:val="single" w:color="auto"/>
                      <w:lang w:val="en-US" w:eastAsia="zh-CN"/>
                    </w:rPr>
                    <w:t>≤4</w:t>
                  </w:r>
                </w:p>
              </w:tc>
            </w:tr>
            <w:tr w14:paraId="667C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69866162">
                  <w:pPr>
                    <w:pStyle w:val="22"/>
                    <w:bidi w:val="0"/>
                    <w:jc w:val="center"/>
                    <w:rPr>
                      <w:rFonts w:hint="default"/>
                      <w:u w:val="single" w:color="auto"/>
                      <w:lang w:val="en-US" w:eastAsia="zh-CN"/>
                    </w:rPr>
                  </w:pPr>
                </w:p>
              </w:tc>
              <w:tc>
                <w:tcPr>
                  <w:tcW w:w="1824" w:type="dxa"/>
                  <w:vAlign w:val="center"/>
                </w:tcPr>
                <w:p w14:paraId="7CDAFAE7">
                  <w:pPr>
                    <w:pStyle w:val="22"/>
                    <w:bidi w:val="0"/>
                    <w:jc w:val="center"/>
                    <w:rPr>
                      <w:rFonts w:hint="default"/>
                      <w:u w:val="single" w:color="auto"/>
                      <w:lang w:val="en-US" w:eastAsia="zh-CN"/>
                    </w:rPr>
                  </w:pPr>
                  <w:r>
                    <w:rPr>
                      <w:rFonts w:hint="eastAsia"/>
                      <w:u w:val="single" w:color="auto"/>
                      <w:lang w:val="en-US" w:eastAsia="zh-CN"/>
                    </w:rPr>
                    <w:t>总有机碳</w:t>
                  </w:r>
                </w:p>
              </w:tc>
              <w:tc>
                <w:tcPr>
                  <w:tcW w:w="1306" w:type="dxa"/>
                  <w:vAlign w:val="center"/>
                </w:tcPr>
                <w:p w14:paraId="1E90EAB7">
                  <w:pPr>
                    <w:pStyle w:val="22"/>
                    <w:bidi w:val="0"/>
                    <w:ind w:firstLine="0" w:firstLineChars="0"/>
                    <w:rPr>
                      <w:rFonts w:hint="default"/>
                      <w:u w:val="single" w:color="auto"/>
                      <w:lang w:val="en-US" w:eastAsia="zh-CN"/>
                    </w:rPr>
                  </w:pPr>
                  <w:r>
                    <w:rPr>
                      <w:rFonts w:hint="eastAsia"/>
                      <w:lang w:val="en-US" w:eastAsia="zh-CN"/>
                    </w:rPr>
                    <w:t>mg/L</w:t>
                  </w:r>
                </w:p>
              </w:tc>
              <w:tc>
                <w:tcPr>
                  <w:tcW w:w="1307" w:type="dxa"/>
                  <w:vAlign w:val="center"/>
                </w:tcPr>
                <w:p w14:paraId="1A6CDFC8">
                  <w:pPr>
                    <w:pStyle w:val="22"/>
                    <w:bidi w:val="0"/>
                    <w:jc w:val="center"/>
                    <w:rPr>
                      <w:rFonts w:hint="default"/>
                      <w:u w:val="single" w:color="auto"/>
                      <w:lang w:val="en-US" w:eastAsia="zh-CN"/>
                    </w:rPr>
                  </w:pPr>
                  <w:r>
                    <w:rPr>
                      <w:rFonts w:hint="eastAsia"/>
                      <w:u w:val="single" w:color="auto"/>
                      <w:lang w:val="en-US" w:eastAsia="zh-CN"/>
                    </w:rPr>
                    <w:t>5.4</w:t>
                  </w:r>
                </w:p>
              </w:tc>
              <w:tc>
                <w:tcPr>
                  <w:tcW w:w="1307" w:type="dxa"/>
                  <w:vAlign w:val="center"/>
                </w:tcPr>
                <w:p w14:paraId="6A176A89">
                  <w:pPr>
                    <w:pStyle w:val="22"/>
                    <w:bidi w:val="0"/>
                    <w:jc w:val="center"/>
                    <w:rPr>
                      <w:rFonts w:hint="default"/>
                      <w:u w:val="single" w:color="auto"/>
                      <w:lang w:val="en-US" w:eastAsia="zh-CN"/>
                    </w:rPr>
                  </w:pPr>
                  <w:r>
                    <w:rPr>
                      <w:rFonts w:hint="eastAsia"/>
                      <w:u w:val="single" w:color="auto"/>
                      <w:lang w:val="en-US" w:eastAsia="zh-CN"/>
                    </w:rPr>
                    <w:t>4.6</w:t>
                  </w:r>
                </w:p>
              </w:tc>
              <w:tc>
                <w:tcPr>
                  <w:tcW w:w="1307" w:type="dxa"/>
                  <w:vAlign w:val="center"/>
                </w:tcPr>
                <w:p w14:paraId="572BF041">
                  <w:pPr>
                    <w:pStyle w:val="22"/>
                    <w:bidi w:val="0"/>
                    <w:jc w:val="center"/>
                    <w:rPr>
                      <w:rFonts w:hint="default"/>
                      <w:u w:val="single" w:color="auto"/>
                      <w:lang w:val="en-US" w:eastAsia="zh-CN"/>
                    </w:rPr>
                  </w:pPr>
                  <w:r>
                    <w:rPr>
                      <w:rFonts w:hint="eastAsia"/>
                      <w:u w:val="single" w:color="auto"/>
                      <w:lang w:val="en-US" w:eastAsia="zh-CN"/>
                    </w:rPr>
                    <w:t>/</w:t>
                  </w:r>
                </w:p>
              </w:tc>
            </w:tr>
            <w:tr w14:paraId="08CA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4866DE84">
                  <w:pPr>
                    <w:pStyle w:val="22"/>
                    <w:bidi w:val="0"/>
                    <w:jc w:val="center"/>
                    <w:rPr>
                      <w:rFonts w:hint="default"/>
                      <w:u w:val="single" w:color="auto"/>
                      <w:lang w:val="en-US" w:eastAsia="zh-CN"/>
                    </w:rPr>
                  </w:pPr>
                </w:p>
              </w:tc>
              <w:tc>
                <w:tcPr>
                  <w:tcW w:w="1824" w:type="dxa"/>
                  <w:vAlign w:val="center"/>
                </w:tcPr>
                <w:p w14:paraId="178B231A">
                  <w:pPr>
                    <w:pStyle w:val="22"/>
                    <w:bidi w:val="0"/>
                    <w:jc w:val="center"/>
                    <w:rPr>
                      <w:rFonts w:hint="default"/>
                      <w:u w:val="single" w:color="auto"/>
                      <w:lang w:val="en-US" w:eastAsia="zh-CN"/>
                    </w:rPr>
                  </w:pPr>
                  <w:r>
                    <w:rPr>
                      <w:rFonts w:hint="eastAsia"/>
                      <w:u w:val="single" w:color="auto"/>
                      <w:lang w:val="en-US" w:eastAsia="zh-CN"/>
                    </w:rPr>
                    <w:t>溶解氧</w:t>
                  </w:r>
                </w:p>
              </w:tc>
              <w:tc>
                <w:tcPr>
                  <w:tcW w:w="1306" w:type="dxa"/>
                  <w:vAlign w:val="center"/>
                </w:tcPr>
                <w:p w14:paraId="73BE2E5E">
                  <w:pPr>
                    <w:pStyle w:val="22"/>
                    <w:bidi w:val="0"/>
                    <w:ind w:firstLine="0" w:firstLineChars="0"/>
                    <w:rPr>
                      <w:rFonts w:hint="default"/>
                      <w:u w:val="single" w:color="auto"/>
                      <w:lang w:val="en-US" w:eastAsia="zh-CN"/>
                    </w:rPr>
                  </w:pPr>
                  <w:r>
                    <w:rPr>
                      <w:rFonts w:hint="eastAsia"/>
                      <w:lang w:val="en-US" w:eastAsia="zh-CN"/>
                    </w:rPr>
                    <w:t>mg/L</w:t>
                  </w:r>
                </w:p>
              </w:tc>
              <w:tc>
                <w:tcPr>
                  <w:tcW w:w="1307" w:type="dxa"/>
                  <w:vAlign w:val="center"/>
                </w:tcPr>
                <w:p w14:paraId="29D7DF1D">
                  <w:pPr>
                    <w:pStyle w:val="22"/>
                    <w:bidi w:val="0"/>
                    <w:jc w:val="center"/>
                    <w:rPr>
                      <w:rFonts w:hint="default"/>
                      <w:u w:val="single" w:color="auto"/>
                      <w:lang w:val="en-US" w:eastAsia="zh-CN"/>
                    </w:rPr>
                  </w:pPr>
                  <w:r>
                    <w:rPr>
                      <w:rFonts w:hint="eastAsia"/>
                      <w:u w:val="single" w:color="auto"/>
                      <w:lang w:val="en-US" w:eastAsia="zh-CN"/>
                    </w:rPr>
                    <w:t>7.0</w:t>
                  </w:r>
                </w:p>
              </w:tc>
              <w:tc>
                <w:tcPr>
                  <w:tcW w:w="1307" w:type="dxa"/>
                  <w:vAlign w:val="center"/>
                </w:tcPr>
                <w:p w14:paraId="7CCE9FFC">
                  <w:pPr>
                    <w:pStyle w:val="22"/>
                    <w:bidi w:val="0"/>
                    <w:jc w:val="center"/>
                    <w:rPr>
                      <w:rFonts w:hint="default"/>
                      <w:u w:val="single" w:color="auto"/>
                      <w:lang w:val="en-US" w:eastAsia="zh-CN"/>
                    </w:rPr>
                  </w:pPr>
                  <w:r>
                    <w:rPr>
                      <w:rFonts w:hint="eastAsia"/>
                      <w:u w:val="single" w:color="auto"/>
                      <w:lang w:val="en-US" w:eastAsia="zh-CN"/>
                    </w:rPr>
                    <w:t>7.1</w:t>
                  </w:r>
                </w:p>
              </w:tc>
              <w:tc>
                <w:tcPr>
                  <w:tcW w:w="1307" w:type="dxa"/>
                  <w:vAlign w:val="center"/>
                </w:tcPr>
                <w:p w14:paraId="1CAEFFBD">
                  <w:pPr>
                    <w:pStyle w:val="22"/>
                    <w:bidi w:val="0"/>
                    <w:jc w:val="center"/>
                    <w:rPr>
                      <w:rFonts w:hint="default"/>
                      <w:u w:val="single" w:color="auto"/>
                      <w:lang w:val="en-US" w:eastAsia="zh-CN"/>
                    </w:rPr>
                  </w:pPr>
                  <w:r>
                    <w:rPr>
                      <w:rFonts w:hint="eastAsia"/>
                      <w:u w:val="single" w:color="auto"/>
                      <w:lang w:val="en-US" w:eastAsia="zh-CN"/>
                    </w:rPr>
                    <w:t>≥5</w:t>
                  </w:r>
                </w:p>
              </w:tc>
            </w:tr>
            <w:tr w14:paraId="3D00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41CEABA8">
                  <w:pPr>
                    <w:pStyle w:val="22"/>
                    <w:bidi w:val="0"/>
                    <w:jc w:val="center"/>
                    <w:rPr>
                      <w:rFonts w:hint="default"/>
                      <w:u w:val="single" w:color="auto"/>
                      <w:lang w:val="en-US" w:eastAsia="zh-CN"/>
                    </w:rPr>
                  </w:pPr>
                </w:p>
              </w:tc>
              <w:tc>
                <w:tcPr>
                  <w:tcW w:w="1824" w:type="dxa"/>
                  <w:vAlign w:val="center"/>
                </w:tcPr>
                <w:p w14:paraId="5AB62D3E">
                  <w:pPr>
                    <w:pStyle w:val="22"/>
                    <w:bidi w:val="0"/>
                    <w:jc w:val="center"/>
                    <w:rPr>
                      <w:rFonts w:hint="default"/>
                      <w:u w:val="single" w:color="auto"/>
                      <w:lang w:val="en-US" w:eastAsia="zh-CN"/>
                    </w:rPr>
                  </w:pPr>
                  <w:r>
                    <w:rPr>
                      <w:rFonts w:hint="eastAsia"/>
                      <w:u w:val="single" w:color="auto"/>
                      <w:lang w:val="en-US" w:eastAsia="zh-CN"/>
                    </w:rPr>
                    <w:t>氨氮</w:t>
                  </w:r>
                </w:p>
              </w:tc>
              <w:tc>
                <w:tcPr>
                  <w:tcW w:w="1306" w:type="dxa"/>
                  <w:vAlign w:val="center"/>
                </w:tcPr>
                <w:p w14:paraId="49AFE976">
                  <w:pPr>
                    <w:pStyle w:val="22"/>
                    <w:bidi w:val="0"/>
                    <w:ind w:firstLine="0" w:firstLineChars="0"/>
                    <w:rPr>
                      <w:rFonts w:hint="default"/>
                      <w:u w:val="single" w:color="auto"/>
                      <w:lang w:val="en-US" w:eastAsia="zh-CN"/>
                    </w:rPr>
                  </w:pPr>
                  <w:r>
                    <w:rPr>
                      <w:rFonts w:hint="eastAsia"/>
                      <w:lang w:val="en-US" w:eastAsia="zh-CN"/>
                    </w:rPr>
                    <w:t>mg/L</w:t>
                  </w:r>
                </w:p>
              </w:tc>
              <w:tc>
                <w:tcPr>
                  <w:tcW w:w="1307" w:type="dxa"/>
                  <w:vAlign w:val="center"/>
                </w:tcPr>
                <w:p w14:paraId="41BFBBC7">
                  <w:pPr>
                    <w:pStyle w:val="22"/>
                    <w:bidi w:val="0"/>
                    <w:jc w:val="center"/>
                    <w:rPr>
                      <w:rFonts w:hint="default"/>
                      <w:u w:val="single" w:color="auto"/>
                      <w:lang w:val="en-US" w:eastAsia="zh-CN"/>
                    </w:rPr>
                  </w:pPr>
                  <w:r>
                    <w:rPr>
                      <w:rFonts w:hint="eastAsia"/>
                      <w:u w:val="single" w:color="auto"/>
                      <w:lang w:val="en-US" w:eastAsia="zh-CN"/>
                    </w:rPr>
                    <w:t>0.293</w:t>
                  </w:r>
                </w:p>
              </w:tc>
              <w:tc>
                <w:tcPr>
                  <w:tcW w:w="1307" w:type="dxa"/>
                  <w:vAlign w:val="center"/>
                </w:tcPr>
                <w:p w14:paraId="5ECD910A">
                  <w:pPr>
                    <w:pStyle w:val="22"/>
                    <w:bidi w:val="0"/>
                    <w:jc w:val="center"/>
                    <w:rPr>
                      <w:rFonts w:hint="default"/>
                      <w:u w:val="single" w:color="auto"/>
                      <w:lang w:val="en-US" w:eastAsia="zh-CN"/>
                    </w:rPr>
                  </w:pPr>
                  <w:r>
                    <w:rPr>
                      <w:rFonts w:hint="eastAsia"/>
                      <w:u w:val="single" w:color="auto"/>
                      <w:lang w:val="en-US" w:eastAsia="zh-CN"/>
                    </w:rPr>
                    <w:t>0.354</w:t>
                  </w:r>
                </w:p>
              </w:tc>
              <w:tc>
                <w:tcPr>
                  <w:tcW w:w="1307" w:type="dxa"/>
                  <w:vAlign w:val="center"/>
                </w:tcPr>
                <w:p w14:paraId="609BB49E">
                  <w:pPr>
                    <w:pStyle w:val="22"/>
                    <w:bidi w:val="0"/>
                    <w:jc w:val="center"/>
                    <w:rPr>
                      <w:rFonts w:hint="default"/>
                      <w:u w:val="single" w:color="auto"/>
                      <w:lang w:val="en-US" w:eastAsia="zh-CN"/>
                    </w:rPr>
                  </w:pPr>
                  <w:r>
                    <w:rPr>
                      <w:rFonts w:hint="eastAsia"/>
                      <w:u w:val="single" w:color="auto"/>
                      <w:lang w:val="en-US" w:eastAsia="zh-CN"/>
                    </w:rPr>
                    <w:t>≤1.0</w:t>
                  </w:r>
                </w:p>
              </w:tc>
            </w:tr>
            <w:tr w14:paraId="3B3F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79B5CFD3">
                  <w:pPr>
                    <w:pStyle w:val="22"/>
                    <w:bidi w:val="0"/>
                    <w:jc w:val="center"/>
                    <w:rPr>
                      <w:rFonts w:hint="default"/>
                      <w:u w:val="single" w:color="auto"/>
                      <w:lang w:val="en-US" w:eastAsia="zh-CN"/>
                    </w:rPr>
                  </w:pPr>
                </w:p>
              </w:tc>
              <w:tc>
                <w:tcPr>
                  <w:tcW w:w="1824" w:type="dxa"/>
                  <w:vAlign w:val="center"/>
                </w:tcPr>
                <w:p w14:paraId="031C37AE">
                  <w:pPr>
                    <w:pStyle w:val="22"/>
                    <w:bidi w:val="0"/>
                    <w:jc w:val="center"/>
                    <w:rPr>
                      <w:rFonts w:hint="default"/>
                      <w:u w:val="single" w:color="auto"/>
                      <w:lang w:val="en-US" w:eastAsia="zh-CN"/>
                    </w:rPr>
                  </w:pPr>
                  <w:r>
                    <w:rPr>
                      <w:rFonts w:hint="eastAsia"/>
                      <w:u w:val="single" w:color="auto"/>
                      <w:lang w:val="en-US" w:eastAsia="zh-CN"/>
                    </w:rPr>
                    <w:t>总磷</w:t>
                  </w:r>
                </w:p>
              </w:tc>
              <w:tc>
                <w:tcPr>
                  <w:tcW w:w="1306" w:type="dxa"/>
                  <w:vAlign w:val="center"/>
                </w:tcPr>
                <w:p w14:paraId="7343B5E6">
                  <w:pPr>
                    <w:pStyle w:val="22"/>
                    <w:bidi w:val="0"/>
                    <w:ind w:firstLine="0" w:firstLineChars="0"/>
                    <w:rPr>
                      <w:rFonts w:hint="default"/>
                      <w:u w:val="single" w:color="auto"/>
                      <w:lang w:val="en-US" w:eastAsia="zh-CN"/>
                    </w:rPr>
                  </w:pPr>
                  <w:r>
                    <w:rPr>
                      <w:rFonts w:hint="eastAsia"/>
                      <w:lang w:val="en-US" w:eastAsia="zh-CN"/>
                    </w:rPr>
                    <w:t>mg/L</w:t>
                  </w:r>
                </w:p>
              </w:tc>
              <w:tc>
                <w:tcPr>
                  <w:tcW w:w="1307" w:type="dxa"/>
                  <w:vAlign w:val="center"/>
                </w:tcPr>
                <w:p w14:paraId="429FF254">
                  <w:pPr>
                    <w:pStyle w:val="22"/>
                    <w:bidi w:val="0"/>
                    <w:jc w:val="center"/>
                    <w:rPr>
                      <w:rFonts w:hint="default"/>
                      <w:u w:val="single" w:color="auto"/>
                      <w:lang w:val="en-US" w:eastAsia="zh-CN"/>
                    </w:rPr>
                  </w:pPr>
                  <w:r>
                    <w:rPr>
                      <w:rFonts w:hint="eastAsia"/>
                      <w:u w:val="single" w:color="auto"/>
                      <w:lang w:val="en-US" w:eastAsia="zh-CN"/>
                    </w:rPr>
                    <w:t>0.05</w:t>
                  </w:r>
                </w:p>
              </w:tc>
              <w:tc>
                <w:tcPr>
                  <w:tcW w:w="1307" w:type="dxa"/>
                  <w:vAlign w:val="center"/>
                </w:tcPr>
                <w:p w14:paraId="131CF241">
                  <w:pPr>
                    <w:pStyle w:val="22"/>
                    <w:bidi w:val="0"/>
                    <w:jc w:val="center"/>
                    <w:rPr>
                      <w:rFonts w:hint="default"/>
                      <w:u w:val="single" w:color="auto"/>
                      <w:lang w:val="en-US" w:eastAsia="zh-CN"/>
                    </w:rPr>
                  </w:pPr>
                  <w:r>
                    <w:rPr>
                      <w:rFonts w:hint="eastAsia"/>
                      <w:u w:val="single" w:color="auto"/>
                      <w:lang w:val="en-US" w:eastAsia="zh-CN"/>
                    </w:rPr>
                    <w:t>0.07</w:t>
                  </w:r>
                </w:p>
              </w:tc>
              <w:tc>
                <w:tcPr>
                  <w:tcW w:w="1307" w:type="dxa"/>
                  <w:vAlign w:val="center"/>
                </w:tcPr>
                <w:p w14:paraId="73F77F97">
                  <w:pPr>
                    <w:pStyle w:val="22"/>
                    <w:bidi w:val="0"/>
                    <w:jc w:val="center"/>
                    <w:rPr>
                      <w:rFonts w:hint="default"/>
                      <w:u w:val="single" w:color="auto"/>
                      <w:lang w:val="en-US" w:eastAsia="zh-CN"/>
                    </w:rPr>
                  </w:pPr>
                  <w:r>
                    <w:rPr>
                      <w:rFonts w:hint="eastAsia"/>
                      <w:u w:val="single" w:color="auto"/>
                      <w:lang w:val="en-US" w:eastAsia="zh-CN"/>
                    </w:rPr>
                    <w:t>≤0.2</w:t>
                  </w:r>
                </w:p>
              </w:tc>
            </w:tr>
            <w:tr w14:paraId="191E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10F9979F">
                  <w:pPr>
                    <w:pStyle w:val="22"/>
                    <w:bidi w:val="0"/>
                    <w:jc w:val="center"/>
                    <w:rPr>
                      <w:rFonts w:hint="default"/>
                      <w:u w:val="single" w:color="auto"/>
                      <w:lang w:val="en-US" w:eastAsia="zh-CN"/>
                    </w:rPr>
                  </w:pPr>
                </w:p>
              </w:tc>
              <w:tc>
                <w:tcPr>
                  <w:tcW w:w="1824" w:type="dxa"/>
                  <w:vAlign w:val="center"/>
                </w:tcPr>
                <w:p w14:paraId="03696AF8">
                  <w:pPr>
                    <w:pStyle w:val="22"/>
                    <w:bidi w:val="0"/>
                    <w:jc w:val="center"/>
                    <w:rPr>
                      <w:rFonts w:hint="default"/>
                      <w:u w:val="single" w:color="auto"/>
                      <w:lang w:val="en-US" w:eastAsia="zh-CN"/>
                    </w:rPr>
                  </w:pPr>
                  <w:r>
                    <w:rPr>
                      <w:rFonts w:hint="eastAsia"/>
                      <w:u w:val="single" w:color="auto"/>
                      <w:lang w:val="en-US" w:eastAsia="zh-CN"/>
                    </w:rPr>
                    <w:t>氟化物</w:t>
                  </w:r>
                </w:p>
              </w:tc>
              <w:tc>
                <w:tcPr>
                  <w:tcW w:w="1306" w:type="dxa"/>
                  <w:vAlign w:val="center"/>
                </w:tcPr>
                <w:p w14:paraId="751D688D">
                  <w:pPr>
                    <w:pStyle w:val="22"/>
                    <w:bidi w:val="0"/>
                    <w:ind w:firstLine="0" w:firstLineChars="0"/>
                    <w:rPr>
                      <w:rFonts w:hint="default"/>
                      <w:u w:val="single" w:color="auto"/>
                      <w:lang w:val="en-US" w:eastAsia="zh-CN"/>
                    </w:rPr>
                  </w:pPr>
                  <w:r>
                    <w:rPr>
                      <w:rFonts w:hint="eastAsia"/>
                      <w:lang w:val="en-US" w:eastAsia="zh-CN"/>
                    </w:rPr>
                    <w:t>mg/L</w:t>
                  </w:r>
                </w:p>
              </w:tc>
              <w:tc>
                <w:tcPr>
                  <w:tcW w:w="1307" w:type="dxa"/>
                  <w:vAlign w:val="center"/>
                </w:tcPr>
                <w:p w14:paraId="17BE2134">
                  <w:pPr>
                    <w:pStyle w:val="22"/>
                    <w:bidi w:val="0"/>
                    <w:jc w:val="center"/>
                    <w:rPr>
                      <w:rFonts w:hint="default"/>
                      <w:u w:val="single" w:color="auto"/>
                      <w:lang w:val="en-US" w:eastAsia="zh-CN"/>
                    </w:rPr>
                  </w:pPr>
                  <w:r>
                    <w:rPr>
                      <w:rFonts w:hint="eastAsia"/>
                      <w:u w:val="single" w:color="auto"/>
                      <w:lang w:val="en-US" w:eastAsia="zh-CN"/>
                    </w:rPr>
                    <w:t>0.52</w:t>
                  </w:r>
                </w:p>
              </w:tc>
              <w:tc>
                <w:tcPr>
                  <w:tcW w:w="1307" w:type="dxa"/>
                  <w:vAlign w:val="center"/>
                </w:tcPr>
                <w:p w14:paraId="71E2AD1E">
                  <w:pPr>
                    <w:pStyle w:val="22"/>
                    <w:bidi w:val="0"/>
                    <w:jc w:val="center"/>
                    <w:rPr>
                      <w:rFonts w:hint="default"/>
                      <w:u w:val="single" w:color="auto"/>
                      <w:lang w:val="en-US" w:eastAsia="zh-CN"/>
                    </w:rPr>
                  </w:pPr>
                  <w:r>
                    <w:rPr>
                      <w:rFonts w:hint="eastAsia"/>
                      <w:u w:val="single" w:color="auto"/>
                      <w:lang w:val="en-US" w:eastAsia="zh-CN"/>
                    </w:rPr>
                    <w:t>0.73</w:t>
                  </w:r>
                </w:p>
              </w:tc>
              <w:tc>
                <w:tcPr>
                  <w:tcW w:w="1307" w:type="dxa"/>
                  <w:vAlign w:val="center"/>
                </w:tcPr>
                <w:p w14:paraId="44397C29">
                  <w:pPr>
                    <w:pStyle w:val="22"/>
                    <w:bidi w:val="0"/>
                    <w:jc w:val="center"/>
                    <w:rPr>
                      <w:rFonts w:hint="default"/>
                      <w:u w:val="single" w:color="auto"/>
                      <w:lang w:val="en-US" w:eastAsia="zh-CN"/>
                    </w:rPr>
                  </w:pPr>
                  <w:r>
                    <w:rPr>
                      <w:rFonts w:hint="eastAsia"/>
                      <w:u w:val="single" w:color="auto"/>
                      <w:lang w:val="en-US" w:eastAsia="zh-CN"/>
                    </w:rPr>
                    <w:t>≤1.0</w:t>
                  </w:r>
                </w:p>
              </w:tc>
            </w:tr>
            <w:tr w14:paraId="70D0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4FB81A92">
                  <w:pPr>
                    <w:pStyle w:val="22"/>
                    <w:bidi w:val="0"/>
                    <w:jc w:val="center"/>
                    <w:rPr>
                      <w:rFonts w:hint="default"/>
                      <w:u w:val="single" w:color="auto"/>
                      <w:lang w:val="en-US" w:eastAsia="zh-CN"/>
                    </w:rPr>
                  </w:pPr>
                </w:p>
              </w:tc>
              <w:tc>
                <w:tcPr>
                  <w:tcW w:w="1824" w:type="dxa"/>
                  <w:vAlign w:val="center"/>
                </w:tcPr>
                <w:p w14:paraId="1FDF9AEC">
                  <w:pPr>
                    <w:pStyle w:val="22"/>
                    <w:bidi w:val="0"/>
                    <w:jc w:val="center"/>
                    <w:rPr>
                      <w:rFonts w:hint="default"/>
                      <w:u w:val="single" w:color="auto"/>
                      <w:lang w:val="en-US" w:eastAsia="zh-CN"/>
                    </w:rPr>
                  </w:pPr>
                  <w:r>
                    <w:rPr>
                      <w:rFonts w:hint="eastAsia"/>
                      <w:u w:val="single" w:color="auto"/>
                      <w:lang w:val="en-US" w:eastAsia="zh-CN"/>
                    </w:rPr>
                    <w:t>石油类</w:t>
                  </w:r>
                </w:p>
              </w:tc>
              <w:tc>
                <w:tcPr>
                  <w:tcW w:w="1306" w:type="dxa"/>
                  <w:vAlign w:val="center"/>
                </w:tcPr>
                <w:p w14:paraId="601ACD23">
                  <w:pPr>
                    <w:pStyle w:val="22"/>
                    <w:bidi w:val="0"/>
                    <w:ind w:firstLine="0" w:firstLineChars="0"/>
                    <w:jc w:val="center"/>
                    <w:rPr>
                      <w:rFonts w:hint="default"/>
                      <w:u w:val="single" w:color="auto"/>
                      <w:lang w:val="en-US" w:eastAsia="zh-CN"/>
                    </w:rPr>
                  </w:pPr>
                  <w:r>
                    <w:rPr>
                      <w:rFonts w:hint="eastAsia"/>
                      <w:u w:val="single" w:color="auto"/>
                      <w:lang w:val="en-US" w:eastAsia="zh-CN"/>
                    </w:rPr>
                    <w:t>mg/L</w:t>
                  </w:r>
                </w:p>
              </w:tc>
              <w:tc>
                <w:tcPr>
                  <w:tcW w:w="1307" w:type="dxa"/>
                  <w:vAlign w:val="center"/>
                </w:tcPr>
                <w:p w14:paraId="378B9B13">
                  <w:pPr>
                    <w:pStyle w:val="22"/>
                    <w:bidi w:val="0"/>
                    <w:jc w:val="center"/>
                    <w:rPr>
                      <w:rFonts w:hint="default"/>
                      <w:u w:val="single" w:color="auto"/>
                      <w:lang w:val="en-US" w:eastAsia="zh-CN"/>
                    </w:rPr>
                  </w:pPr>
                  <w:r>
                    <w:rPr>
                      <w:rFonts w:hint="eastAsia"/>
                      <w:u w:val="single" w:color="auto"/>
                      <w:lang w:val="en-US" w:eastAsia="zh-CN"/>
                    </w:rPr>
                    <w:t>ND</w:t>
                  </w:r>
                </w:p>
              </w:tc>
              <w:tc>
                <w:tcPr>
                  <w:tcW w:w="1307" w:type="dxa"/>
                  <w:vAlign w:val="center"/>
                </w:tcPr>
                <w:p w14:paraId="64717C85">
                  <w:pPr>
                    <w:pStyle w:val="22"/>
                    <w:bidi w:val="0"/>
                    <w:ind w:firstLine="0" w:firstLineChars="0"/>
                    <w:jc w:val="center"/>
                    <w:rPr>
                      <w:rFonts w:hint="eastAsia"/>
                      <w:u w:val="single" w:color="auto"/>
                      <w:lang w:val="en-US" w:eastAsia="zh-CN"/>
                    </w:rPr>
                  </w:pPr>
                  <w:r>
                    <w:rPr>
                      <w:rFonts w:hint="eastAsia"/>
                      <w:u w:val="single" w:color="auto"/>
                      <w:lang w:val="en-US" w:eastAsia="zh-CN"/>
                    </w:rPr>
                    <w:t>ND</w:t>
                  </w:r>
                </w:p>
              </w:tc>
              <w:tc>
                <w:tcPr>
                  <w:tcW w:w="1307" w:type="dxa"/>
                  <w:vAlign w:val="center"/>
                </w:tcPr>
                <w:p w14:paraId="176A57B3">
                  <w:pPr>
                    <w:pStyle w:val="22"/>
                    <w:bidi w:val="0"/>
                    <w:jc w:val="center"/>
                    <w:rPr>
                      <w:rFonts w:hint="default"/>
                      <w:u w:val="single" w:color="auto"/>
                      <w:lang w:val="en-US" w:eastAsia="zh-CN"/>
                    </w:rPr>
                  </w:pPr>
                  <w:r>
                    <w:rPr>
                      <w:rFonts w:hint="eastAsia"/>
                      <w:u w:val="single" w:color="auto"/>
                      <w:lang w:val="en-US" w:eastAsia="zh-CN"/>
                    </w:rPr>
                    <w:t>≤0.05</w:t>
                  </w:r>
                </w:p>
              </w:tc>
            </w:tr>
            <w:tr w14:paraId="2C9B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53200458">
                  <w:pPr>
                    <w:pStyle w:val="22"/>
                    <w:bidi w:val="0"/>
                    <w:jc w:val="center"/>
                    <w:rPr>
                      <w:rFonts w:hint="default"/>
                      <w:u w:val="single" w:color="auto"/>
                      <w:lang w:val="en-US" w:eastAsia="zh-CN"/>
                    </w:rPr>
                  </w:pPr>
                </w:p>
              </w:tc>
              <w:tc>
                <w:tcPr>
                  <w:tcW w:w="1824" w:type="dxa"/>
                  <w:vAlign w:val="center"/>
                </w:tcPr>
                <w:p w14:paraId="4B0E0FB1">
                  <w:pPr>
                    <w:pStyle w:val="22"/>
                    <w:bidi w:val="0"/>
                    <w:jc w:val="center"/>
                    <w:rPr>
                      <w:rFonts w:hint="default"/>
                      <w:u w:val="single" w:color="auto"/>
                      <w:lang w:val="en-US" w:eastAsia="zh-CN"/>
                    </w:rPr>
                  </w:pPr>
                  <w:r>
                    <w:rPr>
                      <w:rFonts w:hint="eastAsia"/>
                      <w:u w:val="single" w:color="auto"/>
                      <w:lang w:val="en-US" w:eastAsia="zh-CN"/>
                    </w:rPr>
                    <w:t>氰化物</w:t>
                  </w:r>
                </w:p>
              </w:tc>
              <w:tc>
                <w:tcPr>
                  <w:tcW w:w="1306" w:type="dxa"/>
                  <w:vAlign w:val="center"/>
                </w:tcPr>
                <w:p w14:paraId="38AFA976">
                  <w:pPr>
                    <w:pStyle w:val="22"/>
                    <w:bidi w:val="0"/>
                    <w:ind w:firstLine="0" w:firstLineChars="0"/>
                    <w:rPr>
                      <w:rFonts w:hint="default"/>
                      <w:u w:val="single" w:color="auto"/>
                      <w:lang w:val="en-US" w:eastAsia="zh-CN"/>
                    </w:rPr>
                  </w:pPr>
                  <w:r>
                    <w:rPr>
                      <w:rFonts w:hint="eastAsia"/>
                      <w:lang w:val="en-US" w:eastAsia="zh-CN"/>
                    </w:rPr>
                    <w:t>mg/L</w:t>
                  </w:r>
                </w:p>
              </w:tc>
              <w:tc>
                <w:tcPr>
                  <w:tcW w:w="1307" w:type="dxa"/>
                  <w:vAlign w:val="center"/>
                </w:tcPr>
                <w:p w14:paraId="2FAED78D">
                  <w:pPr>
                    <w:pStyle w:val="22"/>
                    <w:bidi w:val="0"/>
                    <w:jc w:val="center"/>
                    <w:rPr>
                      <w:rFonts w:hint="default"/>
                      <w:u w:val="single" w:color="auto"/>
                      <w:lang w:val="en-US" w:eastAsia="zh-CN"/>
                    </w:rPr>
                  </w:pPr>
                  <w:r>
                    <w:rPr>
                      <w:rFonts w:hint="eastAsia"/>
                      <w:u w:val="single" w:color="auto"/>
                      <w:lang w:val="en-US" w:eastAsia="zh-CN"/>
                    </w:rPr>
                    <w:t>ND</w:t>
                  </w:r>
                </w:p>
              </w:tc>
              <w:tc>
                <w:tcPr>
                  <w:tcW w:w="1307" w:type="dxa"/>
                  <w:vAlign w:val="center"/>
                </w:tcPr>
                <w:p w14:paraId="49C18209">
                  <w:pPr>
                    <w:pStyle w:val="22"/>
                    <w:bidi w:val="0"/>
                    <w:ind w:firstLine="0" w:firstLineChars="0"/>
                    <w:jc w:val="center"/>
                    <w:rPr>
                      <w:rFonts w:hint="eastAsia"/>
                      <w:u w:val="single" w:color="auto"/>
                      <w:lang w:val="en-US" w:eastAsia="zh-CN"/>
                    </w:rPr>
                  </w:pPr>
                  <w:r>
                    <w:rPr>
                      <w:rFonts w:hint="eastAsia"/>
                      <w:u w:val="single" w:color="auto"/>
                      <w:lang w:val="en-US" w:eastAsia="zh-CN"/>
                    </w:rPr>
                    <w:t>ND</w:t>
                  </w:r>
                </w:p>
              </w:tc>
              <w:tc>
                <w:tcPr>
                  <w:tcW w:w="1307" w:type="dxa"/>
                  <w:vAlign w:val="center"/>
                </w:tcPr>
                <w:p w14:paraId="46CC3977">
                  <w:pPr>
                    <w:pStyle w:val="22"/>
                    <w:bidi w:val="0"/>
                    <w:jc w:val="center"/>
                    <w:rPr>
                      <w:rFonts w:hint="default"/>
                      <w:u w:val="single" w:color="auto"/>
                      <w:lang w:val="en-US" w:eastAsia="zh-CN"/>
                    </w:rPr>
                  </w:pPr>
                  <w:r>
                    <w:rPr>
                      <w:rFonts w:hint="eastAsia"/>
                      <w:u w:val="single" w:color="auto"/>
                      <w:lang w:val="en-US" w:eastAsia="zh-CN"/>
                    </w:rPr>
                    <w:t>≤0.2</w:t>
                  </w:r>
                </w:p>
              </w:tc>
            </w:tr>
            <w:tr w14:paraId="121B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2158B3B0">
                  <w:pPr>
                    <w:pStyle w:val="22"/>
                    <w:bidi w:val="0"/>
                    <w:jc w:val="center"/>
                    <w:rPr>
                      <w:rFonts w:hint="default"/>
                      <w:u w:val="single" w:color="auto"/>
                      <w:lang w:val="en-US" w:eastAsia="zh-CN"/>
                    </w:rPr>
                  </w:pPr>
                </w:p>
              </w:tc>
              <w:tc>
                <w:tcPr>
                  <w:tcW w:w="1824" w:type="dxa"/>
                  <w:vAlign w:val="center"/>
                </w:tcPr>
                <w:p w14:paraId="6947E43D">
                  <w:pPr>
                    <w:pStyle w:val="22"/>
                    <w:bidi w:val="0"/>
                    <w:jc w:val="center"/>
                    <w:rPr>
                      <w:rFonts w:hint="default"/>
                      <w:u w:val="single" w:color="auto"/>
                      <w:lang w:val="en-US" w:eastAsia="zh-CN"/>
                    </w:rPr>
                  </w:pPr>
                  <w:r>
                    <w:rPr>
                      <w:rFonts w:hint="eastAsia"/>
                      <w:u w:val="single" w:color="auto"/>
                      <w:lang w:val="en-US" w:eastAsia="zh-CN"/>
                    </w:rPr>
                    <w:t>硫化物</w:t>
                  </w:r>
                </w:p>
              </w:tc>
              <w:tc>
                <w:tcPr>
                  <w:tcW w:w="1306" w:type="dxa"/>
                  <w:vAlign w:val="center"/>
                </w:tcPr>
                <w:p w14:paraId="7DC03250">
                  <w:pPr>
                    <w:pStyle w:val="22"/>
                    <w:bidi w:val="0"/>
                    <w:ind w:firstLine="0" w:firstLineChars="0"/>
                    <w:rPr>
                      <w:rFonts w:hint="default"/>
                      <w:u w:val="single" w:color="auto"/>
                      <w:lang w:val="en-US" w:eastAsia="zh-CN"/>
                    </w:rPr>
                  </w:pPr>
                  <w:r>
                    <w:rPr>
                      <w:rFonts w:hint="eastAsia"/>
                      <w:lang w:val="en-US" w:eastAsia="zh-CN"/>
                    </w:rPr>
                    <w:t>mg/L</w:t>
                  </w:r>
                </w:p>
              </w:tc>
              <w:tc>
                <w:tcPr>
                  <w:tcW w:w="1307" w:type="dxa"/>
                  <w:vAlign w:val="center"/>
                </w:tcPr>
                <w:p w14:paraId="17D2A53D">
                  <w:pPr>
                    <w:pStyle w:val="22"/>
                    <w:bidi w:val="0"/>
                    <w:jc w:val="center"/>
                    <w:rPr>
                      <w:rFonts w:hint="default"/>
                      <w:u w:val="single" w:color="auto"/>
                      <w:lang w:val="en-US" w:eastAsia="zh-CN"/>
                    </w:rPr>
                  </w:pPr>
                  <w:r>
                    <w:rPr>
                      <w:rFonts w:hint="eastAsia"/>
                      <w:u w:val="single" w:color="auto"/>
                      <w:lang w:val="en-US" w:eastAsia="zh-CN"/>
                    </w:rPr>
                    <w:t>ND</w:t>
                  </w:r>
                </w:p>
              </w:tc>
              <w:tc>
                <w:tcPr>
                  <w:tcW w:w="1307" w:type="dxa"/>
                  <w:vAlign w:val="center"/>
                </w:tcPr>
                <w:p w14:paraId="5B4AE21C">
                  <w:pPr>
                    <w:pStyle w:val="22"/>
                    <w:bidi w:val="0"/>
                    <w:ind w:firstLine="0" w:firstLineChars="0"/>
                    <w:jc w:val="center"/>
                    <w:rPr>
                      <w:rFonts w:hint="eastAsia"/>
                      <w:u w:val="single" w:color="auto"/>
                      <w:lang w:val="en-US" w:eastAsia="zh-CN"/>
                    </w:rPr>
                  </w:pPr>
                  <w:r>
                    <w:rPr>
                      <w:rFonts w:hint="eastAsia"/>
                      <w:u w:val="single" w:color="auto"/>
                      <w:lang w:val="en-US" w:eastAsia="zh-CN"/>
                    </w:rPr>
                    <w:t>ND</w:t>
                  </w:r>
                </w:p>
              </w:tc>
              <w:tc>
                <w:tcPr>
                  <w:tcW w:w="1307" w:type="dxa"/>
                  <w:vAlign w:val="center"/>
                </w:tcPr>
                <w:p w14:paraId="371AE574">
                  <w:pPr>
                    <w:pStyle w:val="22"/>
                    <w:bidi w:val="0"/>
                    <w:jc w:val="center"/>
                    <w:rPr>
                      <w:rFonts w:hint="default"/>
                      <w:u w:val="single" w:color="auto"/>
                      <w:lang w:val="en-US" w:eastAsia="zh-CN"/>
                    </w:rPr>
                  </w:pPr>
                  <w:r>
                    <w:rPr>
                      <w:rFonts w:hint="eastAsia"/>
                      <w:u w:val="single" w:color="auto"/>
                      <w:lang w:val="en-US" w:eastAsia="zh-CN"/>
                    </w:rPr>
                    <w:t>≤0.2</w:t>
                  </w:r>
                </w:p>
              </w:tc>
            </w:tr>
            <w:tr w14:paraId="0191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5F992F13">
                  <w:pPr>
                    <w:pStyle w:val="22"/>
                    <w:bidi w:val="0"/>
                    <w:jc w:val="center"/>
                    <w:rPr>
                      <w:rFonts w:hint="default"/>
                      <w:u w:val="single" w:color="auto"/>
                      <w:lang w:val="en-US" w:eastAsia="zh-CN"/>
                    </w:rPr>
                  </w:pPr>
                </w:p>
              </w:tc>
              <w:tc>
                <w:tcPr>
                  <w:tcW w:w="1824" w:type="dxa"/>
                  <w:vAlign w:val="center"/>
                </w:tcPr>
                <w:p w14:paraId="78CE83BA">
                  <w:pPr>
                    <w:pStyle w:val="22"/>
                    <w:bidi w:val="0"/>
                    <w:jc w:val="center"/>
                    <w:rPr>
                      <w:rFonts w:hint="default"/>
                      <w:u w:val="single" w:color="auto"/>
                      <w:lang w:val="en-US" w:eastAsia="zh-CN"/>
                    </w:rPr>
                  </w:pPr>
                  <w:r>
                    <w:rPr>
                      <w:rFonts w:hint="eastAsia"/>
                      <w:u w:val="single" w:color="auto"/>
                      <w:lang w:val="en-US" w:eastAsia="zh-CN"/>
                    </w:rPr>
                    <w:t>粪大肠菌群</w:t>
                  </w:r>
                </w:p>
              </w:tc>
              <w:tc>
                <w:tcPr>
                  <w:tcW w:w="1306" w:type="dxa"/>
                  <w:vAlign w:val="center"/>
                </w:tcPr>
                <w:p w14:paraId="526A70F0">
                  <w:pPr>
                    <w:pStyle w:val="22"/>
                    <w:bidi w:val="0"/>
                    <w:jc w:val="center"/>
                    <w:rPr>
                      <w:rFonts w:hint="default"/>
                      <w:u w:val="single" w:color="auto"/>
                      <w:lang w:val="en-US" w:eastAsia="zh-CN"/>
                    </w:rPr>
                  </w:pPr>
                  <w:r>
                    <w:rPr>
                      <w:rFonts w:hint="eastAsia"/>
                      <w:u w:val="single" w:color="auto"/>
                      <w:lang w:val="en-US" w:eastAsia="zh-CN"/>
                    </w:rPr>
                    <w:t>MPN/L</w:t>
                  </w:r>
                </w:p>
              </w:tc>
              <w:tc>
                <w:tcPr>
                  <w:tcW w:w="1307" w:type="dxa"/>
                  <w:vAlign w:val="center"/>
                </w:tcPr>
                <w:p w14:paraId="5CAD345D">
                  <w:pPr>
                    <w:pStyle w:val="22"/>
                    <w:bidi w:val="0"/>
                    <w:jc w:val="center"/>
                    <w:rPr>
                      <w:rFonts w:hint="default"/>
                      <w:u w:val="single" w:color="auto"/>
                      <w:lang w:val="en-US" w:eastAsia="zh-CN"/>
                    </w:rPr>
                  </w:pPr>
                  <w:r>
                    <w:rPr>
                      <w:rFonts w:hint="eastAsia"/>
                      <w:u w:val="single" w:color="auto"/>
                      <w:lang w:val="en-US" w:eastAsia="zh-CN"/>
                    </w:rPr>
                    <w:t>4000</w:t>
                  </w:r>
                </w:p>
              </w:tc>
              <w:tc>
                <w:tcPr>
                  <w:tcW w:w="1307" w:type="dxa"/>
                  <w:vAlign w:val="center"/>
                </w:tcPr>
                <w:p w14:paraId="0C3E12B2">
                  <w:pPr>
                    <w:pStyle w:val="22"/>
                    <w:bidi w:val="0"/>
                    <w:jc w:val="center"/>
                    <w:rPr>
                      <w:rFonts w:hint="default"/>
                      <w:u w:val="single" w:color="auto"/>
                      <w:lang w:val="en-US" w:eastAsia="zh-CN"/>
                    </w:rPr>
                  </w:pPr>
                  <w:r>
                    <w:rPr>
                      <w:rFonts w:hint="eastAsia"/>
                      <w:u w:val="single" w:color="auto"/>
                      <w:lang w:val="en-US" w:eastAsia="zh-CN"/>
                    </w:rPr>
                    <w:t>6400</w:t>
                  </w:r>
                </w:p>
              </w:tc>
              <w:tc>
                <w:tcPr>
                  <w:tcW w:w="1307" w:type="dxa"/>
                  <w:vAlign w:val="center"/>
                </w:tcPr>
                <w:p w14:paraId="01893339">
                  <w:pPr>
                    <w:pStyle w:val="22"/>
                    <w:bidi w:val="0"/>
                    <w:jc w:val="center"/>
                    <w:rPr>
                      <w:rFonts w:hint="default"/>
                      <w:u w:val="single" w:color="auto"/>
                      <w:lang w:val="en-US" w:eastAsia="zh-CN"/>
                    </w:rPr>
                  </w:pPr>
                  <w:r>
                    <w:rPr>
                      <w:rFonts w:hint="eastAsia"/>
                      <w:u w:val="single" w:color="auto"/>
                      <w:lang w:val="en-US" w:eastAsia="zh-CN"/>
                    </w:rPr>
                    <w:t>≤10000</w:t>
                  </w:r>
                </w:p>
              </w:tc>
            </w:tr>
            <w:tr w14:paraId="4715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5A31CEAE">
                  <w:pPr>
                    <w:pStyle w:val="22"/>
                    <w:bidi w:val="0"/>
                    <w:jc w:val="center"/>
                    <w:rPr>
                      <w:rFonts w:hint="default"/>
                      <w:u w:val="single" w:color="auto"/>
                      <w:lang w:val="en-US" w:eastAsia="zh-CN"/>
                    </w:rPr>
                  </w:pPr>
                </w:p>
              </w:tc>
              <w:tc>
                <w:tcPr>
                  <w:tcW w:w="1824" w:type="dxa"/>
                  <w:vAlign w:val="center"/>
                </w:tcPr>
                <w:p w14:paraId="60762532">
                  <w:pPr>
                    <w:pStyle w:val="22"/>
                    <w:bidi w:val="0"/>
                    <w:jc w:val="center"/>
                    <w:rPr>
                      <w:rFonts w:hint="default"/>
                      <w:u w:val="single" w:color="auto"/>
                      <w:lang w:val="en-US" w:eastAsia="zh-CN"/>
                    </w:rPr>
                  </w:pPr>
                  <w:r>
                    <w:rPr>
                      <w:rFonts w:hint="eastAsia"/>
                      <w:u w:val="single" w:color="auto"/>
                      <w:lang w:val="en-US" w:eastAsia="zh-CN"/>
                    </w:rPr>
                    <w:t>铜</w:t>
                  </w:r>
                </w:p>
              </w:tc>
              <w:tc>
                <w:tcPr>
                  <w:tcW w:w="1306" w:type="dxa"/>
                  <w:vAlign w:val="center"/>
                </w:tcPr>
                <w:p w14:paraId="1CE8E4A0">
                  <w:pPr>
                    <w:pStyle w:val="22"/>
                    <w:bidi w:val="0"/>
                    <w:rPr>
                      <w:rFonts w:hint="default"/>
                      <w:lang w:val="en-US" w:eastAsia="zh-CN"/>
                    </w:rPr>
                  </w:pPr>
                  <w:r>
                    <w:rPr>
                      <w:rFonts w:hint="eastAsia"/>
                      <w:lang w:val="en-US" w:eastAsia="zh-CN"/>
                    </w:rPr>
                    <w:t>mg/L</w:t>
                  </w:r>
                </w:p>
              </w:tc>
              <w:tc>
                <w:tcPr>
                  <w:tcW w:w="1307" w:type="dxa"/>
                  <w:vAlign w:val="center"/>
                </w:tcPr>
                <w:p w14:paraId="4C606F9C">
                  <w:pPr>
                    <w:pStyle w:val="22"/>
                    <w:bidi w:val="0"/>
                    <w:ind w:firstLine="0" w:firstLineChars="0"/>
                    <w:jc w:val="center"/>
                    <w:rPr>
                      <w:rFonts w:hint="default"/>
                      <w:u w:val="single" w:color="auto"/>
                      <w:lang w:val="en-US" w:eastAsia="zh-CN"/>
                    </w:rPr>
                  </w:pPr>
                  <w:r>
                    <w:rPr>
                      <w:rFonts w:hint="eastAsia"/>
                      <w:u w:val="single" w:color="auto"/>
                      <w:lang w:val="en-US" w:eastAsia="zh-CN"/>
                    </w:rPr>
                    <w:t>ND</w:t>
                  </w:r>
                </w:p>
              </w:tc>
              <w:tc>
                <w:tcPr>
                  <w:tcW w:w="1307" w:type="dxa"/>
                  <w:vAlign w:val="center"/>
                </w:tcPr>
                <w:p w14:paraId="04EFDE91">
                  <w:pPr>
                    <w:pStyle w:val="22"/>
                    <w:bidi w:val="0"/>
                    <w:ind w:firstLine="0" w:firstLineChars="0"/>
                    <w:jc w:val="center"/>
                    <w:rPr>
                      <w:rFonts w:hint="eastAsia"/>
                      <w:u w:val="single" w:color="auto"/>
                      <w:lang w:val="en-US" w:eastAsia="zh-CN"/>
                    </w:rPr>
                  </w:pPr>
                  <w:r>
                    <w:rPr>
                      <w:rFonts w:hint="eastAsia"/>
                      <w:u w:val="single" w:color="auto"/>
                      <w:lang w:val="en-US" w:eastAsia="zh-CN"/>
                    </w:rPr>
                    <w:t>ND</w:t>
                  </w:r>
                </w:p>
              </w:tc>
              <w:tc>
                <w:tcPr>
                  <w:tcW w:w="1307" w:type="dxa"/>
                  <w:vAlign w:val="center"/>
                </w:tcPr>
                <w:p w14:paraId="3E75BBEB">
                  <w:pPr>
                    <w:pStyle w:val="22"/>
                    <w:bidi w:val="0"/>
                    <w:jc w:val="center"/>
                    <w:rPr>
                      <w:rFonts w:hint="default"/>
                      <w:u w:val="single" w:color="auto"/>
                      <w:lang w:val="en-US" w:eastAsia="zh-CN"/>
                    </w:rPr>
                  </w:pPr>
                  <w:r>
                    <w:rPr>
                      <w:rFonts w:hint="eastAsia"/>
                      <w:u w:val="single" w:color="auto"/>
                      <w:lang w:val="en-US" w:eastAsia="zh-CN"/>
                    </w:rPr>
                    <w:t>≤1.0</w:t>
                  </w:r>
                </w:p>
              </w:tc>
            </w:tr>
            <w:tr w14:paraId="35ED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198DEAEC">
                  <w:pPr>
                    <w:pStyle w:val="22"/>
                    <w:bidi w:val="0"/>
                    <w:jc w:val="center"/>
                    <w:rPr>
                      <w:rFonts w:hint="default"/>
                      <w:u w:val="single" w:color="auto"/>
                      <w:lang w:val="en-US" w:eastAsia="zh-CN"/>
                    </w:rPr>
                  </w:pPr>
                </w:p>
              </w:tc>
              <w:tc>
                <w:tcPr>
                  <w:tcW w:w="1824" w:type="dxa"/>
                  <w:vAlign w:val="center"/>
                </w:tcPr>
                <w:p w14:paraId="70883874">
                  <w:pPr>
                    <w:pStyle w:val="22"/>
                    <w:bidi w:val="0"/>
                    <w:jc w:val="center"/>
                    <w:rPr>
                      <w:rFonts w:hint="default"/>
                      <w:u w:val="single" w:color="auto"/>
                      <w:lang w:val="en-US" w:eastAsia="zh-CN"/>
                    </w:rPr>
                  </w:pPr>
                  <w:r>
                    <w:rPr>
                      <w:rFonts w:hint="eastAsia"/>
                      <w:u w:val="single" w:color="auto"/>
                      <w:lang w:val="en-US" w:eastAsia="zh-CN"/>
                    </w:rPr>
                    <w:t>锌</w:t>
                  </w:r>
                </w:p>
              </w:tc>
              <w:tc>
                <w:tcPr>
                  <w:tcW w:w="1306" w:type="dxa"/>
                  <w:vAlign w:val="center"/>
                </w:tcPr>
                <w:p w14:paraId="45F9B8A7">
                  <w:pPr>
                    <w:pStyle w:val="22"/>
                    <w:bidi w:val="0"/>
                    <w:rPr>
                      <w:rFonts w:hint="default"/>
                      <w:lang w:val="en-US" w:eastAsia="zh-CN"/>
                    </w:rPr>
                  </w:pPr>
                  <w:r>
                    <w:rPr>
                      <w:rFonts w:hint="eastAsia"/>
                      <w:lang w:val="en-US" w:eastAsia="zh-CN"/>
                    </w:rPr>
                    <w:t>mg/L</w:t>
                  </w:r>
                </w:p>
              </w:tc>
              <w:tc>
                <w:tcPr>
                  <w:tcW w:w="1307" w:type="dxa"/>
                  <w:vAlign w:val="center"/>
                </w:tcPr>
                <w:p w14:paraId="6E25D7DF">
                  <w:pPr>
                    <w:pStyle w:val="22"/>
                    <w:bidi w:val="0"/>
                    <w:ind w:firstLine="0" w:firstLineChars="0"/>
                    <w:jc w:val="center"/>
                    <w:rPr>
                      <w:rFonts w:hint="default"/>
                      <w:u w:val="single" w:color="auto"/>
                      <w:lang w:val="en-US" w:eastAsia="zh-CN"/>
                    </w:rPr>
                  </w:pPr>
                  <w:r>
                    <w:rPr>
                      <w:rFonts w:hint="eastAsia"/>
                      <w:u w:val="single" w:color="auto"/>
                      <w:lang w:val="en-US" w:eastAsia="zh-CN"/>
                    </w:rPr>
                    <w:t>ND</w:t>
                  </w:r>
                </w:p>
              </w:tc>
              <w:tc>
                <w:tcPr>
                  <w:tcW w:w="1307" w:type="dxa"/>
                  <w:vAlign w:val="center"/>
                </w:tcPr>
                <w:p w14:paraId="46E687D5">
                  <w:pPr>
                    <w:pStyle w:val="22"/>
                    <w:bidi w:val="0"/>
                    <w:ind w:firstLine="0" w:firstLineChars="0"/>
                    <w:jc w:val="center"/>
                    <w:rPr>
                      <w:rFonts w:hint="eastAsia"/>
                      <w:u w:val="single" w:color="auto"/>
                      <w:lang w:val="en-US" w:eastAsia="zh-CN"/>
                    </w:rPr>
                  </w:pPr>
                  <w:r>
                    <w:rPr>
                      <w:rFonts w:hint="eastAsia"/>
                      <w:u w:val="single" w:color="auto"/>
                      <w:lang w:val="en-US" w:eastAsia="zh-CN"/>
                    </w:rPr>
                    <w:t>ND</w:t>
                  </w:r>
                </w:p>
              </w:tc>
              <w:tc>
                <w:tcPr>
                  <w:tcW w:w="1307" w:type="dxa"/>
                  <w:vAlign w:val="center"/>
                </w:tcPr>
                <w:p w14:paraId="616B2B89">
                  <w:pPr>
                    <w:pStyle w:val="22"/>
                    <w:bidi w:val="0"/>
                    <w:jc w:val="center"/>
                    <w:rPr>
                      <w:rFonts w:hint="default"/>
                      <w:u w:val="single" w:color="auto"/>
                      <w:lang w:val="en-US" w:eastAsia="zh-CN"/>
                    </w:rPr>
                  </w:pPr>
                  <w:r>
                    <w:rPr>
                      <w:rFonts w:hint="eastAsia"/>
                      <w:u w:val="single" w:color="auto"/>
                      <w:lang w:val="en-US" w:eastAsia="zh-CN"/>
                    </w:rPr>
                    <w:t>≤1.0</w:t>
                  </w:r>
                </w:p>
              </w:tc>
            </w:tr>
            <w:tr w14:paraId="50CE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15FA0505">
                  <w:pPr>
                    <w:pStyle w:val="22"/>
                    <w:bidi w:val="0"/>
                    <w:jc w:val="center"/>
                    <w:rPr>
                      <w:rFonts w:hint="default"/>
                      <w:u w:val="single" w:color="auto"/>
                      <w:lang w:val="en-US" w:eastAsia="zh-CN"/>
                    </w:rPr>
                  </w:pPr>
                </w:p>
              </w:tc>
              <w:tc>
                <w:tcPr>
                  <w:tcW w:w="1824" w:type="dxa"/>
                  <w:vAlign w:val="center"/>
                </w:tcPr>
                <w:p w14:paraId="740D3315">
                  <w:pPr>
                    <w:pStyle w:val="22"/>
                    <w:bidi w:val="0"/>
                    <w:jc w:val="center"/>
                    <w:rPr>
                      <w:rFonts w:hint="default"/>
                      <w:u w:val="single" w:color="auto"/>
                      <w:lang w:val="en-US" w:eastAsia="zh-CN"/>
                    </w:rPr>
                  </w:pPr>
                  <w:r>
                    <w:rPr>
                      <w:rFonts w:hint="eastAsia"/>
                      <w:u w:val="single" w:color="auto"/>
                      <w:lang w:val="en-US" w:eastAsia="zh-CN"/>
                    </w:rPr>
                    <w:t>镍</w:t>
                  </w:r>
                </w:p>
              </w:tc>
              <w:tc>
                <w:tcPr>
                  <w:tcW w:w="1306" w:type="dxa"/>
                  <w:vAlign w:val="center"/>
                </w:tcPr>
                <w:p w14:paraId="7E037850">
                  <w:pPr>
                    <w:pStyle w:val="22"/>
                    <w:bidi w:val="0"/>
                    <w:rPr>
                      <w:rFonts w:hint="default"/>
                      <w:lang w:val="en-US" w:eastAsia="zh-CN"/>
                    </w:rPr>
                  </w:pPr>
                  <w:r>
                    <w:rPr>
                      <w:rFonts w:hint="eastAsia"/>
                      <w:lang w:val="en-US" w:eastAsia="zh-CN"/>
                    </w:rPr>
                    <w:t>mg/L</w:t>
                  </w:r>
                </w:p>
              </w:tc>
              <w:tc>
                <w:tcPr>
                  <w:tcW w:w="1307" w:type="dxa"/>
                  <w:vAlign w:val="center"/>
                </w:tcPr>
                <w:p w14:paraId="3DF6FCD9">
                  <w:pPr>
                    <w:pStyle w:val="22"/>
                    <w:bidi w:val="0"/>
                    <w:ind w:firstLine="0" w:firstLineChars="0"/>
                    <w:jc w:val="center"/>
                    <w:rPr>
                      <w:rFonts w:hint="default"/>
                      <w:u w:val="single" w:color="auto"/>
                      <w:lang w:val="en-US" w:eastAsia="zh-CN"/>
                    </w:rPr>
                  </w:pPr>
                  <w:r>
                    <w:rPr>
                      <w:rFonts w:hint="eastAsia"/>
                      <w:u w:val="single" w:color="auto"/>
                      <w:lang w:val="en-US" w:eastAsia="zh-CN"/>
                    </w:rPr>
                    <w:t>ND</w:t>
                  </w:r>
                </w:p>
              </w:tc>
              <w:tc>
                <w:tcPr>
                  <w:tcW w:w="1307" w:type="dxa"/>
                  <w:vAlign w:val="center"/>
                </w:tcPr>
                <w:p w14:paraId="590C7571">
                  <w:pPr>
                    <w:pStyle w:val="22"/>
                    <w:bidi w:val="0"/>
                    <w:ind w:firstLine="0" w:firstLineChars="0"/>
                    <w:jc w:val="center"/>
                    <w:rPr>
                      <w:rFonts w:hint="eastAsia"/>
                      <w:u w:val="single" w:color="auto"/>
                      <w:lang w:val="en-US" w:eastAsia="zh-CN"/>
                    </w:rPr>
                  </w:pPr>
                  <w:r>
                    <w:rPr>
                      <w:rFonts w:hint="eastAsia"/>
                      <w:u w:val="single" w:color="auto"/>
                      <w:lang w:val="en-US" w:eastAsia="zh-CN"/>
                    </w:rPr>
                    <w:t>ND</w:t>
                  </w:r>
                </w:p>
              </w:tc>
              <w:tc>
                <w:tcPr>
                  <w:tcW w:w="1307" w:type="dxa"/>
                  <w:vAlign w:val="center"/>
                </w:tcPr>
                <w:p w14:paraId="5BEE084B">
                  <w:pPr>
                    <w:pStyle w:val="22"/>
                    <w:bidi w:val="0"/>
                    <w:jc w:val="center"/>
                    <w:rPr>
                      <w:rFonts w:hint="default"/>
                      <w:u w:val="single" w:color="auto"/>
                      <w:lang w:val="en-US" w:eastAsia="zh-CN"/>
                    </w:rPr>
                  </w:pPr>
                  <w:r>
                    <w:rPr>
                      <w:rFonts w:hint="eastAsia"/>
                      <w:u w:val="single" w:color="auto"/>
                      <w:lang w:val="en-US" w:eastAsia="zh-CN"/>
                    </w:rPr>
                    <w:t>≤0.02</w:t>
                  </w:r>
                </w:p>
              </w:tc>
            </w:tr>
            <w:tr w14:paraId="7AFB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60728FE5">
                  <w:pPr>
                    <w:pStyle w:val="22"/>
                    <w:bidi w:val="0"/>
                    <w:jc w:val="center"/>
                    <w:rPr>
                      <w:rFonts w:hint="default"/>
                      <w:u w:val="single" w:color="auto"/>
                      <w:lang w:val="en-US" w:eastAsia="zh-CN"/>
                    </w:rPr>
                  </w:pPr>
                </w:p>
              </w:tc>
              <w:tc>
                <w:tcPr>
                  <w:tcW w:w="1824" w:type="dxa"/>
                  <w:vAlign w:val="center"/>
                </w:tcPr>
                <w:p w14:paraId="38E59FC8">
                  <w:pPr>
                    <w:pStyle w:val="22"/>
                    <w:bidi w:val="0"/>
                    <w:jc w:val="center"/>
                    <w:rPr>
                      <w:rFonts w:hint="default"/>
                      <w:u w:val="single" w:color="auto"/>
                      <w:lang w:val="en-US" w:eastAsia="zh-CN"/>
                    </w:rPr>
                  </w:pPr>
                  <w:r>
                    <w:rPr>
                      <w:rFonts w:hint="eastAsia"/>
                      <w:u w:val="single" w:color="auto"/>
                      <w:lang w:val="en-US" w:eastAsia="zh-CN"/>
                    </w:rPr>
                    <w:t>铅</w:t>
                  </w:r>
                </w:p>
              </w:tc>
              <w:tc>
                <w:tcPr>
                  <w:tcW w:w="1306" w:type="dxa"/>
                  <w:vAlign w:val="center"/>
                </w:tcPr>
                <w:p w14:paraId="7947DB1A">
                  <w:pPr>
                    <w:pStyle w:val="22"/>
                    <w:bidi w:val="0"/>
                    <w:rPr>
                      <w:rFonts w:hint="default"/>
                      <w:lang w:val="en-US" w:eastAsia="zh-CN"/>
                    </w:rPr>
                  </w:pPr>
                  <w:r>
                    <w:rPr>
                      <w:rFonts w:hint="eastAsia"/>
                      <w:lang w:val="en-US" w:eastAsia="zh-CN"/>
                    </w:rPr>
                    <w:t>mg/L</w:t>
                  </w:r>
                </w:p>
              </w:tc>
              <w:tc>
                <w:tcPr>
                  <w:tcW w:w="1307" w:type="dxa"/>
                  <w:vAlign w:val="center"/>
                </w:tcPr>
                <w:p w14:paraId="67CD62CA">
                  <w:pPr>
                    <w:pStyle w:val="22"/>
                    <w:bidi w:val="0"/>
                    <w:ind w:firstLine="0" w:firstLineChars="0"/>
                    <w:jc w:val="center"/>
                    <w:rPr>
                      <w:rFonts w:hint="default"/>
                      <w:u w:val="single" w:color="auto"/>
                      <w:lang w:val="en-US" w:eastAsia="zh-CN"/>
                    </w:rPr>
                  </w:pPr>
                  <w:r>
                    <w:rPr>
                      <w:rFonts w:hint="eastAsia"/>
                      <w:u w:val="single" w:color="auto"/>
                      <w:lang w:val="en-US" w:eastAsia="zh-CN"/>
                    </w:rPr>
                    <w:t>ND</w:t>
                  </w:r>
                </w:p>
              </w:tc>
              <w:tc>
                <w:tcPr>
                  <w:tcW w:w="1307" w:type="dxa"/>
                  <w:vAlign w:val="center"/>
                </w:tcPr>
                <w:p w14:paraId="02B7F220">
                  <w:pPr>
                    <w:pStyle w:val="22"/>
                    <w:bidi w:val="0"/>
                    <w:ind w:firstLine="0" w:firstLineChars="0"/>
                    <w:jc w:val="center"/>
                    <w:rPr>
                      <w:rFonts w:hint="eastAsia"/>
                      <w:u w:val="single" w:color="auto"/>
                      <w:lang w:val="en-US" w:eastAsia="zh-CN"/>
                    </w:rPr>
                  </w:pPr>
                  <w:r>
                    <w:rPr>
                      <w:rFonts w:hint="eastAsia"/>
                      <w:u w:val="single" w:color="auto"/>
                      <w:lang w:val="en-US" w:eastAsia="zh-CN"/>
                    </w:rPr>
                    <w:t>ND</w:t>
                  </w:r>
                </w:p>
              </w:tc>
              <w:tc>
                <w:tcPr>
                  <w:tcW w:w="1307" w:type="dxa"/>
                  <w:vAlign w:val="center"/>
                </w:tcPr>
                <w:p w14:paraId="07609702">
                  <w:pPr>
                    <w:pStyle w:val="22"/>
                    <w:bidi w:val="0"/>
                    <w:jc w:val="center"/>
                    <w:rPr>
                      <w:rFonts w:hint="default"/>
                      <w:u w:val="single" w:color="auto"/>
                      <w:lang w:val="en-US" w:eastAsia="zh-CN"/>
                    </w:rPr>
                  </w:pPr>
                  <w:r>
                    <w:rPr>
                      <w:rFonts w:hint="eastAsia"/>
                      <w:u w:val="single" w:color="auto"/>
                      <w:lang w:val="en-US" w:eastAsia="zh-CN"/>
                    </w:rPr>
                    <w:t>≤0.05</w:t>
                  </w:r>
                </w:p>
              </w:tc>
            </w:tr>
            <w:tr w14:paraId="48D0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56262B26">
                  <w:pPr>
                    <w:pStyle w:val="22"/>
                    <w:bidi w:val="0"/>
                    <w:jc w:val="center"/>
                    <w:rPr>
                      <w:rFonts w:hint="default"/>
                      <w:u w:val="single" w:color="auto"/>
                      <w:lang w:val="en-US" w:eastAsia="zh-CN"/>
                    </w:rPr>
                  </w:pPr>
                </w:p>
              </w:tc>
              <w:tc>
                <w:tcPr>
                  <w:tcW w:w="1824" w:type="dxa"/>
                  <w:vAlign w:val="center"/>
                </w:tcPr>
                <w:p w14:paraId="6DF80C65">
                  <w:pPr>
                    <w:pStyle w:val="22"/>
                    <w:bidi w:val="0"/>
                    <w:jc w:val="center"/>
                    <w:rPr>
                      <w:rFonts w:hint="default"/>
                      <w:u w:val="single" w:color="auto"/>
                      <w:lang w:val="en-US" w:eastAsia="zh-CN"/>
                    </w:rPr>
                  </w:pPr>
                  <w:r>
                    <w:rPr>
                      <w:rFonts w:hint="eastAsia"/>
                      <w:u w:val="single" w:color="auto"/>
                      <w:lang w:val="en-US" w:eastAsia="zh-CN"/>
                    </w:rPr>
                    <w:t>镉</w:t>
                  </w:r>
                </w:p>
              </w:tc>
              <w:tc>
                <w:tcPr>
                  <w:tcW w:w="1306" w:type="dxa"/>
                  <w:vAlign w:val="center"/>
                </w:tcPr>
                <w:p w14:paraId="7AFD1E15">
                  <w:pPr>
                    <w:pStyle w:val="22"/>
                    <w:bidi w:val="0"/>
                    <w:rPr>
                      <w:rFonts w:hint="default"/>
                      <w:lang w:val="en-US" w:eastAsia="zh-CN"/>
                    </w:rPr>
                  </w:pPr>
                  <w:r>
                    <w:rPr>
                      <w:rFonts w:hint="eastAsia"/>
                      <w:lang w:val="en-US" w:eastAsia="zh-CN"/>
                    </w:rPr>
                    <w:t>mg/L</w:t>
                  </w:r>
                </w:p>
              </w:tc>
              <w:tc>
                <w:tcPr>
                  <w:tcW w:w="1307" w:type="dxa"/>
                  <w:vAlign w:val="center"/>
                </w:tcPr>
                <w:p w14:paraId="3F4C78EB">
                  <w:pPr>
                    <w:pStyle w:val="22"/>
                    <w:bidi w:val="0"/>
                    <w:ind w:firstLine="0" w:firstLineChars="0"/>
                    <w:jc w:val="center"/>
                    <w:rPr>
                      <w:rFonts w:hint="default"/>
                      <w:u w:val="single" w:color="auto"/>
                      <w:lang w:val="en-US" w:eastAsia="zh-CN"/>
                    </w:rPr>
                  </w:pPr>
                  <w:r>
                    <w:rPr>
                      <w:rFonts w:hint="eastAsia"/>
                      <w:u w:val="single" w:color="auto"/>
                      <w:lang w:val="en-US" w:eastAsia="zh-CN"/>
                    </w:rPr>
                    <w:t>ND</w:t>
                  </w:r>
                </w:p>
              </w:tc>
              <w:tc>
                <w:tcPr>
                  <w:tcW w:w="1307" w:type="dxa"/>
                  <w:vAlign w:val="center"/>
                </w:tcPr>
                <w:p w14:paraId="58311F49">
                  <w:pPr>
                    <w:pStyle w:val="22"/>
                    <w:bidi w:val="0"/>
                    <w:ind w:firstLine="0" w:firstLineChars="0"/>
                    <w:jc w:val="center"/>
                    <w:rPr>
                      <w:rFonts w:hint="eastAsia"/>
                      <w:u w:val="single" w:color="auto"/>
                      <w:lang w:val="en-US" w:eastAsia="zh-CN"/>
                    </w:rPr>
                  </w:pPr>
                  <w:r>
                    <w:rPr>
                      <w:rFonts w:hint="eastAsia"/>
                      <w:u w:val="single" w:color="auto"/>
                      <w:lang w:val="en-US" w:eastAsia="zh-CN"/>
                    </w:rPr>
                    <w:t>ND</w:t>
                  </w:r>
                </w:p>
              </w:tc>
              <w:tc>
                <w:tcPr>
                  <w:tcW w:w="1307" w:type="dxa"/>
                  <w:vAlign w:val="center"/>
                </w:tcPr>
                <w:p w14:paraId="075EDDC7">
                  <w:pPr>
                    <w:pStyle w:val="22"/>
                    <w:bidi w:val="0"/>
                    <w:jc w:val="center"/>
                    <w:rPr>
                      <w:rFonts w:hint="default"/>
                      <w:u w:val="single" w:color="auto"/>
                      <w:lang w:val="en-US" w:eastAsia="zh-CN"/>
                    </w:rPr>
                  </w:pPr>
                  <w:r>
                    <w:rPr>
                      <w:rFonts w:hint="eastAsia"/>
                      <w:u w:val="single" w:color="auto"/>
                      <w:lang w:val="en-US" w:eastAsia="zh-CN"/>
                    </w:rPr>
                    <w:t>≤0.005</w:t>
                  </w:r>
                </w:p>
              </w:tc>
            </w:tr>
            <w:tr w14:paraId="7835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2FA0E9D3">
                  <w:pPr>
                    <w:pStyle w:val="22"/>
                    <w:bidi w:val="0"/>
                    <w:jc w:val="center"/>
                    <w:rPr>
                      <w:rFonts w:hint="default"/>
                      <w:u w:val="single" w:color="auto"/>
                      <w:lang w:val="en-US" w:eastAsia="zh-CN"/>
                    </w:rPr>
                  </w:pPr>
                </w:p>
              </w:tc>
              <w:tc>
                <w:tcPr>
                  <w:tcW w:w="1824" w:type="dxa"/>
                  <w:vAlign w:val="center"/>
                </w:tcPr>
                <w:p w14:paraId="066545D4">
                  <w:pPr>
                    <w:pStyle w:val="22"/>
                    <w:bidi w:val="0"/>
                    <w:jc w:val="center"/>
                    <w:rPr>
                      <w:rFonts w:hint="default"/>
                      <w:u w:val="single" w:color="auto"/>
                      <w:lang w:val="en-US" w:eastAsia="zh-CN"/>
                    </w:rPr>
                  </w:pPr>
                  <w:r>
                    <w:rPr>
                      <w:rFonts w:hint="eastAsia"/>
                      <w:u w:val="single" w:color="auto"/>
                      <w:lang w:val="en-US" w:eastAsia="zh-CN"/>
                    </w:rPr>
                    <w:t>砷</w:t>
                  </w:r>
                </w:p>
              </w:tc>
              <w:tc>
                <w:tcPr>
                  <w:tcW w:w="1306" w:type="dxa"/>
                  <w:vAlign w:val="center"/>
                </w:tcPr>
                <w:p w14:paraId="2223ED34">
                  <w:pPr>
                    <w:pStyle w:val="22"/>
                    <w:bidi w:val="0"/>
                    <w:rPr>
                      <w:rFonts w:hint="default"/>
                      <w:lang w:val="en-US" w:eastAsia="zh-CN"/>
                    </w:rPr>
                  </w:pPr>
                  <w:r>
                    <w:rPr>
                      <w:rFonts w:hint="eastAsia"/>
                      <w:lang w:val="en-US" w:eastAsia="zh-CN"/>
                    </w:rPr>
                    <w:t>mg/L</w:t>
                  </w:r>
                </w:p>
              </w:tc>
              <w:tc>
                <w:tcPr>
                  <w:tcW w:w="1307" w:type="dxa"/>
                  <w:vAlign w:val="center"/>
                </w:tcPr>
                <w:p w14:paraId="046892E1">
                  <w:pPr>
                    <w:pStyle w:val="22"/>
                    <w:bidi w:val="0"/>
                    <w:ind w:firstLine="0" w:firstLineChars="0"/>
                    <w:jc w:val="center"/>
                    <w:rPr>
                      <w:rFonts w:hint="default"/>
                      <w:u w:val="single" w:color="auto"/>
                      <w:lang w:val="en-US" w:eastAsia="zh-CN"/>
                    </w:rPr>
                  </w:pPr>
                  <w:r>
                    <w:rPr>
                      <w:rFonts w:hint="eastAsia"/>
                      <w:u w:val="single" w:color="auto"/>
                      <w:lang w:val="en-US" w:eastAsia="zh-CN"/>
                    </w:rPr>
                    <w:t>ND</w:t>
                  </w:r>
                </w:p>
              </w:tc>
              <w:tc>
                <w:tcPr>
                  <w:tcW w:w="1307" w:type="dxa"/>
                  <w:vAlign w:val="center"/>
                </w:tcPr>
                <w:p w14:paraId="6DFD08D2">
                  <w:pPr>
                    <w:pStyle w:val="22"/>
                    <w:bidi w:val="0"/>
                    <w:ind w:firstLine="0" w:firstLineChars="0"/>
                    <w:jc w:val="center"/>
                    <w:rPr>
                      <w:rFonts w:hint="eastAsia"/>
                      <w:u w:val="single" w:color="auto"/>
                      <w:lang w:val="en-US" w:eastAsia="zh-CN"/>
                    </w:rPr>
                  </w:pPr>
                  <w:r>
                    <w:rPr>
                      <w:rFonts w:hint="eastAsia"/>
                      <w:u w:val="single" w:color="auto"/>
                      <w:lang w:val="en-US" w:eastAsia="zh-CN"/>
                    </w:rPr>
                    <w:t>ND</w:t>
                  </w:r>
                </w:p>
              </w:tc>
              <w:tc>
                <w:tcPr>
                  <w:tcW w:w="1307" w:type="dxa"/>
                  <w:vAlign w:val="center"/>
                </w:tcPr>
                <w:p w14:paraId="18AE3E6B">
                  <w:pPr>
                    <w:pStyle w:val="22"/>
                    <w:bidi w:val="0"/>
                    <w:jc w:val="center"/>
                    <w:rPr>
                      <w:rFonts w:hint="eastAsia"/>
                      <w:u w:val="single" w:color="auto"/>
                      <w:lang w:val="en-US" w:eastAsia="zh-CN"/>
                    </w:rPr>
                  </w:pPr>
                  <w:r>
                    <w:rPr>
                      <w:rFonts w:hint="eastAsia"/>
                      <w:u w:val="single" w:color="auto"/>
                      <w:lang w:val="en-US" w:eastAsia="zh-CN"/>
                    </w:rPr>
                    <w:t>≤0.05</w:t>
                  </w:r>
                </w:p>
              </w:tc>
            </w:tr>
            <w:tr w14:paraId="585D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2DFF3C04">
                  <w:pPr>
                    <w:pStyle w:val="22"/>
                    <w:bidi w:val="0"/>
                    <w:jc w:val="center"/>
                    <w:rPr>
                      <w:rFonts w:hint="default"/>
                      <w:u w:val="single" w:color="auto"/>
                      <w:lang w:val="en-US" w:eastAsia="zh-CN"/>
                    </w:rPr>
                  </w:pPr>
                </w:p>
              </w:tc>
              <w:tc>
                <w:tcPr>
                  <w:tcW w:w="1824" w:type="dxa"/>
                  <w:vAlign w:val="center"/>
                </w:tcPr>
                <w:p w14:paraId="40299E73">
                  <w:pPr>
                    <w:pStyle w:val="22"/>
                    <w:bidi w:val="0"/>
                    <w:jc w:val="center"/>
                    <w:rPr>
                      <w:rFonts w:hint="default"/>
                      <w:u w:val="single" w:color="auto"/>
                      <w:lang w:val="en-US" w:eastAsia="zh-CN"/>
                    </w:rPr>
                  </w:pPr>
                  <w:r>
                    <w:rPr>
                      <w:rFonts w:hint="eastAsia"/>
                      <w:u w:val="single" w:color="auto"/>
                      <w:lang w:val="en-US" w:eastAsia="zh-CN"/>
                    </w:rPr>
                    <w:t>汞</w:t>
                  </w:r>
                </w:p>
              </w:tc>
              <w:tc>
                <w:tcPr>
                  <w:tcW w:w="1306" w:type="dxa"/>
                  <w:vAlign w:val="center"/>
                </w:tcPr>
                <w:p w14:paraId="6920807F">
                  <w:pPr>
                    <w:pStyle w:val="22"/>
                    <w:bidi w:val="0"/>
                    <w:rPr>
                      <w:rFonts w:hint="default"/>
                      <w:lang w:val="en-US" w:eastAsia="zh-CN"/>
                    </w:rPr>
                  </w:pPr>
                  <w:r>
                    <w:rPr>
                      <w:rFonts w:hint="eastAsia"/>
                      <w:lang w:val="en-US" w:eastAsia="zh-CN"/>
                    </w:rPr>
                    <w:t>mg/L</w:t>
                  </w:r>
                </w:p>
              </w:tc>
              <w:tc>
                <w:tcPr>
                  <w:tcW w:w="1307" w:type="dxa"/>
                  <w:vAlign w:val="center"/>
                </w:tcPr>
                <w:p w14:paraId="3357768B">
                  <w:pPr>
                    <w:pStyle w:val="22"/>
                    <w:bidi w:val="0"/>
                    <w:ind w:firstLine="0" w:firstLineChars="0"/>
                    <w:jc w:val="center"/>
                    <w:rPr>
                      <w:rFonts w:hint="default"/>
                      <w:u w:val="single" w:color="auto"/>
                      <w:lang w:val="en-US" w:eastAsia="zh-CN"/>
                    </w:rPr>
                  </w:pPr>
                  <w:r>
                    <w:rPr>
                      <w:rFonts w:hint="eastAsia"/>
                      <w:u w:val="single" w:color="auto"/>
                      <w:lang w:val="en-US" w:eastAsia="zh-CN"/>
                    </w:rPr>
                    <w:t>ND</w:t>
                  </w:r>
                </w:p>
              </w:tc>
              <w:tc>
                <w:tcPr>
                  <w:tcW w:w="1307" w:type="dxa"/>
                  <w:vAlign w:val="center"/>
                </w:tcPr>
                <w:p w14:paraId="445EFACF">
                  <w:pPr>
                    <w:pStyle w:val="22"/>
                    <w:bidi w:val="0"/>
                    <w:ind w:firstLine="0" w:firstLineChars="0"/>
                    <w:jc w:val="center"/>
                    <w:rPr>
                      <w:rFonts w:hint="eastAsia"/>
                      <w:u w:val="single" w:color="auto"/>
                      <w:lang w:val="en-US" w:eastAsia="zh-CN"/>
                    </w:rPr>
                  </w:pPr>
                  <w:r>
                    <w:rPr>
                      <w:rFonts w:hint="eastAsia"/>
                      <w:u w:val="single" w:color="auto"/>
                      <w:lang w:val="en-US" w:eastAsia="zh-CN"/>
                    </w:rPr>
                    <w:t>ND</w:t>
                  </w:r>
                </w:p>
              </w:tc>
              <w:tc>
                <w:tcPr>
                  <w:tcW w:w="1307" w:type="dxa"/>
                  <w:vAlign w:val="center"/>
                </w:tcPr>
                <w:p w14:paraId="59509227">
                  <w:pPr>
                    <w:pStyle w:val="22"/>
                    <w:bidi w:val="0"/>
                    <w:jc w:val="center"/>
                    <w:rPr>
                      <w:rFonts w:hint="default"/>
                      <w:u w:val="single" w:color="auto"/>
                      <w:lang w:val="en-US" w:eastAsia="zh-CN"/>
                    </w:rPr>
                  </w:pPr>
                  <w:r>
                    <w:rPr>
                      <w:rFonts w:hint="eastAsia"/>
                      <w:u w:val="single" w:color="auto"/>
                      <w:lang w:val="en-US" w:eastAsia="zh-CN"/>
                    </w:rPr>
                    <w:t>≤0.0001</w:t>
                  </w:r>
                </w:p>
              </w:tc>
            </w:tr>
            <w:tr w14:paraId="4A4B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Merge w:val="continue"/>
                  <w:vAlign w:val="center"/>
                </w:tcPr>
                <w:p w14:paraId="5FC473E9">
                  <w:pPr>
                    <w:pStyle w:val="22"/>
                    <w:bidi w:val="0"/>
                    <w:jc w:val="center"/>
                    <w:rPr>
                      <w:rFonts w:hint="default"/>
                      <w:u w:val="single" w:color="auto"/>
                      <w:lang w:val="en-US" w:eastAsia="zh-CN"/>
                    </w:rPr>
                  </w:pPr>
                </w:p>
              </w:tc>
              <w:tc>
                <w:tcPr>
                  <w:tcW w:w="1824" w:type="dxa"/>
                  <w:vAlign w:val="center"/>
                </w:tcPr>
                <w:p w14:paraId="3F38086D">
                  <w:pPr>
                    <w:pStyle w:val="22"/>
                    <w:bidi w:val="0"/>
                    <w:jc w:val="center"/>
                    <w:rPr>
                      <w:rFonts w:hint="default"/>
                      <w:u w:val="single" w:color="auto"/>
                      <w:lang w:val="en-US" w:eastAsia="zh-CN"/>
                    </w:rPr>
                  </w:pPr>
                  <w:r>
                    <w:rPr>
                      <w:rFonts w:hint="eastAsia"/>
                      <w:u w:val="single" w:color="auto"/>
                      <w:lang w:val="en-US" w:eastAsia="zh-CN"/>
                    </w:rPr>
                    <w:t>六价铬</w:t>
                  </w:r>
                </w:p>
              </w:tc>
              <w:tc>
                <w:tcPr>
                  <w:tcW w:w="1306" w:type="dxa"/>
                  <w:vAlign w:val="center"/>
                </w:tcPr>
                <w:p w14:paraId="21358F0C">
                  <w:pPr>
                    <w:pStyle w:val="22"/>
                    <w:bidi w:val="0"/>
                    <w:jc w:val="center"/>
                    <w:rPr>
                      <w:rFonts w:hint="default"/>
                      <w:u w:val="single" w:color="auto"/>
                      <w:lang w:val="en-US" w:eastAsia="zh-CN"/>
                    </w:rPr>
                  </w:pPr>
                  <w:r>
                    <w:rPr>
                      <w:rFonts w:hint="eastAsia"/>
                      <w:u w:val="single" w:color="auto"/>
                      <w:lang w:val="en-US" w:eastAsia="zh-CN"/>
                    </w:rPr>
                    <w:t>mg/L</w:t>
                  </w:r>
                </w:p>
              </w:tc>
              <w:tc>
                <w:tcPr>
                  <w:tcW w:w="1307" w:type="dxa"/>
                  <w:vAlign w:val="center"/>
                </w:tcPr>
                <w:p w14:paraId="4AA2E13F">
                  <w:pPr>
                    <w:pStyle w:val="22"/>
                    <w:bidi w:val="0"/>
                    <w:ind w:firstLine="0" w:firstLineChars="0"/>
                    <w:jc w:val="center"/>
                    <w:rPr>
                      <w:rFonts w:hint="default"/>
                      <w:u w:val="single" w:color="auto"/>
                      <w:lang w:val="en-US" w:eastAsia="zh-CN"/>
                    </w:rPr>
                  </w:pPr>
                  <w:r>
                    <w:rPr>
                      <w:rFonts w:hint="eastAsia"/>
                      <w:u w:val="single" w:color="auto"/>
                      <w:lang w:val="en-US" w:eastAsia="zh-CN"/>
                    </w:rPr>
                    <w:t>ND</w:t>
                  </w:r>
                </w:p>
              </w:tc>
              <w:tc>
                <w:tcPr>
                  <w:tcW w:w="1307" w:type="dxa"/>
                  <w:vAlign w:val="center"/>
                </w:tcPr>
                <w:p w14:paraId="03FA7338">
                  <w:pPr>
                    <w:pStyle w:val="22"/>
                    <w:bidi w:val="0"/>
                    <w:ind w:firstLine="0" w:firstLineChars="0"/>
                    <w:jc w:val="center"/>
                    <w:rPr>
                      <w:rFonts w:hint="eastAsia"/>
                      <w:u w:val="single" w:color="auto"/>
                      <w:lang w:val="en-US" w:eastAsia="zh-CN"/>
                    </w:rPr>
                  </w:pPr>
                  <w:r>
                    <w:rPr>
                      <w:rFonts w:hint="eastAsia"/>
                      <w:u w:val="single" w:color="auto"/>
                      <w:lang w:val="en-US" w:eastAsia="zh-CN"/>
                    </w:rPr>
                    <w:t>ND</w:t>
                  </w:r>
                </w:p>
              </w:tc>
              <w:tc>
                <w:tcPr>
                  <w:tcW w:w="1307" w:type="dxa"/>
                  <w:vAlign w:val="center"/>
                </w:tcPr>
                <w:p w14:paraId="48085960">
                  <w:pPr>
                    <w:pStyle w:val="22"/>
                    <w:bidi w:val="0"/>
                    <w:jc w:val="center"/>
                    <w:rPr>
                      <w:rFonts w:hint="default"/>
                      <w:u w:val="single" w:color="auto"/>
                      <w:lang w:val="en-US" w:eastAsia="zh-CN"/>
                    </w:rPr>
                  </w:pPr>
                  <w:r>
                    <w:rPr>
                      <w:rFonts w:hint="eastAsia"/>
                      <w:u w:val="single" w:color="auto"/>
                      <w:lang w:val="en-US" w:eastAsia="zh-CN"/>
                    </w:rPr>
                    <w:t>≤0.05</w:t>
                  </w:r>
                </w:p>
              </w:tc>
            </w:tr>
          </w:tbl>
          <w:p w14:paraId="006B8B8B">
            <w:pPr>
              <w:pStyle w:val="20"/>
              <w:bidi w:val="0"/>
              <w:ind w:left="0" w:leftChars="0" w:firstLine="480" w:firstLineChars="200"/>
              <w:rPr>
                <w:rFonts w:hint="default"/>
                <w:u w:val="single" w:color="auto"/>
                <w:lang w:val="en-US" w:eastAsia="zh-CN"/>
              </w:rPr>
            </w:pPr>
            <w:r>
              <w:rPr>
                <w:rFonts w:hint="eastAsia"/>
                <w:u w:val="single" w:color="auto"/>
                <w:lang w:val="en-US" w:eastAsia="zh-CN"/>
              </w:rPr>
              <w:t>由上表可知，各监测断面各项监测因子均达到《地表水环境质量标准》（GB3838-2002）Ⅲ类标准要求，本项目所在区域地表水环境质量良好。</w:t>
            </w:r>
          </w:p>
          <w:p w14:paraId="1CD18333">
            <w:pPr>
              <w:pStyle w:val="19"/>
              <w:bidi w:val="0"/>
              <w:rPr>
                <w:rFonts w:hint="eastAsia"/>
                <w:lang w:val="en-US" w:eastAsia="zh-CN"/>
              </w:rPr>
            </w:pPr>
            <w:r>
              <w:rPr>
                <w:rFonts w:hint="eastAsia"/>
                <w:lang w:val="en-US" w:eastAsia="zh-CN"/>
              </w:rPr>
              <w:t>3、声环境质量现状</w:t>
            </w:r>
          </w:p>
          <w:p w14:paraId="52E2127B">
            <w:pPr>
              <w:pStyle w:val="20"/>
              <w:bidi w:val="0"/>
              <w:ind w:left="0" w:leftChars="0" w:firstLine="480" w:firstLineChars="200"/>
              <w:rPr>
                <w:rFonts w:hint="eastAsia"/>
                <w:lang w:val="en-US" w:eastAsia="zh-CN"/>
              </w:rPr>
            </w:pPr>
            <w:r>
              <w:rPr>
                <w:rFonts w:hint="eastAsia"/>
                <w:lang w:val="en-US" w:eastAsia="zh-CN"/>
              </w:rPr>
              <w:t>根据《建设项目环境影响评价报告表编制技术指南（污染影响类）（试行）》，“厂界外周边50米范围内存在声环境保护目标的建设项目，应监测保护目标声环境质量现状并评价达标情况”。</w:t>
            </w:r>
          </w:p>
          <w:p w14:paraId="152AD346">
            <w:pPr>
              <w:pStyle w:val="20"/>
              <w:bidi w:val="0"/>
              <w:ind w:left="0" w:leftChars="0" w:firstLine="480" w:firstLineChars="200"/>
              <w:rPr>
                <w:rFonts w:hint="default"/>
                <w:highlight w:val="none"/>
                <w:lang w:val="en-US" w:eastAsia="zh-CN"/>
              </w:rPr>
            </w:pPr>
            <w:r>
              <w:rPr>
                <w:rFonts w:hint="eastAsia"/>
                <w:lang w:val="en-US" w:eastAsia="zh-CN"/>
              </w:rPr>
              <w:t>本项目厂界外50m范围无居民敏感点，因此本项目无需进行声环境质量相关现状调查。</w:t>
            </w:r>
          </w:p>
          <w:p w14:paraId="58417A09">
            <w:pPr>
              <w:pStyle w:val="19"/>
              <w:bidi w:val="0"/>
              <w:rPr>
                <w:rFonts w:hint="eastAsia"/>
                <w:lang w:val="en-US" w:eastAsia="zh-CN"/>
              </w:rPr>
            </w:pPr>
            <w:r>
              <w:rPr>
                <w:rFonts w:hint="eastAsia"/>
                <w:lang w:val="en-US" w:eastAsia="zh-CN"/>
              </w:rPr>
              <w:t>4、地下水、土壤环境质量现状</w:t>
            </w:r>
          </w:p>
          <w:p w14:paraId="6119E1D3">
            <w:pPr>
              <w:pStyle w:val="20"/>
              <w:bidi w:val="0"/>
              <w:rPr>
                <w:rFonts w:hint="eastAsia"/>
                <w:lang w:val="en-US" w:eastAsia="zh-CN"/>
              </w:rPr>
            </w:pPr>
            <w:r>
              <w:rPr>
                <w:rFonts w:hint="eastAsia"/>
                <w:lang w:val="en-US" w:eastAsia="zh-CN"/>
              </w:rPr>
              <w:t>根据《建设项目环境影响报告表编制技术指南（污染影响类）》中提到的“原则上不开展环境质量现状调查。建设项目存在土壤、地下水环境污染途径的，应结合污染源、保护目标分布情况开展现状调查以留作背景值”。</w:t>
            </w:r>
          </w:p>
          <w:p w14:paraId="0D8F1738">
            <w:pPr>
              <w:pStyle w:val="20"/>
              <w:bidi w:val="0"/>
              <w:ind w:left="0" w:leftChars="0" w:firstLine="0" w:firstLineChars="0"/>
              <w:rPr>
                <w:rFonts w:hint="eastAsia"/>
                <w:lang w:val="en-US" w:eastAsia="zh-CN"/>
              </w:rPr>
            </w:pPr>
            <w:r>
              <w:rPr>
                <w:rFonts w:hint="eastAsia"/>
                <w:lang w:val="en-US" w:eastAsia="zh-CN"/>
              </w:rPr>
              <w:t>结合现场调查及工艺分析，本项目生产车间和仓库地面做好硬化及“三防”措施（防扬散、防流失、防渗漏）后，不具备地面漫流和垂直入渗的途径，不存在土壤、地下水污染途径。</w:t>
            </w:r>
          </w:p>
          <w:p w14:paraId="7EEB5752">
            <w:pPr>
              <w:pStyle w:val="19"/>
              <w:bidi w:val="0"/>
              <w:rPr>
                <w:rFonts w:hint="eastAsia"/>
                <w:lang w:val="en-US" w:eastAsia="zh-CN"/>
              </w:rPr>
            </w:pPr>
            <w:r>
              <w:rPr>
                <w:rFonts w:hint="eastAsia"/>
                <w:lang w:val="en-US" w:eastAsia="zh-CN"/>
              </w:rPr>
              <w:t>5、生态环境质量现状</w:t>
            </w:r>
          </w:p>
          <w:p w14:paraId="6943191C">
            <w:pPr>
              <w:pStyle w:val="20"/>
              <w:bidi w:val="0"/>
              <w:rPr>
                <w:rFonts w:hint="default"/>
                <w:lang w:val="en-US" w:eastAsia="zh-CN"/>
              </w:rPr>
            </w:pPr>
            <w:r>
              <w:rPr>
                <w:rFonts w:hint="eastAsia"/>
                <w:lang w:val="en-US" w:eastAsia="zh-CN"/>
              </w:rPr>
              <w:t>根据生态环境部办公厅2020年12月24日印发的《建设项目环境影响报告表编制技术指南（污染影响类）（试行）》中具体编制要求“产业园区外建设项目新增用地且用地范围内含有生态环境敏感目标时，应进行生态调查。”结合现场调查，本项目位于产业园区外，新增用地且用地范围内无生态环境保护目标，故本项目不开展生态环境质量现状调查。</w:t>
            </w:r>
          </w:p>
        </w:tc>
      </w:tr>
      <w:tr w14:paraId="43E2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vAlign w:val="center"/>
          </w:tcPr>
          <w:p w14:paraId="0A37B217">
            <w:pPr>
              <w:numPr>
                <w:ilvl w:val="0"/>
                <w:numId w:val="0"/>
              </w:numPr>
              <w:jc w:val="center"/>
              <w:rPr>
                <w:rFonts w:hint="eastAsia"/>
                <w:vertAlign w:val="baseline"/>
                <w:lang w:val="en-US" w:eastAsia="zh-CN"/>
              </w:rPr>
            </w:pPr>
          </w:p>
          <w:p w14:paraId="51DD7492">
            <w:pPr>
              <w:numPr>
                <w:ilvl w:val="0"/>
                <w:numId w:val="0"/>
              </w:numPr>
              <w:jc w:val="center"/>
              <w:rPr>
                <w:rFonts w:hint="eastAsia"/>
                <w:vertAlign w:val="baseline"/>
                <w:lang w:val="en-US" w:eastAsia="zh-CN"/>
              </w:rPr>
            </w:pPr>
          </w:p>
          <w:p w14:paraId="26876B46">
            <w:pPr>
              <w:numPr>
                <w:ilvl w:val="0"/>
                <w:numId w:val="0"/>
              </w:numPr>
              <w:jc w:val="center"/>
              <w:rPr>
                <w:rFonts w:hint="eastAsia"/>
                <w:vertAlign w:val="baseline"/>
                <w:lang w:val="en-US" w:eastAsia="zh-CN"/>
              </w:rPr>
            </w:pPr>
          </w:p>
          <w:p w14:paraId="5BD4ACCC">
            <w:pPr>
              <w:numPr>
                <w:ilvl w:val="0"/>
                <w:numId w:val="0"/>
              </w:numPr>
              <w:jc w:val="center"/>
              <w:rPr>
                <w:rFonts w:hint="eastAsia"/>
                <w:vertAlign w:val="baseline"/>
                <w:lang w:val="en-US" w:eastAsia="zh-CN"/>
              </w:rPr>
            </w:pPr>
          </w:p>
          <w:p w14:paraId="103C64E7">
            <w:pPr>
              <w:numPr>
                <w:ilvl w:val="0"/>
                <w:numId w:val="0"/>
              </w:numPr>
              <w:jc w:val="center"/>
              <w:rPr>
                <w:rFonts w:hint="eastAsia"/>
                <w:vertAlign w:val="baseline"/>
                <w:lang w:val="en-US" w:eastAsia="zh-CN"/>
              </w:rPr>
            </w:pPr>
          </w:p>
          <w:p w14:paraId="60A3ED9B">
            <w:pPr>
              <w:numPr>
                <w:ilvl w:val="0"/>
                <w:numId w:val="0"/>
              </w:numPr>
              <w:jc w:val="center"/>
              <w:rPr>
                <w:rFonts w:hint="eastAsia"/>
                <w:vertAlign w:val="baseline"/>
                <w:lang w:val="en-US" w:eastAsia="zh-CN"/>
              </w:rPr>
            </w:pPr>
            <w:r>
              <w:rPr>
                <w:rFonts w:hint="eastAsia"/>
                <w:vertAlign w:val="baseline"/>
                <w:lang w:val="en-US" w:eastAsia="zh-CN"/>
              </w:rPr>
              <w:t>环境保护目标</w:t>
            </w:r>
          </w:p>
        </w:tc>
        <w:tc>
          <w:tcPr>
            <w:tcW w:w="8115" w:type="dxa"/>
          </w:tcPr>
          <w:p w14:paraId="2D037A0E">
            <w:pPr>
              <w:pStyle w:val="20"/>
              <w:bidi w:val="0"/>
              <w:rPr>
                <w:rFonts w:hint="eastAsia"/>
                <w:u w:val="none" w:color="auto"/>
                <w:lang w:val="en-US" w:eastAsia="zh-CN"/>
              </w:rPr>
            </w:pPr>
            <w:r>
              <w:rPr>
                <w:rFonts w:hint="eastAsia"/>
                <w:u w:val="none" w:color="auto"/>
              </w:rPr>
              <w:t>根据《建设项目环境影响报告表编制技术指南》（污染影响类）对环境保护目标的要求，大气环境调查范围为500m，声环境调查范围为50m。根据对区域的现场踏勘调查，项目区域内无自然保护区、水源保护区、珍稀动植物保护物种、历史文物古迹等需要特殊保护的环境敏感点；厂界外500米范围内无地下水集中式饮用水水源和热水、矿泉水、温泉等特殊地下水资源。具体环境保护目标详见下表3-</w:t>
            </w:r>
            <w:r>
              <w:rPr>
                <w:rFonts w:hint="eastAsia"/>
                <w:u w:val="none" w:color="auto"/>
                <w:lang w:val="en-US" w:eastAsia="zh-CN"/>
              </w:rPr>
              <w:t>4</w:t>
            </w:r>
            <w:r>
              <w:rPr>
                <w:rFonts w:hint="eastAsia"/>
                <w:u w:val="none" w:color="auto"/>
              </w:rPr>
              <w:t>~3-</w:t>
            </w:r>
            <w:r>
              <w:rPr>
                <w:rFonts w:hint="eastAsia"/>
                <w:u w:val="none" w:color="auto"/>
                <w:lang w:val="en-US" w:eastAsia="zh-CN"/>
              </w:rPr>
              <w:t>5</w:t>
            </w:r>
            <w:r>
              <w:rPr>
                <w:rFonts w:hint="eastAsia"/>
                <w:u w:val="none" w:color="auto"/>
              </w:rPr>
              <w:t>。</w:t>
            </w:r>
          </w:p>
          <w:p w14:paraId="70DA090E">
            <w:pPr>
              <w:pStyle w:val="21"/>
              <w:bidi w:val="0"/>
              <w:rPr>
                <w:rFonts w:hint="default"/>
                <w:u w:val="single" w:color="auto"/>
              </w:rPr>
            </w:pPr>
            <w:r>
              <w:rPr>
                <w:rFonts w:hint="default"/>
                <w:u w:val="single" w:color="auto"/>
              </w:rPr>
              <w:t>表3</w:t>
            </w:r>
            <w:r>
              <w:rPr>
                <w:rFonts w:hint="default"/>
                <w:u w:val="single" w:color="auto"/>
                <w:lang w:val="en-US" w:eastAsia="zh-CN"/>
              </w:rPr>
              <w:t>-</w:t>
            </w:r>
            <w:r>
              <w:rPr>
                <w:rFonts w:hint="eastAsia"/>
                <w:u w:val="single" w:color="auto"/>
                <w:lang w:val="en-US" w:eastAsia="zh-CN"/>
              </w:rPr>
              <w:t xml:space="preserve">4 </w:t>
            </w:r>
            <w:r>
              <w:rPr>
                <w:rFonts w:hint="default"/>
                <w:u w:val="single" w:color="auto"/>
              </w:rPr>
              <w:t>评价范围内主要环境空气保护目标表</w:t>
            </w:r>
          </w:p>
          <w:tbl>
            <w:tblPr>
              <w:tblStyle w:val="15"/>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464"/>
              <w:gridCol w:w="1320"/>
              <w:gridCol w:w="683"/>
              <w:gridCol w:w="699"/>
              <w:gridCol w:w="849"/>
              <w:gridCol w:w="800"/>
              <w:gridCol w:w="1155"/>
            </w:tblGrid>
            <w:tr w14:paraId="59E5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2" w:type="pct"/>
                  <w:vMerge w:val="restart"/>
                  <w:tcBorders>
                    <w:tl2br w:val="nil"/>
                    <w:tr2bl w:val="nil"/>
                  </w:tcBorders>
                  <w:noWrap w:val="0"/>
                  <w:vAlign w:val="center"/>
                </w:tcPr>
                <w:p w14:paraId="79E9C7A8">
                  <w:pPr>
                    <w:pStyle w:val="22"/>
                    <w:bidi w:val="0"/>
                    <w:jc w:val="center"/>
                    <w:rPr>
                      <w:rFonts w:hint="default"/>
                      <w:u w:val="single" w:color="auto"/>
                      <w:lang w:val="en-US" w:eastAsia="zh-CN"/>
                    </w:rPr>
                  </w:pPr>
                  <w:r>
                    <w:rPr>
                      <w:rFonts w:hint="default"/>
                      <w:u w:val="single" w:color="auto"/>
                      <w:lang w:val="en-US" w:eastAsia="zh-CN"/>
                    </w:rPr>
                    <w:t>名称</w:t>
                  </w:r>
                </w:p>
              </w:tc>
              <w:tc>
                <w:tcPr>
                  <w:tcW w:w="1764" w:type="pct"/>
                  <w:gridSpan w:val="2"/>
                  <w:tcBorders>
                    <w:tl2br w:val="nil"/>
                    <w:tr2bl w:val="nil"/>
                  </w:tcBorders>
                  <w:noWrap w:val="0"/>
                  <w:vAlign w:val="center"/>
                </w:tcPr>
                <w:p w14:paraId="0D5C5622">
                  <w:pPr>
                    <w:pStyle w:val="22"/>
                    <w:bidi w:val="0"/>
                    <w:jc w:val="center"/>
                    <w:rPr>
                      <w:rFonts w:hint="default"/>
                      <w:u w:val="single" w:color="auto"/>
                      <w:lang w:val="en-US" w:eastAsia="zh-CN"/>
                    </w:rPr>
                  </w:pPr>
                  <w:r>
                    <w:rPr>
                      <w:rFonts w:hint="default"/>
                      <w:u w:val="single" w:color="auto"/>
                      <w:lang w:val="en-US" w:eastAsia="zh-CN"/>
                    </w:rPr>
                    <w:t>坐标</w:t>
                  </w:r>
                </w:p>
              </w:tc>
              <w:tc>
                <w:tcPr>
                  <w:tcW w:w="432" w:type="pct"/>
                  <w:vMerge w:val="restart"/>
                  <w:tcBorders>
                    <w:tl2br w:val="nil"/>
                    <w:tr2bl w:val="nil"/>
                  </w:tcBorders>
                  <w:noWrap w:val="0"/>
                  <w:vAlign w:val="center"/>
                </w:tcPr>
                <w:p w14:paraId="3CC87F54">
                  <w:pPr>
                    <w:pStyle w:val="22"/>
                    <w:bidi w:val="0"/>
                    <w:jc w:val="center"/>
                    <w:rPr>
                      <w:rFonts w:hint="default"/>
                      <w:u w:val="single" w:color="auto"/>
                      <w:lang w:val="en-US" w:eastAsia="zh-CN"/>
                    </w:rPr>
                  </w:pPr>
                  <w:r>
                    <w:rPr>
                      <w:rFonts w:hint="default"/>
                      <w:u w:val="single" w:color="auto"/>
                      <w:lang w:val="en-US" w:eastAsia="zh-CN"/>
                    </w:rPr>
                    <w:t>保护对象</w:t>
                  </w:r>
                </w:p>
              </w:tc>
              <w:tc>
                <w:tcPr>
                  <w:tcW w:w="443" w:type="pct"/>
                  <w:vMerge w:val="restart"/>
                  <w:tcBorders>
                    <w:tl2br w:val="nil"/>
                    <w:tr2bl w:val="nil"/>
                  </w:tcBorders>
                  <w:noWrap w:val="0"/>
                  <w:vAlign w:val="center"/>
                </w:tcPr>
                <w:p w14:paraId="0686362E">
                  <w:pPr>
                    <w:pStyle w:val="22"/>
                    <w:bidi w:val="0"/>
                    <w:jc w:val="center"/>
                    <w:rPr>
                      <w:rFonts w:hint="default"/>
                      <w:u w:val="single" w:color="auto"/>
                      <w:lang w:val="en-US" w:eastAsia="zh-CN"/>
                    </w:rPr>
                  </w:pPr>
                  <w:r>
                    <w:rPr>
                      <w:rFonts w:hint="default"/>
                      <w:u w:val="single" w:color="auto"/>
                      <w:lang w:val="en-US" w:eastAsia="zh-CN"/>
                    </w:rPr>
                    <w:t>保护内容</w:t>
                  </w:r>
                </w:p>
              </w:tc>
              <w:tc>
                <w:tcPr>
                  <w:tcW w:w="538" w:type="pct"/>
                  <w:vMerge w:val="restart"/>
                  <w:tcBorders>
                    <w:tl2br w:val="nil"/>
                    <w:tr2bl w:val="nil"/>
                  </w:tcBorders>
                  <w:noWrap w:val="0"/>
                  <w:vAlign w:val="center"/>
                </w:tcPr>
                <w:p w14:paraId="1AF3A627">
                  <w:pPr>
                    <w:pStyle w:val="22"/>
                    <w:bidi w:val="0"/>
                    <w:jc w:val="center"/>
                    <w:rPr>
                      <w:rFonts w:hint="default"/>
                      <w:u w:val="single" w:color="auto"/>
                      <w:lang w:val="en-US" w:eastAsia="zh-CN"/>
                    </w:rPr>
                  </w:pPr>
                  <w:r>
                    <w:rPr>
                      <w:rFonts w:hint="default"/>
                      <w:u w:val="single" w:color="auto"/>
                      <w:lang w:val="en-US" w:eastAsia="zh-CN"/>
                    </w:rPr>
                    <w:t>环境功能区</w:t>
                  </w:r>
                </w:p>
              </w:tc>
              <w:tc>
                <w:tcPr>
                  <w:tcW w:w="507" w:type="pct"/>
                  <w:vMerge w:val="restart"/>
                  <w:tcBorders>
                    <w:tl2br w:val="nil"/>
                    <w:tr2bl w:val="nil"/>
                  </w:tcBorders>
                  <w:noWrap w:val="0"/>
                  <w:vAlign w:val="center"/>
                </w:tcPr>
                <w:p w14:paraId="4939282A">
                  <w:pPr>
                    <w:pStyle w:val="22"/>
                    <w:bidi w:val="0"/>
                    <w:jc w:val="center"/>
                    <w:rPr>
                      <w:rFonts w:hint="default"/>
                      <w:u w:val="single" w:color="auto"/>
                      <w:lang w:val="en-US" w:eastAsia="zh-CN"/>
                    </w:rPr>
                  </w:pPr>
                  <w:r>
                    <w:rPr>
                      <w:rFonts w:hint="default"/>
                      <w:u w:val="single" w:color="auto"/>
                      <w:lang w:val="en-US" w:eastAsia="zh-CN"/>
                    </w:rPr>
                    <w:t>相对厂址方位</w:t>
                  </w:r>
                </w:p>
              </w:tc>
              <w:tc>
                <w:tcPr>
                  <w:tcW w:w="732" w:type="pct"/>
                  <w:vMerge w:val="restart"/>
                  <w:tcBorders>
                    <w:tl2br w:val="nil"/>
                    <w:tr2bl w:val="nil"/>
                  </w:tcBorders>
                  <w:noWrap w:val="0"/>
                  <w:vAlign w:val="center"/>
                </w:tcPr>
                <w:p w14:paraId="6AF88178">
                  <w:pPr>
                    <w:pStyle w:val="22"/>
                    <w:bidi w:val="0"/>
                    <w:jc w:val="center"/>
                    <w:rPr>
                      <w:rFonts w:hint="default"/>
                      <w:u w:val="single" w:color="auto"/>
                      <w:lang w:val="en-US" w:eastAsia="zh-CN"/>
                    </w:rPr>
                  </w:pPr>
                  <w:r>
                    <w:rPr>
                      <w:rFonts w:hint="default"/>
                      <w:u w:val="single" w:color="auto"/>
                      <w:lang w:val="en-US" w:eastAsia="zh-CN"/>
                    </w:rPr>
                    <w:t>相对厂界最近距离/m</w:t>
                  </w:r>
                </w:p>
              </w:tc>
            </w:tr>
            <w:tr w14:paraId="0DD3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2" w:type="pct"/>
                  <w:vMerge w:val="continue"/>
                  <w:tcBorders>
                    <w:tl2br w:val="nil"/>
                    <w:tr2bl w:val="nil"/>
                  </w:tcBorders>
                  <w:noWrap w:val="0"/>
                  <w:vAlign w:val="center"/>
                </w:tcPr>
                <w:p w14:paraId="3808CCB0">
                  <w:pPr>
                    <w:pStyle w:val="22"/>
                    <w:bidi w:val="0"/>
                    <w:jc w:val="center"/>
                    <w:rPr>
                      <w:rFonts w:hint="default"/>
                      <w:u w:val="single" w:color="auto"/>
                      <w:lang w:val="en-US" w:eastAsia="zh-CN"/>
                    </w:rPr>
                  </w:pPr>
                </w:p>
              </w:tc>
              <w:tc>
                <w:tcPr>
                  <w:tcW w:w="927" w:type="pct"/>
                  <w:tcBorders>
                    <w:tl2br w:val="nil"/>
                    <w:tr2bl w:val="nil"/>
                  </w:tcBorders>
                  <w:noWrap w:val="0"/>
                  <w:vAlign w:val="center"/>
                </w:tcPr>
                <w:p w14:paraId="4F1A7131">
                  <w:pPr>
                    <w:pStyle w:val="22"/>
                    <w:bidi w:val="0"/>
                    <w:jc w:val="center"/>
                    <w:rPr>
                      <w:rFonts w:hint="default"/>
                      <w:u w:val="single" w:color="auto"/>
                      <w:lang w:val="en-US" w:eastAsia="zh-CN"/>
                    </w:rPr>
                  </w:pPr>
                  <w:r>
                    <w:rPr>
                      <w:u w:val="single" w:color="auto"/>
                    </w:rPr>
                    <w:t>经度</w:t>
                  </w:r>
                </w:p>
              </w:tc>
              <w:tc>
                <w:tcPr>
                  <w:tcW w:w="836" w:type="pct"/>
                  <w:tcBorders>
                    <w:tl2br w:val="nil"/>
                    <w:tr2bl w:val="nil"/>
                  </w:tcBorders>
                  <w:noWrap w:val="0"/>
                  <w:vAlign w:val="center"/>
                </w:tcPr>
                <w:p w14:paraId="42ADFABD">
                  <w:pPr>
                    <w:pStyle w:val="22"/>
                    <w:bidi w:val="0"/>
                    <w:jc w:val="center"/>
                    <w:rPr>
                      <w:rFonts w:hint="default"/>
                      <w:u w:val="single" w:color="auto"/>
                      <w:lang w:val="en-US" w:eastAsia="zh-CN"/>
                    </w:rPr>
                  </w:pPr>
                  <w:r>
                    <w:rPr>
                      <w:u w:val="single" w:color="auto"/>
                    </w:rPr>
                    <w:t>纬度</w:t>
                  </w:r>
                </w:p>
              </w:tc>
              <w:tc>
                <w:tcPr>
                  <w:tcW w:w="432" w:type="pct"/>
                  <w:vMerge w:val="continue"/>
                  <w:tcBorders>
                    <w:tl2br w:val="nil"/>
                    <w:tr2bl w:val="nil"/>
                  </w:tcBorders>
                  <w:noWrap w:val="0"/>
                  <w:vAlign w:val="center"/>
                </w:tcPr>
                <w:p w14:paraId="71732A66">
                  <w:pPr>
                    <w:pStyle w:val="22"/>
                    <w:bidi w:val="0"/>
                    <w:jc w:val="center"/>
                    <w:rPr>
                      <w:rFonts w:hint="default"/>
                      <w:u w:val="single" w:color="auto"/>
                      <w:lang w:val="en-US" w:eastAsia="zh-CN"/>
                    </w:rPr>
                  </w:pPr>
                </w:p>
              </w:tc>
              <w:tc>
                <w:tcPr>
                  <w:tcW w:w="443" w:type="pct"/>
                  <w:vMerge w:val="continue"/>
                  <w:tcBorders>
                    <w:tl2br w:val="nil"/>
                    <w:tr2bl w:val="nil"/>
                  </w:tcBorders>
                  <w:noWrap w:val="0"/>
                  <w:vAlign w:val="center"/>
                </w:tcPr>
                <w:p w14:paraId="2E7230C5">
                  <w:pPr>
                    <w:pStyle w:val="22"/>
                    <w:bidi w:val="0"/>
                    <w:jc w:val="center"/>
                    <w:rPr>
                      <w:rFonts w:hint="default"/>
                      <w:u w:val="single" w:color="auto"/>
                      <w:lang w:val="en-US" w:eastAsia="zh-CN"/>
                    </w:rPr>
                  </w:pPr>
                </w:p>
              </w:tc>
              <w:tc>
                <w:tcPr>
                  <w:tcW w:w="538" w:type="pct"/>
                  <w:vMerge w:val="continue"/>
                  <w:tcBorders>
                    <w:tl2br w:val="nil"/>
                    <w:tr2bl w:val="nil"/>
                  </w:tcBorders>
                  <w:noWrap w:val="0"/>
                  <w:vAlign w:val="center"/>
                </w:tcPr>
                <w:p w14:paraId="18A2FF24">
                  <w:pPr>
                    <w:pStyle w:val="22"/>
                    <w:bidi w:val="0"/>
                    <w:jc w:val="center"/>
                    <w:rPr>
                      <w:rFonts w:hint="default"/>
                      <w:u w:val="single" w:color="auto"/>
                      <w:lang w:val="en-US" w:eastAsia="zh-CN"/>
                    </w:rPr>
                  </w:pPr>
                </w:p>
              </w:tc>
              <w:tc>
                <w:tcPr>
                  <w:tcW w:w="507" w:type="pct"/>
                  <w:vMerge w:val="continue"/>
                  <w:tcBorders>
                    <w:tl2br w:val="nil"/>
                    <w:tr2bl w:val="nil"/>
                  </w:tcBorders>
                  <w:noWrap w:val="0"/>
                  <w:vAlign w:val="center"/>
                </w:tcPr>
                <w:p w14:paraId="37A9F598">
                  <w:pPr>
                    <w:pStyle w:val="22"/>
                    <w:bidi w:val="0"/>
                    <w:jc w:val="center"/>
                    <w:rPr>
                      <w:rFonts w:hint="default"/>
                      <w:u w:val="single" w:color="auto"/>
                      <w:lang w:val="en-US" w:eastAsia="zh-CN"/>
                    </w:rPr>
                  </w:pPr>
                </w:p>
              </w:tc>
              <w:tc>
                <w:tcPr>
                  <w:tcW w:w="732" w:type="pct"/>
                  <w:vMerge w:val="continue"/>
                  <w:tcBorders>
                    <w:tl2br w:val="nil"/>
                    <w:tr2bl w:val="nil"/>
                  </w:tcBorders>
                  <w:noWrap w:val="0"/>
                  <w:vAlign w:val="center"/>
                </w:tcPr>
                <w:p w14:paraId="228EB056">
                  <w:pPr>
                    <w:pStyle w:val="22"/>
                    <w:bidi w:val="0"/>
                    <w:jc w:val="center"/>
                    <w:rPr>
                      <w:rFonts w:hint="default"/>
                      <w:u w:val="single" w:color="auto"/>
                      <w:lang w:val="en-US" w:eastAsia="zh-CN"/>
                    </w:rPr>
                  </w:pPr>
                </w:p>
              </w:tc>
            </w:tr>
            <w:tr w14:paraId="622C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2" w:type="pct"/>
                  <w:tcBorders>
                    <w:tl2br w:val="nil"/>
                    <w:tr2bl w:val="nil"/>
                  </w:tcBorders>
                  <w:noWrap w:val="0"/>
                  <w:vAlign w:val="center"/>
                </w:tcPr>
                <w:p w14:paraId="329350F9">
                  <w:pPr>
                    <w:pStyle w:val="22"/>
                    <w:bidi w:val="0"/>
                    <w:jc w:val="center"/>
                    <w:rPr>
                      <w:rFonts w:hint="default" w:eastAsia="宋体"/>
                      <w:u w:val="single" w:color="auto"/>
                      <w:lang w:val="en-US" w:eastAsia="zh-CN"/>
                    </w:rPr>
                  </w:pPr>
                  <w:r>
                    <w:rPr>
                      <w:rFonts w:hint="default" w:eastAsia="宋体"/>
                      <w:u w:val="single" w:color="auto"/>
                      <w:lang w:val="en-US" w:eastAsia="zh-CN"/>
                    </w:rPr>
                    <w:t>荷塘刘</w:t>
                  </w:r>
                  <w:r>
                    <w:rPr>
                      <w:rFonts w:hint="eastAsia"/>
                      <w:u w:val="single" w:color="auto"/>
                      <w:lang w:val="en-US" w:eastAsia="zh-CN"/>
                    </w:rPr>
                    <w:t>散户</w:t>
                  </w:r>
                </w:p>
              </w:tc>
              <w:tc>
                <w:tcPr>
                  <w:tcW w:w="927" w:type="pct"/>
                  <w:tcBorders>
                    <w:tl2br w:val="nil"/>
                    <w:tr2bl w:val="nil"/>
                  </w:tcBorders>
                  <w:noWrap w:val="0"/>
                  <w:vAlign w:val="center"/>
                </w:tcPr>
                <w:p w14:paraId="61AABA89">
                  <w:pPr>
                    <w:pStyle w:val="22"/>
                    <w:bidi w:val="0"/>
                    <w:jc w:val="center"/>
                    <w:rPr>
                      <w:rFonts w:hint="default"/>
                      <w:u w:val="single" w:color="auto"/>
                      <w:lang w:val="en-US" w:eastAsia="zh-CN"/>
                    </w:rPr>
                  </w:pPr>
                  <w:r>
                    <w:rPr>
                      <w:rFonts w:hint="default"/>
                      <w:u w:val="single" w:color="auto"/>
                      <w:lang w:val="en-US" w:eastAsia="zh-CN"/>
                    </w:rPr>
                    <w:t>113.074947474</w:t>
                  </w:r>
                </w:p>
              </w:tc>
              <w:tc>
                <w:tcPr>
                  <w:tcW w:w="836" w:type="pct"/>
                  <w:tcBorders>
                    <w:tl2br w:val="nil"/>
                    <w:tr2bl w:val="nil"/>
                  </w:tcBorders>
                  <w:noWrap w:val="0"/>
                  <w:vAlign w:val="center"/>
                </w:tcPr>
                <w:p w14:paraId="7D09C332">
                  <w:pPr>
                    <w:pStyle w:val="22"/>
                    <w:bidi w:val="0"/>
                    <w:jc w:val="center"/>
                    <w:rPr>
                      <w:rFonts w:hint="default"/>
                      <w:u w:val="single" w:color="auto"/>
                      <w:lang w:val="en-US" w:eastAsia="zh-CN"/>
                    </w:rPr>
                  </w:pPr>
                  <w:r>
                    <w:rPr>
                      <w:rFonts w:hint="default"/>
                      <w:u w:val="single" w:color="auto"/>
                      <w:lang w:val="en-US" w:eastAsia="zh-CN"/>
                    </w:rPr>
                    <w:t>29.055478128</w:t>
                  </w:r>
                </w:p>
              </w:tc>
              <w:tc>
                <w:tcPr>
                  <w:tcW w:w="432" w:type="pct"/>
                  <w:tcBorders>
                    <w:tl2br w:val="nil"/>
                    <w:tr2bl w:val="nil"/>
                  </w:tcBorders>
                  <w:noWrap w:val="0"/>
                  <w:vAlign w:val="center"/>
                </w:tcPr>
                <w:p w14:paraId="1456DF60">
                  <w:pPr>
                    <w:pStyle w:val="22"/>
                    <w:bidi w:val="0"/>
                    <w:jc w:val="center"/>
                    <w:rPr>
                      <w:rFonts w:hint="default"/>
                      <w:u w:val="single" w:color="auto"/>
                      <w:lang w:val="en-US" w:eastAsia="zh-CN"/>
                    </w:rPr>
                  </w:pPr>
                  <w:r>
                    <w:rPr>
                      <w:rFonts w:hint="default"/>
                      <w:u w:val="single" w:color="auto"/>
                    </w:rPr>
                    <w:t>居民</w:t>
                  </w:r>
                </w:p>
              </w:tc>
              <w:tc>
                <w:tcPr>
                  <w:tcW w:w="443" w:type="pct"/>
                  <w:tcBorders>
                    <w:tl2br w:val="nil"/>
                    <w:tr2bl w:val="nil"/>
                  </w:tcBorders>
                  <w:noWrap w:val="0"/>
                  <w:vAlign w:val="center"/>
                </w:tcPr>
                <w:p w14:paraId="186FBF92">
                  <w:pPr>
                    <w:pStyle w:val="22"/>
                    <w:bidi w:val="0"/>
                    <w:jc w:val="center"/>
                    <w:rPr>
                      <w:rFonts w:hint="default"/>
                      <w:u w:val="single" w:color="auto"/>
                      <w:lang w:val="en-US" w:eastAsia="zh-CN"/>
                    </w:rPr>
                  </w:pPr>
                  <w:r>
                    <w:rPr>
                      <w:rFonts w:hint="eastAsia"/>
                      <w:u w:val="single" w:color="auto"/>
                      <w:lang w:val="en-US" w:eastAsia="zh-CN"/>
                    </w:rPr>
                    <w:t>9</w:t>
                  </w:r>
                  <w:r>
                    <w:rPr>
                      <w:rFonts w:hint="default"/>
                      <w:u w:val="single" w:color="auto"/>
                    </w:rPr>
                    <w:t>户</w:t>
                  </w:r>
                </w:p>
              </w:tc>
              <w:tc>
                <w:tcPr>
                  <w:tcW w:w="538" w:type="pct"/>
                  <w:tcBorders>
                    <w:tl2br w:val="nil"/>
                    <w:tr2bl w:val="nil"/>
                  </w:tcBorders>
                  <w:noWrap w:val="0"/>
                  <w:vAlign w:val="center"/>
                </w:tcPr>
                <w:p w14:paraId="657BD9BF">
                  <w:pPr>
                    <w:pStyle w:val="22"/>
                    <w:bidi w:val="0"/>
                    <w:jc w:val="center"/>
                    <w:rPr>
                      <w:rFonts w:hint="default"/>
                      <w:u w:val="single" w:color="auto"/>
                      <w:lang w:val="en-US" w:eastAsia="zh-CN"/>
                    </w:rPr>
                  </w:pPr>
                  <w:r>
                    <w:rPr>
                      <w:rFonts w:hint="default"/>
                      <w:u w:val="single" w:color="auto"/>
                    </w:rPr>
                    <w:t>二类区</w:t>
                  </w:r>
                </w:p>
              </w:tc>
              <w:tc>
                <w:tcPr>
                  <w:tcW w:w="507" w:type="pct"/>
                  <w:tcBorders>
                    <w:tl2br w:val="nil"/>
                    <w:tr2bl w:val="nil"/>
                  </w:tcBorders>
                  <w:noWrap w:val="0"/>
                  <w:vAlign w:val="center"/>
                </w:tcPr>
                <w:p w14:paraId="7C66EFCE">
                  <w:pPr>
                    <w:pStyle w:val="22"/>
                    <w:bidi w:val="0"/>
                    <w:jc w:val="center"/>
                    <w:rPr>
                      <w:rFonts w:hint="default"/>
                      <w:u w:val="single" w:color="auto"/>
                      <w:lang w:val="en-US" w:eastAsia="zh-CN"/>
                    </w:rPr>
                  </w:pPr>
                  <w:r>
                    <w:rPr>
                      <w:rFonts w:hint="eastAsia"/>
                      <w:u w:val="single" w:color="auto"/>
                      <w:lang w:val="en-US" w:eastAsia="zh-CN"/>
                    </w:rPr>
                    <w:t>西北</w:t>
                  </w:r>
                </w:p>
              </w:tc>
              <w:tc>
                <w:tcPr>
                  <w:tcW w:w="732" w:type="pct"/>
                  <w:tcBorders>
                    <w:tl2br w:val="nil"/>
                    <w:tr2bl w:val="nil"/>
                  </w:tcBorders>
                  <w:noWrap w:val="0"/>
                  <w:vAlign w:val="center"/>
                </w:tcPr>
                <w:p w14:paraId="79E71270">
                  <w:pPr>
                    <w:pStyle w:val="22"/>
                    <w:bidi w:val="0"/>
                    <w:jc w:val="center"/>
                    <w:rPr>
                      <w:rFonts w:hint="default"/>
                      <w:u w:val="single" w:color="auto"/>
                      <w:lang w:val="en-US" w:eastAsia="zh-CN"/>
                    </w:rPr>
                  </w:pPr>
                  <w:r>
                    <w:rPr>
                      <w:rFonts w:hint="eastAsia"/>
                      <w:u w:val="single" w:color="auto"/>
                      <w:lang w:val="en-US" w:eastAsia="zh-CN"/>
                    </w:rPr>
                    <w:t>410-500</w:t>
                  </w:r>
                </w:p>
              </w:tc>
            </w:tr>
            <w:tr w14:paraId="043A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2" w:type="pct"/>
                  <w:tcBorders>
                    <w:tl2br w:val="nil"/>
                    <w:tr2bl w:val="nil"/>
                  </w:tcBorders>
                  <w:noWrap w:val="0"/>
                  <w:vAlign w:val="center"/>
                </w:tcPr>
                <w:p w14:paraId="151A1DEF">
                  <w:pPr>
                    <w:pStyle w:val="22"/>
                    <w:bidi w:val="0"/>
                    <w:jc w:val="center"/>
                    <w:rPr>
                      <w:rFonts w:hint="default" w:eastAsia="宋体"/>
                      <w:u w:val="single" w:color="auto"/>
                      <w:lang w:val="en-US" w:eastAsia="zh-CN"/>
                    </w:rPr>
                  </w:pPr>
                  <w:r>
                    <w:rPr>
                      <w:rFonts w:hint="default" w:eastAsia="宋体"/>
                      <w:u w:val="single" w:color="auto"/>
                      <w:lang w:val="en-US" w:eastAsia="zh-CN"/>
                    </w:rPr>
                    <w:t>刘家里散户</w:t>
                  </w:r>
                </w:p>
              </w:tc>
              <w:tc>
                <w:tcPr>
                  <w:tcW w:w="927" w:type="pct"/>
                  <w:tcBorders>
                    <w:tl2br w:val="nil"/>
                    <w:tr2bl w:val="nil"/>
                  </w:tcBorders>
                  <w:noWrap w:val="0"/>
                  <w:vAlign w:val="center"/>
                </w:tcPr>
                <w:p w14:paraId="7FF294D0">
                  <w:pPr>
                    <w:pStyle w:val="22"/>
                    <w:bidi w:val="0"/>
                    <w:ind w:firstLine="0" w:firstLineChars="0"/>
                    <w:jc w:val="center"/>
                    <w:rPr>
                      <w:rFonts w:hint="default" w:ascii="Times New Roman" w:hAnsi="Times New Roman" w:eastAsia="宋体" w:cs="Times New Roman"/>
                      <w:snapToGrid w:val="0"/>
                      <w:kern w:val="0"/>
                      <w:sz w:val="21"/>
                      <w:szCs w:val="24"/>
                      <w:u w:val="single" w:color="auto"/>
                      <w:lang w:val="en-US" w:eastAsia="zh-CN" w:bidi="ar-SA"/>
                    </w:rPr>
                  </w:pPr>
                  <w:r>
                    <w:rPr>
                      <w:rFonts w:hint="default" w:ascii="Times New Roman" w:hAnsi="Times New Roman" w:eastAsia="宋体" w:cs="Times New Roman"/>
                      <w:snapToGrid w:val="0"/>
                      <w:kern w:val="0"/>
                      <w:sz w:val="21"/>
                      <w:szCs w:val="24"/>
                      <w:u w:val="single" w:color="auto"/>
                      <w:lang w:val="en-US" w:eastAsia="zh-CN" w:bidi="ar-SA"/>
                    </w:rPr>
                    <w:t>113.075783679</w:t>
                  </w:r>
                </w:p>
              </w:tc>
              <w:tc>
                <w:tcPr>
                  <w:tcW w:w="836" w:type="pct"/>
                  <w:tcBorders>
                    <w:tl2br w:val="nil"/>
                    <w:tr2bl w:val="nil"/>
                  </w:tcBorders>
                  <w:noWrap w:val="0"/>
                  <w:vAlign w:val="center"/>
                </w:tcPr>
                <w:p w14:paraId="43979E3B">
                  <w:pPr>
                    <w:pStyle w:val="22"/>
                    <w:bidi w:val="0"/>
                    <w:ind w:firstLine="0" w:firstLineChars="0"/>
                    <w:jc w:val="center"/>
                    <w:rPr>
                      <w:rFonts w:hint="default" w:ascii="Times New Roman" w:hAnsi="Times New Roman" w:eastAsia="宋体" w:cs="Times New Roman"/>
                      <w:snapToGrid w:val="0"/>
                      <w:kern w:val="0"/>
                      <w:sz w:val="21"/>
                      <w:szCs w:val="24"/>
                      <w:u w:val="single" w:color="auto"/>
                      <w:lang w:val="en-US" w:eastAsia="zh-CN" w:bidi="ar-SA"/>
                    </w:rPr>
                  </w:pPr>
                  <w:r>
                    <w:rPr>
                      <w:rFonts w:hint="default" w:ascii="Times New Roman" w:hAnsi="Times New Roman" w:eastAsia="宋体" w:cs="Times New Roman"/>
                      <w:snapToGrid w:val="0"/>
                      <w:kern w:val="0"/>
                      <w:sz w:val="21"/>
                      <w:szCs w:val="24"/>
                      <w:u w:val="single" w:color="auto"/>
                      <w:lang w:val="en-US" w:eastAsia="zh-CN" w:bidi="ar-SA"/>
                    </w:rPr>
                    <w:t>29.054809936</w:t>
                  </w:r>
                </w:p>
              </w:tc>
              <w:tc>
                <w:tcPr>
                  <w:tcW w:w="432" w:type="pct"/>
                  <w:tcBorders>
                    <w:tl2br w:val="nil"/>
                    <w:tr2bl w:val="nil"/>
                  </w:tcBorders>
                  <w:noWrap w:val="0"/>
                  <w:vAlign w:val="center"/>
                </w:tcPr>
                <w:p w14:paraId="2A4643D5">
                  <w:pPr>
                    <w:pStyle w:val="22"/>
                    <w:bidi w:val="0"/>
                    <w:jc w:val="center"/>
                    <w:rPr>
                      <w:rFonts w:hint="default"/>
                      <w:u w:val="single" w:color="auto"/>
                      <w:lang w:val="en-US" w:eastAsia="zh-CN"/>
                    </w:rPr>
                  </w:pPr>
                  <w:r>
                    <w:rPr>
                      <w:rFonts w:hint="default"/>
                      <w:u w:val="single" w:color="auto"/>
                    </w:rPr>
                    <w:t>居民</w:t>
                  </w:r>
                </w:p>
              </w:tc>
              <w:tc>
                <w:tcPr>
                  <w:tcW w:w="443" w:type="pct"/>
                  <w:tcBorders>
                    <w:tl2br w:val="nil"/>
                    <w:tr2bl w:val="nil"/>
                  </w:tcBorders>
                  <w:noWrap w:val="0"/>
                  <w:vAlign w:val="center"/>
                </w:tcPr>
                <w:p w14:paraId="0B50ACA1">
                  <w:pPr>
                    <w:pStyle w:val="22"/>
                    <w:bidi w:val="0"/>
                    <w:jc w:val="center"/>
                    <w:rPr>
                      <w:rFonts w:hint="default"/>
                      <w:u w:val="single" w:color="auto"/>
                      <w:lang w:val="en-US" w:eastAsia="zh-CN"/>
                    </w:rPr>
                  </w:pPr>
                  <w:r>
                    <w:rPr>
                      <w:rFonts w:hint="eastAsia"/>
                      <w:u w:val="single" w:color="auto"/>
                      <w:lang w:val="en-US" w:eastAsia="zh-CN"/>
                    </w:rPr>
                    <w:t>3</w:t>
                  </w:r>
                  <w:r>
                    <w:rPr>
                      <w:rFonts w:hint="default"/>
                      <w:u w:val="single" w:color="auto"/>
                    </w:rPr>
                    <w:t>户</w:t>
                  </w:r>
                </w:p>
              </w:tc>
              <w:tc>
                <w:tcPr>
                  <w:tcW w:w="538" w:type="pct"/>
                  <w:tcBorders>
                    <w:tl2br w:val="nil"/>
                    <w:tr2bl w:val="nil"/>
                  </w:tcBorders>
                  <w:noWrap w:val="0"/>
                  <w:vAlign w:val="center"/>
                </w:tcPr>
                <w:p w14:paraId="58FB6CD4">
                  <w:pPr>
                    <w:pStyle w:val="22"/>
                    <w:bidi w:val="0"/>
                    <w:jc w:val="center"/>
                    <w:rPr>
                      <w:rFonts w:hint="default"/>
                      <w:u w:val="single" w:color="auto"/>
                      <w:lang w:val="en-US" w:eastAsia="zh-CN"/>
                    </w:rPr>
                  </w:pPr>
                  <w:r>
                    <w:rPr>
                      <w:rFonts w:hint="default"/>
                      <w:u w:val="single" w:color="auto"/>
                    </w:rPr>
                    <w:t>二类区</w:t>
                  </w:r>
                </w:p>
              </w:tc>
              <w:tc>
                <w:tcPr>
                  <w:tcW w:w="507" w:type="pct"/>
                  <w:tcBorders>
                    <w:tl2br w:val="nil"/>
                    <w:tr2bl w:val="nil"/>
                  </w:tcBorders>
                  <w:noWrap w:val="0"/>
                  <w:vAlign w:val="center"/>
                </w:tcPr>
                <w:p w14:paraId="202755CA">
                  <w:pPr>
                    <w:pStyle w:val="22"/>
                    <w:bidi w:val="0"/>
                    <w:jc w:val="center"/>
                    <w:rPr>
                      <w:rFonts w:hint="eastAsia" w:eastAsia="宋体"/>
                      <w:u w:val="single" w:color="auto"/>
                      <w:lang w:val="en-US" w:eastAsia="zh-CN"/>
                    </w:rPr>
                  </w:pPr>
                  <w:r>
                    <w:rPr>
                      <w:rFonts w:hint="eastAsia"/>
                      <w:u w:val="single" w:color="auto"/>
                      <w:lang w:val="en-US" w:eastAsia="zh-CN"/>
                    </w:rPr>
                    <w:t>西</w:t>
                  </w:r>
                </w:p>
              </w:tc>
              <w:tc>
                <w:tcPr>
                  <w:tcW w:w="732" w:type="pct"/>
                  <w:tcBorders>
                    <w:tl2br w:val="nil"/>
                    <w:tr2bl w:val="nil"/>
                  </w:tcBorders>
                  <w:noWrap w:val="0"/>
                  <w:vAlign w:val="center"/>
                </w:tcPr>
                <w:p w14:paraId="45F9D932">
                  <w:pPr>
                    <w:pStyle w:val="22"/>
                    <w:bidi w:val="0"/>
                    <w:jc w:val="center"/>
                    <w:rPr>
                      <w:rFonts w:hint="default"/>
                      <w:u w:val="single" w:color="auto"/>
                      <w:lang w:val="en-US" w:eastAsia="zh-CN"/>
                    </w:rPr>
                  </w:pPr>
                  <w:r>
                    <w:rPr>
                      <w:rFonts w:hint="eastAsia"/>
                      <w:u w:val="single" w:color="auto"/>
                      <w:lang w:val="en-US" w:eastAsia="zh-CN"/>
                    </w:rPr>
                    <w:t>140-200</w:t>
                  </w:r>
                </w:p>
              </w:tc>
            </w:tr>
            <w:tr w14:paraId="11B4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2" w:type="pct"/>
                  <w:tcBorders>
                    <w:tl2br w:val="nil"/>
                    <w:tr2bl w:val="nil"/>
                  </w:tcBorders>
                  <w:noWrap w:val="0"/>
                  <w:vAlign w:val="center"/>
                </w:tcPr>
                <w:p w14:paraId="227D0D36">
                  <w:pPr>
                    <w:pStyle w:val="22"/>
                    <w:bidi w:val="0"/>
                    <w:jc w:val="center"/>
                    <w:rPr>
                      <w:rFonts w:hint="default" w:eastAsia="宋体"/>
                      <w:u w:val="single" w:color="auto"/>
                      <w:lang w:val="en-US" w:eastAsia="zh-CN"/>
                    </w:rPr>
                  </w:pPr>
                  <w:r>
                    <w:rPr>
                      <w:rFonts w:hint="default" w:eastAsia="宋体"/>
                      <w:u w:val="single" w:color="auto"/>
                      <w:lang w:val="en-US" w:eastAsia="zh-CN"/>
                    </w:rPr>
                    <w:t>罗文庙</w:t>
                  </w:r>
                  <w:r>
                    <w:rPr>
                      <w:rFonts w:hint="eastAsia"/>
                      <w:u w:val="single" w:color="auto"/>
                      <w:lang w:val="en-US" w:eastAsia="zh-CN"/>
                    </w:rPr>
                    <w:t>居民点</w:t>
                  </w:r>
                </w:p>
              </w:tc>
              <w:tc>
                <w:tcPr>
                  <w:tcW w:w="927" w:type="pct"/>
                  <w:tcBorders>
                    <w:tl2br w:val="nil"/>
                    <w:tr2bl w:val="nil"/>
                  </w:tcBorders>
                  <w:noWrap w:val="0"/>
                  <w:vAlign w:val="center"/>
                </w:tcPr>
                <w:p w14:paraId="2F9B6D4B">
                  <w:pPr>
                    <w:pStyle w:val="22"/>
                    <w:bidi w:val="0"/>
                    <w:jc w:val="center"/>
                    <w:rPr>
                      <w:rFonts w:hint="default"/>
                      <w:u w:val="single" w:color="auto"/>
                      <w:lang w:val="en-US" w:eastAsia="zh-CN"/>
                    </w:rPr>
                  </w:pPr>
                  <w:r>
                    <w:rPr>
                      <w:rFonts w:hint="default"/>
                      <w:u w:val="single" w:color="auto"/>
                      <w:lang w:val="en-US" w:eastAsia="zh-CN"/>
                    </w:rPr>
                    <w:t>113.080380984</w:t>
                  </w:r>
                </w:p>
              </w:tc>
              <w:tc>
                <w:tcPr>
                  <w:tcW w:w="836" w:type="pct"/>
                  <w:tcBorders>
                    <w:tl2br w:val="nil"/>
                    <w:tr2bl w:val="nil"/>
                  </w:tcBorders>
                  <w:noWrap w:val="0"/>
                  <w:vAlign w:val="center"/>
                </w:tcPr>
                <w:p w14:paraId="454FE863">
                  <w:pPr>
                    <w:pStyle w:val="22"/>
                    <w:bidi w:val="0"/>
                    <w:jc w:val="center"/>
                    <w:rPr>
                      <w:rFonts w:hint="default"/>
                      <w:u w:val="single" w:color="auto"/>
                      <w:lang w:val="en-US" w:eastAsia="zh-CN"/>
                    </w:rPr>
                  </w:pPr>
                  <w:r>
                    <w:rPr>
                      <w:rFonts w:hint="default"/>
                      <w:u w:val="single" w:color="auto"/>
                      <w:lang w:val="en-US" w:eastAsia="zh-CN"/>
                    </w:rPr>
                    <w:t>29.052541826</w:t>
                  </w:r>
                </w:p>
              </w:tc>
              <w:tc>
                <w:tcPr>
                  <w:tcW w:w="432" w:type="pct"/>
                  <w:tcBorders>
                    <w:tl2br w:val="nil"/>
                    <w:tr2bl w:val="nil"/>
                  </w:tcBorders>
                  <w:noWrap w:val="0"/>
                  <w:vAlign w:val="center"/>
                </w:tcPr>
                <w:p w14:paraId="507A50CC">
                  <w:pPr>
                    <w:pStyle w:val="22"/>
                    <w:bidi w:val="0"/>
                    <w:jc w:val="center"/>
                    <w:rPr>
                      <w:rFonts w:hint="default"/>
                      <w:u w:val="single" w:color="auto"/>
                      <w:lang w:val="en-US" w:eastAsia="zh-CN"/>
                    </w:rPr>
                  </w:pPr>
                  <w:r>
                    <w:rPr>
                      <w:rFonts w:hint="default"/>
                      <w:u w:val="single" w:color="auto"/>
                    </w:rPr>
                    <w:t>居民</w:t>
                  </w:r>
                </w:p>
              </w:tc>
              <w:tc>
                <w:tcPr>
                  <w:tcW w:w="443" w:type="pct"/>
                  <w:tcBorders>
                    <w:tl2br w:val="nil"/>
                    <w:tr2bl w:val="nil"/>
                  </w:tcBorders>
                  <w:noWrap w:val="0"/>
                  <w:vAlign w:val="center"/>
                </w:tcPr>
                <w:p w14:paraId="34965E73">
                  <w:pPr>
                    <w:pStyle w:val="22"/>
                    <w:bidi w:val="0"/>
                    <w:jc w:val="center"/>
                    <w:rPr>
                      <w:rFonts w:hint="default"/>
                      <w:u w:val="single" w:color="auto"/>
                      <w:lang w:val="en-US" w:eastAsia="zh-CN"/>
                    </w:rPr>
                  </w:pPr>
                  <w:r>
                    <w:rPr>
                      <w:rFonts w:hint="eastAsia"/>
                      <w:u w:val="single" w:color="auto"/>
                      <w:lang w:val="en-US" w:eastAsia="zh-CN"/>
                    </w:rPr>
                    <w:t>60</w:t>
                  </w:r>
                  <w:r>
                    <w:rPr>
                      <w:rFonts w:hint="default"/>
                      <w:u w:val="single" w:color="auto"/>
                    </w:rPr>
                    <w:t>户</w:t>
                  </w:r>
                </w:p>
              </w:tc>
              <w:tc>
                <w:tcPr>
                  <w:tcW w:w="538" w:type="pct"/>
                  <w:tcBorders>
                    <w:tl2br w:val="nil"/>
                    <w:tr2bl w:val="nil"/>
                  </w:tcBorders>
                  <w:noWrap w:val="0"/>
                  <w:vAlign w:val="center"/>
                </w:tcPr>
                <w:p w14:paraId="61EE535F">
                  <w:pPr>
                    <w:pStyle w:val="22"/>
                    <w:bidi w:val="0"/>
                    <w:jc w:val="center"/>
                    <w:rPr>
                      <w:rFonts w:hint="default"/>
                      <w:u w:val="single" w:color="auto"/>
                      <w:lang w:val="en-US" w:eastAsia="zh-CN"/>
                    </w:rPr>
                  </w:pPr>
                  <w:r>
                    <w:rPr>
                      <w:rFonts w:hint="default"/>
                      <w:u w:val="single" w:color="auto"/>
                    </w:rPr>
                    <w:t>二类区</w:t>
                  </w:r>
                </w:p>
              </w:tc>
              <w:tc>
                <w:tcPr>
                  <w:tcW w:w="507" w:type="pct"/>
                  <w:tcBorders>
                    <w:tl2br w:val="nil"/>
                    <w:tr2bl w:val="nil"/>
                  </w:tcBorders>
                  <w:noWrap w:val="0"/>
                  <w:vAlign w:val="center"/>
                </w:tcPr>
                <w:p w14:paraId="2BF37EEC">
                  <w:pPr>
                    <w:pStyle w:val="22"/>
                    <w:bidi w:val="0"/>
                    <w:jc w:val="center"/>
                    <w:rPr>
                      <w:rFonts w:hint="eastAsia" w:eastAsia="宋体"/>
                      <w:u w:val="single" w:color="auto"/>
                      <w:lang w:val="en-US" w:eastAsia="zh-CN"/>
                    </w:rPr>
                  </w:pPr>
                  <w:r>
                    <w:rPr>
                      <w:rFonts w:hint="eastAsia"/>
                      <w:u w:val="single" w:color="auto"/>
                      <w:lang w:val="en-US" w:eastAsia="zh-CN"/>
                    </w:rPr>
                    <w:t>东</w:t>
                  </w:r>
                </w:p>
              </w:tc>
              <w:tc>
                <w:tcPr>
                  <w:tcW w:w="732" w:type="pct"/>
                  <w:tcBorders>
                    <w:tl2br w:val="nil"/>
                    <w:tr2bl w:val="nil"/>
                  </w:tcBorders>
                  <w:noWrap w:val="0"/>
                  <w:vAlign w:val="center"/>
                </w:tcPr>
                <w:p w14:paraId="16B225ED">
                  <w:pPr>
                    <w:pStyle w:val="22"/>
                    <w:bidi w:val="0"/>
                    <w:jc w:val="center"/>
                    <w:rPr>
                      <w:rFonts w:hint="default"/>
                      <w:u w:val="single" w:color="auto"/>
                      <w:lang w:val="en-US" w:eastAsia="zh-CN"/>
                    </w:rPr>
                  </w:pPr>
                  <w:r>
                    <w:rPr>
                      <w:rFonts w:hint="eastAsia"/>
                      <w:szCs w:val="21"/>
                      <w:u w:val="single" w:color="auto"/>
                      <w:lang w:val="en-US" w:eastAsia="zh-CN"/>
                    </w:rPr>
                    <w:t>2</w:t>
                  </w:r>
                  <w:r>
                    <w:rPr>
                      <w:szCs w:val="21"/>
                      <w:u w:val="single" w:color="auto"/>
                    </w:rPr>
                    <w:t>20</w:t>
                  </w:r>
                  <w:r>
                    <w:rPr>
                      <w:rFonts w:hint="eastAsia"/>
                      <w:szCs w:val="21"/>
                      <w:u w:val="single" w:color="auto"/>
                    </w:rPr>
                    <w:t>~</w:t>
                  </w:r>
                  <w:r>
                    <w:rPr>
                      <w:szCs w:val="21"/>
                      <w:u w:val="single" w:color="auto"/>
                    </w:rPr>
                    <w:t>500</w:t>
                  </w:r>
                </w:p>
              </w:tc>
            </w:tr>
            <w:tr w14:paraId="2B05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2" w:type="pct"/>
                  <w:tcBorders>
                    <w:tl2br w:val="nil"/>
                    <w:tr2bl w:val="nil"/>
                  </w:tcBorders>
                  <w:noWrap w:val="0"/>
                  <w:vAlign w:val="center"/>
                </w:tcPr>
                <w:p w14:paraId="7BB0EBE6">
                  <w:pPr>
                    <w:pStyle w:val="22"/>
                    <w:bidi w:val="0"/>
                    <w:jc w:val="center"/>
                    <w:rPr>
                      <w:rFonts w:hint="default"/>
                      <w:u w:val="single" w:color="auto"/>
                      <w:lang w:val="en-US" w:eastAsia="zh-CN"/>
                    </w:rPr>
                  </w:pPr>
                  <w:r>
                    <w:rPr>
                      <w:rFonts w:hint="default"/>
                      <w:u w:val="single" w:color="auto"/>
                      <w:lang w:val="en-US" w:eastAsia="zh-CN"/>
                    </w:rPr>
                    <w:t>罗文茂散户</w:t>
                  </w:r>
                </w:p>
              </w:tc>
              <w:tc>
                <w:tcPr>
                  <w:tcW w:w="927" w:type="pct"/>
                  <w:tcBorders>
                    <w:tl2br w:val="nil"/>
                    <w:tr2bl w:val="nil"/>
                  </w:tcBorders>
                  <w:noWrap w:val="0"/>
                  <w:vAlign w:val="center"/>
                </w:tcPr>
                <w:p w14:paraId="41FFA1F5">
                  <w:pPr>
                    <w:pStyle w:val="22"/>
                    <w:bidi w:val="0"/>
                    <w:jc w:val="center"/>
                    <w:rPr>
                      <w:rFonts w:hint="default"/>
                      <w:u w:val="single" w:color="auto"/>
                      <w:lang w:val="en-US" w:eastAsia="zh-CN"/>
                    </w:rPr>
                  </w:pPr>
                  <w:r>
                    <w:rPr>
                      <w:rFonts w:hint="default"/>
                      <w:u w:val="single" w:color="auto"/>
                      <w:lang w:val="en-US" w:eastAsia="zh-CN"/>
                    </w:rPr>
                    <w:t>113.081923164</w:t>
                  </w:r>
                </w:p>
              </w:tc>
              <w:tc>
                <w:tcPr>
                  <w:tcW w:w="836" w:type="pct"/>
                  <w:tcBorders>
                    <w:tl2br w:val="nil"/>
                    <w:tr2bl w:val="nil"/>
                  </w:tcBorders>
                  <w:noWrap w:val="0"/>
                  <w:vAlign w:val="center"/>
                </w:tcPr>
                <w:p w14:paraId="63BF1390">
                  <w:pPr>
                    <w:pStyle w:val="22"/>
                    <w:bidi w:val="0"/>
                    <w:jc w:val="center"/>
                    <w:rPr>
                      <w:rFonts w:hint="default"/>
                      <w:u w:val="single" w:color="auto"/>
                      <w:lang w:val="en-US" w:eastAsia="zh-CN"/>
                    </w:rPr>
                  </w:pPr>
                  <w:r>
                    <w:rPr>
                      <w:rFonts w:hint="default"/>
                      <w:u w:val="single" w:color="auto"/>
                      <w:lang w:val="en-US" w:eastAsia="zh-CN"/>
                    </w:rPr>
                    <w:t>29.054104556</w:t>
                  </w:r>
                </w:p>
              </w:tc>
              <w:tc>
                <w:tcPr>
                  <w:tcW w:w="432" w:type="pct"/>
                  <w:tcBorders>
                    <w:tl2br w:val="nil"/>
                    <w:tr2bl w:val="nil"/>
                  </w:tcBorders>
                  <w:noWrap w:val="0"/>
                  <w:vAlign w:val="center"/>
                </w:tcPr>
                <w:p w14:paraId="1858C7C9">
                  <w:pPr>
                    <w:pStyle w:val="22"/>
                    <w:bidi w:val="0"/>
                    <w:ind w:firstLine="0" w:firstLineChars="0"/>
                    <w:jc w:val="center"/>
                    <w:rPr>
                      <w:rFonts w:hint="default"/>
                      <w:u w:val="single" w:color="auto"/>
                    </w:rPr>
                  </w:pPr>
                  <w:r>
                    <w:rPr>
                      <w:rFonts w:hint="default"/>
                      <w:u w:val="single" w:color="auto"/>
                    </w:rPr>
                    <w:t>居民</w:t>
                  </w:r>
                </w:p>
              </w:tc>
              <w:tc>
                <w:tcPr>
                  <w:tcW w:w="443" w:type="pct"/>
                  <w:tcBorders>
                    <w:tl2br w:val="nil"/>
                    <w:tr2bl w:val="nil"/>
                  </w:tcBorders>
                  <w:noWrap w:val="0"/>
                  <w:vAlign w:val="center"/>
                </w:tcPr>
                <w:p w14:paraId="481F24EC">
                  <w:pPr>
                    <w:pStyle w:val="22"/>
                    <w:bidi w:val="0"/>
                    <w:ind w:firstLine="0" w:firstLineChars="0"/>
                    <w:jc w:val="center"/>
                    <w:rPr>
                      <w:rFonts w:hint="eastAsia"/>
                      <w:u w:val="single" w:color="auto"/>
                      <w:lang w:val="en-US" w:eastAsia="zh-CN"/>
                    </w:rPr>
                  </w:pPr>
                  <w:r>
                    <w:rPr>
                      <w:rFonts w:hint="eastAsia"/>
                      <w:u w:val="single" w:color="auto"/>
                      <w:lang w:val="en-US" w:eastAsia="zh-CN"/>
                    </w:rPr>
                    <w:t>6</w:t>
                  </w:r>
                  <w:r>
                    <w:rPr>
                      <w:rFonts w:hint="default"/>
                      <w:u w:val="single" w:color="auto"/>
                    </w:rPr>
                    <w:t>户</w:t>
                  </w:r>
                </w:p>
              </w:tc>
              <w:tc>
                <w:tcPr>
                  <w:tcW w:w="538" w:type="pct"/>
                  <w:tcBorders>
                    <w:tl2br w:val="nil"/>
                    <w:tr2bl w:val="nil"/>
                  </w:tcBorders>
                  <w:noWrap w:val="0"/>
                  <w:vAlign w:val="center"/>
                </w:tcPr>
                <w:p w14:paraId="0EA17D14">
                  <w:pPr>
                    <w:pStyle w:val="22"/>
                    <w:bidi w:val="0"/>
                    <w:ind w:firstLine="0" w:firstLineChars="0"/>
                    <w:jc w:val="center"/>
                    <w:rPr>
                      <w:rFonts w:hint="default"/>
                      <w:u w:val="single" w:color="auto"/>
                    </w:rPr>
                  </w:pPr>
                  <w:r>
                    <w:rPr>
                      <w:rFonts w:hint="default"/>
                      <w:u w:val="single" w:color="auto"/>
                    </w:rPr>
                    <w:t>二类区</w:t>
                  </w:r>
                </w:p>
              </w:tc>
              <w:tc>
                <w:tcPr>
                  <w:tcW w:w="507" w:type="pct"/>
                  <w:tcBorders>
                    <w:tl2br w:val="nil"/>
                    <w:tr2bl w:val="nil"/>
                  </w:tcBorders>
                  <w:noWrap w:val="0"/>
                  <w:vAlign w:val="center"/>
                </w:tcPr>
                <w:p w14:paraId="23DF370C">
                  <w:pPr>
                    <w:pStyle w:val="22"/>
                    <w:bidi w:val="0"/>
                    <w:jc w:val="center"/>
                    <w:rPr>
                      <w:rFonts w:hint="default"/>
                      <w:u w:val="single" w:color="auto"/>
                      <w:lang w:val="en-US" w:eastAsia="zh-CN"/>
                    </w:rPr>
                  </w:pPr>
                  <w:r>
                    <w:rPr>
                      <w:rFonts w:hint="eastAsia"/>
                      <w:u w:val="single" w:color="auto"/>
                      <w:lang w:val="en-US" w:eastAsia="zh-CN"/>
                    </w:rPr>
                    <w:t>东南</w:t>
                  </w:r>
                </w:p>
              </w:tc>
              <w:tc>
                <w:tcPr>
                  <w:tcW w:w="732" w:type="pct"/>
                  <w:tcBorders>
                    <w:tl2br w:val="nil"/>
                    <w:tr2bl w:val="nil"/>
                  </w:tcBorders>
                  <w:noWrap w:val="0"/>
                  <w:vAlign w:val="center"/>
                </w:tcPr>
                <w:p w14:paraId="39F8BBAD">
                  <w:pPr>
                    <w:pStyle w:val="22"/>
                    <w:bidi w:val="0"/>
                    <w:jc w:val="center"/>
                    <w:rPr>
                      <w:rFonts w:hint="default" w:eastAsia="宋体"/>
                      <w:u w:val="single" w:color="auto"/>
                      <w:lang w:val="en-US" w:eastAsia="zh-CN"/>
                    </w:rPr>
                  </w:pPr>
                  <w:r>
                    <w:rPr>
                      <w:rFonts w:hint="eastAsia"/>
                      <w:szCs w:val="21"/>
                      <w:u w:val="single" w:color="auto"/>
                      <w:lang w:val="en-US" w:eastAsia="zh-CN"/>
                    </w:rPr>
                    <w:t>190-340</w:t>
                  </w:r>
                </w:p>
              </w:tc>
            </w:tr>
          </w:tbl>
          <w:p w14:paraId="75258AB7">
            <w:pPr>
              <w:pStyle w:val="21"/>
              <w:bidi w:val="0"/>
              <w:rPr>
                <w:rFonts w:hint="default"/>
                <w:u w:val="single" w:color="auto"/>
                <w:lang w:val="en-US" w:eastAsia="zh-CN"/>
              </w:rPr>
            </w:pPr>
            <w:r>
              <w:rPr>
                <w:rFonts w:hint="default"/>
                <w:u w:val="single" w:color="auto"/>
              </w:rPr>
              <w:t>表</w:t>
            </w:r>
            <w:r>
              <w:rPr>
                <w:rFonts w:hint="eastAsia"/>
                <w:u w:val="single" w:color="auto"/>
                <w:lang w:val="en-US" w:eastAsia="zh-CN"/>
              </w:rPr>
              <w:t>3-5  其他</w:t>
            </w:r>
            <w:r>
              <w:rPr>
                <w:rFonts w:hint="default"/>
                <w:u w:val="single" w:color="auto"/>
                <w:lang w:val="en-US" w:eastAsia="zh-CN"/>
              </w:rPr>
              <w:t>环境保护目标表</w:t>
            </w:r>
          </w:p>
          <w:tbl>
            <w:tblPr>
              <w:tblStyle w:val="15"/>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926"/>
              <w:gridCol w:w="795"/>
              <w:gridCol w:w="1168"/>
              <w:gridCol w:w="1424"/>
              <w:gridCol w:w="2471"/>
            </w:tblGrid>
            <w:tr w14:paraId="41E8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pct"/>
                  <w:tcBorders>
                    <w:tl2br w:val="nil"/>
                    <w:tr2bl w:val="nil"/>
                  </w:tcBorders>
                  <w:noWrap w:val="0"/>
                  <w:vAlign w:val="center"/>
                </w:tcPr>
                <w:p w14:paraId="60F77529">
                  <w:pPr>
                    <w:pStyle w:val="22"/>
                    <w:bidi w:val="0"/>
                    <w:jc w:val="center"/>
                    <w:rPr>
                      <w:rFonts w:hint="default"/>
                      <w:u w:val="single" w:color="auto"/>
                      <w:lang w:val="en-US" w:eastAsia="zh-CN"/>
                    </w:rPr>
                  </w:pPr>
                  <w:r>
                    <w:rPr>
                      <w:rFonts w:hint="default"/>
                      <w:u w:val="single" w:color="auto"/>
                      <w:lang w:val="en-US" w:eastAsia="zh-CN"/>
                    </w:rPr>
                    <w:t>类别</w:t>
                  </w:r>
                </w:p>
              </w:tc>
              <w:tc>
                <w:tcPr>
                  <w:tcW w:w="587" w:type="pct"/>
                  <w:tcBorders>
                    <w:tl2br w:val="nil"/>
                    <w:tr2bl w:val="nil"/>
                  </w:tcBorders>
                  <w:noWrap w:val="0"/>
                  <w:vAlign w:val="center"/>
                </w:tcPr>
                <w:p w14:paraId="7363A605">
                  <w:pPr>
                    <w:pStyle w:val="22"/>
                    <w:bidi w:val="0"/>
                    <w:jc w:val="center"/>
                    <w:rPr>
                      <w:rFonts w:hint="default"/>
                      <w:u w:val="single" w:color="auto"/>
                      <w:lang w:val="en-US" w:eastAsia="zh-CN"/>
                    </w:rPr>
                  </w:pPr>
                  <w:r>
                    <w:rPr>
                      <w:rFonts w:hint="default"/>
                      <w:u w:val="single" w:color="auto"/>
                      <w:lang w:val="en-US" w:eastAsia="zh-CN"/>
                    </w:rPr>
                    <w:t>环境保护目标</w:t>
                  </w:r>
                </w:p>
              </w:tc>
              <w:tc>
                <w:tcPr>
                  <w:tcW w:w="504" w:type="pct"/>
                  <w:tcBorders>
                    <w:tl2br w:val="nil"/>
                    <w:tr2bl w:val="nil"/>
                  </w:tcBorders>
                  <w:noWrap w:val="0"/>
                  <w:vAlign w:val="center"/>
                </w:tcPr>
                <w:p w14:paraId="1BA4347D">
                  <w:pPr>
                    <w:pStyle w:val="22"/>
                    <w:bidi w:val="0"/>
                    <w:jc w:val="center"/>
                    <w:rPr>
                      <w:rFonts w:hint="default"/>
                      <w:u w:val="single" w:color="auto"/>
                      <w:lang w:val="en-US" w:eastAsia="zh-CN"/>
                    </w:rPr>
                  </w:pPr>
                  <w:r>
                    <w:rPr>
                      <w:rFonts w:hint="default"/>
                      <w:u w:val="single" w:color="auto"/>
                      <w:lang w:val="en-US" w:eastAsia="zh-CN"/>
                    </w:rPr>
                    <w:t>方位</w:t>
                  </w:r>
                </w:p>
              </w:tc>
              <w:tc>
                <w:tcPr>
                  <w:tcW w:w="740" w:type="pct"/>
                  <w:tcBorders>
                    <w:tl2br w:val="nil"/>
                    <w:tr2bl w:val="nil"/>
                  </w:tcBorders>
                  <w:noWrap w:val="0"/>
                  <w:vAlign w:val="center"/>
                </w:tcPr>
                <w:p w14:paraId="2B75C888">
                  <w:pPr>
                    <w:pStyle w:val="22"/>
                    <w:bidi w:val="0"/>
                    <w:jc w:val="center"/>
                    <w:rPr>
                      <w:rFonts w:hint="default"/>
                      <w:u w:val="single" w:color="auto"/>
                      <w:lang w:val="en-US" w:eastAsia="zh-CN"/>
                    </w:rPr>
                  </w:pPr>
                  <w:r>
                    <w:rPr>
                      <w:rFonts w:hint="default"/>
                      <w:u w:val="single" w:color="auto"/>
                      <w:lang w:val="en-US" w:eastAsia="zh-CN"/>
                    </w:rPr>
                    <w:t>距离/m</w:t>
                  </w:r>
                </w:p>
              </w:tc>
              <w:tc>
                <w:tcPr>
                  <w:tcW w:w="902" w:type="pct"/>
                  <w:tcBorders>
                    <w:tl2br w:val="nil"/>
                    <w:tr2bl w:val="nil"/>
                  </w:tcBorders>
                  <w:noWrap w:val="0"/>
                  <w:vAlign w:val="center"/>
                </w:tcPr>
                <w:p w14:paraId="0AF7A3F7">
                  <w:pPr>
                    <w:pStyle w:val="22"/>
                    <w:bidi w:val="0"/>
                    <w:jc w:val="center"/>
                    <w:rPr>
                      <w:rFonts w:hint="default"/>
                      <w:u w:val="single" w:color="auto"/>
                      <w:lang w:val="en-US" w:eastAsia="zh-CN"/>
                    </w:rPr>
                  </w:pPr>
                  <w:r>
                    <w:rPr>
                      <w:rFonts w:hint="eastAsia"/>
                      <w:u w:val="single" w:color="auto"/>
                      <w:lang w:val="en-US" w:eastAsia="zh-CN"/>
                    </w:rPr>
                    <w:t>保护内容</w:t>
                  </w:r>
                </w:p>
              </w:tc>
              <w:tc>
                <w:tcPr>
                  <w:tcW w:w="1565" w:type="pct"/>
                  <w:tcBorders>
                    <w:tl2br w:val="nil"/>
                    <w:tr2bl w:val="nil"/>
                  </w:tcBorders>
                  <w:noWrap w:val="0"/>
                  <w:vAlign w:val="center"/>
                </w:tcPr>
                <w:p w14:paraId="7C738987">
                  <w:pPr>
                    <w:pStyle w:val="22"/>
                    <w:bidi w:val="0"/>
                    <w:jc w:val="center"/>
                    <w:rPr>
                      <w:rFonts w:hint="default"/>
                      <w:u w:val="single" w:color="auto"/>
                      <w:lang w:val="en-US" w:eastAsia="zh-CN"/>
                    </w:rPr>
                  </w:pPr>
                  <w:r>
                    <w:rPr>
                      <w:rFonts w:hint="default"/>
                      <w:u w:val="single" w:color="auto"/>
                      <w:lang w:val="en-US" w:eastAsia="zh-CN"/>
                    </w:rPr>
                    <w:t>保护级别</w:t>
                  </w:r>
                </w:p>
              </w:tc>
            </w:tr>
            <w:tr w14:paraId="465D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pct"/>
                  <w:tcBorders>
                    <w:tl2br w:val="nil"/>
                    <w:tr2bl w:val="nil"/>
                  </w:tcBorders>
                  <w:noWrap w:val="0"/>
                  <w:vAlign w:val="center"/>
                </w:tcPr>
                <w:p w14:paraId="7663218B">
                  <w:pPr>
                    <w:pStyle w:val="22"/>
                    <w:bidi w:val="0"/>
                    <w:jc w:val="center"/>
                    <w:rPr>
                      <w:rFonts w:hint="default"/>
                      <w:u w:val="single" w:color="auto"/>
                      <w:lang w:val="en-US" w:eastAsia="zh-CN"/>
                    </w:rPr>
                  </w:pPr>
                  <w:r>
                    <w:rPr>
                      <w:rFonts w:hint="eastAsia"/>
                      <w:u w:val="single" w:color="auto"/>
                      <w:lang w:val="en-US" w:eastAsia="zh-CN"/>
                    </w:rPr>
                    <w:t>地表水环境</w:t>
                  </w:r>
                </w:p>
              </w:tc>
              <w:tc>
                <w:tcPr>
                  <w:tcW w:w="587" w:type="pct"/>
                  <w:tcBorders>
                    <w:tl2br w:val="nil"/>
                    <w:tr2bl w:val="nil"/>
                  </w:tcBorders>
                  <w:noWrap w:val="0"/>
                  <w:vAlign w:val="center"/>
                </w:tcPr>
                <w:p w14:paraId="33E26128">
                  <w:pPr>
                    <w:pStyle w:val="22"/>
                    <w:bidi w:val="0"/>
                    <w:jc w:val="center"/>
                    <w:rPr>
                      <w:rFonts w:hint="eastAsia"/>
                      <w:u w:val="single" w:color="auto"/>
                      <w:lang w:val="en-US" w:eastAsia="zh-CN"/>
                    </w:rPr>
                  </w:pPr>
                  <w:r>
                    <w:rPr>
                      <w:rFonts w:hint="eastAsia"/>
                      <w:u w:val="single" w:color="auto"/>
                      <w:lang w:val="en-US" w:eastAsia="zh-CN"/>
                    </w:rPr>
                    <w:t>新墙河</w:t>
                  </w:r>
                </w:p>
              </w:tc>
              <w:tc>
                <w:tcPr>
                  <w:tcW w:w="504" w:type="pct"/>
                  <w:tcBorders>
                    <w:tl2br w:val="nil"/>
                    <w:tr2bl w:val="nil"/>
                  </w:tcBorders>
                  <w:noWrap w:val="0"/>
                  <w:vAlign w:val="center"/>
                </w:tcPr>
                <w:p w14:paraId="0BB57459">
                  <w:pPr>
                    <w:pStyle w:val="22"/>
                    <w:bidi w:val="0"/>
                    <w:ind w:firstLine="0" w:firstLineChars="0"/>
                    <w:jc w:val="center"/>
                    <w:rPr>
                      <w:rFonts w:hint="default"/>
                      <w:u w:val="single" w:color="auto"/>
                      <w:lang w:val="en-US" w:eastAsia="zh-CN"/>
                    </w:rPr>
                  </w:pPr>
                  <w:r>
                    <w:rPr>
                      <w:rFonts w:hint="eastAsia"/>
                      <w:u w:val="single" w:color="auto"/>
                      <w:lang w:val="en-US" w:eastAsia="zh-CN"/>
                    </w:rPr>
                    <w:t>北</w:t>
                  </w:r>
                </w:p>
              </w:tc>
              <w:tc>
                <w:tcPr>
                  <w:tcW w:w="740" w:type="pct"/>
                  <w:tcBorders>
                    <w:tl2br w:val="nil"/>
                    <w:tr2bl w:val="nil"/>
                  </w:tcBorders>
                  <w:noWrap w:val="0"/>
                  <w:vAlign w:val="center"/>
                </w:tcPr>
                <w:p w14:paraId="74952E0C">
                  <w:pPr>
                    <w:pStyle w:val="22"/>
                    <w:bidi w:val="0"/>
                    <w:ind w:firstLine="0" w:firstLineChars="0"/>
                    <w:jc w:val="center"/>
                    <w:rPr>
                      <w:rFonts w:hint="default"/>
                      <w:u w:val="single" w:color="auto"/>
                      <w:lang w:val="en-US" w:eastAsia="zh-CN"/>
                    </w:rPr>
                  </w:pPr>
                  <w:r>
                    <w:rPr>
                      <w:rFonts w:hint="eastAsia"/>
                      <w:u w:val="single" w:color="auto"/>
                      <w:lang w:val="en-US" w:eastAsia="zh-CN"/>
                    </w:rPr>
                    <w:t>6800</w:t>
                  </w:r>
                </w:p>
              </w:tc>
              <w:tc>
                <w:tcPr>
                  <w:tcW w:w="902" w:type="pct"/>
                  <w:tcBorders>
                    <w:tl2br w:val="nil"/>
                    <w:tr2bl w:val="nil"/>
                  </w:tcBorders>
                  <w:noWrap w:val="0"/>
                  <w:vAlign w:val="center"/>
                </w:tcPr>
                <w:p w14:paraId="6CADCCB5">
                  <w:pPr>
                    <w:pStyle w:val="22"/>
                    <w:bidi w:val="0"/>
                    <w:jc w:val="center"/>
                    <w:rPr>
                      <w:rFonts w:hint="default"/>
                      <w:u w:val="single" w:color="auto"/>
                      <w:lang w:val="en-US" w:eastAsia="zh-CN"/>
                    </w:rPr>
                  </w:pPr>
                  <w:r>
                    <w:rPr>
                      <w:rFonts w:hint="eastAsia"/>
                      <w:u w:val="single" w:color="auto"/>
                      <w:lang w:val="en-US" w:eastAsia="zh-CN"/>
                    </w:rPr>
                    <w:t>中河，渔业用水区</w:t>
                  </w:r>
                </w:p>
              </w:tc>
              <w:tc>
                <w:tcPr>
                  <w:tcW w:w="1565" w:type="pct"/>
                  <w:tcBorders>
                    <w:tl2br w:val="nil"/>
                    <w:tr2bl w:val="nil"/>
                  </w:tcBorders>
                  <w:noWrap w:val="0"/>
                  <w:vAlign w:val="center"/>
                </w:tcPr>
                <w:p w14:paraId="34F7FA19">
                  <w:pPr>
                    <w:pStyle w:val="22"/>
                    <w:bidi w:val="0"/>
                    <w:jc w:val="center"/>
                    <w:rPr>
                      <w:rFonts w:hint="default"/>
                      <w:u w:val="single" w:color="auto"/>
                      <w:lang w:val="en-US" w:eastAsia="zh-CN"/>
                    </w:rPr>
                  </w:pPr>
                  <w:r>
                    <w:rPr>
                      <w:rFonts w:hint="default"/>
                      <w:u w:val="single" w:color="auto"/>
                      <w:lang w:val="en-US" w:eastAsia="zh-CN"/>
                    </w:rPr>
                    <w:t>《地表水环境质量标准》</w:t>
                  </w:r>
                  <w:r>
                    <w:rPr>
                      <w:rFonts w:hint="eastAsia"/>
                      <w:u w:val="single" w:color="auto"/>
                      <w:lang w:val="en-US" w:eastAsia="zh-CN"/>
                    </w:rPr>
                    <w:t>（</w:t>
                  </w:r>
                  <w:r>
                    <w:rPr>
                      <w:rFonts w:hint="default"/>
                      <w:u w:val="single" w:color="auto"/>
                      <w:lang w:val="en-US" w:eastAsia="zh-CN"/>
                    </w:rPr>
                    <w:t>GB3838-2002</w:t>
                  </w:r>
                  <w:r>
                    <w:rPr>
                      <w:rFonts w:hint="eastAsia"/>
                      <w:u w:val="single" w:color="auto"/>
                      <w:lang w:val="en-US" w:eastAsia="zh-CN"/>
                    </w:rPr>
                    <w:t>）Ⅲ类</w:t>
                  </w:r>
                </w:p>
              </w:tc>
            </w:tr>
            <w:tr w14:paraId="581C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pct"/>
                  <w:tcBorders>
                    <w:tl2br w:val="nil"/>
                    <w:tr2bl w:val="nil"/>
                  </w:tcBorders>
                  <w:noWrap w:val="0"/>
                  <w:vAlign w:val="center"/>
                </w:tcPr>
                <w:p w14:paraId="7364FA70">
                  <w:pPr>
                    <w:pStyle w:val="22"/>
                    <w:bidi w:val="0"/>
                    <w:jc w:val="center"/>
                    <w:rPr>
                      <w:rFonts w:hint="default"/>
                      <w:u w:val="single" w:color="auto"/>
                      <w:lang w:val="en-US" w:eastAsia="zh-CN"/>
                    </w:rPr>
                  </w:pPr>
                  <w:r>
                    <w:rPr>
                      <w:rFonts w:hint="eastAsia"/>
                      <w:u w:val="single" w:color="auto"/>
                      <w:lang w:val="en-US" w:eastAsia="zh-CN"/>
                    </w:rPr>
                    <w:t>地下水环境</w:t>
                  </w:r>
                </w:p>
              </w:tc>
              <w:tc>
                <w:tcPr>
                  <w:tcW w:w="587" w:type="pct"/>
                  <w:tcBorders>
                    <w:tl2br w:val="nil"/>
                    <w:tr2bl w:val="nil"/>
                  </w:tcBorders>
                  <w:noWrap w:val="0"/>
                  <w:vAlign w:val="center"/>
                </w:tcPr>
                <w:p w14:paraId="4E24AAB1">
                  <w:pPr>
                    <w:pStyle w:val="22"/>
                    <w:bidi w:val="0"/>
                    <w:jc w:val="center"/>
                    <w:rPr>
                      <w:rFonts w:hint="default"/>
                      <w:u w:val="single" w:color="auto"/>
                      <w:lang w:val="en-US" w:eastAsia="zh-CN"/>
                    </w:rPr>
                  </w:pPr>
                  <w:r>
                    <w:rPr>
                      <w:rFonts w:hint="eastAsia"/>
                      <w:u w:val="single" w:color="auto"/>
                      <w:lang w:val="en-US" w:eastAsia="zh-CN"/>
                    </w:rPr>
                    <w:t>水井</w:t>
                  </w:r>
                </w:p>
              </w:tc>
              <w:tc>
                <w:tcPr>
                  <w:tcW w:w="1244" w:type="pct"/>
                  <w:gridSpan w:val="2"/>
                  <w:tcBorders>
                    <w:tl2br w:val="nil"/>
                    <w:tr2bl w:val="nil"/>
                  </w:tcBorders>
                  <w:noWrap w:val="0"/>
                  <w:vAlign w:val="center"/>
                </w:tcPr>
                <w:p w14:paraId="36A5939F">
                  <w:pPr>
                    <w:pStyle w:val="22"/>
                    <w:bidi w:val="0"/>
                    <w:ind w:firstLine="0" w:firstLineChars="0"/>
                    <w:jc w:val="center"/>
                    <w:rPr>
                      <w:rFonts w:hint="default"/>
                      <w:u w:val="single" w:color="auto"/>
                      <w:lang w:val="en-US" w:eastAsia="zh-CN"/>
                    </w:rPr>
                  </w:pPr>
                  <w:r>
                    <w:rPr>
                      <w:rFonts w:hint="eastAsia"/>
                      <w:u w:val="single" w:color="auto"/>
                      <w:lang w:val="en-US" w:eastAsia="zh-CN"/>
                    </w:rPr>
                    <w:t>厂区内</w:t>
                  </w:r>
                </w:p>
              </w:tc>
              <w:tc>
                <w:tcPr>
                  <w:tcW w:w="902" w:type="pct"/>
                  <w:tcBorders>
                    <w:tl2br w:val="nil"/>
                    <w:tr2bl w:val="nil"/>
                  </w:tcBorders>
                  <w:noWrap w:val="0"/>
                  <w:vAlign w:val="center"/>
                </w:tcPr>
                <w:p w14:paraId="457894E2">
                  <w:pPr>
                    <w:pStyle w:val="22"/>
                    <w:bidi w:val="0"/>
                    <w:jc w:val="center"/>
                    <w:rPr>
                      <w:rFonts w:hint="default"/>
                      <w:u w:val="single" w:color="auto"/>
                      <w:lang w:val="en-US" w:eastAsia="zh-CN"/>
                    </w:rPr>
                  </w:pPr>
                  <w:r>
                    <w:rPr>
                      <w:rFonts w:hint="eastAsia"/>
                      <w:u w:val="single" w:color="auto"/>
                      <w:lang w:val="en-US" w:eastAsia="zh-CN"/>
                    </w:rPr>
                    <w:t>工业用水</w:t>
                  </w:r>
                </w:p>
              </w:tc>
              <w:tc>
                <w:tcPr>
                  <w:tcW w:w="1565" w:type="pct"/>
                  <w:tcBorders>
                    <w:tl2br w:val="nil"/>
                    <w:tr2bl w:val="nil"/>
                  </w:tcBorders>
                  <w:noWrap w:val="0"/>
                  <w:vAlign w:val="center"/>
                </w:tcPr>
                <w:p w14:paraId="130755CE">
                  <w:pPr>
                    <w:pStyle w:val="22"/>
                    <w:bidi w:val="0"/>
                    <w:jc w:val="center"/>
                    <w:rPr>
                      <w:rFonts w:hint="default"/>
                      <w:u w:val="single" w:color="auto"/>
                      <w:lang w:val="en-US" w:eastAsia="zh-CN"/>
                    </w:rPr>
                  </w:pPr>
                  <w:r>
                    <w:rPr>
                      <w:rFonts w:hint="eastAsia"/>
                      <w:u w:val="single" w:color="auto"/>
                      <w:lang w:val="en-US" w:eastAsia="zh-CN"/>
                    </w:rPr>
                    <w:t>《地下水质量标准》（GB/T14848-2017）Ⅳ类</w:t>
                  </w:r>
                </w:p>
              </w:tc>
            </w:tr>
            <w:tr w14:paraId="5827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pct"/>
                  <w:tcBorders>
                    <w:tl2br w:val="nil"/>
                    <w:tr2bl w:val="nil"/>
                  </w:tcBorders>
                  <w:noWrap w:val="0"/>
                  <w:vAlign w:val="center"/>
                </w:tcPr>
                <w:p w14:paraId="5FC270DD">
                  <w:pPr>
                    <w:pStyle w:val="22"/>
                    <w:bidi w:val="0"/>
                    <w:jc w:val="center"/>
                    <w:rPr>
                      <w:rFonts w:hint="default"/>
                      <w:u w:val="single" w:color="auto"/>
                      <w:lang w:val="en-US" w:eastAsia="zh-CN"/>
                    </w:rPr>
                  </w:pPr>
                  <w:r>
                    <w:rPr>
                      <w:rFonts w:hint="eastAsia"/>
                      <w:u w:val="single" w:color="auto"/>
                      <w:lang w:val="en-US" w:eastAsia="zh-CN"/>
                    </w:rPr>
                    <w:t>声环境</w:t>
                  </w:r>
                </w:p>
              </w:tc>
              <w:tc>
                <w:tcPr>
                  <w:tcW w:w="4299" w:type="pct"/>
                  <w:gridSpan w:val="5"/>
                  <w:tcBorders>
                    <w:tl2br w:val="nil"/>
                    <w:tr2bl w:val="nil"/>
                  </w:tcBorders>
                  <w:noWrap w:val="0"/>
                  <w:vAlign w:val="center"/>
                </w:tcPr>
                <w:p w14:paraId="3777E8C4">
                  <w:pPr>
                    <w:pStyle w:val="22"/>
                    <w:bidi w:val="0"/>
                    <w:jc w:val="center"/>
                    <w:rPr>
                      <w:rFonts w:hint="default"/>
                      <w:u w:val="single" w:color="auto"/>
                      <w:lang w:val="en-US" w:eastAsia="zh-CN"/>
                    </w:rPr>
                  </w:pPr>
                  <w:r>
                    <w:rPr>
                      <w:rFonts w:hint="default"/>
                      <w:u w:val="single" w:color="auto"/>
                      <w:lang w:val="en-US" w:eastAsia="zh-CN"/>
                    </w:rPr>
                    <w:t>厂界周边50m范围内无敏感目标</w:t>
                  </w:r>
                </w:p>
              </w:tc>
            </w:tr>
            <w:tr w14:paraId="2D49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pct"/>
                  <w:tcBorders>
                    <w:tl2br w:val="nil"/>
                    <w:tr2bl w:val="nil"/>
                  </w:tcBorders>
                  <w:noWrap w:val="0"/>
                  <w:vAlign w:val="center"/>
                </w:tcPr>
                <w:p w14:paraId="6CF52BAF">
                  <w:pPr>
                    <w:pStyle w:val="22"/>
                    <w:bidi w:val="0"/>
                    <w:jc w:val="center"/>
                    <w:rPr>
                      <w:rFonts w:hint="default"/>
                      <w:u w:val="single" w:color="auto"/>
                      <w:lang w:val="en-US" w:eastAsia="zh-CN"/>
                    </w:rPr>
                  </w:pPr>
                  <w:r>
                    <w:rPr>
                      <w:rFonts w:hint="eastAsia"/>
                      <w:u w:val="single" w:color="auto"/>
                      <w:lang w:val="en-US" w:eastAsia="zh-CN"/>
                    </w:rPr>
                    <w:t>生态环境</w:t>
                  </w:r>
                </w:p>
              </w:tc>
              <w:tc>
                <w:tcPr>
                  <w:tcW w:w="4299" w:type="pct"/>
                  <w:gridSpan w:val="5"/>
                  <w:tcBorders>
                    <w:tl2br w:val="nil"/>
                    <w:tr2bl w:val="nil"/>
                  </w:tcBorders>
                  <w:noWrap w:val="0"/>
                  <w:vAlign w:val="center"/>
                </w:tcPr>
                <w:p w14:paraId="7A9B156F">
                  <w:pPr>
                    <w:pStyle w:val="22"/>
                    <w:bidi w:val="0"/>
                    <w:jc w:val="center"/>
                    <w:rPr>
                      <w:rFonts w:hint="default"/>
                      <w:u w:val="single" w:color="auto"/>
                      <w:lang w:val="en-US" w:eastAsia="zh-CN"/>
                    </w:rPr>
                  </w:pPr>
                  <w:r>
                    <w:rPr>
                      <w:rFonts w:hint="default"/>
                      <w:u w:val="single" w:color="auto"/>
                      <w:lang w:val="en-US" w:eastAsia="zh-CN"/>
                    </w:rPr>
                    <w:t>本项目</w:t>
                  </w:r>
                  <w:r>
                    <w:rPr>
                      <w:rFonts w:hint="eastAsia"/>
                      <w:u w:val="single" w:color="auto"/>
                      <w:lang w:val="en-US" w:eastAsia="zh-CN"/>
                    </w:rPr>
                    <w:t>用地范围内</w:t>
                  </w:r>
                  <w:r>
                    <w:rPr>
                      <w:rFonts w:hint="default"/>
                      <w:u w:val="single" w:color="auto"/>
                      <w:lang w:val="en-US" w:eastAsia="zh-CN"/>
                    </w:rPr>
                    <w:t>无生态环境保护目标</w:t>
                  </w:r>
                </w:p>
              </w:tc>
            </w:tr>
          </w:tbl>
          <w:p w14:paraId="26E20E95">
            <w:pPr>
              <w:pStyle w:val="20"/>
              <w:bidi w:val="0"/>
              <w:ind w:left="0" w:leftChars="0" w:firstLine="0" w:firstLineChars="0"/>
              <w:rPr>
                <w:rFonts w:hint="eastAsia"/>
                <w:lang w:val="en-US" w:eastAsia="zh-CN"/>
              </w:rPr>
            </w:pPr>
          </w:p>
        </w:tc>
      </w:tr>
      <w:tr w14:paraId="5160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vAlign w:val="center"/>
          </w:tcPr>
          <w:p w14:paraId="3F1EE508">
            <w:pPr>
              <w:numPr>
                <w:ilvl w:val="0"/>
                <w:numId w:val="0"/>
              </w:numPr>
              <w:jc w:val="center"/>
              <w:rPr>
                <w:rFonts w:hint="eastAsia"/>
                <w:vertAlign w:val="baseline"/>
                <w:lang w:val="en-US" w:eastAsia="zh-CN"/>
              </w:rPr>
            </w:pPr>
            <w:r>
              <w:rPr>
                <w:rFonts w:hint="eastAsia"/>
                <w:vertAlign w:val="baseline"/>
                <w:lang w:val="en-US" w:eastAsia="zh-CN"/>
              </w:rPr>
              <w:t>污染物排放控制标准</w:t>
            </w:r>
          </w:p>
        </w:tc>
        <w:tc>
          <w:tcPr>
            <w:tcW w:w="8115" w:type="dxa"/>
          </w:tcPr>
          <w:p w14:paraId="01D4D0CD">
            <w:pPr>
              <w:pStyle w:val="19"/>
              <w:bidi w:val="0"/>
              <w:rPr>
                <w:rFonts w:hint="default"/>
                <w:lang w:val="en-US" w:eastAsia="zh-CN"/>
              </w:rPr>
            </w:pPr>
            <w:r>
              <w:rPr>
                <w:rFonts w:hint="eastAsia"/>
                <w:lang w:val="en-US" w:eastAsia="zh-CN"/>
              </w:rPr>
              <w:t>1、废气排放标准</w:t>
            </w:r>
          </w:p>
          <w:p w14:paraId="6E1C7FF0">
            <w:pPr>
              <w:pStyle w:val="20"/>
              <w:bidi w:val="0"/>
              <w:rPr>
                <w:rFonts w:hint="default"/>
                <w:lang w:val="en-US" w:eastAsia="zh-CN"/>
              </w:rPr>
            </w:pPr>
            <w:r>
              <w:rPr>
                <w:rFonts w:hint="default"/>
                <w:lang w:val="en-US" w:eastAsia="zh-CN"/>
              </w:rPr>
              <w:t>施工期：施工期扬尘执行《大气污染物综合排放标准》（GB16297-1996）表2无组织排放监控浓度限值；</w:t>
            </w:r>
          </w:p>
          <w:p w14:paraId="3A6F45D9">
            <w:pPr>
              <w:pStyle w:val="20"/>
              <w:bidi w:val="0"/>
              <w:rPr>
                <w:rFonts w:hint="default"/>
                <w:u w:val="single" w:color="auto"/>
                <w:lang w:val="en-US" w:eastAsia="zh-CN"/>
              </w:rPr>
            </w:pPr>
            <w:r>
              <w:rPr>
                <w:rFonts w:hint="default"/>
                <w:u w:val="single" w:color="auto"/>
                <w:lang w:val="en-US" w:eastAsia="zh-CN"/>
              </w:rPr>
              <w:t>营运期：</w:t>
            </w:r>
            <w:r>
              <w:rPr>
                <w:rFonts w:hint="eastAsia"/>
                <w:u w:val="single" w:color="auto"/>
                <w:lang w:val="en-US" w:eastAsia="zh-CN"/>
              </w:rPr>
              <w:t>锅炉废气执行《锅炉大气污染物排放标准》（GB13271-2014）表3中燃煤锅炉特别排放限值；油炸废气及食堂油烟执行《饮食业油烟排放标准（试行）》（GB18483-2001）中表2饮食业单位的油烟最高允许排放浓度；车间异味、污水处理站异味执行《恶臭污染物排放标准》（GB14554-93）表1二级新扩改建标准。</w:t>
            </w:r>
          </w:p>
          <w:p w14:paraId="2323C4A8">
            <w:pPr>
              <w:pStyle w:val="21"/>
              <w:bidi w:val="0"/>
              <w:rPr>
                <w:rFonts w:hint="default"/>
                <w:u w:val="single" w:color="auto"/>
                <w:lang w:val="en-US" w:eastAsia="zh-CN"/>
              </w:rPr>
            </w:pPr>
            <w:r>
              <w:rPr>
                <w:rFonts w:hint="default"/>
                <w:u w:val="single" w:color="auto"/>
                <w:lang w:val="en-US" w:eastAsia="zh-CN"/>
              </w:rPr>
              <w:t>表3-</w:t>
            </w:r>
            <w:r>
              <w:rPr>
                <w:rFonts w:hint="eastAsia"/>
                <w:u w:val="single" w:color="auto"/>
                <w:lang w:val="en-US" w:eastAsia="zh-CN"/>
              </w:rPr>
              <w:t>6</w:t>
            </w:r>
            <w:r>
              <w:rPr>
                <w:rFonts w:hint="default"/>
                <w:u w:val="single" w:color="auto"/>
                <w:lang w:val="en-US" w:eastAsia="zh-CN"/>
              </w:rPr>
              <w:t xml:space="preserve"> 污染物排放标准</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1587"/>
              <w:gridCol w:w="1412"/>
              <w:gridCol w:w="2858"/>
            </w:tblGrid>
            <w:tr w14:paraId="5476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6" w:type="pct"/>
                  <w:vAlign w:val="center"/>
                </w:tcPr>
                <w:p w14:paraId="5668F2B4">
                  <w:pPr>
                    <w:pStyle w:val="22"/>
                    <w:bidi w:val="0"/>
                    <w:jc w:val="center"/>
                    <w:rPr>
                      <w:rFonts w:hint="default"/>
                      <w:u w:val="single" w:color="auto"/>
                      <w:vertAlign w:val="baseline"/>
                      <w:lang w:val="en-US" w:eastAsia="zh-CN"/>
                    </w:rPr>
                  </w:pPr>
                  <w:r>
                    <w:rPr>
                      <w:rFonts w:hint="default"/>
                      <w:u w:val="single" w:color="auto"/>
                      <w:vertAlign w:val="baseline"/>
                      <w:lang w:val="en-US" w:eastAsia="zh-CN"/>
                    </w:rPr>
                    <w:t>污染物项目</w:t>
                  </w:r>
                </w:p>
              </w:tc>
              <w:tc>
                <w:tcPr>
                  <w:tcW w:w="1006" w:type="pct"/>
                  <w:vAlign w:val="center"/>
                </w:tcPr>
                <w:p w14:paraId="3FF1428E">
                  <w:pPr>
                    <w:pStyle w:val="22"/>
                    <w:bidi w:val="0"/>
                    <w:jc w:val="center"/>
                    <w:rPr>
                      <w:rFonts w:hint="default"/>
                      <w:u w:val="single" w:color="auto"/>
                      <w:vertAlign w:val="baseline"/>
                      <w:lang w:val="en-US" w:eastAsia="zh-CN"/>
                    </w:rPr>
                  </w:pPr>
                  <w:r>
                    <w:rPr>
                      <w:rFonts w:hint="default"/>
                      <w:u w:val="single" w:color="auto"/>
                      <w:vertAlign w:val="baseline"/>
                      <w:lang w:val="en-US" w:eastAsia="zh-CN"/>
                    </w:rPr>
                    <w:t>限值（mg/m</w:t>
                  </w:r>
                  <w:r>
                    <w:rPr>
                      <w:rFonts w:hint="default"/>
                      <w:u w:val="single" w:color="auto"/>
                      <w:vertAlign w:val="superscript"/>
                      <w:lang w:val="en-US" w:eastAsia="zh-CN"/>
                    </w:rPr>
                    <w:t>3</w:t>
                  </w:r>
                  <w:r>
                    <w:rPr>
                      <w:rFonts w:hint="default"/>
                      <w:u w:val="single" w:color="auto"/>
                      <w:vertAlign w:val="baseline"/>
                      <w:lang w:val="en-US" w:eastAsia="zh-CN"/>
                    </w:rPr>
                    <w:t>）</w:t>
                  </w:r>
                </w:p>
              </w:tc>
              <w:tc>
                <w:tcPr>
                  <w:tcW w:w="895" w:type="pct"/>
                  <w:vAlign w:val="center"/>
                </w:tcPr>
                <w:p w14:paraId="33746D54">
                  <w:pPr>
                    <w:pStyle w:val="22"/>
                    <w:bidi w:val="0"/>
                    <w:jc w:val="center"/>
                    <w:rPr>
                      <w:rFonts w:hint="default"/>
                      <w:u w:val="single" w:color="auto"/>
                      <w:vertAlign w:val="baseline"/>
                      <w:lang w:val="en-US" w:eastAsia="zh-CN"/>
                    </w:rPr>
                  </w:pPr>
                  <w:r>
                    <w:rPr>
                      <w:rFonts w:hint="default"/>
                      <w:u w:val="single" w:color="auto"/>
                      <w:vertAlign w:val="baseline"/>
                      <w:lang w:val="en-US" w:eastAsia="zh-CN"/>
                    </w:rPr>
                    <w:t>污染物排放监控位置</w:t>
                  </w:r>
                </w:p>
              </w:tc>
              <w:tc>
                <w:tcPr>
                  <w:tcW w:w="1811" w:type="pct"/>
                  <w:vAlign w:val="center"/>
                </w:tcPr>
                <w:p w14:paraId="50B856F2">
                  <w:pPr>
                    <w:pStyle w:val="22"/>
                    <w:bidi w:val="0"/>
                    <w:jc w:val="center"/>
                    <w:rPr>
                      <w:rFonts w:hint="default"/>
                      <w:u w:val="single" w:color="auto"/>
                      <w:vertAlign w:val="baseline"/>
                      <w:lang w:val="en-US" w:eastAsia="zh-CN"/>
                    </w:rPr>
                  </w:pPr>
                  <w:r>
                    <w:rPr>
                      <w:rFonts w:hint="eastAsia"/>
                      <w:u w:val="single" w:color="auto"/>
                      <w:vertAlign w:val="baseline"/>
                      <w:lang w:val="en-US" w:eastAsia="zh-CN"/>
                    </w:rPr>
                    <w:t>标准</w:t>
                  </w:r>
                </w:p>
              </w:tc>
            </w:tr>
            <w:tr w14:paraId="6673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pct"/>
                  <w:vAlign w:val="center"/>
                </w:tcPr>
                <w:p w14:paraId="7C8D1AD7">
                  <w:pPr>
                    <w:pStyle w:val="22"/>
                    <w:ind w:firstLine="0" w:firstLineChars="0"/>
                    <w:rPr>
                      <w:rFonts w:hint="default"/>
                      <w:u w:val="single" w:color="auto"/>
                      <w:vertAlign w:val="baseline"/>
                      <w:lang w:val="en-US" w:eastAsia="zh-CN"/>
                    </w:rPr>
                  </w:pPr>
                  <w:r>
                    <w:rPr>
                      <w:rFonts w:hint="eastAsia"/>
                      <w:u w:val="single" w:color="auto"/>
                    </w:rPr>
                    <w:t>颗粒物</w:t>
                  </w:r>
                </w:p>
              </w:tc>
              <w:tc>
                <w:tcPr>
                  <w:tcW w:w="1006" w:type="pct"/>
                  <w:vAlign w:val="center"/>
                </w:tcPr>
                <w:p w14:paraId="755C67ED">
                  <w:pPr>
                    <w:pStyle w:val="22"/>
                    <w:ind w:firstLine="0" w:firstLineChars="0"/>
                    <w:rPr>
                      <w:rFonts w:hint="default"/>
                      <w:u w:val="single" w:color="auto"/>
                      <w:vertAlign w:val="baseline"/>
                      <w:lang w:val="en-US" w:eastAsia="zh-CN"/>
                    </w:rPr>
                  </w:pPr>
                  <w:r>
                    <w:rPr>
                      <w:rFonts w:hint="eastAsia"/>
                      <w:u w:val="single" w:color="auto"/>
                    </w:rPr>
                    <w:t>30</w:t>
                  </w:r>
                </w:p>
              </w:tc>
              <w:tc>
                <w:tcPr>
                  <w:tcW w:w="895" w:type="pct"/>
                  <w:vMerge w:val="restart"/>
                  <w:vAlign w:val="center"/>
                </w:tcPr>
                <w:p w14:paraId="0C7CB709">
                  <w:pPr>
                    <w:pStyle w:val="22"/>
                    <w:ind w:firstLine="0" w:firstLineChars="0"/>
                    <w:rPr>
                      <w:rFonts w:hint="default"/>
                      <w:u w:val="single" w:color="auto"/>
                      <w:vertAlign w:val="baseline"/>
                      <w:lang w:val="en-US" w:eastAsia="zh-CN"/>
                    </w:rPr>
                  </w:pPr>
                  <w:r>
                    <w:rPr>
                      <w:u w:val="single" w:color="auto"/>
                    </w:rPr>
                    <w:t>烟囱或烟道</w:t>
                  </w:r>
                </w:p>
              </w:tc>
              <w:tc>
                <w:tcPr>
                  <w:tcW w:w="1811" w:type="pct"/>
                  <w:vMerge w:val="restart"/>
                  <w:vAlign w:val="center"/>
                </w:tcPr>
                <w:p w14:paraId="0AF1210C">
                  <w:pPr>
                    <w:pStyle w:val="22"/>
                    <w:bidi w:val="0"/>
                    <w:jc w:val="center"/>
                    <w:rPr>
                      <w:rFonts w:hint="default"/>
                      <w:u w:val="single" w:color="auto"/>
                      <w:vertAlign w:val="baseline"/>
                      <w:lang w:val="en-US" w:eastAsia="zh-CN"/>
                    </w:rPr>
                  </w:pPr>
                  <w:r>
                    <w:rPr>
                      <w:rFonts w:hint="default"/>
                      <w:u w:val="single" w:color="auto"/>
                      <w:vertAlign w:val="baseline"/>
                      <w:lang w:val="en-US" w:eastAsia="zh-CN"/>
                    </w:rPr>
                    <w:t>《锅炉大气污染物排放标准》（GB13271-2014）</w:t>
                  </w:r>
                </w:p>
              </w:tc>
            </w:tr>
            <w:tr w14:paraId="6BAB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pct"/>
                  <w:vAlign w:val="center"/>
                </w:tcPr>
                <w:p w14:paraId="2A3DF98D">
                  <w:pPr>
                    <w:pStyle w:val="22"/>
                    <w:ind w:firstLine="0" w:firstLineChars="0"/>
                    <w:rPr>
                      <w:rFonts w:hint="eastAsia"/>
                      <w:u w:val="single" w:color="auto"/>
                      <w:vertAlign w:val="baseline"/>
                      <w:lang w:val="en-US" w:eastAsia="zh-CN"/>
                    </w:rPr>
                  </w:pPr>
                  <w:r>
                    <w:rPr>
                      <w:rFonts w:hint="eastAsia"/>
                      <w:u w:val="single" w:color="auto"/>
                    </w:rPr>
                    <w:t>二氧化硫</w:t>
                  </w:r>
                </w:p>
              </w:tc>
              <w:tc>
                <w:tcPr>
                  <w:tcW w:w="1006" w:type="pct"/>
                  <w:vAlign w:val="center"/>
                </w:tcPr>
                <w:p w14:paraId="2E96C366">
                  <w:pPr>
                    <w:pStyle w:val="22"/>
                    <w:ind w:firstLine="0" w:firstLineChars="0"/>
                    <w:rPr>
                      <w:rFonts w:hint="eastAsia"/>
                      <w:u w:val="single" w:color="auto"/>
                      <w:vertAlign w:val="baseline"/>
                      <w:lang w:val="en-US" w:eastAsia="zh-CN"/>
                    </w:rPr>
                  </w:pPr>
                  <w:r>
                    <w:rPr>
                      <w:rFonts w:hint="eastAsia"/>
                      <w:u w:val="single" w:color="auto"/>
                    </w:rPr>
                    <w:t>200</w:t>
                  </w:r>
                </w:p>
              </w:tc>
              <w:tc>
                <w:tcPr>
                  <w:tcW w:w="895" w:type="pct"/>
                  <w:vMerge w:val="continue"/>
                  <w:vAlign w:val="center"/>
                </w:tcPr>
                <w:p w14:paraId="044EE551">
                  <w:pPr>
                    <w:pStyle w:val="22"/>
                    <w:bidi w:val="0"/>
                    <w:jc w:val="center"/>
                    <w:rPr>
                      <w:rFonts w:hint="eastAsia"/>
                      <w:u w:val="single" w:color="auto"/>
                      <w:vertAlign w:val="baseline"/>
                      <w:lang w:val="en-US" w:eastAsia="zh-CN"/>
                    </w:rPr>
                  </w:pPr>
                </w:p>
              </w:tc>
              <w:tc>
                <w:tcPr>
                  <w:tcW w:w="1811" w:type="pct"/>
                  <w:vMerge w:val="continue"/>
                  <w:vAlign w:val="center"/>
                </w:tcPr>
                <w:p w14:paraId="48BE9E90">
                  <w:pPr>
                    <w:pStyle w:val="22"/>
                    <w:bidi w:val="0"/>
                    <w:jc w:val="center"/>
                    <w:rPr>
                      <w:rFonts w:hint="default"/>
                      <w:u w:val="single" w:color="auto"/>
                      <w:vertAlign w:val="baseline"/>
                      <w:lang w:val="en-US" w:eastAsia="zh-CN"/>
                    </w:rPr>
                  </w:pPr>
                </w:p>
              </w:tc>
            </w:tr>
            <w:tr w14:paraId="7EE2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1286" w:type="pct"/>
                  <w:vAlign w:val="center"/>
                </w:tcPr>
                <w:p w14:paraId="05BAE6F9">
                  <w:pPr>
                    <w:pStyle w:val="22"/>
                    <w:ind w:firstLine="0" w:firstLineChars="0"/>
                    <w:rPr>
                      <w:rFonts w:hint="eastAsia"/>
                      <w:u w:val="single" w:color="auto"/>
                      <w:vertAlign w:val="baseline"/>
                      <w:lang w:val="en-US" w:eastAsia="zh-CN"/>
                    </w:rPr>
                  </w:pPr>
                  <w:r>
                    <w:rPr>
                      <w:rFonts w:hint="eastAsia"/>
                      <w:u w:val="single" w:color="auto"/>
                    </w:rPr>
                    <w:t>氮氧化物</w:t>
                  </w:r>
                </w:p>
              </w:tc>
              <w:tc>
                <w:tcPr>
                  <w:tcW w:w="1006" w:type="pct"/>
                  <w:vAlign w:val="center"/>
                </w:tcPr>
                <w:p w14:paraId="7E1794F0">
                  <w:pPr>
                    <w:pStyle w:val="22"/>
                    <w:ind w:firstLine="0" w:firstLineChars="0"/>
                    <w:rPr>
                      <w:rFonts w:hint="eastAsia"/>
                      <w:u w:val="single" w:color="auto"/>
                      <w:vertAlign w:val="baseline"/>
                      <w:lang w:val="en-US" w:eastAsia="zh-CN"/>
                    </w:rPr>
                  </w:pPr>
                  <w:r>
                    <w:rPr>
                      <w:rFonts w:hint="eastAsia"/>
                      <w:u w:val="single" w:color="auto"/>
                    </w:rPr>
                    <w:t>200</w:t>
                  </w:r>
                </w:p>
              </w:tc>
              <w:tc>
                <w:tcPr>
                  <w:tcW w:w="895" w:type="pct"/>
                  <w:vMerge w:val="continue"/>
                  <w:vAlign w:val="center"/>
                </w:tcPr>
                <w:p w14:paraId="7596AFC8">
                  <w:pPr>
                    <w:pStyle w:val="22"/>
                    <w:bidi w:val="0"/>
                    <w:jc w:val="center"/>
                    <w:rPr>
                      <w:rFonts w:hint="eastAsia"/>
                      <w:u w:val="single" w:color="auto"/>
                      <w:vertAlign w:val="baseline"/>
                      <w:lang w:val="en-US" w:eastAsia="zh-CN"/>
                    </w:rPr>
                  </w:pPr>
                </w:p>
              </w:tc>
              <w:tc>
                <w:tcPr>
                  <w:tcW w:w="1811" w:type="pct"/>
                  <w:vMerge w:val="continue"/>
                  <w:vAlign w:val="center"/>
                </w:tcPr>
                <w:p w14:paraId="5345EE02">
                  <w:pPr>
                    <w:pStyle w:val="22"/>
                    <w:bidi w:val="0"/>
                    <w:jc w:val="center"/>
                    <w:rPr>
                      <w:rFonts w:hint="default"/>
                      <w:u w:val="single" w:color="auto"/>
                      <w:vertAlign w:val="baseline"/>
                      <w:lang w:val="en-US" w:eastAsia="zh-CN"/>
                    </w:rPr>
                  </w:pPr>
                </w:p>
              </w:tc>
            </w:tr>
            <w:tr w14:paraId="60E6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pct"/>
                  <w:vAlign w:val="center"/>
                </w:tcPr>
                <w:p w14:paraId="01CE9D64">
                  <w:pPr>
                    <w:pStyle w:val="22"/>
                    <w:ind w:firstLine="0" w:firstLineChars="0"/>
                    <w:rPr>
                      <w:rFonts w:hint="eastAsia"/>
                      <w:u w:val="single" w:color="auto"/>
                      <w:vertAlign w:val="baseline"/>
                      <w:lang w:val="en-US" w:eastAsia="zh-CN"/>
                    </w:rPr>
                  </w:pPr>
                  <w:r>
                    <w:rPr>
                      <w:rFonts w:hint="eastAsia"/>
                      <w:u w:val="single" w:color="auto"/>
                    </w:rPr>
                    <w:t>烟气黑度（林格曼黑度，级）</w:t>
                  </w:r>
                </w:p>
              </w:tc>
              <w:tc>
                <w:tcPr>
                  <w:tcW w:w="1006" w:type="pct"/>
                  <w:vAlign w:val="center"/>
                </w:tcPr>
                <w:p w14:paraId="2A53449F">
                  <w:pPr>
                    <w:pStyle w:val="22"/>
                    <w:ind w:firstLine="0" w:firstLineChars="0"/>
                    <w:rPr>
                      <w:rFonts w:hint="eastAsia"/>
                      <w:u w:val="single" w:color="auto"/>
                      <w:vertAlign w:val="baseline"/>
                      <w:lang w:val="en-US" w:eastAsia="zh-CN"/>
                    </w:rPr>
                  </w:pPr>
                  <w:r>
                    <w:rPr>
                      <w:rFonts w:hint="eastAsia"/>
                      <w:u w:val="single" w:color="auto"/>
                    </w:rPr>
                    <w:t>≤1</w:t>
                  </w:r>
                </w:p>
              </w:tc>
              <w:tc>
                <w:tcPr>
                  <w:tcW w:w="895" w:type="pct"/>
                  <w:vAlign w:val="center"/>
                </w:tcPr>
                <w:p w14:paraId="0AFBA985">
                  <w:pPr>
                    <w:pStyle w:val="22"/>
                    <w:ind w:firstLine="0" w:firstLineChars="0"/>
                    <w:rPr>
                      <w:rFonts w:hint="eastAsia"/>
                      <w:u w:val="single" w:color="auto"/>
                      <w:vertAlign w:val="baseline"/>
                      <w:lang w:val="en-US" w:eastAsia="zh-CN"/>
                    </w:rPr>
                  </w:pPr>
                  <w:r>
                    <w:rPr>
                      <w:u w:val="single" w:color="auto"/>
                    </w:rPr>
                    <w:t>烟囱排放口</w:t>
                  </w:r>
                </w:p>
              </w:tc>
              <w:tc>
                <w:tcPr>
                  <w:tcW w:w="1811" w:type="pct"/>
                  <w:vMerge w:val="continue"/>
                  <w:vAlign w:val="center"/>
                </w:tcPr>
                <w:p w14:paraId="525622FE">
                  <w:pPr>
                    <w:pStyle w:val="22"/>
                    <w:bidi w:val="0"/>
                    <w:jc w:val="center"/>
                    <w:rPr>
                      <w:rFonts w:hint="default"/>
                      <w:u w:val="single" w:color="auto"/>
                      <w:vertAlign w:val="baseline"/>
                      <w:lang w:val="en-US" w:eastAsia="zh-CN"/>
                    </w:rPr>
                  </w:pPr>
                </w:p>
              </w:tc>
            </w:tr>
            <w:tr w14:paraId="37C0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6" w:type="pct"/>
                  <w:vAlign w:val="center"/>
                </w:tcPr>
                <w:p w14:paraId="646041FB">
                  <w:pPr>
                    <w:pStyle w:val="22"/>
                    <w:bidi w:val="0"/>
                    <w:jc w:val="center"/>
                    <w:rPr>
                      <w:rFonts w:hint="default"/>
                      <w:u w:val="single" w:color="auto"/>
                      <w:vertAlign w:val="baseline"/>
                      <w:lang w:val="en-US" w:eastAsia="zh-CN"/>
                    </w:rPr>
                  </w:pPr>
                  <w:r>
                    <w:rPr>
                      <w:rFonts w:hint="eastAsia"/>
                      <w:u w:val="single" w:color="auto"/>
                      <w:vertAlign w:val="baseline"/>
                      <w:lang w:val="en-US" w:eastAsia="zh-CN"/>
                    </w:rPr>
                    <w:t>油烟</w:t>
                  </w:r>
                </w:p>
              </w:tc>
              <w:tc>
                <w:tcPr>
                  <w:tcW w:w="1006" w:type="pct"/>
                  <w:vAlign w:val="center"/>
                </w:tcPr>
                <w:p w14:paraId="545943AD">
                  <w:pPr>
                    <w:pStyle w:val="22"/>
                    <w:bidi w:val="0"/>
                    <w:jc w:val="center"/>
                    <w:rPr>
                      <w:rFonts w:hint="default"/>
                      <w:u w:val="single" w:color="auto"/>
                      <w:vertAlign w:val="baseline"/>
                      <w:lang w:val="en-US" w:eastAsia="zh-CN"/>
                    </w:rPr>
                  </w:pPr>
                  <w:r>
                    <w:rPr>
                      <w:rFonts w:hint="eastAsia"/>
                      <w:u w:val="single" w:color="auto"/>
                      <w:vertAlign w:val="baseline"/>
                      <w:lang w:val="en-US" w:eastAsia="zh-CN"/>
                    </w:rPr>
                    <w:t>2.0</w:t>
                  </w:r>
                </w:p>
              </w:tc>
              <w:tc>
                <w:tcPr>
                  <w:tcW w:w="895" w:type="pct"/>
                  <w:vAlign w:val="center"/>
                </w:tcPr>
                <w:p w14:paraId="78A976E2">
                  <w:pPr>
                    <w:pStyle w:val="22"/>
                    <w:bidi w:val="0"/>
                    <w:jc w:val="center"/>
                    <w:rPr>
                      <w:rFonts w:hint="default"/>
                      <w:u w:val="single" w:color="auto"/>
                      <w:vertAlign w:val="baseline"/>
                      <w:lang w:val="en-US" w:eastAsia="zh-CN"/>
                    </w:rPr>
                  </w:pPr>
                  <w:r>
                    <w:rPr>
                      <w:rFonts w:hint="eastAsia"/>
                      <w:u w:val="single" w:color="auto"/>
                      <w:vertAlign w:val="baseline"/>
                      <w:lang w:val="en-US" w:eastAsia="zh-CN"/>
                    </w:rPr>
                    <w:t>/</w:t>
                  </w:r>
                </w:p>
              </w:tc>
              <w:tc>
                <w:tcPr>
                  <w:tcW w:w="1811" w:type="pct"/>
                  <w:vAlign w:val="center"/>
                </w:tcPr>
                <w:p w14:paraId="67B68061">
                  <w:pPr>
                    <w:pStyle w:val="22"/>
                    <w:bidi w:val="0"/>
                    <w:jc w:val="center"/>
                    <w:rPr>
                      <w:rFonts w:hint="default"/>
                      <w:u w:val="single" w:color="auto"/>
                      <w:vertAlign w:val="baseline"/>
                      <w:lang w:val="en-US" w:eastAsia="zh-CN"/>
                    </w:rPr>
                  </w:pPr>
                  <w:r>
                    <w:rPr>
                      <w:rFonts w:hint="default"/>
                      <w:u w:val="single" w:color="auto"/>
                      <w:vertAlign w:val="baseline"/>
                      <w:lang w:val="en-US" w:eastAsia="zh-CN"/>
                    </w:rPr>
                    <w:t>《饮食业油烟排放标准（试行）》（GB18483-2001）</w:t>
                  </w:r>
                </w:p>
              </w:tc>
            </w:tr>
            <w:tr w14:paraId="6BE6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pct"/>
                  <w:vAlign w:val="center"/>
                </w:tcPr>
                <w:p w14:paraId="0443F19C">
                  <w:pPr>
                    <w:pStyle w:val="22"/>
                    <w:bidi w:val="0"/>
                    <w:ind w:firstLine="0" w:firstLineChars="0"/>
                    <w:jc w:val="center"/>
                    <w:rPr>
                      <w:rFonts w:hint="eastAsia"/>
                      <w:u w:val="single" w:color="auto"/>
                      <w:vertAlign w:val="baseline"/>
                      <w:lang w:val="en-US" w:eastAsia="zh-CN"/>
                    </w:rPr>
                  </w:pPr>
                  <w:r>
                    <w:rPr>
                      <w:rFonts w:hint="eastAsia"/>
                      <w:u w:val="single" w:color="auto"/>
                      <w:vertAlign w:val="baseline"/>
                      <w:lang w:val="en-US" w:eastAsia="zh-CN"/>
                    </w:rPr>
                    <w:t>氨</w:t>
                  </w:r>
                </w:p>
              </w:tc>
              <w:tc>
                <w:tcPr>
                  <w:tcW w:w="1006" w:type="pct"/>
                  <w:vAlign w:val="center"/>
                </w:tcPr>
                <w:p w14:paraId="78229954">
                  <w:pPr>
                    <w:pStyle w:val="22"/>
                    <w:bidi w:val="0"/>
                    <w:ind w:firstLine="0" w:firstLineChars="0"/>
                    <w:jc w:val="center"/>
                    <w:rPr>
                      <w:rFonts w:hint="eastAsia"/>
                      <w:u w:val="single" w:color="auto"/>
                      <w:vertAlign w:val="baseline"/>
                      <w:lang w:val="en-US" w:eastAsia="zh-CN"/>
                    </w:rPr>
                  </w:pPr>
                  <w:r>
                    <w:rPr>
                      <w:rFonts w:hint="eastAsia"/>
                      <w:u w:val="single" w:color="auto"/>
                      <w:vertAlign w:val="baseline"/>
                      <w:lang w:val="en-US" w:eastAsia="zh-CN"/>
                    </w:rPr>
                    <w:t>1.5</w:t>
                  </w:r>
                </w:p>
              </w:tc>
              <w:tc>
                <w:tcPr>
                  <w:tcW w:w="895" w:type="pct"/>
                  <w:vAlign w:val="center"/>
                </w:tcPr>
                <w:p w14:paraId="5BAFD98D">
                  <w:pPr>
                    <w:pStyle w:val="22"/>
                    <w:bidi w:val="0"/>
                    <w:jc w:val="center"/>
                    <w:rPr>
                      <w:rFonts w:hint="default"/>
                      <w:u w:val="single" w:color="auto"/>
                      <w:vertAlign w:val="baseline"/>
                      <w:lang w:val="en-US" w:eastAsia="zh-CN"/>
                    </w:rPr>
                  </w:pPr>
                  <w:r>
                    <w:rPr>
                      <w:rFonts w:hint="eastAsia"/>
                      <w:u w:val="single" w:color="auto"/>
                      <w:vertAlign w:val="baseline"/>
                      <w:lang w:val="en-US" w:eastAsia="zh-CN"/>
                    </w:rPr>
                    <w:t>/</w:t>
                  </w:r>
                </w:p>
              </w:tc>
              <w:tc>
                <w:tcPr>
                  <w:tcW w:w="1811" w:type="pct"/>
                  <w:vMerge w:val="restart"/>
                  <w:vAlign w:val="center"/>
                </w:tcPr>
                <w:p w14:paraId="3C1F5415">
                  <w:pPr>
                    <w:pStyle w:val="22"/>
                    <w:bidi w:val="0"/>
                    <w:jc w:val="center"/>
                    <w:rPr>
                      <w:rFonts w:hint="default"/>
                      <w:u w:val="single" w:color="auto"/>
                      <w:vertAlign w:val="baseline"/>
                      <w:lang w:val="en-US" w:eastAsia="zh-CN"/>
                    </w:rPr>
                  </w:pPr>
                  <w:r>
                    <w:rPr>
                      <w:rFonts w:hint="default"/>
                      <w:u w:val="single" w:color="auto"/>
                      <w:vertAlign w:val="baseline"/>
                      <w:lang w:val="en-US" w:eastAsia="zh-CN"/>
                    </w:rPr>
                    <w:t>《恶臭污染物排放标准》（GB14554-93）</w:t>
                  </w:r>
                </w:p>
              </w:tc>
            </w:tr>
            <w:tr w14:paraId="6D58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pct"/>
                  <w:vAlign w:val="center"/>
                </w:tcPr>
                <w:p w14:paraId="1F6ACC06">
                  <w:pPr>
                    <w:pStyle w:val="22"/>
                    <w:bidi w:val="0"/>
                    <w:ind w:firstLine="0" w:firstLineChars="0"/>
                    <w:jc w:val="center"/>
                    <w:rPr>
                      <w:rFonts w:hint="eastAsia"/>
                      <w:u w:val="single" w:color="auto"/>
                      <w:vertAlign w:val="baseline"/>
                      <w:lang w:val="en-US" w:eastAsia="zh-CN"/>
                    </w:rPr>
                  </w:pPr>
                  <w:r>
                    <w:rPr>
                      <w:rFonts w:hint="eastAsia"/>
                      <w:u w:val="single" w:color="auto"/>
                      <w:vertAlign w:val="baseline"/>
                      <w:lang w:val="en-US" w:eastAsia="zh-CN"/>
                    </w:rPr>
                    <w:t>硫化氢</w:t>
                  </w:r>
                </w:p>
              </w:tc>
              <w:tc>
                <w:tcPr>
                  <w:tcW w:w="1006" w:type="pct"/>
                  <w:vAlign w:val="center"/>
                </w:tcPr>
                <w:p w14:paraId="1CB0C27A">
                  <w:pPr>
                    <w:pStyle w:val="22"/>
                    <w:bidi w:val="0"/>
                    <w:ind w:firstLine="0" w:firstLineChars="0"/>
                    <w:jc w:val="center"/>
                    <w:rPr>
                      <w:rFonts w:hint="eastAsia"/>
                      <w:u w:val="single" w:color="auto"/>
                      <w:vertAlign w:val="baseline"/>
                      <w:lang w:val="en-US" w:eastAsia="zh-CN"/>
                    </w:rPr>
                  </w:pPr>
                  <w:r>
                    <w:rPr>
                      <w:rFonts w:hint="eastAsia"/>
                      <w:u w:val="single" w:color="auto"/>
                      <w:vertAlign w:val="baseline"/>
                      <w:lang w:val="en-US" w:eastAsia="zh-CN"/>
                    </w:rPr>
                    <w:t>0.06</w:t>
                  </w:r>
                </w:p>
              </w:tc>
              <w:tc>
                <w:tcPr>
                  <w:tcW w:w="895" w:type="pct"/>
                  <w:vAlign w:val="center"/>
                </w:tcPr>
                <w:p w14:paraId="0B99D1F1">
                  <w:pPr>
                    <w:pStyle w:val="22"/>
                    <w:bidi w:val="0"/>
                    <w:jc w:val="center"/>
                    <w:rPr>
                      <w:rFonts w:hint="default"/>
                      <w:u w:val="single" w:color="auto"/>
                      <w:vertAlign w:val="baseline"/>
                      <w:lang w:val="en-US" w:eastAsia="zh-CN"/>
                    </w:rPr>
                  </w:pPr>
                  <w:r>
                    <w:rPr>
                      <w:rFonts w:hint="eastAsia"/>
                      <w:u w:val="single" w:color="auto"/>
                      <w:vertAlign w:val="baseline"/>
                      <w:lang w:val="en-US" w:eastAsia="zh-CN"/>
                    </w:rPr>
                    <w:t>/</w:t>
                  </w:r>
                </w:p>
              </w:tc>
              <w:tc>
                <w:tcPr>
                  <w:tcW w:w="1811" w:type="pct"/>
                  <w:vMerge w:val="continue"/>
                  <w:vAlign w:val="center"/>
                </w:tcPr>
                <w:p w14:paraId="11FFC360">
                  <w:pPr>
                    <w:pStyle w:val="22"/>
                    <w:bidi w:val="0"/>
                    <w:jc w:val="center"/>
                    <w:rPr>
                      <w:rFonts w:hint="default"/>
                      <w:u w:val="single" w:color="auto"/>
                      <w:vertAlign w:val="baseline"/>
                      <w:lang w:val="en-US" w:eastAsia="zh-CN"/>
                    </w:rPr>
                  </w:pPr>
                </w:p>
              </w:tc>
            </w:tr>
            <w:tr w14:paraId="37EE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pct"/>
                  <w:vAlign w:val="center"/>
                </w:tcPr>
                <w:p w14:paraId="3D9EDA0C">
                  <w:pPr>
                    <w:pStyle w:val="22"/>
                    <w:bidi w:val="0"/>
                    <w:ind w:firstLine="0" w:firstLineChars="0"/>
                    <w:jc w:val="center"/>
                    <w:rPr>
                      <w:rFonts w:hint="eastAsia"/>
                      <w:u w:val="single" w:color="auto"/>
                      <w:vertAlign w:val="baseline"/>
                      <w:lang w:val="en-US" w:eastAsia="zh-CN"/>
                    </w:rPr>
                  </w:pPr>
                  <w:r>
                    <w:rPr>
                      <w:rFonts w:hint="eastAsia"/>
                      <w:u w:val="single" w:color="auto"/>
                      <w:vertAlign w:val="baseline"/>
                      <w:lang w:val="en-US" w:eastAsia="zh-CN"/>
                    </w:rPr>
                    <w:t>臭气浓度（无量纲）</w:t>
                  </w:r>
                </w:p>
              </w:tc>
              <w:tc>
                <w:tcPr>
                  <w:tcW w:w="1006" w:type="pct"/>
                  <w:vAlign w:val="center"/>
                </w:tcPr>
                <w:p w14:paraId="1398338C">
                  <w:pPr>
                    <w:pStyle w:val="22"/>
                    <w:bidi w:val="0"/>
                    <w:ind w:firstLine="0" w:firstLineChars="0"/>
                    <w:jc w:val="center"/>
                    <w:rPr>
                      <w:rFonts w:hint="eastAsia"/>
                      <w:u w:val="single" w:color="auto"/>
                      <w:vertAlign w:val="baseline"/>
                      <w:lang w:val="en-US" w:eastAsia="zh-CN"/>
                    </w:rPr>
                  </w:pPr>
                  <w:r>
                    <w:rPr>
                      <w:rFonts w:hint="eastAsia"/>
                      <w:u w:val="single" w:color="auto"/>
                      <w:vertAlign w:val="baseline"/>
                      <w:lang w:val="en-US" w:eastAsia="zh-CN"/>
                    </w:rPr>
                    <w:t>20</w:t>
                  </w:r>
                </w:p>
              </w:tc>
              <w:tc>
                <w:tcPr>
                  <w:tcW w:w="895" w:type="pct"/>
                  <w:vAlign w:val="center"/>
                </w:tcPr>
                <w:p w14:paraId="7BD76E7A">
                  <w:pPr>
                    <w:pStyle w:val="22"/>
                    <w:bidi w:val="0"/>
                    <w:jc w:val="center"/>
                    <w:rPr>
                      <w:rFonts w:hint="default"/>
                      <w:u w:val="single" w:color="auto"/>
                      <w:vertAlign w:val="baseline"/>
                      <w:lang w:val="en-US" w:eastAsia="zh-CN"/>
                    </w:rPr>
                  </w:pPr>
                  <w:r>
                    <w:rPr>
                      <w:rFonts w:hint="eastAsia"/>
                      <w:u w:val="single" w:color="auto"/>
                      <w:vertAlign w:val="baseline"/>
                      <w:lang w:val="en-US" w:eastAsia="zh-CN"/>
                    </w:rPr>
                    <w:t>/</w:t>
                  </w:r>
                </w:p>
              </w:tc>
              <w:tc>
                <w:tcPr>
                  <w:tcW w:w="1811" w:type="pct"/>
                  <w:vMerge w:val="continue"/>
                  <w:vAlign w:val="center"/>
                </w:tcPr>
                <w:p w14:paraId="3AC085EB">
                  <w:pPr>
                    <w:pStyle w:val="22"/>
                    <w:bidi w:val="0"/>
                    <w:jc w:val="center"/>
                    <w:rPr>
                      <w:rFonts w:hint="default"/>
                      <w:u w:val="single" w:color="auto"/>
                      <w:vertAlign w:val="baseline"/>
                      <w:lang w:val="en-US" w:eastAsia="zh-CN"/>
                    </w:rPr>
                  </w:pPr>
                </w:p>
              </w:tc>
            </w:tr>
          </w:tbl>
          <w:p w14:paraId="32230B8D">
            <w:pPr>
              <w:pStyle w:val="19"/>
              <w:numPr>
                <w:ilvl w:val="0"/>
                <w:numId w:val="0"/>
              </w:numPr>
              <w:bidi w:val="0"/>
              <w:ind w:firstLine="482" w:firstLineChars="200"/>
              <w:rPr>
                <w:rFonts w:hint="eastAsia"/>
                <w:lang w:val="en-US" w:eastAsia="zh-CN"/>
              </w:rPr>
            </w:pPr>
            <w:r>
              <w:rPr>
                <w:rFonts w:hint="eastAsia"/>
                <w:lang w:val="en-US" w:eastAsia="zh-CN"/>
              </w:rPr>
              <w:t>2、废水排放标准</w:t>
            </w:r>
          </w:p>
          <w:p w14:paraId="6A469ED6">
            <w:pPr>
              <w:rPr>
                <w:rFonts w:hint="default"/>
                <w:lang w:val="en-US" w:eastAsia="zh-CN"/>
              </w:rPr>
            </w:pPr>
            <w:r>
              <w:rPr>
                <w:rFonts w:hint="default"/>
                <w:lang w:val="en-US" w:eastAsia="zh-CN"/>
              </w:rPr>
              <w:t>施工期：生活污水</w:t>
            </w:r>
            <w:r>
              <w:rPr>
                <w:rFonts w:hint="eastAsia"/>
                <w:lang w:val="en-US" w:eastAsia="zh-CN"/>
              </w:rPr>
              <w:t>经</w:t>
            </w:r>
            <w:r>
              <w:rPr>
                <w:rFonts w:hint="eastAsia"/>
                <w:highlight w:val="none"/>
                <w:lang w:val="en-US" w:eastAsia="zh-CN"/>
              </w:rPr>
              <w:t>化粪池</w:t>
            </w:r>
            <w:r>
              <w:rPr>
                <w:rFonts w:hint="default"/>
                <w:lang w:val="en-US" w:eastAsia="zh-CN"/>
              </w:rPr>
              <w:t>处理后</w:t>
            </w:r>
            <w:r>
              <w:rPr>
                <w:rFonts w:hint="eastAsia"/>
                <w:lang w:val="en-US" w:eastAsia="zh-CN"/>
              </w:rPr>
              <w:t>用作农肥</w:t>
            </w:r>
            <w:r>
              <w:rPr>
                <w:rFonts w:hint="default"/>
                <w:lang w:val="en-US" w:eastAsia="zh-CN"/>
              </w:rPr>
              <w:t>。</w:t>
            </w:r>
          </w:p>
          <w:p w14:paraId="101B65ED">
            <w:pPr>
              <w:rPr>
                <w:rFonts w:hint="default"/>
                <w:highlight w:val="none"/>
                <w:u w:val="single" w:color="auto"/>
                <w:lang w:val="en-US" w:eastAsia="zh-CN"/>
              </w:rPr>
            </w:pPr>
            <w:r>
              <w:rPr>
                <w:rFonts w:hint="default"/>
                <w:highlight w:val="none"/>
                <w:u w:val="single" w:color="auto"/>
                <w:lang w:val="en-US" w:eastAsia="zh-CN"/>
              </w:rPr>
              <w:t>营运期：生活污水经</w:t>
            </w:r>
            <w:r>
              <w:rPr>
                <w:rFonts w:hint="eastAsia"/>
                <w:highlight w:val="none"/>
                <w:u w:val="single" w:color="auto"/>
                <w:lang w:val="en-US" w:eastAsia="zh-CN"/>
              </w:rPr>
              <w:t>现有</w:t>
            </w:r>
            <w:r>
              <w:rPr>
                <w:rFonts w:hint="default"/>
                <w:highlight w:val="none"/>
                <w:u w:val="single" w:color="auto"/>
                <w:lang w:val="en-US" w:eastAsia="zh-CN"/>
              </w:rPr>
              <w:t>化粪池处理后与生产废水</w:t>
            </w:r>
            <w:r>
              <w:rPr>
                <w:rFonts w:hint="eastAsia"/>
                <w:highlight w:val="none"/>
                <w:u w:val="single" w:color="auto"/>
                <w:lang w:val="en-US" w:eastAsia="zh-CN"/>
              </w:rPr>
              <w:t>一起</w:t>
            </w:r>
            <w:r>
              <w:rPr>
                <w:rFonts w:hint="default"/>
                <w:highlight w:val="none"/>
                <w:u w:val="single" w:color="auto"/>
                <w:lang w:val="en-US" w:eastAsia="zh-CN"/>
              </w:rPr>
              <w:t>排入厂区污水处理站处理，</w:t>
            </w:r>
            <w:r>
              <w:rPr>
                <w:rFonts w:hint="eastAsia"/>
                <w:highlight w:val="none"/>
                <w:u w:val="single" w:color="auto"/>
                <w:lang w:val="en-US" w:eastAsia="zh-CN"/>
              </w:rPr>
              <w:t>部分</w:t>
            </w:r>
            <w:r>
              <w:rPr>
                <w:rFonts w:hint="default"/>
                <w:highlight w:val="none"/>
                <w:u w:val="single" w:color="auto"/>
                <w:lang w:val="en-US" w:eastAsia="zh-CN"/>
              </w:rPr>
              <w:t>达</w:t>
            </w:r>
            <w:r>
              <w:rPr>
                <w:rFonts w:hint="eastAsia"/>
                <w:highlight w:val="none"/>
                <w:u w:val="single" w:color="auto"/>
                <w:lang w:val="en-US" w:eastAsia="zh-CN"/>
              </w:rPr>
              <w:t>到</w:t>
            </w:r>
            <w:r>
              <w:rPr>
                <w:rFonts w:hint="default"/>
                <w:highlight w:val="none"/>
                <w:u w:val="single" w:color="auto"/>
                <w:lang w:val="en-US" w:eastAsia="zh-CN"/>
              </w:rPr>
              <w:t>《农田灌溉水质标准》（GB 5084-2021）</w:t>
            </w:r>
            <w:r>
              <w:rPr>
                <w:rFonts w:hint="eastAsia"/>
                <w:highlight w:val="none"/>
                <w:u w:val="single" w:color="auto"/>
                <w:lang w:val="en-US" w:eastAsia="zh-CN"/>
              </w:rPr>
              <w:t>表1中“</w:t>
            </w:r>
            <w:r>
              <w:rPr>
                <w:rFonts w:hint="default"/>
                <w:highlight w:val="none"/>
                <w:u w:val="single" w:color="auto"/>
                <w:lang w:val="en-US" w:eastAsia="zh-CN"/>
              </w:rPr>
              <w:t>旱地作物</w:t>
            </w:r>
            <w:r>
              <w:rPr>
                <w:rFonts w:hint="eastAsia"/>
                <w:highlight w:val="none"/>
                <w:u w:val="single" w:color="auto"/>
                <w:lang w:val="en-US" w:eastAsia="zh-CN"/>
              </w:rPr>
              <w:t>”</w:t>
            </w:r>
            <w:r>
              <w:rPr>
                <w:rFonts w:hint="default"/>
                <w:highlight w:val="none"/>
                <w:u w:val="single" w:color="auto"/>
                <w:lang w:val="en-US" w:eastAsia="zh-CN"/>
              </w:rPr>
              <w:t>限值要求</w:t>
            </w:r>
            <w:r>
              <w:rPr>
                <w:rFonts w:hint="eastAsia"/>
                <w:highlight w:val="none"/>
                <w:u w:val="single" w:color="auto"/>
                <w:lang w:val="en-US" w:eastAsia="zh-CN"/>
              </w:rPr>
              <w:t>后</w:t>
            </w:r>
            <w:r>
              <w:rPr>
                <w:rFonts w:hint="default"/>
                <w:highlight w:val="none"/>
                <w:u w:val="single" w:color="auto"/>
                <w:lang w:val="en-US" w:eastAsia="zh-CN"/>
              </w:rPr>
              <w:t>进行</w:t>
            </w:r>
            <w:r>
              <w:rPr>
                <w:rFonts w:hint="eastAsia"/>
                <w:highlight w:val="none"/>
                <w:u w:val="single" w:color="auto"/>
                <w:lang w:val="en-US" w:eastAsia="zh-CN"/>
              </w:rPr>
              <w:t>灌溉；部分拖运至岳阳县高新技术产业开发区污水处理厂处理，达到岳阳县高新技术产业开发区污水处理厂接纳标准（废水处理协议详见17）。</w:t>
            </w:r>
          </w:p>
          <w:p w14:paraId="242D91B7">
            <w:pPr>
              <w:pStyle w:val="21"/>
              <w:bidi w:val="0"/>
              <w:rPr>
                <w:rFonts w:hint="eastAsia"/>
                <w:u w:val="single" w:color="auto"/>
                <w:lang w:val="en-US" w:eastAsia="zh-CN"/>
              </w:rPr>
            </w:pPr>
            <w:r>
              <w:rPr>
                <w:rFonts w:hint="eastAsia"/>
                <w:u w:val="single" w:color="auto"/>
                <w:lang w:val="en-US" w:eastAsia="zh-CN"/>
              </w:rPr>
              <w:t>表3-7  水污染物排放标准（单位：mg/L，pH值无量纲）</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2876"/>
              <w:gridCol w:w="2921"/>
            </w:tblGrid>
            <w:tr w14:paraId="4F9E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4" w:type="pct"/>
                  <w:vAlign w:val="center"/>
                </w:tcPr>
                <w:p w14:paraId="2E7F055A">
                  <w:pPr>
                    <w:pStyle w:val="22"/>
                    <w:bidi w:val="0"/>
                    <w:jc w:val="center"/>
                    <w:rPr>
                      <w:rFonts w:hint="default"/>
                      <w:u w:val="single" w:color="auto"/>
                      <w:lang w:val="en-US" w:eastAsia="zh-CN"/>
                    </w:rPr>
                  </w:pPr>
                  <w:r>
                    <w:rPr>
                      <w:rFonts w:hint="eastAsia"/>
                      <w:u w:val="single" w:color="auto"/>
                      <w:lang w:val="en-US" w:eastAsia="zh-CN"/>
                    </w:rPr>
                    <w:t>污染物</w:t>
                  </w:r>
                </w:p>
              </w:tc>
              <w:tc>
                <w:tcPr>
                  <w:tcW w:w="1823" w:type="pct"/>
                  <w:vAlign w:val="center"/>
                </w:tcPr>
                <w:p w14:paraId="4746D28C">
                  <w:pPr>
                    <w:pStyle w:val="22"/>
                    <w:bidi w:val="0"/>
                    <w:jc w:val="center"/>
                    <w:rPr>
                      <w:rFonts w:hint="default"/>
                      <w:u w:val="single" w:color="auto"/>
                      <w:lang w:val="en-US" w:eastAsia="zh-CN"/>
                    </w:rPr>
                  </w:pPr>
                  <w:r>
                    <w:rPr>
                      <w:rFonts w:hint="eastAsia"/>
                      <w:u w:val="single" w:color="auto"/>
                      <w:lang w:val="en-US" w:eastAsia="zh-CN"/>
                    </w:rPr>
                    <w:t>《农田灌溉水质标准》（GB 5084-2021）</w:t>
                  </w:r>
                </w:p>
              </w:tc>
              <w:tc>
                <w:tcPr>
                  <w:tcW w:w="1851" w:type="pct"/>
                  <w:vAlign w:val="center"/>
                </w:tcPr>
                <w:p w14:paraId="66300438">
                  <w:pPr>
                    <w:pStyle w:val="22"/>
                    <w:bidi w:val="0"/>
                    <w:jc w:val="center"/>
                    <w:rPr>
                      <w:rFonts w:hint="default"/>
                      <w:u w:val="single" w:color="auto"/>
                      <w:lang w:val="en-US" w:eastAsia="zh-CN"/>
                    </w:rPr>
                  </w:pPr>
                  <w:r>
                    <w:rPr>
                      <w:rFonts w:hint="eastAsia"/>
                      <w:highlight w:val="none"/>
                      <w:u w:val="single" w:color="auto"/>
                      <w:lang w:val="en-US" w:eastAsia="zh-CN"/>
                    </w:rPr>
                    <w:t>岳阳县高新技术产业开发区污水处理厂接纳标准</w:t>
                  </w:r>
                </w:p>
              </w:tc>
            </w:tr>
            <w:tr w14:paraId="777D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pct"/>
                  <w:vAlign w:val="center"/>
                </w:tcPr>
                <w:p w14:paraId="08C9426D">
                  <w:pPr>
                    <w:pStyle w:val="22"/>
                    <w:bidi w:val="0"/>
                    <w:jc w:val="center"/>
                    <w:rPr>
                      <w:rFonts w:hint="default"/>
                      <w:u w:val="single" w:color="auto"/>
                      <w:lang w:val="en-US" w:eastAsia="zh-CN"/>
                    </w:rPr>
                  </w:pPr>
                  <w:r>
                    <w:rPr>
                      <w:rFonts w:hint="eastAsia"/>
                      <w:u w:val="single" w:color="auto"/>
                      <w:lang w:val="en-US" w:eastAsia="zh-CN"/>
                    </w:rPr>
                    <w:t>pH值</w:t>
                  </w:r>
                </w:p>
              </w:tc>
              <w:tc>
                <w:tcPr>
                  <w:tcW w:w="1823" w:type="pct"/>
                  <w:vAlign w:val="center"/>
                </w:tcPr>
                <w:p w14:paraId="4E38F1CD">
                  <w:pPr>
                    <w:pStyle w:val="22"/>
                    <w:bidi w:val="0"/>
                    <w:jc w:val="center"/>
                    <w:rPr>
                      <w:rFonts w:hint="default"/>
                      <w:u w:val="single" w:color="auto"/>
                      <w:lang w:val="en-US" w:eastAsia="zh-CN"/>
                    </w:rPr>
                  </w:pPr>
                  <w:r>
                    <w:rPr>
                      <w:rFonts w:hint="eastAsia"/>
                      <w:u w:val="single" w:color="auto"/>
                      <w:lang w:val="en-US" w:eastAsia="zh-CN"/>
                    </w:rPr>
                    <w:t>5.5-8.5</w:t>
                  </w:r>
                </w:p>
              </w:tc>
              <w:tc>
                <w:tcPr>
                  <w:tcW w:w="1851" w:type="pct"/>
                  <w:vAlign w:val="center"/>
                </w:tcPr>
                <w:p w14:paraId="147DEB40">
                  <w:pPr>
                    <w:pStyle w:val="22"/>
                    <w:bidi w:val="0"/>
                    <w:jc w:val="center"/>
                    <w:rPr>
                      <w:rFonts w:hint="default"/>
                      <w:u w:val="single" w:color="auto"/>
                      <w:lang w:val="en-US" w:eastAsia="zh-CN"/>
                    </w:rPr>
                  </w:pPr>
                  <w:r>
                    <w:rPr>
                      <w:rFonts w:hint="eastAsia"/>
                      <w:u w:val="single" w:color="auto"/>
                      <w:lang w:val="en-US" w:eastAsia="zh-CN"/>
                    </w:rPr>
                    <w:t>6-9</w:t>
                  </w:r>
                </w:p>
              </w:tc>
            </w:tr>
            <w:tr w14:paraId="588A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pct"/>
                  <w:vAlign w:val="center"/>
                </w:tcPr>
                <w:p w14:paraId="2BBAB4B4">
                  <w:pPr>
                    <w:pStyle w:val="22"/>
                    <w:bidi w:val="0"/>
                    <w:jc w:val="center"/>
                    <w:rPr>
                      <w:rFonts w:hint="default"/>
                      <w:u w:val="single" w:color="auto"/>
                      <w:lang w:val="en-US" w:eastAsia="zh-CN"/>
                    </w:rPr>
                  </w:pPr>
                  <w:r>
                    <w:rPr>
                      <w:rFonts w:hint="eastAsia"/>
                      <w:u w:val="single" w:color="auto"/>
                      <w:lang w:val="en-US" w:eastAsia="zh-CN"/>
                    </w:rPr>
                    <w:t>悬浮物</w:t>
                  </w:r>
                </w:p>
              </w:tc>
              <w:tc>
                <w:tcPr>
                  <w:tcW w:w="1823" w:type="pct"/>
                  <w:vAlign w:val="center"/>
                </w:tcPr>
                <w:p w14:paraId="20DC9CB4">
                  <w:pPr>
                    <w:pStyle w:val="22"/>
                    <w:bidi w:val="0"/>
                    <w:jc w:val="center"/>
                    <w:rPr>
                      <w:rFonts w:hint="default"/>
                      <w:u w:val="single" w:color="auto"/>
                      <w:lang w:val="en-US" w:eastAsia="zh-CN"/>
                    </w:rPr>
                  </w:pPr>
                  <w:r>
                    <w:rPr>
                      <w:rFonts w:hint="default"/>
                      <w:u w:val="single" w:color="auto"/>
                      <w:lang w:val="en-US" w:eastAsia="zh-CN"/>
                    </w:rPr>
                    <w:t>≤</w:t>
                  </w:r>
                  <w:r>
                    <w:rPr>
                      <w:rFonts w:hint="eastAsia"/>
                      <w:u w:val="single" w:color="auto"/>
                      <w:lang w:val="en-US" w:eastAsia="zh-CN"/>
                    </w:rPr>
                    <w:t>100</w:t>
                  </w:r>
                </w:p>
              </w:tc>
              <w:tc>
                <w:tcPr>
                  <w:tcW w:w="1851" w:type="pct"/>
                  <w:vAlign w:val="center"/>
                </w:tcPr>
                <w:p w14:paraId="2DC34E9D">
                  <w:pPr>
                    <w:pStyle w:val="22"/>
                    <w:bidi w:val="0"/>
                    <w:jc w:val="center"/>
                    <w:rPr>
                      <w:rFonts w:hint="default"/>
                      <w:u w:val="single" w:color="auto"/>
                      <w:lang w:val="en-US" w:eastAsia="zh-CN"/>
                    </w:rPr>
                  </w:pPr>
                  <w:r>
                    <w:rPr>
                      <w:rFonts w:hint="default"/>
                      <w:u w:val="single" w:color="auto"/>
                      <w:lang w:val="en-US" w:eastAsia="zh-CN"/>
                    </w:rPr>
                    <w:t>≤</w:t>
                  </w:r>
                  <w:r>
                    <w:rPr>
                      <w:rFonts w:hint="eastAsia"/>
                      <w:u w:val="single" w:color="auto"/>
                      <w:lang w:val="en-US" w:eastAsia="zh-CN"/>
                    </w:rPr>
                    <w:t>330</w:t>
                  </w:r>
                </w:p>
              </w:tc>
            </w:tr>
            <w:tr w14:paraId="56D0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pct"/>
                  <w:vAlign w:val="center"/>
                </w:tcPr>
                <w:p w14:paraId="0DAB5E99">
                  <w:pPr>
                    <w:pStyle w:val="22"/>
                    <w:bidi w:val="0"/>
                    <w:jc w:val="center"/>
                    <w:rPr>
                      <w:rFonts w:hint="eastAsia"/>
                      <w:u w:val="single" w:color="auto"/>
                      <w:lang w:val="en-US" w:eastAsia="zh-CN"/>
                    </w:rPr>
                  </w:pPr>
                  <w:r>
                    <w:rPr>
                      <w:rFonts w:hint="eastAsia"/>
                      <w:u w:val="single" w:color="auto"/>
                      <w:lang w:val="en-US" w:eastAsia="zh-CN"/>
                    </w:rPr>
                    <w:t>BOD</w:t>
                  </w:r>
                  <w:r>
                    <w:rPr>
                      <w:rFonts w:hint="eastAsia"/>
                      <w:u w:val="single" w:color="auto"/>
                      <w:vertAlign w:val="subscript"/>
                      <w:lang w:val="en-US" w:eastAsia="zh-CN"/>
                    </w:rPr>
                    <w:t>5</w:t>
                  </w:r>
                </w:p>
              </w:tc>
              <w:tc>
                <w:tcPr>
                  <w:tcW w:w="1823" w:type="pct"/>
                  <w:vAlign w:val="center"/>
                </w:tcPr>
                <w:p w14:paraId="27C61356">
                  <w:pPr>
                    <w:pStyle w:val="22"/>
                    <w:bidi w:val="0"/>
                    <w:jc w:val="center"/>
                    <w:rPr>
                      <w:rFonts w:hint="default"/>
                      <w:u w:val="single" w:color="auto"/>
                      <w:lang w:val="en-US" w:eastAsia="zh-CN"/>
                    </w:rPr>
                  </w:pPr>
                  <w:r>
                    <w:rPr>
                      <w:rFonts w:hint="default"/>
                      <w:u w:val="single" w:color="auto"/>
                      <w:lang w:val="en-US" w:eastAsia="zh-CN"/>
                    </w:rPr>
                    <w:t>≤</w:t>
                  </w:r>
                  <w:r>
                    <w:rPr>
                      <w:rFonts w:hint="eastAsia"/>
                      <w:u w:val="single" w:color="auto"/>
                      <w:lang w:val="en-US" w:eastAsia="zh-CN"/>
                    </w:rPr>
                    <w:t>100</w:t>
                  </w:r>
                </w:p>
              </w:tc>
              <w:tc>
                <w:tcPr>
                  <w:tcW w:w="1851" w:type="pct"/>
                  <w:vAlign w:val="center"/>
                </w:tcPr>
                <w:p w14:paraId="18A15044">
                  <w:pPr>
                    <w:pStyle w:val="22"/>
                    <w:bidi w:val="0"/>
                    <w:jc w:val="center"/>
                    <w:rPr>
                      <w:rFonts w:hint="default"/>
                      <w:u w:val="single" w:color="auto"/>
                      <w:lang w:val="en-US" w:eastAsia="zh-CN"/>
                    </w:rPr>
                  </w:pPr>
                  <w:r>
                    <w:rPr>
                      <w:rFonts w:hint="default"/>
                      <w:u w:val="single" w:color="auto"/>
                      <w:lang w:val="en-US" w:eastAsia="zh-CN"/>
                    </w:rPr>
                    <w:t>≤</w:t>
                  </w:r>
                  <w:r>
                    <w:rPr>
                      <w:rFonts w:hint="eastAsia"/>
                      <w:u w:val="single" w:color="auto"/>
                      <w:lang w:val="en-US" w:eastAsia="zh-CN"/>
                    </w:rPr>
                    <w:t>117.5</w:t>
                  </w:r>
                </w:p>
              </w:tc>
            </w:tr>
            <w:tr w14:paraId="5697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pct"/>
                  <w:vAlign w:val="center"/>
                </w:tcPr>
                <w:p w14:paraId="0649B3A7">
                  <w:pPr>
                    <w:pStyle w:val="22"/>
                    <w:bidi w:val="0"/>
                    <w:jc w:val="center"/>
                    <w:rPr>
                      <w:rFonts w:hint="default"/>
                      <w:u w:val="single" w:color="auto"/>
                      <w:lang w:val="en-US" w:eastAsia="zh-CN"/>
                    </w:rPr>
                  </w:pPr>
                  <w:r>
                    <w:rPr>
                      <w:rFonts w:hint="eastAsia"/>
                      <w:u w:val="single" w:color="auto"/>
                      <w:lang w:val="en-US" w:eastAsia="zh-CN"/>
                    </w:rPr>
                    <w:t>COD</w:t>
                  </w:r>
                  <w:r>
                    <w:rPr>
                      <w:rFonts w:hint="eastAsia"/>
                      <w:u w:val="single" w:color="auto"/>
                      <w:vertAlign w:val="subscript"/>
                      <w:lang w:val="en-US" w:eastAsia="zh-CN"/>
                    </w:rPr>
                    <w:t>Cr</w:t>
                  </w:r>
                </w:p>
              </w:tc>
              <w:tc>
                <w:tcPr>
                  <w:tcW w:w="1823" w:type="pct"/>
                  <w:vAlign w:val="center"/>
                </w:tcPr>
                <w:p w14:paraId="2E32E307">
                  <w:pPr>
                    <w:pStyle w:val="22"/>
                    <w:bidi w:val="0"/>
                    <w:jc w:val="center"/>
                    <w:rPr>
                      <w:rFonts w:hint="default"/>
                      <w:u w:val="single" w:color="auto"/>
                      <w:lang w:val="en-US" w:eastAsia="zh-CN"/>
                    </w:rPr>
                  </w:pPr>
                  <w:r>
                    <w:rPr>
                      <w:rFonts w:hint="default"/>
                      <w:u w:val="single" w:color="auto"/>
                      <w:lang w:val="en-US" w:eastAsia="zh-CN"/>
                    </w:rPr>
                    <w:t>≤</w:t>
                  </w:r>
                  <w:r>
                    <w:rPr>
                      <w:rFonts w:hint="eastAsia"/>
                      <w:u w:val="single" w:color="auto"/>
                      <w:lang w:val="en-US" w:eastAsia="zh-CN"/>
                    </w:rPr>
                    <w:t>200</w:t>
                  </w:r>
                </w:p>
              </w:tc>
              <w:tc>
                <w:tcPr>
                  <w:tcW w:w="1851" w:type="pct"/>
                  <w:vAlign w:val="center"/>
                </w:tcPr>
                <w:p w14:paraId="159B3739">
                  <w:pPr>
                    <w:pStyle w:val="22"/>
                    <w:bidi w:val="0"/>
                    <w:jc w:val="center"/>
                    <w:rPr>
                      <w:rFonts w:hint="default"/>
                      <w:u w:val="single" w:color="auto"/>
                      <w:lang w:val="en-US" w:eastAsia="zh-CN"/>
                    </w:rPr>
                  </w:pPr>
                  <w:r>
                    <w:rPr>
                      <w:rFonts w:hint="default"/>
                      <w:u w:val="single" w:color="auto"/>
                      <w:lang w:val="en-US" w:eastAsia="zh-CN"/>
                    </w:rPr>
                    <w:t>≤</w:t>
                  </w:r>
                  <w:r>
                    <w:rPr>
                      <w:rFonts w:hint="eastAsia"/>
                      <w:u w:val="single" w:color="auto"/>
                      <w:lang w:val="en-US" w:eastAsia="zh-CN"/>
                    </w:rPr>
                    <w:t>430</w:t>
                  </w:r>
                </w:p>
              </w:tc>
            </w:tr>
            <w:tr w14:paraId="58A8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pct"/>
                  <w:vAlign w:val="center"/>
                </w:tcPr>
                <w:p w14:paraId="169F347E">
                  <w:pPr>
                    <w:pStyle w:val="22"/>
                    <w:bidi w:val="0"/>
                    <w:jc w:val="center"/>
                    <w:rPr>
                      <w:rFonts w:hint="default"/>
                      <w:u w:val="single" w:color="auto"/>
                      <w:lang w:val="en-US" w:eastAsia="zh-CN"/>
                    </w:rPr>
                  </w:pPr>
                  <w:r>
                    <w:rPr>
                      <w:rFonts w:hint="eastAsia"/>
                      <w:u w:val="single" w:color="auto"/>
                      <w:lang w:val="en-US" w:eastAsia="zh-CN"/>
                    </w:rPr>
                    <w:t>动植物油</w:t>
                  </w:r>
                </w:p>
              </w:tc>
              <w:tc>
                <w:tcPr>
                  <w:tcW w:w="1823" w:type="pct"/>
                  <w:vAlign w:val="center"/>
                </w:tcPr>
                <w:p w14:paraId="2B44007A">
                  <w:pPr>
                    <w:pStyle w:val="22"/>
                    <w:bidi w:val="0"/>
                    <w:jc w:val="center"/>
                    <w:rPr>
                      <w:rFonts w:hint="default"/>
                      <w:u w:val="single" w:color="auto"/>
                      <w:lang w:val="en-US" w:eastAsia="zh-CN"/>
                    </w:rPr>
                  </w:pPr>
                  <w:r>
                    <w:rPr>
                      <w:rFonts w:hint="eastAsia"/>
                      <w:u w:val="single" w:color="auto"/>
                      <w:lang w:val="en-US" w:eastAsia="zh-CN"/>
                    </w:rPr>
                    <w:t>/</w:t>
                  </w:r>
                </w:p>
              </w:tc>
              <w:tc>
                <w:tcPr>
                  <w:tcW w:w="1851" w:type="pct"/>
                  <w:vAlign w:val="center"/>
                </w:tcPr>
                <w:p w14:paraId="4193B383">
                  <w:pPr>
                    <w:pStyle w:val="22"/>
                    <w:bidi w:val="0"/>
                    <w:jc w:val="center"/>
                    <w:rPr>
                      <w:rFonts w:hint="default"/>
                      <w:u w:val="single" w:color="auto"/>
                      <w:lang w:val="en-US" w:eastAsia="zh-CN"/>
                    </w:rPr>
                  </w:pPr>
                  <w:r>
                    <w:rPr>
                      <w:rFonts w:hint="eastAsia"/>
                      <w:u w:val="single" w:color="auto"/>
                      <w:lang w:val="en-US" w:eastAsia="zh-CN"/>
                    </w:rPr>
                    <w:t>/</w:t>
                  </w:r>
                </w:p>
              </w:tc>
            </w:tr>
            <w:tr w14:paraId="4993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pct"/>
                  <w:vAlign w:val="center"/>
                </w:tcPr>
                <w:p w14:paraId="69B6DFEC">
                  <w:pPr>
                    <w:pStyle w:val="22"/>
                    <w:bidi w:val="0"/>
                    <w:jc w:val="center"/>
                    <w:rPr>
                      <w:rFonts w:hint="default"/>
                      <w:u w:val="single" w:color="auto"/>
                      <w:lang w:val="en-US" w:eastAsia="zh-CN"/>
                    </w:rPr>
                  </w:pPr>
                  <w:r>
                    <w:rPr>
                      <w:rFonts w:hint="eastAsia"/>
                      <w:u w:val="single" w:color="auto"/>
                      <w:lang w:val="en-US" w:eastAsia="zh-CN"/>
                    </w:rPr>
                    <w:t>氨氮</w:t>
                  </w:r>
                </w:p>
              </w:tc>
              <w:tc>
                <w:tcPr>
                  <w:tcW w:w="1823" w:type="pct"/>
                  <w:vAlign w:val="center"/>
                </w:tcPr>
                <w:p w14:paraId="75C77427">
                  <w:pPr>
                    <w:pStyle w:val="22"/>
                    <w:bidi w:val="0"/>
                    <w:jc w:val="center"/>
                    <w:rPr>
                      <w:rFonts w:hint="default"/>
                      <w:u w:val="single" w:color="auto"/>
                      <w:lang w:val="en-US" w:eastAsia="zh-CN"/>
                    </w:rPr>
                  </w:pPr>
                  <w:r>
                    <w:rPr>
                      <w:rFonts w:hint="eastAsia"/>
                      <w:u w:val="single" w:color="auto"/>
                      <w:lang w:val="en-US" w:eastAsia="zh-CN"/>
                    </w:rPr>
                    <w:t>/</w:t>
                  </w:r>
                </w:p>
              </w:tc>
              <w:tc>
                <w:tcPr>
                  <w:tcW w:w="1851" w:type="pct"/>
                  <w:vAlign w:val="center"/>
                </w:tcPr>
                <w:p w14:paraId="3CE7747F">
                  <w:pPr>
                    <w:pStyle w:val="22"/>
                    <w:bidi w:val="0"/>
                    <w:jc w:val="center"/>
                    <w:rPr>
                      <w:rFonts w:hint="default"/>
                      <w:u w:val="single" w:color="auto"/>
                      <w:lang w:val="en-US" w:eastAsia="zh-CN"/>
                    </w:rPr>
                  </w:pPr>
                  <w:r>
                    <w:rPr>
                      <w:rFonts w:hint="default"/>
                      <w:u w:val="single" w:color="auto"/>
                      <w:lang w:val="en-US" w:eastAsia="zh-CN"/>
                    </w:rPr>
                    <w:t>≤</w:t>
                  </w:r>
                  <w:r>
                    <w:rPr>
                      <w:rFonts w:hint="eastAsia"/>
                      <w:u w:val="single" w:color="auto"/>
                      <w:lang w:val="en-US" w:eastAsia="zh-CN"/>
                    </w:rPr>
                    <w:t>38</w:t>
                  </w:r>
                </w:p>
              </w:tc>
            </w:tr>
            <w:tr w14:paraId="0F37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pct"/>
                  <w:vAlign w:val="center"/>
                </w:tcPr>
                <w:p w14:paraId="0868A0CE">
                  <w:pPr>
                    <w:pStyle w:val="22"/>
                    <w:bidi w:val="0"/>
                    <w:jc w:val="center"/>
                    <w:rPr>
                      <w:rFonts w:hint="default"/>
                      <w:u w:val="single" w:color="auto"/>
                      <w:lang w:val="en-US" w:eastAsia="zh-CN"/>
                    </w:rPr>
                  </w:pPr>
                  <w:r>
                    <w:rPr>
                      <w:rFonts w:hint="eastAsia"/>
                      <w:u w:val="single" w:color="auto"/>
                      <w:lang w:val="en-US" w:eastAsia="zh-CN"/>
                    </w:rPr>
                    <w:t>氯化物</w:t>
                  </w:r>
                </w:p>
              </w:tc>
              <w:tc>
                <w:tcPr>
                  <w:tcW w:w="1823" w:type="pct"/>
                  <w:vAlign w:val="center"/>
                </w:tcPr>
                <w:p w14:paraId="0D816765">
                  <w:pPr>
                    <w:pStyle w:val="22"/>
                    <w:bidi w:val="0"/>
                    <w:jc w:val="center"/>
                    <w:rPr>
                      <w:rFonts w:hint="default"/>
                      <w:u w:val="single" w:color="auto"/>
                      <w:lang w:val="en-US" w:eastAsia="zh-CN"/>
                    </w:rPr>
                  </w:pPr>
                  <w:r>
                    <w:rPr>
                      <w:rFonts w:hint="default"/>
                      <w:u w:val="single" w:color="auto"/>
                      <w:lang w:val="en-US" w:eastAsia="zh-CN"/>
                    </w:rPr>
                    <w:t>≤</w:t>
                  </w:r>
                  <w:r>
                    <w:rPr>
                      <w:rFonts w:hint="eastAsia"/>
                      <w:u w:val="single" w:color="auto"/>
                      <w:lang w:val="en-US" w:eastAsia="zh-CN"/>
                    </w:rPr>
                    <w:t>350</w:t>
                  </w:r>
                </w:p>
              </w:tc>
              <w:tc>
                <w:tcPr>
                  <w:tcW w:w="1851" w:type="pct"/>
                  <w:vAlign w:val="center"/>
                </w:tcPr>
                <w:p w14:paraId="60B097FF">
                  <w:pPr>
                    <w:pStyle w:val="22"/>
                    <w:bidi w:val="0"/>
                    <w:jc w:val="center"/>
                    <w:rPr>
                      <w:rFonts w:hint="default"/>
                      <w:u w:val="single" w:color="auto"/>
                      <w:lang w:val="en-US" w:eastAsia="zh-CN"/>
                    </w:rPr>
                  </w:pPr>
                  <w:r>
                    <w:rPr>
                      <w:rFonts w:hint="eastAsia"/>
                      <w:u w:val="single" w:color="auto"/>
                      <w:lang w:val="en-US" w:eastAsia="zh-CN"/>
                    </w:rPr>
                    <w:t>/</w:t>
                  </w:r>
                </w:p>
              </w:tc>
            </w:tr>
            <w:tr w14:paraId="7DEC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pct"/>
                  <w:vAlign w:val="center"/>
                </w:tcPr>
                <w:p w14:paraId="235042F8">
                  <w:pPr>
                    <w:pStyle w:val="22"/>
                    <w:bidi w:val="0"/>
                    <w:jc w:val="center"/>
                    <w:rPr>
                      <w:rFonts w:hint="default"/>
                      <w:u w:val="single" w:color="auto"/>
                      <w:lang w:val="en-US" w:eastAsia="zh-CN"/>
                    </w:rPr>
                  </w:pPr>
                  <w:r>
                    <w:rPr>
                      <w:rFonts w:hint="eastAsia"/>
                      <w:u w:val="single" w:color="auto"/>
                      <w:lang w:val="en-US" w:eastAsia="zh-CN"/>
                    </w:rPr>
                    <w:t>全盐量</w:t>
                  </w:r>
                </w:p>
              </w:tc>
              <w:tc>
                <w:tcPr>
                  <w:tcW w:w="1823" w:type="pct"/>
                  <w:vAlign w:val="center"/>
                </w:tcPr>
                <w:p w14:paraId="3882BA56">
                  <w:pPr>
                    <w:pStyle w:val="22"/>
                    <w:bidi w:val="0"/>
                    <w:jc w:val="center"/>
                    <w:rPr>
                      <w:rFonts w:hint="default"/>
                      <w:u w:val="single" w:color="auto"/>
                      <w:lang w:val="en-US" w:eastAsia="zh-CN"/>
                    </w:rPr>
                  </w:pPr>
                  <w:r>
                    <w:rPr>
                      <w:rFonts w:hint="default"/>
                      <w:u w:val="single" w:color="auto"/>
                      <w:lang w:val="en-US" w:eastAsia="zh-CN"/>
                    </w:rPr>
                    <w:t>≤</w:t>
                  </w:r>
                  <w:r>
                    <w:rPr>
                      <w:rFonts w:hint="eastAsia"/>
                      <w:u w:val="single" w:color="auto"/>
                      <w:lang w:val="en-US" w:eastAsia="zh-CN"/>
                    </w:rPr>
                    <w:t>1000</w:t>
                  </w:r>
                </w:p>
              </w:tc>
              <w:tc>
                <w:tcPr>
                  <w:tcW w:w="1851" w:type="pct"/>
                  <w:vAlign w:val="center"/>
                </w:tcPr>
                <w:p w14:paraId="3175DE18">
                  <w:pPr>
                    <w:pStyle w:val="22"/>
                    <w:bidi w:val="0"/>
                    <w:jc w:val="center"/>
                    <w:rPr>
                      <w:rFonts w:hint="default"/>
                      <w:u w:val="single" w:color="auto"/>
                      <w:lang w:val="en-US" w:eastAsia="zh-CN"/>
                    </w:rPr>
                  </w:pPr>
                  <w:r>
                    <w:rPr>
                      <w:rFonts w:hint="eastAsia"/>
                      <w:u w:val="single" w:color="auto"/>
                      <w:lang w:val="en-US" w:eastAsia="zh-CN"/>
                    </w:rPr>
                    <w:t>/</w:t>
                  </w:r>
                </w:p>
              </w:tc>
            </w:tr>
            <w:tr w14:paraId="2268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pct"/>
                  <w:vAlign w:val="center"/>
                </w:tcPr>
                <w:p w14:paraId="50EC807A">
                  <w:pPr>
                    <w:pStyle w:val="22"/>
                    <w:bidi w:val="0"/>
                    <w:jc w:val="center"/>
                    <w:rPr>
                      <w:rFonts w:hint="default"/>
                      <w:u w:val="single" w:color="auto"/>
                      <w:lang w:val="en-US" w:eastAsia="zh-CN"/>
                    </w:rPr>
                  </w:pPr>
                  <w:r>
                    <w:rPr>
                      <w:rFonts w:hint="eastAsia"/>
                      <w:u w:val="single" w:color="auto"/>
                      <w:lang w:val="en-US" w:eastAsia="zh-CN"/>
                    </w:rPr>
                    <w:t>总氮</w:t>
                  </w:r>
                </w:p>
              </w:tc>
              <w:tc>
                <w:tcPr>
                  <w:tcW w:w="1823" w:type="pct"/>
                  <w:vAlign w:val="center"/>
                </w:tcPr>
                <w:p w14:paraId="419748F0">
                  <w:pPr>
                    <w:pStyle w:val="22"/>
                    <w:bidi w:val="0"/>
                    <w:jc w:val="center"/>
                    <w:rPr>
                      <w:rFonts w:hint="default"/>
                      <w:u w:val="single" w:color="auto"/>
                      <w:lang w:val="en-US" w:eastAsia="zh-CN"/>
                    </w:rPr>
                  </w:pPr>
                  <w:r>
                    <w:rPr>
                      <w:rFonts w:hint="eastAsia"/>
                      <w:u w:val="single" w:color="auto"/>
                      <w:lang w:val="en-US" w:eastAsia="zh-CN"/>
                    </w:rPr>
                    <w:t>/</w:t>
                  </w:r>
                </w:p>
              </w:tc>
              <w:tc>
                <w:tcPr>
                  <w:tcW w:w="1851" w:type="pct"/>
                  <w:vAlign w:val="center"/>
                </w:tcPr>
                <w:p w14:paraId="269ECE57">
                  <w:pPr>
                    <w:pStyle w:val="22"/>
                    <w:bidi w:val="0"/>
                    <w:jc w:val="center"/>
                    <w:rPr>
                      <w:rFonts w:hint="default"/>
                      <w:u w:val="single" w:color="auto"/>
                      <w:lang w:val="en-US" w:eastAsia="zh-CN"/>
                    </w:rPr>
                  </w:pPr>
                  <w:r>
                    <w:rPr>
                      <w:rFonts w:hint="default"/>
                      <w:u w:val="single" w:color="auto"/>
                      <w:lang w:val="en-US" w:eastAsia="zh-CN"/>
                    </w:rPr>
                    <w:t>≤</w:t>
                  </w:r>
                  <w:r>
                    <w:rPr>
                      <w:rFonts w:hint="eastAsia"/>
                      <w:u w:val="single" w:color="auto"/>
                      <w:lang w:val="en-US" w:eastAsia="zh-CN"/>
                    </w:rPr>
                    <w:t>48</w:t>
                  </w:r>
                </w:p>
              </w:tc>
            </w:tr>
            <w:tr w14:paraId="3170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pct"/>
                  <w:vAlign w:val="center"/>
                </w:tcPr>
                <w:p w14:paraId="3C452C59">
                  <w:pPr>
                    <w:pStyle w:val="22"/>
                    <w:bidi w:val="0"/>
                    <w:jc w:val="center"/>
                    <w:rPr>
                      <w:rFonts w:hint="default"/>
                      <w:u w:val="single" w:color="auto"/>
                      <w:lang w:val="en-US" w:eastAsia="zh-CN"/>
                    </w:rPr>
                  </w:pPr>
                  <w:r>
                    <w:rPr>
                      <w:rFonts w:hint="eastAsia"/>
                      <w:u w:val="single" w:color="auto"/>
                      <w:lang w:val="en-US" w:eastAsia="zh-CN"/>
                    </w:rPr>
                    <w:t>总磷</w:t>
                  </w:r>
                </w:p>
              </w:tc>
              <w:tc>
                <w:tcPr>
                  <w:tcW w:w="1823" w:type="pct"/>
                  <w:vAlign w:val="center"/>
                </w:tcPr>
                <w:p w14:paraId="33ABA39E">
                  <w:pPr>
                    <w:pStyle w:val="22"/>
                    <w:bidi w:val="0"/>
                    <w:jc w:val="center"/>
                    <w:rPr>
                      <w:rFonts w:hint="default"/>
                      <w:u w:val="single" w:color="auto"/>
                      <w:lang w:val="en-US" w:eastAsia="zh-CN"/>
                    </w:rPr>
                  </w:pPr>
                  <w:r>
                    <w:rPr>
                      <w:rFonts w:hint="eastAsia"/>
                      <w:u w:val="single" w:color="auto"/>
                      <w:lang w:val="en-US" w:eastAsia="zh-CN"/>
                    </w:rPr>
                    <w:t>/</w:t>
                  </w:r>
                </w:p>
              </w:tc>
              <w:tc>
                <w:tcPr>
                  <w:tcW w:w="1851" w:type="pct"/>
                  <w:vAlign w:val="center"/>
                </w:tcPr>
                <w:p w14:paraId="157F58DF">
                  <w:pPr>
                    <w:pStyle w:val="22"/>
                    <w:bidi w:val="0"/>
                    <w:jc w:val="center"/>
                    <w:rPr>
                      <w:rFonts w:hint="default"/>
                      <w:u w:val="single" w:color="auto"/>
                      <w:lang w:val="en-US" w:eastAsia="zh-CN"/>
                    </w:rPr>
                  </w:pPr>
                  <w:r>
                    <w:rPr>
                      <w:rFonts w:hint="default"/>
                      <w:u w:val="single" w:color="auto"/>
                      <w:lang w:val="en-US" w:eastAsia="zh-CN"/>
                    </w:rPr>
                    <w:t>≤</w:t>
                  </w:r>
                  <w:r>
                    <w:rPr>
                      <w:rFonts w:hint="eastAsia"/>
                      <w:u w:val="single" w:color="auto"/>
                      <w:lang w:val="en-US" w:eastAsia="zh-CN"/>
                    </w:rPr>
                    <w:t>6.5</w:t>
                  </w:r>
                </w:p>
              </w:tc>
            </w:tr>
          </w:tbl>
          <w:p w14:paraId="0C1840AE">
            <w:pPr>
              <w:pStyle w:val="19"/>
              <w:bidi w:val="0"/>
              <w:ind w:left="0" w:leftChars="0" w:firstLine="482" w:firstLineChars="200"/>
              <w:rPr>
                <w:rFonts w:hint="default"/>
                <w:lang w:val="en-US" w:eastAsia="zh-CN"/>
              </w:rPr>
            </w:pPr>
            <w:r>
              <w:rPr>
                <w:rFonts w:hint="default"/>
                <w:lang w:val="en-US" w:eastAsia="zh-CN"/>
              </w:rPr>
              <w:t>3、噪声</w:t>
            </w:r>
            <w:r>
              <w:rPr>
                <w:rFonts w:hint="eastAsia"/>
                <w:lang w:val="en-US" w:eastAsia="zh-CN"/>
              </w:rPr>
              <w:t>排放标准</w:t>
            </w:r>
          </w:p>
          <w:p w14:paraId="30D74A55">
            <w:pPr>
              <w:rPr>
                <w:rFonts w:hint="default"/>
                <w:lang w:val="en-US" w:eastAsia="zh-CN"/>
              </w:rPr>
            </w:pPr>
            <w:r>
              <w:rPr>
                <w:rFonts w:hint="default"/>
                <w:lang w:val="en-US" w:eastAsia="zh-CN"/>
              </w:rPr>
              <w:t>施工期执行《建筑施工场界环境噪声排放标准》（GB12523-2011）（昼间≤70dB（A），夜间≤55dB（A））</w:t>
            </w:r>
            <w:r>
              <w:rPr>
                <w:rFonts w:hint="eastAsia"/>
                <w:lang w:val="en-US" w:eastAsia="zh-CN"/>
              </w:rPr>
              <w:t>。运营期厂界噪声执行</w:t>
            </w:r>
            <w:r>
              <w:rPr>
                <w:rFonts w:hint="default"/>
                <w:lang w:val="en-US" w:eastAsia="zh-CN"/>
              </w:rPr>
              <w:t>《工业企业厂界环境噪声排放标准》（GB12348-2008）</w:t>
            </w:r>
            <w:r>
              <w:rPr>
                <w:rFonts w:hint="eastAsia"/>
                <w:lang w:val="en-US" w:eastAsia="zh-CN"/>
              </w:rPr>
              <w:t>中</w:t>
            </w:r>
            <w:r>
              <w:rPr>
                <w:rFonts w:hint="default"/>
                <w:lang w:val="en-US" w:eastAsia="zh-CN"/>
              </w:rPr>
              <w:t>2类标准</w:t>
            </w:r>
            <w:r>
              <w:rPr>
                <w:rFonts w:hint="eastAsia"/>
                <w:lang w:val="en-US" w:eastAsia="zh-CN"/>
              </w:rPr>
              <w:t>（</w:t>
            </w:r>
            <w:r>
              <w:rPr>
                <w:rFonts w:hint="default"/>
                <w:lang w:val="en-US" w:eastAsia="zh-CN"/>
              </w:rPr>
              <w:t>昼间≤</w:t>
            </w:r>
            <w:r>
              <w:rPr>
                <w:rFonts w:hint="eastAsia"/>
                <w:lang w:val="en-US" w:eastAsia="zh-CN"/>
              </w:rPr>
              <w:t>6</w:t>
            </w:r>
            <w:r>
              <w:rPr>
                <w:rFonts w:hint="default"/>
                <w:lang w:val="en-US" w:eastAsia="zh-CN"/>
              </w:rPr>
              <w:t>0dB（A），夜间</w:t>
            </w:r>
            <w:r>
              <w:rPr>
                <w:rFonts w:hint="eastAsia"/>
                <w:lang w:val="en-US" w:eastAsia="zh-CN"/>
              </w:rPr>
              <w:t>不生产</w:t>
            </w:r>
            <w:r>
              <w:rPr>
                <w:rFonts w:hint="default"/>
                <w:lang w:val="en-US" w:eastAsia="zh-CN"/>
              </w:rPr>
              <w:t>）</w:t>
            </w:r>
            <w:r>
              <w:rPr>
                <w:rFonts w:hint="eastAsia"/>
                <w:lang w:val="en-US" w:eastAsia="zh-CN"/>
              </w:rPr>
              <w:t>。</w:t>
            </w:r>
          </w:p>
          <w:p w14:paraId="5318FAA9">
            <w:pPr>
              <w:pStyle w:val="19"/>
              <w:bidi w:val="0"/>
              <w:rPr>
                <w:rFonts w:hint="default"/>
                <w:lang w:val="en-US" w:eastAsia="zh-CN"/>
              </w:rPr>
            </w:pPr>
            <w:r>
              <w:rPr>
                <w:rFonts w:hint="default"/>
                <w:lang w:val="en-US" w:eastAsia="zh-CN"/>
              </w:rPr>
              <w:t>4、固废</w:t>
            </w:r>
          </w:p>
          <w:p w14:paraId="3E0E70FE">
            <w:pPr>
              <w:rPr>
                <w:rFonts w:hint="default"/>
                <w:lang w:val="en-US" w:eastAsia="zh-CN"/>
              </w:rPr>
            </w:pPr>
            <w:r>
              <w:rPr>
                <w:rFonts w:hint="default"/>
                <w:lang w:val="en-US" w:eastAsia="zh-CN"/>
              </w:rPr>
              <w:t>一般工业固体废物执行《一般工业固体废物贮存和填埋污染控制标准》</w:t>
            </w:r>
            <w:r>
              <w:rPr>
                <w:rFonts w:hint="eastAsia"/>
                <w:lang w:val="en-US" w:eastAsia="zh-CN"/>
              </w:rPr>
              <w:t>（</w:t>
            </w:r>
            <w:r>
              <w:rPr>
                <w:rFonts w:hint="default"/>
                <w:lang w:val="en-US" w:eastAsia="zh-CN"/>
              </w:rPr>
              <w:t>GB18599-2020</w:t>
            </w:r>
            <w:r>
              <w:rPr>
                <w:rFonts w:hint="eastAsia"/>
                <w:lang w:val="en-US" w:eastAsia="zh-CN"/>
              </w:rPr>
              <w:t>）；</w:t>
            </w:r>
            <w:r>
              <w:rPr>
                <w:rFonts w:hint="default"/>
                <w:lang w:val="en-US" w:eastAsia="zh-CN"/>
              </w:rPr>
              <w:t>危险废物执行《危险废物贮存污染控制标准》</w:t>
            </w:r>
            <w:r>
              <w:rPr>
                <w:rFonts w:hint="eastAsia"/>
                <w:lang w:val="en-US" w:eastAsia="zh-CN"/>
              </w:rPr>
              <w:t>（</w:t>
            </w:r>
            <w:r>
              <w:rPr>
                <w:rFonts w:hint="default"/>
                <w:lang w:val="en-US" w:eastAsia="zh-CN"/>
              </w:rPr>
              <w:t>GB18597-2023</w:t>
            </w:r>
            <w:r>
              <w:rPr>
                <w:rFonts w:hint="eastAsia"/>
                <w:lang w:val="en-US" w:eastAsia="zh-CN"/>
              </w:rPr>
              <w:t>）</w:t>
            </w:r>
            <w:r>
              <w:rPr>
                <w:rFonts w:hint="default"/>
                <w:lang w:val="en-US" w:eastAsia="zh-CN"/>
              </w:rPr>
              <w:t>。</w:t>
            </w:r>
          </w:p>
        </w:tc>
      </w:tr>
      <w:tr w14:paraId="5D40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trPr>
        <w:tc>
          <w:tcPr>
            <w:tcW w:w="407" w:type="dxa"/>
            <w:vAlign w:val="center"/>
          </w:tcPr>
          <w:p w14:paraId="70C45828">
            <w:pPr>
              <w:numPr>
                <w:ilvl w:val="0"/>
                <w:numId w:val="0"/>
              </w:numPr>
              <w:jc w:val="center"/>
              <w:rPr>
                <w:rFonts w:hint="eastAsia"/>
                <w:vertAlign w:val="baseline"/>
                <w:lang w:val="en-US" w:eastAsia="zh-CN"/>
              </w:rPr>
            </w:pPr>
            <w:r>
              <w:rPr>
                <w:rFonts w:hint="eastAsia"/>
                <w:vertAlign w:val="baseline"/>
                <w:lang w:val="en-US" w:eastAsia="zh-CN"/>
              </w:rPr>
              <w:t>总量控制指标</w:t>
            </w:r>
          </w:p>
        </w:tc>
        <w:tc>
          <w:tcPr>
            <w:tcW w:w="8115" w:type="dxa"/>
          </w:tcPr>
          <w:p w14:paraId="5BED545F">
            <w:pPr>
              <w:rPr>
                <w:rFonts w:hint="default"/>
                <w:lang w:val="en-US" w:eastAsia="zh-CN"/>
              </w:rPr>
            </w:pPr>
            <w:r>
              <w:rPr>
                <w:rFonts w:hint="default"/>
                <w:lang w:val="en-US" w:eastAsia="zh-CN"/>
              </w:rPr>
              <w:t>根据《湖南省主要污染物排污权有偿使用和交易管理办法》（湘政办发〔2022〕23号）规定，目前湖南省涉及排污权交易的主要污染物有化学需氧量、氨氮、二氧化硫、氮氧化物、铅、镉、砷、汞、铬、挥发性有机物、总磷等十一类污染物。公司初始排污权分配得到的排污权量为</w:t>
            </w:r>
            <w:r>
              <w:rPr>
                <w:rFonts w:hint="eastAsia"/>
                <w:lang w:val="en-US" w:eastAsia="zh-CN"/>
              </w:rPr>
              <w:t>COD</w:t>
            </w:r>
            <w:r>
              <w:rPr>
                <w:rFonts w:hint="eastAsia"/>
                <w:vertAlign w:val="subscript"/>
                <w:lang w:val="en-US" w:eastAsia="zh-CN"/>
              </w:rPr>
              <w:t>Cr</w:t>
            </w:r>
            <w:r>
              <w:rPr>
                <w:rFonts w:hint="default"/>
                <w:lang w:val="en-US" w:eastAsia="zh-CN"/>
              </w:rPr>
              <w:t>：</w:t>
            </w:r>
            <w:r>
              <w:rPr>
                <w:rFonts w:hint="eastAsia"/>
                <w:lang w:val="en-US" w:eastAsia="zh-CN"/>
              </w:rPr>
              <w:t>0.1</w:t>
            </w:r>
            <w:r>
              <w:rPr>
                <w:rFonts w:hint="default"/>
                <w:lang w:val="en-US" w:eastAsia="zh-CN"/>
              </w:rPr>
              <w:t>t/a，氨氮：</w:t>
            </w:r>
            <w:r>
              <w:rPr>
                <w:rFonts w:hint="eastAsia"/>
                <w:lang w:val="en-US" w:eastAsia="zh-CN"/>
              </w:rPr>
              <w:t>0.1</w:t>
            </w:r>
            <w:r>
              <w:rPr>
                <w:rFonts w:hint="default"/>
                <w:lang w:val="en-US" w:eastAsia="zh-CN"/>
              </w:rPr>
              <w:t>t/a；二氧化硫</w:t>
            </w:r>
            <w:r>
              <w:rPr>
                <w:rFonts w:hint="eastAsia"/>
                <w:lang w:val="en-US" w:eastAsia="zh-CN"/>
              </w:rPr>
              <w:t>0</w:t>
            </w:r>
            <w:r>
              <w:rPr>
                <w:rFonts w:hint="default"/>
                <w:lang w:val="en-US" w:eastAsia="zh-CN"/>
              </w:rPr>
              <w:t>.4t/a，氮氧化物</w:t>
            </w:r>
            <w:r>
              <w:rPr>
                <w:rFonts w:hint="eastAsia"/>
                <w:lang w:val="en-US" w:eastAsia="zh-CN"/>
              </w:rPr>
              <w:t>0.1</w:t>
            </w:r>
            <w:r>
              <w:rPr>
                <w:rFonts w:hint="default"/>
                <w:lang w:val="en-US" w:eastAsia="zh-CN"/>
              </w:rPr>
              <w:t>t/a</w:t>
            </w:r>
            <w:r>
              <w:rPr>
                <w:rFonts w:hint="eastAsia"/>
                <w:highlight w:val="none"/>
                <w:lang w:val="en-US" w:eastAsia="zh-CN"/>
              </w:rPr>
              <w:t>（详见附件8）</w:t>
            </w:r>
            <w:r>
              <w:rPr>
                <w:rFonts w:hint="default"/>
                <w:lang w:val="en-US" w:eastAsia="zh-CN"/>
              </w:rPr>
              <w:t>。</w:t>
            </w:r>
          </w:p>
          <w:p w14:paraId="372CE817">
            <w:pPr>
              <w:numPr>
                <w:ilvl w:val="0"/>
                <w:numId w:val="0"/>
              </w:numPr>
              <w:ind w:firstLine="482" w:firstLineChars="200"/>
              <w:rPr>
                <w:rFonts w:hint="default"/>
                <w:b/>
                <w:bCs/>
                <w:u w:val="single" w:color="auto"/>
                <w:lang w:val="en-US" w:eastAsia="zh-CN"/>
              </w:rPr>
            </w:pPr>
            <w:r>
              <w:rPr>
                <w:rFonts w:hint="default" w:ascii="Times New Roman" w:hAnsi="Times New Roman" w:eastAsia="宋体" w:cs="Times New Roman"/>
                <w:b/>
                <w:bCs/>
                <w:kern w:val="2"/>
                <w:sz w:val="24"/>
                <w:szCs w:val="24"/>
                <w:u w:val="single" w:color="auto"/>
                <w:lang w:val="en-US" w:eastAsia="zh-CN" w:bidi="ar-SA"/>
              </w:rPr>
              <w:t>1、</w:t>
            </w:r>
            <w:r>
              <w:rPr>
                <w:rFonts w:hint="default"/>
                <w:b/>
                <w:bCs/>
                <w:u w:val="single" w:color="auto"/>
                <w:lang w:val="en-US" w:eastAsia="zh-CN"/>
              </w:rPr>
              <w:t>废水总量控制指标</w:t>
            </w:r>
          </w:p>
          <w:p w14:paraId="586E874A">
            <w:pPr>
              <w:numPr>
                <w:ilvl w:val="0"/>
                <w:numId w:val="0"/>
              </w:numPr>
              <w:ind w:firstLine="480" w:firstLineChars="200"/>
              <w:rPr>
                <w:rFonts w:hint="default"/>
                <w:highlight w:val="none"/>
                <w:u w:val="single" w:color="auto"/>
                <w:lang w:val="en-US" w:eastAsia="zh-CN"/>
              </w:rPr>
            </w:pPr>
            <w:r>
              <w:rPr>
                <w:rFonts w:hint="eastAsia"/>
                <w:u w:val="single" w:color="auto"/>
                <w:lang w:val="en-US" w:eastAsia="zh-CN"/>
              </w:rPr>
              <w:t>生活污水经现有化粪池处理后与生产废水排入厂区污水处理站处理</w:t>
            </w:r>
            <w:r>
              <w:rPr>
                <w:rFonts w:hint="eastAsia"/>
                <w:highlight w:val="none"/>
                <w:u w:val="single" w:color="auto"/>
                <w:lang w:val="en-US" w:eastAsia="zh-CN"/>
              </w:rPr>
              <w:t>，总废水量7692.68m</w:t>
            </w:r>
            <w:r>
              <w:rPr>
                <w:rFonts w:hint="eastAsia"/>
                <w:highlight w:val="none"/>
                <w:u w:val="single" w:color="auto"/>
                <w:vertAlign w:val="superscript"/>
                <w:lang w:val="en-US" w:eastAsia="zh-CN"/>
              </w:rPr>
              <w:t>3</w:t>
            </w:r>
            <w:r>
              <w:rPr>
                <w:rFonts w:hint="eastAsia"/>
                <w:highlight w:val="none"/>
                <w:u w:val="single" w:color="auto"/>
                <w:lang w:val="en-US" w:eastAsia="zh-CN"/>
              </w:rPr>
              <w:t>/a，其中3846.68m</w:t>
            </w:r>
            <w:r>
              <w:rPr>
                <w:rFonts w:hint="eastAsia"/>
                <w:highlight w:val="none"/>
                <w:u w:val="single" w:color="auto"/>
                <w:vertAlign w:val="superscript"/>
                <w:lang w:val="en-US" w:eastAsia="zh-CN"/>
              </w:rPr>
              <w:t>3</w:t>
            </w:r>
            <w:r>
              <w:rPr>
                <w:rFonts w:hint="eastAsia"/>
                <w:highlight w:val="none"/>
                <w:u w:val="single" w:color="auto"/>
                <w:lang w:val="en-US" w:eastAsia="zh-CN"/>
              </w:rPr>
              <w:t>/a用于周边林地灌溉，其中3846m</w:t>
            </w:r>
            <w:r>
              <w:rPr>
                <w:rFonts w:hint="eastAsia"/>
                <w:highlight w:val="none"/>
                <w:u w:val="single" w:color="auto"/>
                <w:vertAlign w:val="superscript"/>
                <w:lang w:val="en-US" w:eastAsia="zh-CN"/>
              </w:rPr>
              <w:t>3</w:t>
            </w:r>
            <w:r>
              <w:rPr>
                <w:rFonts w:hint="eastAsia"/>
                <w:highlight w:val="none"/>
                <w:u w:val="single" w:color="auto"/>
                <w:lang w:val="en-US" w:eastAsia="zh-CN"/>
              </w:rPr>
              <w:t>/a外运岳阳县高新技术产业开发区污水处理厂处理（废水处理协议详见附件17），</w:t>
            </w:r>
            <w:r>
              <w:rPr>
                <w:rFonts w:hint="default"/>
                <w:u w:val="single" w:color="auto"/>
                <w:lang w:val="en-US" w:eastAsia="zh-CN"/>
              </w:rPr>
              <w:t>处理后排入新墙河</w:t>
            </w:r>
            <w:r>
              <w:rPr>
                <w:rFonts w:hint="eastAsia"/>
                <w:u w:val="single" w:color="auto"/>
                <w:lang w:val="en-US" w:eastAsia="zh-CN"/>
              </w:rPr>
              <w:t>。</w:t>
            </w:r>
            <w:r>
              <w:rPr>
                <w:rFonts w:hint="default"/>
                <w:highlight w:val="none"/>
                <w:u w:val="single" w:color="auto"/>
                <w:lang w:val="en-US" w:eastAsia="zh-CN"/>
              </w:rPr>
              <w:t>本项目废水</w:t>
            </w:r>
            <w:r>
              <w:rPr>
                <w:rFonts w:hint="eastAsia"/>
                <w:highlight w:val="none"/>
                <w:u w:val="single" w:color="auto"/>
                <w:lang w:val="en-US" w:eastAsia="zh-CN"/>
              </w:rPr>
              <w:t>拖运至岳阳县高新技术产业开发区污水处理厂处理</w:t>
            </w:r>
            <w:r>
              <w:rPr>
                <w:rFonts w:hint="default"/>
                <w:highlight w:val="none"/>
                <w:u w:val="single" w:color="auto"/>
                <w:lang w:val="en-US" w:eastAsia="zh-CN"/>
              </w:rPr>
              <w:t>量为</w:t>
            </w:r>
            <w:r>
              <w:rPr>
                <w:rFonts w:hint="eastAsia"/>
                <w:sz w:val="24"/>
                <w:szCs w:val="24"/>
                <w:highlight w:val="none"/>
                <w:u w:val="single" w:color="auto"/>
                <w:lang w:val="en-US" w:eastAsia="zh-CN"/>
              </w:rPr>
              <w:t>3846</w:t>
            </w:r>
            <w:r>
              <w:rPr>
                <w:rFonts w:hint="eastAsia"/>
                <w:u w:val="single" w:color="auto"/>
                <w:lang w:val="en-US" w:eastAsia="zh-CN"/>
              </w:rPr>
              <w:t>m</w:t>
            </w:r>
            <w:r>
              <w:rPr>
                <w:rFonts w:hint="eastAsia"/>
                <w:u w:val="single" w:color="auto"/>
                <w:vertAlign w:val="superscript"/>
                <w:lang w:val="en-US" w:eastAsia="zh-CN"/>
              </w:rPr>
              <w:t>3</w:t>
            </w:r>
            <w:r>
              <w:rPr>
                <w:rFonts w:hint="eastAsia"/>
                <w:u w:val="single" w:color="auto"/>
                <w:lang w:val="en-US" w:eastAsia="zh-CN"/>
              </w:rPr>
              <w:t>/a</w:t>
            </w:r>
            <w:r>
              <w:rPr>
                <w:rFonts w:hint="default"/>
                <w:highlight w:val="none"/>
                <w:u w:val="single" w:color="auto"/>
                <w:lang w:val="en-US" w:eastAsia="zh-CN"/>
              </w:rPr>
              <w:t>，排放的</w:t>
            </w:r>
            <w:r>
              <w:rPr>
                <w:rFonts w:hint="eastAsia"/>
                <w:highlight w:val="none"/>
                <w:u w:val="single" w:color="auto"/>
                <w:lang w:val="en-US" w:eastAsia="zh-CN"/>
              </w:rPr>
              <w:t>COD</w:t>
            </w:r>
            <w:r>
              <w:rPr>
                <w:rFonts w:hint="eastAsia"/>
                <w:highlight w:val="none"/>
                <w:u w:val="single" w:color="auto"/>
                <w:vertAlign w:val="subscript"/>
                <w:lang w:val="en-US" w:eastAsia="zh-CN"/>
              </w:rPr>
              <w:t>Cr</w:t>
            </w:r>
            <w:r>
              <w:rPr>
                <w:rFonts w:hint="default"/>
                <w:highlight w:val="none"/>
                <w:u w:val="single" w:color="auto"/>
                <w:lang w:val="en-US" w:eastAsia="zh-CN"/>
              </w:rPr>
              <w:t>为</w:t>
            </w:r>
            <w:r>
              <w:rPr>
                <w:rFonts w:hint="eastAsia"/>
                <w:highlight w:val="none"/>
                <w:u w:val="single" w:color="auto"/>
                <w:lang w:val="en-US" w:eastAsia="zh-CN"/>
              </w:rPr>
              <w:t>0.12t</w:t>
            </w:r>
            <w:r>
              <w:rPr>
                <w:rFonts w:hint="default"/>
                <w:highlight w:val="none"/>
                <w:u w:val="single" w:color="auto"/>
                <w:lang w:val="en-US" w:eastAsia="zh-CN"/>
              </w:rPr>
              <w:t>/a，氨氮为</w:t>
            </w:r>
            <w:r>
              <w:rPr>
                <w:rFonts w:hint="eastAsia"/>
                <w:highlight w:val="none"/>
                <w:u w:val="single" w:color="auto"/>
                <w:lang w:val="en-US" w:eastAsia="zh-CN"/>
              </w:rPr>
              <w:t>0.06</w:t>
            </w:r>
            <w:r>
              <w:rPr>
                <w:rFonts w:hint="default"/>
                <w:highlight w:val="none"/>
                <w:u w:val="single" w:color="auto"/>
                <w:lang w:val="en-US" w:eastAsia="zh-CN"/>
              </w:rPr>
              <w:t>t/a</w:t>
            </w:r>
            <w:r>
              <w:rPr>
                <w:rFonts w:hint="eastAsia"/>
                <w:highlight w:val="none"/>
                <w:u w:val="single" w:color="auto"/>
                <w:lang w:val="en-US" w:eastAsia="zh-CN"/>
              </w:rPr>
              <w:t>，总磷为0.01</w:t>
            </w:r>
            <w:r>
              <w:rPr>
                <w:rFonts w:hint="default"/>
                <w:highlight w:val="none"/>
                <w:u w:val="single" w:color="auto"/>
                <w:lang w:val="en-US" w:eastAsia="zh-CN"/>
              </w:rPr>
              <w:t>t/a（废水污染物排放量核算按</w:t>
            </w:r>
            <w:r>
              <w:rPr>
                <w:rFonts w:hint="eastAsia"/>
                <w:highlight w:val="none"/>
                <w:u w:val="single" w:color="auto"/>
                <w:lang w:val="en-US" w:eastAsia="zh-CN"/>
              </w:rPr>
              <w:t>岳阳县高新技术产业开发区</w:t>
            </w:r>
            <w:r>
              <w:rPr>
                <w:rFonts w:hint="default"/>
                <w:highlight w:val="none"/>
                <w:u w:val="single" w:color="auto"/>
                <w:lang w:val="en-US" w:eastAsia="zh-CN"/>
              </w:rPr>
              <w:t>污水处理厂排放标准进行计算）</w:t>
            </w:r>
            <w:r>
              <w:rPr>
                <w:rFonts w:hint="eastAsia"/>
                <w:highlight w:val="none"/>
                <w:u w:val="single" w:color="auto"/>
                <w:lang w:val="en-US" w:eastAsia="zh-CN"/>
              </w:rPr>
              <w:t>。</w:t>
            </w:r>
          </w:p>
          <w:p w14:paraId="3DF527EE">
            <w:pPr>
              <w:pStyle w:val="21"/>
              <w:bidi w:val="0"/>
              <w:rPr>
                <w:rFonts w:hint="default"/>
                <w:u w:val="single" w:color="auto"/>
                <w:vertAlign w:val="baseline"/>
                <w:lang w:val="en-US" w:eastAsia="zh-CN"/>
              </w:rPr>
            </w:pPr>
            <w:r>
              <w:rPr>
                <w:rFonts w:hint="eastAsia"/>
                <w:u w:val="single" w:color="auto"/>
                <w:lang w:val="en-US" w:eastAsia="zh-CN"/>
              </w:rPr>
              <w:t>表3-8  厂区废水污染物总量控制指标表</w:t>
            </w:r>
            <w:r>
              <w:rPr>
                <w:rFonts w:hint="default"/>
                <w:u w:val="single" w:color="auto"/>
                <w:vertAlign w:val="baseline"/>
                <w:lang w:val="en-US" w:eastAsia="zh-CN"/>
              </w:rPr>
              <w:t>（t/a）</w:t>
            </w:r>
          </w:p>
          <w:tbl>
            <w:tblPr>
              <w:tblStyle w:val="1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76"/>
              <w:gridCol w:w="1937"/>
              <w:gridCol w:w="2274"/>
              <w:gridCol w:w="1355"/>
            </w:tblGrid>
            <w:tr w14:paraId="0BF2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Align w:val="center"/>
                </w:tcPr>
                <w:p w14:paraId="497D80BE">
                  <w:pPr>
                    <w:pStyle w:val="22"/>
                    <w:bidi w:val="0"/>
                    <w:jc w:val="center"/>
                    <w:rPr>
                      <w:rFonts w:hint="default"/>
                      <w:u w:val="single" w:color="auto"/>
                      <w:vertAlign w:val="baseline"/>
                      <w:lang w:val="en-US" w:eastAsia="zh-CN"/>
                    </w:rPr>
                  </w:pPr>
                  <w:r>
                    <w:rPr>
                      <w:rFonts w:hint="eastAsia"/>
                      <w:u w:val="single" w:color="auto"/>
                      <w:vertAlign w:val="baseline"/>
                      <w:lang w:val="en-US" w:eastAsia="zh-CN"/>
                    </w:rPr>
                    <w:t>污染物</w:t>
                  </w:r>
                </w:p>
              </w:tc>
              <w:tc>
                <w:tcPr>
                  <w:tcW w:w="809" w:type="pct"/>
                  <w:vAlign w:val="center"/>
                </w:tcPr>
                <w:p w14:paraId="64721395">
                  <w:pPr>
                    <w:pStyle w:val="22"/>
                    <w:bidi w:val="0"/>
                    <w:jc w:val="center"/>
                    <w:rPr>
                      <w:rFonts w:hint="default"/>
                      <w:u w:val="single" w:color="auto"/>
                      <w:vertAlign w:val="baseline"/>
                      <w:lang w:val="en-US" w:eastAsia="zh-CN"/>
                    </w:rPr>
                  </w:pPr>
                  <w:r>
                    <w:rPr>
                      <w:rFonts w:hint="eastAsia"/>
                      <w:u w:val="single" w:color="auto"/>
                      <w:vertAlign w:val="baseline"/>
                      <w:lang w:val="en-US" w:eastAsia="zh-CN"/>
                    </w:rPr>
                    <w:t>本项目排水量</w:t>
                  </w:r>
                </w:p>
              </w:tc>
              <w:tc>
                <w:tcPr>
                  <w:tcW w:w="1228" w:type="pct"/>
                  <w:vAlign w:val="center"/>
                </w:tcPr>
                <w:p w14:paraId="451DF0A1">
                  <w:pPr>
                    <w:pStyle w:val="22"/>
                    <w:bidi w:val="0"/>
                    <w:jc w:val="center"/>
                    <w:rPr>
                      <w:rFonts w:hint="default"/>
                      <w:u w:val="single" w:color="auto"/>
                      <w:vertAlign w:val="baseline"/>
                      <w:lang w:val="en-US" w:eastAsia="zh-CN"/>
                    </w:rPr>
                  </w:pPr>
                  <w:r>
                    <w:rPr>
                      <w:rFonts w:hint="default"/>
                      <w:u w:val="single" w:color="auto"/>
                      <w:vertAlign w:val="baseline"/>
                      <w:lang w:val="en-US" w:eastAsia="zh-CN"/>
                    </w:rPr>
                    <w:t>本项目进入外环境的量</w:t>
                  </w:r>
                </w:p>
              </w:tc>
              <w:tc>
                <w:tcPr>
                  <w:tcW w:w="1442" w:type="pct"/>
                  <w:vAlign w:val="center"/>
                </w:tcPr>
                <w:p w14:paraId="02D90152">
                  <w:pPr>
                    <w:pStyle w:val="22"/>
                    <w:bidi w:val="0"/>
                    <w:jc w:val="center"/>
                    <w:rPr>
                      <w:rFonts w:hint="default"/>
                      <w:u w:val="single" w:color="auto"/>
                      <w:vertAlign w:val="baseline"/>
                      <w:lang w:val="en-US" w:eastAsia="zh-CN"/>
                    </w:rPr>
                  </w:pPr>
                  <w:r>
                    <w:rPr>
                      <w:rFonts w:hint="default"/>
                      <w:u w:val="single" w:color="auto"/>
                      <w:vertAlign w:val="baseline"/>
                      <w:lang w:val="en-US" w:eastAsia="zh-CN"/>
                    </w:rPr>
                    <w:t>公司现有排污权总量</w:t>
                  </w:r>
                </w:p>
              </w:tc>
              <w:tc>
                <w:tcPr>
                  <w:tcW w:w="859" w:type="pct"/>
                  <w:vAlign w:val="center"/>
                </w:tcPr>
                <w:p w14:paraId="30F7AE0B">
                  <w:pPr>
                    <w:pStyle w:val="22"/>
                    <w:bidi w:val="0"/>
                    <w:jc w:val="center"/>
                    <w:rPr>
                      <w:rFonts w:hint="default"/>
                      <w:u w:val="single" w:color="auto"/>
                      <w:vertAlign w:val="baseline"/>
                      <w:lang w:val="en-US" w:eastAsia="zh-CN"/>
                    </w:rPr>
                  </w:pPr>
                  <w:r>
                    <w:rPr>
                      <w:rFonts w:hint="default"/>
                      <w:u w:val="single" w:color="auto"/>
                      <w:lang w:val="en-US" w:eastAsia="zh-CN"/>
                    </w:rPr>
                    <w:t>建议购买量</w:t>
                  </w:r>
                </w:p>
              </w:tc>
            </w:tr>
            <w:tr w14:paraId="3211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Align w:val="center"/>
                </w:tcPr>
                <w:p w14:paraId="32027BF3">
                  <w:pPr>
                    <w:pStyle w:val="22"/>
                    <w:bidi w:val="0"/>
                    <w:jc w:val="center"/>
                    <w:rPr>
                      <w:rFonts w:hint="default"/>
                      <w:u w:val="single" w:color="auto"/>
                      <w:vertAlign w:val="baseline"/>
                      <w:lang w:val="en-US" w:eastAsia="zh-CN"/>
                    </w:rPr>
                  </w:pPr>
                  <w:r>
                    <w:rPr>
                      <w:rFonts w:hint="eastAsia"/>
                      <w:u w:val="single" w:color="auto"/>
                      <w:vertAlign w:val="baseline"/>
                      <w:lang w:val="en-US" w:eastAsia="zh-CN"/>
                    </w:rPr>
                    <w:t>CODcr</w:t>
                  </w:r>
                </w:p>
              </w:tc>
              <w:tc>
                <w:tcPr>
                  <w:tcW w:w="809" w:type="pct"/>
                  <w:vMerge w:val="restart"/>
                  <w:vAlign w:val="center"/>
                </w:tcPr>
                <w:p w14:paraId="39B6BE2A">
                  <w:pPr>
                    <w:pStyle w:val="22"/>
                    <w:bidi w:val="0"/>
                    <w:jc w:val="center"/>
                    <w:rPr>
                      <w:rFonts w:hint="default"/>
                      <w:u w:val="single" w:color="auto"/>
                      <w:vertAlign w:val="baseline"/>
                      <w:lang w:val="en-US" w:eastAsia="zh-CN"/>
                    </w:rPr>
                  </w:pPr>
                  <w:r>
                    <w:rPr>
                      <w:rFonts w:hint="eastAsia"/>
                      <w:u w:val="single" w:color="auto"/>
                      <w:vertAlign w:val="baseline"/>
                      <w:lang w:val="en-US" w:eastAsia="zh-CN"/>
                    </w:rPr>
                    <w:t>3846</w:t>
                  </w:r>
                </w:p>
              </w:tc>
              <w:tc>
                <w:tcPr>
                  <w:tcW w:w="1228" w:type="pct"/>
                  <w:vAlign w:val="center"/>
                </w:tcPr>
                <w:p w14:paraId="2D1B784E">
                  <w:pPr>
                    <w:pStyle w:val="22"/>
                    <w:bidi w:val="0"/>
                    <w:jc w:val="center"/>
                    <w:rPr>
                      <w:rFonts w:hint="default"/>
                      <w:u w:val="single" w:color="auto"/>
                      <w:vertAlign w:val="baseline"/>
                      <w:lang w:val="en-US" w:eastAsia="zh-CN"/>
                    </w:rPr>
                  </w:pPr>
                  <w:r>
                    <w:rPr>
                      <w:rFonts w:hint="eastAsia"/>
                      <w:u w:val="single" w:color="auto"/>
                      <w:vertAlign w:val="baseline"/>
                      <w:lang w:val="en-US" w:eastAsia="zh-CN"/>
                    </w:rPr>
                    <w:t>0.12</w:t>
                  </w:r>
                </w:p>
              </w:tc>
              <w:tc>
                <w:tcPr>
                  <w:tcW w:w="1442" w:type="pct"/>
                  <w:vAlign w:val="center"/>
                </w:tcPr>
                <w:p w14:paraId="3351F553">
                  <w:pPr>
                    <w:pStyle w:val="22"/>
                    <w:bidi w:val="0"/>
                    <w:jc w:val="center"/>
                    <w:rPr>
                      <w:rFonts w:hint="default"/>
                      <w:u w:val="single" w:color="auto"/>
                      <w:vertAlign w:val="baseline"/>
                      <w:lang w:val="en-US" w:eastAsia="zh-CN"/>
                    </w:rPr>
                  </w:pPr>
                  <w:r>
                    <w:rPr>
                      <w:rFonts w:hint="eastAsia"/>
                      <w:u w:val="single" w:color="auto"/>
                      <w:vertAlign w:val="baseline"/>
                      <w:lang w:val="en-US" w:eastAsia="zh-CN"/>
                    </w:rPr>
                    <w:t>0.1</w:t>
                  </w:r>
                </w:p>
              </w:tc>
              <w:tc>
                <w:tcPr>
                  <w:tcW w:w="859" w:type="pct"/>
                  <w:vAlign w:val="center"/>
                </w:tcPr>
                <w:p w14:paraId="29E9403E">
                  <w:pPr>
                    <w:pStyle w:val="22"/>
                    <w:bidi w:val="0"/>
                    <w:jc w:val="center"/>
                    <w:rPr>
                      <w:rFonts w:hint="default"/>
                      <w:u w:val="single" w:color="auto"/>
                      <w:vertAlign w:val="baseline"/>
                      <w:lang w:val="en-US" w:eastAsia="zh-CN"/>
                    </w:rPr>
                  </w:pPr>
                  <w:r>
                    <w:rPr>
                      <w:rFonts w:hint="eastAsia"/>
                      <w:u w:val="single" w:color="auto"/>
                      <w:vertAlign w:val="baseline"/>
                      <w:lang w:val="en-US" w:eastAsia="zh-CN"/>
                    </w:rPr>
                    <w:t>0.02</w:t>
                  </w:r>
                </w:p>
              </w:tc>
            </w:tr>
            <w:tr w14:paraId="7AA0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Align w:val="center"/>
                </w:tcPr>
                <w:p w14:paraId="7D77C125">
                  <w:pPr>
                    <w:pStyle w:val="22"/>
                    <w:bidi w:val="0"/>
                    <w:jc w:val="center"/>
                    <w:rPr>
                      <w:rFonts w:hint="default"/>
                      <w:u w:val="single" w:color="auto"/>
                      <w:vertAlign w:val="baseline"/>
                      <w:lang w:val="en-US" w:eastAsia="zh-CN"/>
                    </w:rPr>
                  </w:pPr>
                  <w:r>
                    <w:rPr>
                      <w:rFonts w:hint="eastAsia"/>
                      <w:u w:val="single" w:color="auto"/>
                      <w:vertAlign w:val="baseline"/>
                      <w:lang w:val="en-US" w:eastAsia="zh-CN"/>
                    </w:rPr>
                    <w:t>氨氮</w:t>
                  </w:r>
                </w:p>
              </w:tc>
              <w:tc>
                <w:tcPr>
                  <w:tcW w:w="809" w:type="pct"/>
                  <w:vMerge w:val="continue"/>
                  <w:vAlign w:val="center"/>
                </w:tcPr>
                <w:p w14:paraId="6D8B3649">
                  <w:pPr>
                    <w:pStyle w:val="22"/>
                    <w:bidi w:val="0"/>
                    <w:jc w:val="center"/>
                    <w:rPr>
                      <w:rFonts w:hint="default"/>
                      <w:u w:val="single" w:color="auto"/>
                      <w:vertAlign w:val="baseline"/>
                      <w:lang w:val="en-US" w:eastAsia="zh-CN"/>
                    </w:rPr>
                  </w:pPr>
                </w:p>
              </w:tc>
              <w:tc>
                <w:tcPr>
                  <w:tcW w:w="1228" w:type="pct"/>
                  <w:vAlign w:val="center"/>
                </w:tcPr>
                <w:p w14:paraId="170EDBDC">
                  <w:pPr>
                    <w:pStyle w:val="22"/>
                    <w:bidi w:val="0"/>
                    <w:jc w:val="center"/>
                    <w:rPr>
                      <w:rFonts w:hint="default"/>
                      <w:u w:val="single" w:color="auto"/>
                      <w:vertAlign w:val="baseline"/>
                      <w:lang w:val="en-US" w:eastAsia="zh-CN"/>
                    </w:rPr>
                  </w:pPr>
                  <w:r>
                    <w:rPr>
                      <w:rFonts w:hint="eastAsia"/>
                      <w:u w:val="single" w:color="auto"/>
                      <w:vertAlign w:val="baseline"/>
                      <w:lang w:val="en-US" w:eastAsia="zh-CN"/>
                    </w:rPr>
                    <w:t>0.06</w:t>
                  </w:r>
                </w:p>
              </w:tc>
              <w:tc>
                <w:tcPr>
                  <w:tcW w:w="1442" w:type="pct"/>
                  <w:vAlign w:val="center"/>
                </w:tcPr>
                <w:p w14:paraId="449055F7">
                  <w:pPr>
                    <w:pStyle w:val="22"/>
                    <w:bidi w:val="0"/>
                    <w:jc w:val="center"/>
                    <w:rPr>
                      <w:rFonts w:hint="default"/>
                      <w:u w:val="single" w:color="auto"/>
                      <w:vertAlign w:val="baseline"/>
                      <w:lang w:val="en-US" w:eastAsia="zh-CN"/>
                    </w:rPr>
                  </w:pPr>
                  <w:r>
                    <w:rPr>
                      <w:rFonts w:hint="eastAsia"/>
                      <w:u w:val="single" w:color="auto"/>
                      <w:vertAlign w:val="baseline"/>
                      <w:lang w:val="en-US" w:eastAsia="zh-CN"/>
                    </w:rPr>
                    <w:t>0.1</w:t>
                  </w:r>
                </w:p>
              </w:tc>
              <w:tc>
                <w:tcPr>
                  <w:tcW w:w="859" w:type="pct"/>
                  <w:vAlign w:val="center"/>
                </w:tcPr>
                <w:p w14:paraId="1431D5DE">
                  <w:pPr>
                    <w:pStyle w:val="22"/>
                    <w:bidi w:val="0"/>
                    <w:jc w:val="center"/>
                    <w:rPr>
                      <w:rFonts w:hint="default"/>
                      <w:u w:val="single" w:color="auto"/>
                      <w:vertAlign w:val="baseline"/>
                      <w:lang w:val="en-US" w:eastAsia="zh-CN"/>
                    </w:rPr>
                  </w:pPr>
                  <w:r>
                    <w:rPr>
                      <w:rFonts w:hint="eastAsia"/>
                      <w:u w:val="single" w:color="auto"/>
                      <w:vertAlign w:val="baseline"/>
                      <w:lang w:val="en-US" w:eastAsia="zh-CN"/>
                    </w:rPr>
                    <w:t>/</w:t>
                  </w:r>
                </w:p>
              </w:tc>
            </w:tr>
            <w:tr w14:paraId="6016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Align w:val="center"/>
                </w:tcPr>
                <w:p w14:paraId="3B635DD5">
                  <w:pPr>
                    <w:pStyle w:val="22"/>
                    <w:bidi w:val="0"/>
                    <w:jc w:val="center"/>
                    <w:rPr>
                      <w:rFonts w:hint="default"/>
                      <w:u w:val="single" w:color="auto"/>
                      <w:vertAlign w:val="baseline"/>
                      <w:lang w:val="en-US" w:eastAsia="zh-CN"/>
                    </w:rPr>
                  </w:pPr>
                  <w:r>
                    <w:rPr>
                      <w:rFonts w:hint="eastAsia"/>
                      <w:u w:val="single" w:color="auto"/>
                      <w:vertAlign w:val="baseline"/>
                      <w:lang w:val="en-US" w:eastAsia="zh-CN"/>
                    </w:rPr>
                    <w:t>总磷</w:t>
                  </w:r>
                </w:p>
              </w:tc>
              <w:tc>
                <w:tcPr>
                  <w:tcW w:w="809" w:type="pct"/>
                  <w:vMerge w:val="continue"/>
                  <w:vAlign w:val="center"/>
                </w:tcPr>
                <w:p w14:paraId="5C72E97E">
                  <w:pPr>
                    <w:pStyle w:val="22"/>
                    <w:bidi w:val="0"/>
                    <w:jc w:val="center"/>
                    <w:rPr>
                      <w:rFonts w:hint="default"/>
                      <w:u w:val="single" w:color="auto"/>
                      <w:vertAlign w:val="baseline"/>
                      <w:lang w:val="en-US" w:eastAsia="zh-CN"/>
                    </w:rPr>
                  </w:pPr>
                </w:p>
              </w:tc>
              <w:tc>
                <w:tcPr>
                  <w:tcW w:w="1228" w:type="pct"/>
                  <w:vAlign w:val="center"/>
                </w:tcPr>
                <w:p w14:paraId="72FA15D4">
                  <w:pPr>
                    <w:pStyle w:val="22"/>
                    <w:bidi w:val="0"/>
                    <w:jc w:val="center"/>
                    <w:rPr>
                      <w:rFonts w:hint="default"/>
                      <w:u w:val="single" w:color="auto"/>
                      <w:vertAlign w:val="baseline"/>
                      <w:lang w:val="en-US" w:eastAsia="zh-CN"/>
                    </w:rPr>
                  </w:pPr>
                  <w:r>
                    <w:rPr>
                      <w:rFonts w:hint="eastAsia"/>
                      <w:u w:val="single" w:color="auto"/>
                      <w:vertAlign w:val="baseline"/>
                      <w:lang w:val="en-US" w:eastAsia="zh-CN"/>
                    </w:rPr>
                    <w:t>0.01</w:t>
                  </w:r>
                </w:p>
              </w:tc>
              <w:tc>
                <w:tcPr>
                  <w:tcW w:w="1442" w:type="pct"/>
                  <w:vAlign w:val="center"/>
                </w:tcPr>
                <w:p w14:paraId="04CDA789">
                  <w:pPr>
                    <w:pStyle w:val="22"/>
                    <w:bidi w:val="0"/>
                    <w:jc w:val="center"/>
                    <w:rPr>
                      <w:rFonts w:hint="default"/>
                      <w:u w:val="single" w:color="auto"/>
                      <w:vertAlign w:val="baseline"/>
                      <w:lang w:val="en-US" w:eastAsia="zh-CN"/>
                    </w:rPr>
                  </w:pPr>
                  <w:r>
                    <w:rPr>
                      <w:rFonts w:hint="eastAsia"/>
                      <w:u w:val="single" w:color="auto"/>
                      <w:vertAlign w:val="baseline"/>
                      <w:lang w:val="en-US" w:eastAsia="zh-CN"/>
                    </w:rPr>
                    <w:t>/</w:t>
                  </w:r>
                </w:p>
              </w:tc>
              <w:tc>
                <w:tcPr>
                  <w:tcW w:w="859" w:type="pct"/>
                  <w:vAlign w:val="center"/>
                </w:tcPr>
                <w:p w14:paraId="43547177">
                  <w:pPr>
                    <w:pStyle w:val="22"/>
                    <w:bidi w:val="0"/>
                    <w:jc w:val="center"/>
                    <w:rPr>
                      <w:rFonts w:hint="default"/>
                      <w:u w:val="single" w:color="auto"/>
                      <w:vertAlign w:val="baseline"/>
                      <w:lang w:val="en-US" w:eastAsia="zh-CN"/>
                    </w:rPr>
                  </w:pPr>
                  <w:r>
                    <w:rPr>
                      <w:rFonts w:hint="eastAsia"/>
                      <w:u w:val="single" w:color="auto"/>
                      <w:vertAlign w:val="baseline"/>
                      <w:lang w:val="en-US" w:eastAsia="zh-CN"/>
                    </w:rPr>
                    <w:t>/</w:t>
                  </w:r>
                </w:p>
              </w:tc>
            </w:tr>
          </w:tbl>
          <w:p w14:paraId="6201B2F4">
            <w:pPr>
              <w:numPr>
                <w:ilvl w:val="0"/>
                <w:numId w:val="0"/>
              </w:numPr>
              <w:ind w:left="0" w:leftChars="0" w:firstLine="480" w:firstLineChars="200"/>
              <w:rPr>
                <w:rFonts w:hint="default"/>
                <w:highlight w:val="none"/>
                <w:u w:val="single" w:color="auto"/>
                <w:lang w:val="en-US" w:eastAsia="zh-CN"/>
              </w:rPr>
            </w:pPr>
            <w:r>
              <w:rPr>
                <w:rFonts w:hint="eastAsia"/>
                <w:highlight w:val="none"/>
                <w:u w:val="single" w:color="auto"/>
                <w:lang w:val="en-US" w:eastAsia="zh-CN"/>
              </w:rPr>
              <w:t>由上表可知，本项目建成后需要购买总量指标</w:t>
            </w:r>
            <w:r>
              <w:rPr>
                <w:rFonts w:hint="eastAsia"/>
                <w:u w:val="single" w:color="auto"/>
                <w:vertAlign w:val="baseline"/>
                <w:lang w:val="en-US" w:eastAsia="zh-CN"/>
              </w:rPr>
              <w:t>CODcr</w:t>
            </w:r>
            <w:r>
              <w:rPr>
                <w:rFonts w:hint="eastAsia"/>
                <w:highlight w:val="none"/>
                <w:u w:val="single" w:color="auto"/>
                <w:lang w:val="en-US" w:eastAsia="zh-CN"/>
              </w:rPr>
              <w:t>：0.02t/a。</w:t>
            </w:r>
          </w:p>
          <w:p w14:paraId="14BAD3DA">
            <w:pPr>
              <w:numPr>
                <w:ilvl w:val="0"/>
                <w:numId w:val="0"/>
              </w:numPr>
              <w:ind w:left="0" w:leftChars="0" w:firstLine="482" w:firstLineChars="200"/>
              <w:rPr>
                <w:rFonts w:hint="eastAsia"/>
                <w:b/>
                <w:bCs/>
                <w:u w:val="single" w:color="auto"/>
                <w:lang w:val="en-US" w:eastAsia="zh-CN"/>
              </w:rPr>
            </w:pPr>
            <w:r>
              <w:rPr>
                <w:rFonts w:hint="eastAsia" w:ascii="Times New Roman" w:hAnsi="Times New Roman" w:eastAsia="宋体" w:cs="Times New Roman"/>
                <w:b/>
                <w:bCs/>
                <w:kern w:val="2"/>
                <w:sz w:val="24"/>
                <w:szCs w:val="24"/>
                <w:u w:val="single" w:color="auto"/>
                <w:lang w:val="en-US" w:eastAsia="zh-CN" w:bidi="ar-SA"/>
              </w:rPr>
              <w:t>2、</w:t>
            </w:r>
            <w:r>
              <w:rPr>
                <w:rFonts w:hint="eastAsia"/>
                <w:b/>
                <w:bCs/>
                <w:u w:val="single" w:color="auto"/>
                <w:lang w:val="en-US" w:eastAsia="zh-CN"/>
              </w:rPr>
              <w:t>废气总量控制指标</w:t>
            </w:r>
          </w:p>
          <w:p w14:paraId="591C21A9">
            <w:pPr>
              <w:bidi w:val="0"/>
              <w:rPr>
                <w:rFonts w:hint="default"/>
                <w:u w:val="single" w:color="auto"/>
                <w:lang w:val="en-US" w:eastAsia="zh-CN"/>
              </w:rPr>
            </w:pPr>
            <w:r>
              <w:rPr>
                <w:rFonts w:hint="default"/>
                <w:u w:val="single" w:color="auto"/>
                <w:lang w:val="en-US" w:eastAsia="zh-CN"/>
              </w:rPr>
              <w:t>本项目废气污染物排放总量指标为</w:t>
            </w:r>
            <w:r>
              <w:rPr>
                <w:rFonts w:hint="eastAsia"/>
                <w:u w:val="single" w:color="auto"/>
                <w:lang w:val="en-US" w:eastAsia="zh-CN"/>
              </w:rPr>
              <w:t>二氧化硫</w:t>
            </w:r>
            <w:r>
              <w:rPr>
                <w:rFonts w:hint="default"/>
                <w:u w:val="single" w:color="auto"/>
                <w:lang w:val="en-US" w:eastAsia="zh-CN"/>
              </w:rPr>
              <w:t>、</w:t>
            </w:r>
            <w:r>
              <w:rPr>
                <w:rFonts w:hint="eastAsia"/>
                <w:u w:val="single" w:color="auto"/>
                <w:lang w:val="en-US" w:eastAsia="zh-CN"/>
              </w:rPr>
              <w:t>氮氧化物</w:t>
            </w:r>
            <w:r>
              <w:rPr>
                <w:rFonts w:hint="default"/>
                <w:u w:val="single" w:color="auto"/>
                <w:lang w:val="en-US" w:eastAsia="zh-CN"/>
              </w:rPr>
              <w:t>，现有</w:t>
            </w:r>
            <w:r>
              <w:rPr>
                <w:rFonts w:hint="eastAsia"/>
                <w:u w:val="single" w:color="auto"/>
                <w:lang w:val="en-US" w:eastAsia="zh-CN"/>
              </w:rPr>
              <w:t>项目</w:t>
            </w:r>
            <w:r>
              <w:rPr>
                <w:rFonts w:hint="default"/>
                <w:u w:val="single" w:color="auto"/>
                <w:lang w:val="en-US" w:eastAsia="zh-CN"/>
              </w:rPr>
              <w:t>排放量及本项目建成后全厂排放量见下表。</w:t>
            </w:r>
          </w:p>
          <w:p w14:paraId="4D9ABFBD">
            <w:pPr>
              <w:pStyle w:val="21"/>
              <w:bidi w:val="0"/>
              <w:rPr>
                <w:rFonts w:hint="default"/>
                <w:u w:val="single" w:color="auto"/>
                <w:vertAlign w:val="baseline"/>
                <w:lang w:val="en-US" w:eastAsia="zh-CN"/>
              </w:rPr>
            </w:pPr>
            <w:r>
              <w:rPr>
                <w:rFonts w:hint="eastAsia"/>
                <w:u w:val="single" w:color="auto"/>
                <w:lang w:val="en-US" w:eastAsia="zh-CN"/>
              </w:rPr>
              <w:t>表3-9  厂区废气污染物总量控制指标表</w:t>
            </w:r>
            <w:r>
              <w:rPr>
                <w:rFonts w:hint="default"/>
                <w:u w:val="single" w:color="auto"/>
                <w:vertAlign w:val="baseline"/>
                <w:lang w:val="en-US" w:eastAsia="zh-CN"/>
              </w:rPr>
              <w:t>（t/a）</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1119"/>
              <w:gridCol w:w="1497"/>
              <w:gridCol w:w="1778"/>
              <w:gridCol w:w="1259"/>
              <w:gridCol w:w="1075"/>
            </w:tblGrid>
            <w:tr w14:paraId="6145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Align w:val="center"/>
                </w:tcPr>
                <w:p w14:paraId="76E64D84">
                  <w:pPr>
                    <w:pStyle w:val="22"/>
                    <w:bidi w:val="0"/>
                    <w:rPr>
                      <w:rFonts w:hint="default"/>
                      <w:u w:val="single" w:color="auto"/>
                      <w:lang w:val="en-US" w:eastAsia="zh-CN"/>
                    </w:rPr>
                  </w:pPr>
                  <w:r>
                    <w:rPr>
                      <w:rFonts w:hint="eastAsia"/>
                      <w:u w:val="single" w:color="auto"/>
                      <w:lang w:val="en-US" w:eastAsia="zh-CN"/>
                    </w:rPr>
                    <w:t>污染物</w:t>
                  </w:r>
                </w:p>
              </w:tc>
              <w:tc>
                <w:tcPr>
                  <w:tcW w:w="709" w:type="pct"/>
                  <w:vAlign w:val="center"/>
                </w:tcPr>
                <w:p w14:paraId="0BF3122B">
                  <w:pPr>
                    <w:pStyle w:val="22"/>
                    <w:bidi w:val="0"/>
                    <w:rPr>
                      <w:rFonts w:hint="default"/>
                      <w:u w:val="single" w:color="auto"/>
                      <w:lang w:val="en-US" w:eastAsia="zh-CN"/>
                    </w:rPr>
                  </w:pPr>
                  <w:r>
                    <w:rPr>
                      <w:rFonts w:hint="eastAsia"/>
                      <w:u w:val="single" w:color="auto"/>
                      <w:lang w:val="en-US" w:eastAsia="zh-CN"/>
                    </w:rPr>
                    <w:t>现有排放量</w:t>
                  </w:r>
                </w:p>
              </w:tc>
              <w:tc>
                <w:tcPr>
                  <w:tcW w:w="949" w:type="pct"/>
                  <w:vAlign w:val="center"/>
                </w:tcPr>
                <w:p w14:paraId="728FD51B">
                  <w:pPr>
                    <w:pStyle w:val="22"/>
                    <w:bidi w:val="0"/>
                    <w:rPr>
                      <w:rFonts w:hint="default"/>
                      <w:u w:val="single" w:color="auto"/>
                      <w:lang w:val="en-US" w:eastAsia="zh-CN"/>
                    </w:rPr>
                  </w:pPr>
                  <w:r>
                    <w:rPr>
                      <w:rFonts w:hint="eastAsia"/>
                      <w:u w:val="single" w:color="auto"/>
                      <w:lang w:val="en-US" w:eastAsia="zh-CN"/>
                    </w:rPr>
                    <w:t>本项目排放量</w:t>
                  </w:r>
                </w:p>
              </w:tc>
              <w:tc>
                <w:tcPr>
                  <w:tcW w:w="1127" w:type="pct"/>
                  <w:vAlign w:val="center"/>
                </w:tcPr>
                <w:p w14:paraId="16FD25A3">
                  <w:pPr>
                    <w:pStyle w:val="22"/>
                    <w:bidi w:val="0"/>
                    <w:rPr>
                      <w:rFonts w:hint="default"/>
                      <w:u w:val="single" w:color="auto"/>
                      <w:lang w:val="en-US" w:eastAsia="zh-CN"/>
                    </w:rPr>
                  </w:pPr>
                  <w:r>
                    <w:rPr>
                      <w:rFonts w:hint="default"/>
                      <w:u w:val="single" w:color="auto"/>
                      <w:lang w:val="en-US" w:eastAsia="zh-CN"/>
                    </w:rPr>
                    <w:t>本项目建成后全厂排放量</w:t>
                  </w:r>
                </w:p>
              </w:tc>
              <w:tc>
                <w:tcPr>
                  <w:tcW w:w="798" w:type="pct"/>
                  <w:vAlign w:val="center"/>
                </w:tcPr>
                <w:p w14:paraId="71633708">
                  <w:pPr>
                    <w:pStyle w:val="22"/>
                    <w:bidi w:val="0"/>
                    <w:rPr>
                      <w:rFonts w:hint="default"/>
                      <w:u w:val="single" w:color="auto"/>
                      <w:lang w:val="en-US" w:eastAsia="zh-CN"/>
                    </w:rPr>
                  </w:pPr>
                  <w:r>
                    <w:rPr>
                      <w:rFonts w:hint="default"/>
                      <w:u w:val="single" w:color="auto"/>
                      <w:lang w:val="en-US" w:eastAsia="zh-CN"/>
                    </w:rPr>
                    <w:t>现有排</w:t>
                  </w:r>
                </w:p>
                <w:p w14:paraId="49460BEF">
                  <w:pPr>
                    <w:pStyle w:val="22"/>
                    <w:bidi w:val="0"/>
                    <w:rPr>
                      <w:rFonts w:hint="default"/>
                      <w:u w:val="single" w:color="auto"/>
                      <w:lang w:val="en-US" w:eastAsia="zh-CN"/>
                    </w:rPr>
                  </w:pPr>
                  <w:r>
                    <w:rPr>
                      <w:rFonts w:hint="default"/>
                      <w:u w:val="single" w:color="auto"/>
                      <w:lang w:val="en-US" w:eastAsia="zh-CN"/>
                    </w:rPr>
                    <w:t>污权总量</w:t>
                  </w:r>
                </w:p>
              </w:tc>
              <w:tc>
                <w:tcPr>
                  <w:tcW w:w="681" w:type="pct"/>
                  <w:vAlign w:val="center"/>
                </w:tcPr>
                <w:p w14:paraId="59A3D7F7">
                  <w:pPr>
                    <w:pStyle w:val="22"/>
                    <w:bidi w:val="0"/>
                    <w:rPr>
                      <w:rFonts w:hint="default"/>
                      <w:u w:val="single" w:color="auto"/>
                      <w:lang w:val="en-US" w:eastAsia="zh-CN"/>
                    </w:rPr>
                  </w:pPr>
                  <w:r>
                    <w:rPr>
                      <w:rFonts w:hint="default"/>
                      <w:u w:val="single" w:color="auto"/>
                      <w:lang w:val="en-US" w:eastAsia="zh-CN"/>
                    </w:rPr>
                    <w:t>建议购买量</w:t>
                  </w:r>
                </w:p>
              </w:tc>
            </w:tr>
            <w:tr w14:paraId="1414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Align w:val="center"/>
                </w:tcPr>
                <w:p w14:paraId="1C291BDD">
                  <w:pPr>
                    <w:pStyle w:val="22"/>
                    <w:bidi w:val="0"/>
                    <w:rPr>
                      <w:rFonts w:hint="default"/>
                      <w:u w:val="single" w:color="auto"/>
                      <w:lang w:val="en-US" w:eastAsia="zh-CN"/>
                    </w:rPr>
                  </w:pPr>
                  <w:r>
                    <w:rPr>
                      <w:rFonts w:hint="eastAsia"/>
                      <w:u w:val="single" w:color="auto"/>
                      <w:lang w:val="en-US" w:eastAsia="zh-CN"/>
                    </w:rPr>
                    <w:t>二氧化硫</w:t>
                  </w:r>
                </w:p>
              </w:tc>
              <w:tc>
                <w:tcPr>
                  <w:tcW w:w="709" w:type="pct"/>
                  <w:vAlign w:val="center"/>
                </w:tcPr>
                <w:p w14:paraId="4CA46C24">
                  <w:pPr>
                    <w:pStyle w:val="22"/>
                    <w:bidi w:val="0"/>
                    <w:rPr>
                      <w:rFonts w:hint="default"/>
                      <w:u w:val="single" w:color="auto"/>
                      <w:lang w:val="en-US" w:eastAsia="zh-CN"/>
                    </w:rPr>
                  </w:pPr>
                  <w:r>
                    <w:rPr>
                      <w:rFonts w:hint="eastAsia"/>
                      <w:u w:val="single" w:color="auto"/>
                      <w:lang w:val="en-US" w:eastAsia="zh-CN"/>
                    </w:rPr>
                    <w:t>0.02</w:t>
                  </w:r>
                </w:p>
              </w:tc>
              <w:tc>
                <w:tcPr>
                  <w:tcW w:w="949" w:type="pct"/>
                  <w:vAlign w:val="center"/>
                </w:tcPr>
                <w:p w14:paraId="54BB6D69">
                  <w:pPr>
                    <w:pStyle w:val="22"/>
                    <w:bidi w:val="0"/>
                    <w:rPr>
                      <w:rFonts w:hint="default"/>
                      <w:u w:val="single" w:color="auto"/>
                      <w:lang w:val="en-US" w:eastAsia="zh-CN"/>
                    </w:rPr>
                  </w:pPr>
                  <w:r>
                    <w:rPr>
                      <w:rFonts w:hint="eastAsia"/>
                      <w:u w:val="single" w:color="auto"/>
                      <w:lang w:val="en-US" w:eastAsia="zh-CN"/>
                    </w:rPr>
                    <w:t>0.40</w:t>
                  </w:r>
                </w:p>
              </w:tc>
              <w:tc>
                <w:tcPr>
                  <w:tcW w:w="1127" w:type="pct"/>
                  <w:vAlign w:val="center"/>
                </w:tcPr>
                <w:p w14:paraId="321A9367">
                  <w:pPr>
                    <w:pStyle w:val="22"/>
                    <w:bidi w:val="0"/>
                    <w:rPr>
                      <w:rFonts w:hint="default"/>
                      <w:u w:val="single" w:color="auto"/>
                      <w:lang w:val="en-US" w:eastAsia="zh-CN"/>
                    </w:rPr>
                  </w:pPr>
                  <w:r>
                    <w:rPr>
                      <w:rFonts w:hint="eastAsia"/>
                      <w:u w:val="single" w:color="auto"/>
                      <w:lang w:val="en-US" w:eastAsia="zh-CN"/>
                    </w:rPr>
                    <w:t>0.40</w:t>
                  </w:r>
                </w:p>
              </w:tc>
              <w:tc>
                <w:tcPr>
                  <w:tcW w:w="798" w:type="pct"/>
                  <w:vAlign w:val="center"/>
                </w:tcPr>
                <w:p w14:paraId="6674D9F6">
                  <w:pPr>
                    <w:pStyle w:val="22"/>
                    <w:bidi w:val="0"/>
                    <w:rPr>
                      <w:rFonts w:hint="default"/>
                      <w:u w:val="single" w:color="auto"/>
                      <w:lang w:val="en-US" w:eastAsia="zh-CN"/>
                    </w:rPr>
                  </w:pPr>
                  <w:r>
                    <w:rPr>
                      <w:rFonts w:hint="eastAsia"/>
                      <w:u w:val="single" w:color="auto"/>
                      <w:lang w:val="en-US" w:eastAsia="zh-CN"/>
                    </w:rPr>
                    <w:t>0.4</w:t>
                  </w:r>
                </w:p>
              </w:tc>
              <w:tc>
                <w:tcPr>
                  <w:tcW w:w="681" w:type="pct"/>
                  <w:vAlign w:val="center"/>
                </w:tcPr>
                <w:p w14:paraId="3AEEB971">
                  <w:pPr>
                    <w:pStyle w:val="22"/>
                    <w:bidi w:val="0"/>
                    <w:rPr>
                      <w:rFonts w:hint="default"/>
                      <w:u w:val="single" w:color="auto"/>
                      <w:lang w:val="en-US" w:eastAsia="zh-CN"/>
                    </w:rPr>
                  </w:pPr>
                  <w:r>
                    <w:rPr>
                      <w:rFonts w:hint="eastAsia"/>
                      <w:u w:val="single" w:color="auto"/>
                      <w:lang w:val="en-US" w:eastAsia="zh-CN"/>
                    </w:rPr>
                    <w:t>/</w:t>
                  </w:r>
                </w:p>
              </w:tc>
            </w:tr>
            <w:tr w14:paraId="7500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Align w:val="center"/>
                </w:tcPr>
                <w:p w14:paraId="24825349">
                  <w:pPr>
                    <w:pStyle w:val="22"/>
                    <w:bidi w:val="0"/>
                    <w:rPr>
                      <w:rFonts w:hint="default"/>
                      <w:u w:val="single" w:color="auto"/>
                      <w:lang w:val="en-US" w:eastAsia="zh-CN"/>
                    </w:rPr>
                  </w:pPr>
                  <w:r>
                    <w:rPr>
                      <w:rFonts w:hint="eastAsia"/>
                      <w:u w:val="single" w:color="auto"/>
                      <w:lang w:val="en-US" w:eastAsia="zh-CN"/>
                    </w:rPr>
                    <w:t>氮氧化物</w:t>
                  </w:r>
                </w:p>
              </w:tc>
              <w:tc>
                <w:tcPr>
                  <w:tcW w:w="709" w:type="pct"/>
                  <w:vAlign w:val="center"/>
                </w:tcPr>
                <w:p w14:paraId="07AE0CDC">
                  <w:pPr>
                    <w:pStyle w:val="22"/>
                    <w:bidi w:val="0"/>
                    <w:rPr>
                      <w:rFonts w:hint="default"/>
                      <w:u w:val="single" w:color="auto"/>
                      <w:lang w:val="en-US" w:eastAsia="zh-CN"/>
                    </w:rPr>
                  </w:pPr>
                  <w:r>
                    <w:rPr>
                      <w:rFonts w:hint="eastAsia"/>
                      <w:u w:val="single" w:color="auto"/>
                      <w:lang w:val="en-US" w:eastAsia="zh-CN"/>
                    </w:rPr>
                    <w:t>0.10</w:t>
                  </w:r>
                </w:p>
              </w:tc>
              <w:tc>
                <w:tcPr>
                  <w:tcW w:w="949" w:type="pct"/>
                  <w:vAlign w:val="center"/>
                </w:tcPr>
                <w:p w14:paraId="36C752F9">
                  <w:pPr>
                    <w:pStyle w:val="22"/>
                    <w:bidi w:val="0"/>
                    <w:rPr>
                      <w:rFonts w:hint="default"/>
                      <w:u w:val="single" w:color="auto"/>
                      <w:lang w:val="en-US" w:eastAsia="zh-CN"/>
                    </w:rPr>
                  </w:pPr>
                  <w:r>
                    <w:rPr>
                      <w:rFonts w:hint="eastAsia"/>
                      <w:u w:val="single" w:color="auto"/>
                      <w:lang w:val="en-US" w:eastAsia="zh-CN"/>
                    </w:rPr>
                    <w:t>2.59</w:t>
                  </w:r>
                </w:p>
              </w:tc>
              <w:tc>
                <w:tcPr>
                  <w:tcW w:w="1127" w:type="pct"/>
                  <w:vAlign w:val="center"/>
                </w:tcPr>
                <w:p w14:paraId="7AC94949">
                  <w:pPr>
                    <w:pStyle w:val="22"/>
                    <w:bidi w:val="0"/>
                    <w:rPr>
                      <w:rFonts w:hint="default"/>
                      <w:u w:val="single" w:color="auto"/>
                      <w:lang w:val="en-US" w:eastAsia="zh-CN"/>
                    </w:rPr>
                  </w:pPr>
                  <w:r>
                    <w:rPr>
                      <w:rFonts w:hint="eastAsia"/>
                      <w:u w:val="single" w:color="auto"/>
                      <w:lang w:val="en-US" w:eastAsia="zh-CN"/>
                    </w:rPr>
                    <w:t>2.59</w:t>
                  </w:r>
                </w:p>
              </w:tc>
              <w:tc>
                <w:tcPr>
                  <w:tcW w:w="798" w:type="pct"/>
                  <w:vAlign w:val="center"/>
                </w:tcPr>
                <w:p w14:paraId="3D4BAF20">
                  <w:pPr>
                    <w:pStyle w:val="22"/>
                    <w:bidi w:val="0"/>
                    <w:rPr>
                      <w:rFonts w:hint="default"/>
                      <w:u w:val="single" w:color="auto"/>
                      <w:lang w:val="en-US" w:eastAsia="zh-CN"/>
                    </w:rPr>
                  </w:pPr>
                  <w:r>
                    <w:rPr>
                      <w:rFonts w:hint="eastAsia"/>
                      <w:u w:val="single" w:color="auto"/>
                      <w:lang w:val="en-US" w:eastAsia="zh-CN"/>
                    </w:rPr>
                    <w:t>0.1</w:t>
                  </w:r>
                </w:p>
              </w:tc>
              <w:tc>
                <w:tcPr>
                  <w:tcW w:w="681" w:type="pct"/>
                  <w:vAlign w:val="center"/>
                </w:tcPr>
                <w:p w14:paraId="3B04848A">
                  <w:pPr>
                    <w:pStyle w:val="22"/>
                    <w:bidi w:val="0"/>
                    <w:rPr>
                      <w:rFonts w:hint="default"/>
                      <w:u w:val="single" w:color="auto"/>
                      <w:lang w:val="en-US" w:eastAsia="zh-CN"/>
                    </w:rPr>
                  </w:pPr>
                  <w:r>
                    <w:rPr>
                      <w:rFonts w:hint="eastAsia"/>
                      <w:u w:val="single" w:color="auto"/>
                      <w:lang w:val="en-US" w:eastAsia="zh-CN"/>
                    </w:rPr>
                    <w:t>2.49</w:t>
                  </w:r>
                </w:p>
              </w:tc>
            </w:tr>
          </w:tbl>
          <w:p w14:paraId="2C9D5D90">
            <w:pPr>
              <w:bidi w:val="0"/>
              <w:rPr>
                <w:rFonts w:hint="default"/>
                <w:lang w:val="en-US" w:eastAsia="zh-CN"/>
              </w:rPr>
            </w:pPr>
            <w:r>
              <w:rPr>
                <w:rFonts w:hint="eastAsia"/>
                <w:highlight w:val="none"/>
                <w:u w:val="single" w:color="auto"/>
                <w:lang w:val="en-US" w:eastAsia="zh-CN"/>
              </w:rPr>
              <w:t>由上表可知，本项目建成后需要购买总量指标为氮氧化物2.49t/a。</w:t>
            </w:r>
          </w:p>
        </w:tc>
      </w:tr>
    </w:tbl>
    <w:p w14:paraId="3873DED7">
      <w:pPr>
        <w:rPr>
          <w:rFonts w:hint="eastAsia"/>
          <w:lang w:val="en-US" w:eastAsia="zh-CN"/>
        </w:rPr>
      </w:pPr>
      <w:r>
        <w:rPr>
          <w:rFonts w:hint="eastAsia"/>
          <w:lang w:val="en-US" w:eastAsia="zh-CN"/>
        </w:rPr>
        <w:br w:type="page"/>
      </w:r>
    </w:p>
    <w:p w14:paraId="6075C53B">
      <w:pPr>
        <w:pStyle w:val="2"/>
        <w:numPr>
          <w:ilvl w:val="0"/>
          <w:numId w:val="0"/>
        </w:numPr>
        <w:bidi w:val="0"/>
        <w:ind w:firstLine="0" w:firstLineChars="0"/>
        <w:jc w:val="center"/>
        <w:rPr>
          <w:rFonts w:hint="eastAsia" w:ascii="Times New Roman" w:hAnsi="Times New Roman" w:eastAsia="宋体" w:cs="Times New Roman"/>
          <w:color w:val="auto"/>
          <w:u w:val="none" w:color="auto"/>
          <w:lang w:val="en-US" w:eastAsia="zh-CN"/>
        </w:rPr>
      </w:pPr>
      <w:r>
        <w:rPr>
          <w:rFonts w:hint="eastAsia" w:cs="Times New Roman"/>
          <w:b/>
          <w:color w:val="auto"/>
          <w:kern w:val="44"/>
          <w:sz w:val="32"/>
          <w:szCs w:val="24"/>
          <w:u w:color="auto"/>
          <w:lang w:val="en-US" w:eastAsia="zh-CN" w:bidi="ar-SA"/>
        </w:rPr>
        <w:t>四</w:t>
      </w:r>
      <w:r>
        <w:rPr>
          <w:rFonts w:hint="eastAsia" w:ascii="Times New Roman" w:hAnsi="Times New Roman" w:eastAsia="宋体" w:cs="Times New Roman"/>
          <w:b/>
          <w:color w:val="auto"/>
          <w:kern w:val="44"/>
          <w:sz w:val="32"/>
          <w:szCs w:val="24"/>
          <w:u w:color="auto"/>
          <w:lang w:val="en-US" w:eastAsia="zh-CN" w:bidi="ar-SA"/>
        </w:rPr>
        <w:t>、</w:t>
      </w:r>
      <w:r>
        <w:rPr>
          <w:rFonts w:hint="eastAsia" w:ascii="Times New Roman" w:hAnsi="Times New Roman" w:eastAsia="宋体" w:cs="Times New Roman"/>
          <w:color w:val="auto"/>
          <w:u w:val="none" w:color="auto"/>
          <w:lang w:val="en-US" w:eastAsia="zh-CN"/>
        </w:rPr>
        <w:t>主要环境影响和保护措施</w:t>
      </w:r>
      <w:bookmarkEnd w:id="12"/>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8115"/>
      </w:tblGrid>
      <w:tr w14:paraId="10E6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vAlign w:val="center"/>
          </w:tcPr>
          <w:p w14:paraId="5CD7C4B8">
            <w:pPr>
              <w:ind w:left="0" w:leftChars="0" w:firstLine="0" w:firstLineChars="0"/>
              <w:jc w:val="center"/>
              <w:rPr>
                <w:rFonts w:hint="eastAsia"/>
                <w:vertAlign w:val="baseline"/>
                <w:lang w:val="en-US" w:eastAsia="zh-CN"/>
              </w:rPr>
            </w:pPr>
            <w:r>
              <w:rPr>
                <w:rFonts w:hint="eastAsia"/>
                <w:vertAlign w:val="baseline"/>
                <w:lang w:val="en-US" w:eastAsia="zh-CN"/>
              </w:rPr>
              <w:t>施工期环境保护措施</w:t>
            </w:r>
          </w:p>
        </w:tc>
        <w:tc>
          <w:tcPr>
            <w:tcW w:w="8115" w:type="dxa"/>
          </w:tcPr>
          <w:p w14:paraId="65D76584">
            <w:pPr>
              <w:rPr>
                <w:rFonts w:hint="default"/>
                <w:vertAlign w:val="baseline"/>
                <w:lang w:val="en-US" w:eastAsia="zh-CN"/>
              </w:rPr>
            </w:pPr>
            <w:r>
              <w:rPr>
                <w:rFonts w:hint="eastAsia"/>
                <w:vertAlign w:val="baseline"/>
                <w:lang w:val="en-US" w:eastAsia="zh-CN"/>
              </w:rPr>
              <w:t>项目施工期间环境污染问题主要为扬尘、汽车尾气、生活污水、噪声以及固体废弃物等，施工期结束后，施工期各污染源消失，对周边环境影响为阶段性影响。</w:t>
            </w:r>
          </w:p>
          <w:p w14:paraId="50EF215C">
            <w:pPr>
              <w:pStyle w:val="19"/>
              <w:bidi w:val="0"/>
              <w:rPr>
                <w:rFonts w:hint="default"/>
                <w:lang w:val="en-US" w:eastAsia="zh-CN"/>
              </w:rPr>
            </w:pPr>
            <w:r>
              <w:rPr>
                <w:rFonts w:hint="eastAsia"/>
                <w:lang w:val="en-US" w:eastAsia="zh-CN"/>
              </w:rPr>
              <w:t>1、施工期废气影响分析</w:t>
            </w:r>
          </w:p>
          <w:p w14:paraId="1D7BF140">
            <w:pPr>
              <w:pStyle w:val="20"/>
              <w:bidi w:val="0"/>
              <w:rPr>
                <w:rFonts w:hint="eastAsia"/>
                <w:lang w:val="en-US" w:eastAsia="zh-CN"/>
              </w:rPr>
            </w:pPr>
            <w:r>
              <w:rPr>
                <w:rFonts w:hint="eastAsia"/>
                <w:lang w:val="en-US" w:eastAsia="zh-CN"/>
              </w:rPr>
              <w:t>（1）施工扬尘</w:t>
            </w:r>
          </w:p>
          <w:p w14:paraId="0954F387">
            <w:pPr>
              <w:pStyle w:val="20"/>
              <w:bidi w:val="0"/>
              <w:rPr>
                <w:rFonts w:hint="eastAsia"/>
                <w:lang w:val="en-US" w:eastAsia="zh-CN"/>
              </w:rPr>
            </w:pPr>
            <w:r>
              <w:rPr>
                <w:rFonts w:hint="eastAsia"/>
                <w:lang w:val="en-US" w:eastAsia="zh-CN"/>
              </w:rPr>
              <w:t>在整个建设施工阶段，建材、设备的运输和装卸等施工作业过程都会产生扬尘。施工扬尘会对周围环境及居民区等敏感点带来一定影响。</w:t>
            </w:r>
          </w:p>
          <w:p w14:paraId="01AA6AC5">
            <w:pPr>
              <w:pStyle w:val="20"/>
              <w:bidi w:val="0"/>
              <w:rPr>
                <w:rFonts w:hint="eastAsia"/>
                <w:lang w:val="en-US" w:eastAsia="zh-CN"/>
              </w:rPr>
            </w:pPr>
            <w:r>
              <w:rPr>
                <w:rFonts w:hint="eastAsia"/>
                <w:lang w:val="en-US" w:eastAsia="zh-CN"/>
              </w:rPr>
              <w:t>建筑施工阶段产生的扬尘将可能使该地区和下风向一定范围内空气中总悬浮颗粒物浓度增大，超过《环境空气质量标准》（GB3095-2012）中的二级标准，特别是天气干燥、风速较大时影响更为严重。施工期影响较大的主要是项目东北侧的居民。为了减少项目运行对周边环境的影响，本项目施工期应采取一系列有效措施，例如工地上配置滞尘防护网，厂界设置施工围挡，定期对扬尘作业面喷洒水等，最大程度地减少扬尘对周围空气环境质量的影响。</w:t>
            </w:r>
          </w:p>
          <w:p w14:paraId="2A5E0938">
            <w:pPr>
              <w:pStyle w:val="20"/>
              <w:bidi w:val="0"/>
              <w:rPr>
                <w:rFonts w:hint="eastAsia"/>
                <w:lang w:val="en-US" w:eastAsia="zh-CN"/>
              </w:rPr>
            </w:pPr>
            <w:r>
              <w:rPr>
                <w:rFonts w:hint="eastAsia"/>
                <w:lang w:val="en-US" w:eastAsia="zh-CN"/>
              </w:rPr>
              <w:t>为减轻施工废气的污染程度，缩小其影响范围，同时结合《岳阳市扬尘污染防治条例》，在施工期采取以下措施：</w:t>
            </w:r>
          </w:p>
          <w:p w14:paraId="684E1765">
            <w:pPr>
              <w:pStyle w:val="20"/>
              <w:bidi w:val="0"/>
              <w:rPr>
                <w:rFonts w:hint="eastAsia"/>
                <w:lang w:val="en-US" w:eastAsia="zh-CN"/>
              </w:rPr>
            </w:pPr>
            <w:r>
              <w:rPr>
                <w:rFonts w:hint="eastAsia"/>
                <w:lang w:val="en-US" w:eastAsia="zh-CN"/>
              </w:rPr>
              <w:t>①施工场地周围按照相关规定设置围挡；</w:t>
            </w:r>
          </w:p>
          <w:p w14:paraId="338A52AA">
            <w:pPr>
              <w:pStyle w:val="20"/>
              <w:bidi w:val="0"/>
              <w:rPr>
                <w:rFonts w:hint="eastAsia"/>
                <w:lang w:val="en-US" w:eastAsia="zh-CN"/>
              </w:rPr>
            </w:pPr>
            <w:r>
              <w:rPr>
                <w:rFonts w:hint="eastAsia"/>
                <w:lang w:val="en-US" w:eastAsia="zh-CN"/>
              </w:rPr>
              <w:t>②施工场地内的裸露土地超过四十八小时不能连续施工的，采取覆盖防尘布、防尘网或者喷淋、洒水等其他有效防尘措施；</w:t>
            </w:r>
          </w:p>
          <w:p w14:paraId="493481F8">
            <w:pPr>
              <w:pStyle w:val="20"/>
              <w:bidi w:val="0"/>
              <w:rPr>
                <w:rFonts w:hint="eastAsia"/>
                <w:lang w:val="en-US" w:eastAsia="zh-CN"/>
              </w:rPr>
            </w:pPr>
            <w:r>
              <w:rPr>
                <w:rFonts w:hint="eastAsia"/>
                <w:lang w:val="en-US" w:eastAsia="zh-CN"/>
              </w:rPr>
              <w:t>③散装物料集中分区、分类存放，并根据易产生扬尘污染程度，分别采取密闭存放或者覆盖等其他有效防尘措施，禁止抛掷、扬撒和在围挡外堆放；</w:t>
            </w:r>
          </w:p>
          <w:p w14:paraId="62E08A1A">
            <w:pPr>
              <w:pStyle w:val="20"/>
              <w:bidi w:val="0"/>
              <w:rPr>
                <w:rFonts w:hint="eastAsia"/>
                <w:lang w:val="en-US" w:eastAsia="zh-CN"/>
              </w:rPr>
            </w:pPr>
            <w:r>
              <w:rPr>
                <w:rFonts w:hint="eastAsia"/>
                <w:lang w:val="en-US" w:eastAsia="zh-CN"/>
              </w:rPr>
              <w:t>④及时清运建筑垃圾，不能及时清运的，分类存放和覆盖，并定时喷淋；</w:t>
            </w:r>
          </w:p>
          <w:p w14:paraId="4D68FD27">
            <w:pPr>
              <w:pStyle w:val="20"/>
              <w:bidi w:val="0"/>
              <w:rPr>
                <w:rFonts w:hint="eastAsia"/>
                <w:lang w:val="en-US" w:eastAsia="zh-CN"/>
              </w:rPr>
            </w:pPr>
            <w:r>
              <w:rPr>
                <w:rFonts w:hint="eastAsia"/>
                <w:lang w:val="en-US" w:eastAsia="zh-CN"/>
              </w:rPr>
              <w:t>⑤工地车辆出口配备车辆冲洗装置和污水收集设施，并保持正常使用，对出场车辆冲洗干净，禁止带泥上路；</w:t>
            </w:r>
          </w:p>
          <w:p w14:paraId="4849A7C9">
            <w:pPr>
              <w:pStyle w:val="20"/>
              <w:bidi w:val="0"/>
              <w:rPr>
                <w:rFonts w:hint="eastAsia"/>
                <w:lang w:val="en-US" w:eastAsia="zh-CN"/>
              </w:rPr>
            </w:pPr>
            <w:r>
              <w:rPr>
                <w:rFonts w:hint="eastAsia"/>
                <w:lang w:val="en-US" w:eastAsia="zh-CN"/>
              </w:rPr>
              <w:t>⑥对工地出入口、材料堆放区、材料加工区、生活区和主要道路等进行硬化并辅以喷淋、洒水等措施；</w:t>
            </w:r>
          </w:p>
          <w:p w14:paraId="52F214E5">
            <w:pPr>
              <w:pStyle w:val="20"/>
              <w:bidi w:val="0"/>
              <w:rPr>
                <w:rFonts w:hint="eastAsia"/>
                <w:lang w:val="en-US" w:eastAsia="zh-CN"/>
              </w:rPr>
            </w:pPr>
            <w:r>
              <w:rPr>
                <w:rFonts w:hint="eastAsia"/>
                <w:lang w:val="en-US" w:eastAsia="zh-CN"/>
              </w:rPr>
              <w:t>⑦施工现场进行切割、钻孔、凿槽等易产生粉尘的作业时，采取喷淋、洒水等措施；</w:t>
            </w:r>
          </w:p>
          <w:p w14:paraId="0E34BA84">
            <w:pPr>
              <w:pStyle w:val="20"/>
              <w:bidi w:val="0"/>
              <w:rPr>
                <w:rFonts w:hint="eastAsia"/>
                <w:lang w:val="en-US" w:eastAsia="zh-CN"/>
              </w:rPr>
            </w:pPr>
            <w:r>
              <w:rPr>
                <w:rFonts w:hint="eastAsia"/>
                <w:lang w:val="en-US" w:eastAsia="zh-CN"/>
              </w:rPr>
              <w:t>⑧按照市人民政府的规定使用预拌混凝土和预拌砂浆；</w:t>
            </w:r>
          </w:p>
          <w:p w14:paraId="1485D0D9">
            <w:pPr>
              <w:pStyle w:val="20"/>
              <w:bidi w:val="0"/>
              <w:rPr>
                <w:rFonts w:hint="eastAsia"/>
                <w:lang w:val="en-US" w:eastAsia="zh-CN"/>
              </w:rPr>
            </w:pPr>
            <w:r>
              <w:rPr>
                <w:rFonts w:hint="eastAsia"/>
                <w:lang w:val="en-US" w:eastAsia="zh-CN"/>
              </w:rPr>
              <w:t>⑨采取分段作业、择时施工等其他有效防尘降尘措施；</w:t>
            </w:r>
          </w:p>
          <w:p w14:paraId="1CC51B83">
            <w:pPr>
              <w:pStyle w:val="20"/>
              <w:bidi w:val="0"/>
              <w:rPr>
                <w:rFonts w:hint="eastAsia"/>
                <w:lang w:val="en-US" w:eastAsia="zh-CN"/>
              </w:rPr>
            </w:pPr>
            <w:r>
              <w:rPr>
                <w:rFonts w:hint="eastAsia"/>
                <w:lang w:val="en-US" w:eastAsia="zh-CN"/>
              </w:rPr>
              <w:t>⑩同时严格执行住建部“六个”100%，①施工工地周边100%围挡（建筑工地围挡必须100%全封闭，且达到美观大方，安全实用要求）；②物料堆放100%覆盖（建筑工地砂石、裸露黄土（含地面）必须100%全覆盖）；③出入车辆100%冲洗（工地大门内必须安装定型车辆冲洗设备，保证出来的车辆必须100%全冲洗）；④施工现场地面100%硬化（施工现场的主要施工道路必须100%全硬化）；⑤拆除工程100%湿法作业（施工现场划分为三个施工段：每个施工段各配备1台抑尘车，全段共配备3台抑尘车，结合喷淋系统在土方挖运、回填全过程100%洒水抑尘，进行湿法作业）；⑥渣土车辆100%密闭运输（由工地驶出车辆必须用苫布对厢体所运渣土遮盖严实）。</w:t>
            </w:r>
          </w:p>
          <w:p w14:paraId="6DFB17F8">
            <w:pPr>
              <w:pStyle w:val="20"/>
              <w:bidi w:val="0"/>
              <w:rPr>
                <w:rFonts w:hint="eastAsia"/>
                <w:lang w:val="en-US" w:eastAsia="zh-CN"/>
              </w:rPr>
            </w:pPr>
            <w:r>
              <w:rPr>
                <w:rFonts w:hint="eastAsia"/>
                <w:lang w:val="en-US" w:eastAsia="zh-CN"/>
              </w:rPr>
              <w:t>经以上措施处理后项目施工废气对周围环境及居民点等敏感点影响较小。</w:t>
            </w:r>
          </w:p>
          <w:p w14:paraId="1A458D0D">
            <w:pPr>
              <w:pStyle w:val="20"/>
              <w:bidi w:val="0"/>
              <w:rPr>
                <w:rFonts w:hint="eastAsia"/>
                <w:lang w:val="en-US" w:eastAsia="zh-CN"/>
              </w:rPr>
            </w:pPr>
            <w:r>
              <w:rPr>
                <w:rFonts w:hint="eastAsia"/>
                <w:lang w:val="en-US" w:eastAsia="zh-CN"/>
              </w:rPr>
              <w:t>（2）汽车尾气</w:t>
            </w:r>
          </w:p>
          <w:p w14:paraId="7292785E">
            <w:pPr>
              <w:pStyle w:val="20"/>
              <w:bidi w:val="0"/>
              <w:rPr>
                <w:rFonts w:hint="eastAsia"/>
                <w:lang w:val="en-US" w:eastAsia="zh-CN"/>
              </w:rPr>
            </w:pPr>
            <w:r>
              <w:rPr>
                <w:rFonts w:hint="eastAsia"/>
                <w:lang w:val="en-US" w:eastAsia="zh-CN"/>
              </w:rPr>
              <w:t>运输车辆及施工机械在运行中将产生机动车尾气，其中主要含有CO、NO</w:t>
            </w:r>
            <w:r>
              <w:rPr>
                <w:rFonts w:hint="eastAsia"/>
                <w:vertAlign w:val="subscript"/>
                <w:lang w:val="en-US" w:eastAsia="zh-CN"/>
              </w:rPr>
              <w:t>X</w:t>
            </w:r>
            <w:r>
              <w:rPr>
                <w:rFonts w:hint="eastAsia"/>
                <w:lang w:val="en-US" w:eastAsia="zh-CN"/>
              </w:rPr>
              <w:t>等污染物。尾气污染产生的主要决定因素为燃料油种类、机械性能、作业方式和风力等，其中机械性能、作业方式等因素的影响最大。</w:t>
            </w:r>
          </w:p>
          <w:p w14:paraId="7557EE69">
            <w:pPr>
              <w:pStyle w:val="20"/>
              <w:bidi w:val="0"/>
              <w:rPr>
                <w:rFonts w:hint="eastAsia"/>
                <w:lang w:val="en-US" w:eastAsia="zh-CN"/>
              </w:rPr>
            </w:pPr>
            <w:r>
              <w:rPr>
                <w:rFonts w:hint="eastAsia"/>
                <w:lang w:val="en-US" w:eastAsia="zh-CN"/>
              </w:rPr>
              <w:t>由于汽车尾气排放局限于施工现场和运输沿线，为非连续性的污染源，评价建议项目方加强管理，合理规划进出施工场地行车路线、缩短怠速、减速和加速的时间，增加正常运行时间，以减少NO</w:t>
            </w:r>
            <w:r>
              <w:rPr>
                <w:rFonts w:hint="eastAsia"/>
                <w:vertAlign w:val="subscript"/>
                <w:lang w:val="en-US" w:eastAsia="zh-CN"/>
              </w:rPr>
              <w:t>X</w:t>
            </w:r>
            <w:r>
              <w:rPr>
                <w:rFonts w:hint="eastAsia"/>
                <w:lang w:val="en-US" w:eastAsia="zh-CN"/>
              </w:rPr>
              <w:t>及CO等汽车尾气的排放量；另外进出项目区的燃油机车和施工机械必须是符合国家机动车尾气排放标准的车型，并加强施工管理。</w:t>
            </w:r>
          </w:p>
          <w:p w14:paraId="04AB2125">
            <w:pPr>
              <w:pStyle w:val="19"/>
              <w:bidi w:val="0"/>
              <w:rPr>
                <w:rFonts w:hint="default"/>
                <w:lang w:val="en-US" w:eastAsia="zh-CN"/>
              </w:rPr>
            </w:pPr>
            <w:r>
              <w:rPr>
                <w:rFonts w:hint="eastAsia"/>
                <w:lang w:val="en-US" w:eastAsia="zh-CN"/>
              </w:rPr>
              <w:t>2、施工期水环境影响分析</w:t>
            </w:r>
          </w:p>
          <w:p w14:paraId="4FD57B57">
            <w:pPr>
              <w:pStyle w:val="20"/>
              <w:bidi w:val="0"/>
              <w:rPr>
                <w:rFonts w:hint="eastAsia"/>
                <w:lang w:val="en-US" w:eastAsia="zh-CN"/>
              </w:rPr>
            </w:pPr>
            <w:r>
              <w:rPr>
                <w:rFonts w:hint="eastAsia"/>
                <w:lang w:val="en-US" w:eastAsia="zh-CN"/>
              </w:rPr>
              <w:t>项目施工过程中废水主要为施工废水和施工人员生活污水等。为减少施工期水污染物的影响，建议采取以下措施：</w:t>
            </w:r>
          </w:p>
          <w:p w14:paraId="4373D52F">
            <w:pPr>
              <w:pStyle w:val="20"/>
              <w:bidi w:val="0"/>
              <w:rPr>
                <w:rFonts w:hint="eastAsia"/>
                <w:lang w:val="en-US" w:eastAsia="zh-CN"/>
              </w:rPr>
            </w:pPr>
            <w:r>
              <w:rPr>
                <w:rFonts w:hint="eastAsia"/>
                <w:lang w:val="en-US" w:eastAsia="zh-CN"/>
              </w:rPr>
              <w:t>（1）施工过程中尽量减少植被的破坏，在工地四周设截水沟；施工完成后及时进行道路和绿化建设恢复植被，防止水土流失。</w:t>
            </w:r>
          </w:p>
          <w:p w14:paraId="5006F1D4">
            <w:pPr>
              <w:pStyle w:val="20"/>
              <w:bidi w:val="0"/>
              <w:rPr>
                <w:rFonts w:hint="eastAsia"/>
                <w:lang w:val="en-US" w:eastAsia="zh-CN"/>
              </w:rPr>
            </w:pPr>
            <w:r>
              <w:rPr>
                <w:rFonts w:hint="eastAsia"/>
                <w:lang w:val="en-US" w:eastAsia="zh-CN"/>
              </w:rPr>
              <w:t>（2）根据一水多用、节约用水的要求，工地洗车水、设备冲洗水、泥浆水均须经多级沉淀池处理后回用于车辆和设备的冲洗，也可在工地用来洒水降尘，不得外排。</w:t>
            </w:r>
          </w:p>
          <w:p w14:paraId="77021747">
            <w:pPr>
              <w:pStyle w:val="20"/>
              <w:bidi w:val="0"/>
              <w:rPr>
                <w:rFonts w:hint="eastAsia"/>
                <w:lang w:val="en-US" w:eastAsia="zh-CN"/>
              </w:rPr>
            </w:pPr>
            <w:r>
              <w:rPr>
                <w:rFonts w:hint="eastAsia"/>
                <w:lang w:val="en-US" w:eastAsia="zh-CN"/>
              </w:rPr>
              <w:t>（3）施工人员生活污水经厂区现有化粪池处理后与生产废水一起进入厂区污水处理站，用于周边林地灌溉和外运岳阳县高新技术产业开发区污水处理厂处理。</w:t>
            </w:r>
          </w:p>
          <w:p w14:paraId="5310879D">
            <w:pPr>
              <w:pStyle w:val="20"/>
              <w:bidi w:val="0"/>
              <w:rPr>
                <w:rFonts w:hint="eastAsia"/>
                <w:lang w:val="en-US" w:eastAsia="zh-CN"/>
              </w:rPr>
            </w:pPr>
            <w:r>
              <w:rPr>
                <w:rFonts w:hint="eastAsia"/>
                <w:lang w:val="en-US" w:eastAsia="zh-CN"/>
              </w:rPr>
              <w:t>（4）施工过程中沿场地四周修建截水沟，将场地内的废水收集至废水沉淀池回用于洒水抑尘，避免施工期废水直接排入周边水体。</w:t>
            </w:r>
          </w:p>
          <w:p w14:paraId="652B9B32">
            <w:pPr>
              <w:pStyle w:val="20"/>
              <w:bidi w:val="0"/>
              <w:rPr>
                <w:rFonts w:hint="eastAsia"/>
                <w:lang w:val="en-US" w:eastAsia="zh-CN"/>
              </w:rPr>
            </w:pPr>
            <w:r>
              <w:rPr>
                <w:rFonts w:hint="eastAsia"/>
                <w:lang w:val="en-US" w:eastAsia="zh-CN"/>
              </w:rPr>
              <w:t>采取上述措施后，项目施工废水和生活污水均可得到回用和利用，对周边水体的影响较小。</w:t>
            </w:r>
          </w:p>
          <w:p w14:paraId="09E4A989">
            <w:pPr>
              <w:pStyle w:val="19"/>
              <w:bidi w:val="0"/>
              <w:rPr>
                <w:rFonts w:hint="eastAsia"/>
                <w:lang w:val="en-US" w:eastAsia="zh-CN"/>
              </w:rPr>
            </w:pPr>
            <w:r>
              <w:rPr>
                <w:rFonts w:hint="eastAsia"/>
                <w:lang w:val="en-US" w:eastAsia="zh-CN"/>
              </w:rPr>
              <w:t>3、施工期噪声影响分析</w:t>
            </w:r>
          </w:p>
          <w:p w14:paraId="411A20F1">
            <w:pPr>
              <w:pStyle w:val="20"/>
              <w:bidi w:val="0"/>
              <w:rPr>
                <w:rFonts w:hint="eastAsia"/>
                <w:lang w:val="en-US" w:eastAsia="zh-CN"/>
              </w:rPr>
            </w:pPr>
            <w:r>
              <w:rPr>
                <w:rFonts w:hint="eastAsia"/>
                <w:lang w:val="en-US" w:eastAsia="zh-CN"/>
              </w:rPr>
              <w:t>本项目建设过程中噪声主要来源于挖机、电锯等施工设备噪声及运输车辆噪声，其噪声值在80～100dB（A）之间。按照《建筑施工场界环境噪声排放标准》（GB12523-2011）的要求，为减少噪声对周围环境产生的影响，项目建设过程中应采取下列噪声污染防治措施：</w:t>
            </w:r>
          </w:p>
          <w:p w14:paraId="5D2E0139">
            <w:pPr>
              <w:pStyle w:val="20"/>
              <w:bidi w:val="0"/>
              <w:rPr>
                <w:rFonts w:hint="eastAsia"/>
                <w:lang w:val="en-US" w:eastAsia="zh-CN"/>
              </w:rPr>
            </w:pPr>
            <w:r>
              <w:rPr>
                <w:rFonts w:hint="eastAsia"/>
                <w:lang w:val="en-US" w:eastAsia="zh-CN"/>
              </w:rPr>
              <w:t>（1）施工期间必须严格按《建筑施工场界环境噪声排放标准》（GB12523-2011）进行施工时间、施工噪声的控制，以减少工程建设施工对周边造成的声环境影响。</w:t>
            </w:r>
          </w:p>
          <w:p w14:paraId="4CA7F1EA">
            <w:pPr>
              <w:pStyle w:val="20"/>
              <w:bidi w:val="0"/>
              <w:rPr>
                <w:rFonts w:hint="eastAsia"/>
                <w:lang w:val="en-US" w:eastAsia="zh-CN"/>
              </w:rPr>
            </w:pPr>
            <w:r>
              <w:rPr>
                <w:rFonts w:hint="eastAsia"/>
                <w:lang w:val="en-US" w:eastAsia="zh-CN"/>
              </w:rPr>
              <w:t>（2）选用性能运行良好的低噪声施工机械设备。加强施工机械的维修、管理，保证施工机械处于低噪声、高效率的良好工作状态。</w:t>
            </w:r>
          </w:p>
          <w:p w14:paraId="0FD8215B">
            <w:pPr>
              <w:pStyle w:val="20"/>
              <w:bidi w:val="0"/>
              <w:rPr>
                <w:rFonts w:hint="eastAsia"/>
                <w:lang w:val="en-US" w:eastAsia="zh-CN"/>
              </w:rPr>
            </w:pPr>
            <w:r>
              <w:rPr>
                <w:rFonts w:hint="eastAsia"/>
                <w:lang w:val="en-US" w:eastAsia="zh-CN"/>
              </w:rPr>
              <w:t>（3）合理布局，高噪声作业设备尽量在厂区中部或东部，减少噪声对周边居民点的影响。</w:t>
            </w:r>
          </w:p>
          <w:p w14:paraId="1DBB4963">
            <w:pPr>
              <w:pStyle w:val="20"/>
              <w:bidi w:val="0"/>
              <w:rPr>
                <w:rFonts w:hint="eastAsia"/>
                <w:lang w:val="en-US" w:eastAsia="zh-CN"/>
              </w:rPr>
            </w:pPr>
            <w:r>
              <w:rPr>
                <w:rFonts w:hint="eastAsia"/>
                <w:lang w:val="en-US" w:eastAsia="zh-CN"/>
              </w:rPr>
              <w:t>（4）施工期运输车辆应尽量保持良好车况，合理调度，尽可能匀速慢行，同时避免夜间22：00后及清晨7：00前作业、午间作业。</w:t>
            </w:r>
          </w:p>
          <w:p w14:paraId="27AE2F19">
            <w:pPr>
              <w:pStyle w:val="20"/>
              <w:bidi w:val="0"/>
              <w:rPr>
                <w:rFonts w:hint="eastAsia"/>
                <w:lang w:val="en-US" w:eastAsia="zh-CN"/>
              </w:rPr>
            </w:pPr>
            <w:r>
              <w:rPr>
                <w:rFonts w:hint="eastAsia"/>
                <w:lang w:val="en-US" w:eastAsia="zh-CN"/>
              </w:rPr>
              <w:t>（5）尽量采用低噪声设备施工，对个别噪声较大的设备应安装消声、减振设备，并对机械设备定期保养，严格按规范操作，尽量降低机械设备噪声源强值。</w:t>
            </w:r>
          </w:p>
          <w:p w14:paraId="238D7773">
            <w:pPr>
              <w:pStyle w:val="20"/>
              <w:bidi w:val="0"/>
              <w:rPr>
                <w:rFonts w:hint="eastAsia"/>
                <w:lang w:val="en-US" w:eastAsia="zh-CN"/>
              </w:rPr>
            </w:pPr>
            <w:r>
              <w:rPr>
                <w:rFonts w:hint="eastAsia"/>
                <w:lang w:val="en-US" w:eastAsia="zh-CN"/>
              </w:rPr>
              <w:t>施工期噪声影响是暂时性的，在采取相应的管理措施后可减至最低，并随着施工期的结束而消失。</w:t>
            </w:r>
          </w:p>
          <w:p w14:paraId="59ED0983">
            <w:pPr>
              <w:pStyle w:val="19"/>
              <w:bidi w:val="0"/>
              <w:rPr>
                <w:rFonts w:hint="eastAsia"/>
                <w:lang w:val="en-US" w:eastAsia="zh-CN"/>
              </w:rPr>
            </w:pPr>
            <w:r>
              <w:rPr>
                <w:rFonts w:hint="eastAsia"/>
                <w:lang w:val="en-US" w:eastAsia="zh-CN"/>
              </w:rPr>
              <w:t>4、施工期固体废物影响分析</w:t>
            </w:r>
          </w:p>
          <w:p w14:paraId="5ABCEF61">
            <w:pPr>
              <w:pStyle w:val="20"/>
              <w:bidi w:val="0"/>
              <w:ind w:left="0" w:leftChars="0" w:firstLine="480" w:firstLineChars="200"/>
              <w:rPr>
                <w:rFonts w:hint="eastAsia"/>
                <w:lang w:val="en-US" w:eastAsia="zh-CN"/>
              </w:rPr>
            </w:pPr>
            <w:r>
              <w:rPr>
                <w:rFonts w:hint="eastAsia"/>
                <w:lang w:val="en-US" w:eastAsia="zh-CN"/>
              </w:rPr>
              <w:t>施工期固体废物主要为建筑垃圾、土石方及施工人员生活垃圾，加强对其的管理，保证固体废物能够得到妥善地处理，减轻固体废物对周边环境的影响。同时，本次环评还建议：</w:t>
            </w:r>
          </w:p>
          <w:p w14:paraId="77C21624">
            <w:pPr>
              <w:pStyle w:val="20"/>
              <w:numPr>
                <w:ilvl w:val="0"/>
                <w:numId w:val="2"/>
              </w:numPr>
              <w:bidi w:val="0"/>
              <w:ind w:left="0" w:leftChars="0" w:firstLine="480" w:firstLineChars="200"/>
              <w:rPr>
                <w:rFonts w:hint="eastAsia"/>
                <w:lang w:val="en-US" w:eastAsia="zh-CN"/>
              </w:rPr>
            </w:pPr>
            <w:r>
              <w:rPr>
                <w:rFonts w:hint="eastAsia"/>
                <w:lang w:val="en-US" w:eastAsia="zh-CN"/>
              </w:rPr>
              <w:t>严禁将生活垃圾与建筑垃圾混装混运，应向城市市容环境卫生主管部门进行申报，委托市政渣土部门清运施工土石方和建筑垃圾。</w:t>
            </w:r>
          </w:p>
          <w:p w14:paraId="5FC49813">
            <w:pPr>
              <w:pStyle w:val="20"/>
              <w:numPr>
                <w:ilvl w:val="0"/>
                <w:numId w:val="2"/>
              </w:numPr>
              <w:bidi w:val="0"/>
              <w:ind w:left="0" w:leftChars="0" w:firstLine="480" w:firstLineChars="200"/>
              <w:rPr>
                <w:rFonts w:hint="eastAsia"/>
                <w:highlight w:val="none"/>
                <w:lang w:val="en-US" w:eastAsia="zh-CN"/>
              </w:rPr>
            </w:pPr>
            <w:r>
              <w:rPr>
                <w:rFonts w:hint="eastAsia"/>
                <w:highlight w:val="none"/>
                <w:lang w:val="en-US" w:eastAsia="zh-CN"/>
              </w:rPr>
              <w:t>锅炉房施工产生的土石方，其中：土石方场地平整挖方量为65m</w:t>
            </w:r>
            <w:r>
              <w:rPr>
                <w:rFonts w:hint="eastAsia"/>
                <w:highlight w:val="none"/>
                <w:vertAlign w:val="superscript"/>
                <w:lang w:val="en-US" w:eastAsia="zh-CN"/>
              </w:rPr>
              <w:t>3</w:t>
            </w:r>
            <w:r>
              <w:rPr>
                <w:rFonts w:hint="eastAsia"/>
                <w:highlight w:val="none"/>
                <w:lang w:val="en-US" w:eastAsia="zh-CN"/>
              </w:rPr>
              <w:t>；基础开挖挖方量为12立方米；回填需求量为18立方米。总挖方量=场地平整挖方量+基础开挖挖方量=65+12=77立方米。回填量=回填需求量=18立方米。外运量=总挖方量-回填量=77-18=59立方米，应严格按照要求交由市政渣土部门清运处置。</w:t>
            </w:r>
          </w:p>
          <w:p w14:paraId="24462DB0">
            <w:pPr>
              <w:pStyle w:val="20"/>
              <w:bidi w:val="0"/>
              <w:ind w:left="0" w:leftChars="0" w:firstLine="480" w:firstLineChars="200"/>
              <w:rPr>
                <w:rFonts w:hint="eastAsia"/>
                <w:lang w:val="en-US" w:eastAsia="zh-CN"/>
              </w:rPr>
            </w:pPr>
            <w:r>
              <w:rPr>
                <w:rFonts w:hint="eastAsia"/>
                <w:lang w:val="en-US" w:eastAsia="zh-CN"/>
              </w:rPr>
              <w:t>（3）项目施工人员均为附近村民，不在厂区内设置施工营地，施工人员生活垃圾产生量按0.5kg/人·d 计，施工时间约为90天，平均施工人员按20人计，施工期间生活垃圾总产生量为900kg，施工场地设置垃圾桶，收集施工区域的生活垃圾，收集后交由当地环卫部门处置。</w:t>
            </w:r>
          </w:p>
          <w:p w14:paraId="7ED43A39">
            <w:pPr>
              <w:pStyle w:val="20"/>
              <w:bidi w:val="0"/>
              <w:rPr>
                <w:rFonts w:hint="eastAsia"/>
                <w:lang w:val="en-US" w:eastAsia="zh-CN"/>
              </w:rPr>
            </w:pPr>
            <w:r>
              <w:rPr>
                <w:rFonts w:hint="eastAsia"/>
                <w:lang w:val="en-US" w:eastAsia="zh-CN"/>
              </w:rPr>
              <w:t>综上所述，施工现场应加强管理，提倡文明施工，经采取以上措施后，施工期固体废物不会对周围环境造成明显影响。</w:t>
            </w:r>
          </w:p>
        </w:tc>
      </w:tr>
      <w:tr w14:paraId="5579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07" w:type="dxa"/>
            <w:vAlign w:val="center"/>
          </w:tcPr>
          <w:p w14:paraId="41AE6C51">
            <w:pPr>
              <w:ind w:left="0" w:leftChars="0" w:firstLine="0" w:firstLineChars="0"/>
              <w:jc w:val="center"/>
              <w:rPr>
                <w:rFonts w:hint="eastAsia"/>
                <w:vertAlign w:val="baseline"/>
                <w:lang w:val="en-US" w:eastAsia="zh-CN"/>
              </w:rPr>
            </w:pPr>
          </w:p>
          <w:p w14:paraId="0C71C017">
            <w:pPr>
              <w:ind w:left="0" w:leftChars="0" w:firstLine="0" w:firstLineChars="0"/>
              <w:jc w:val="center"/>
              <w:rPr>
                <w:rFonts w:hint="eastAsia"/>
                <w:vertAlign w:val="baseline"/>
                <w:lang w:val="en-US" w:eastAsia="zh-CN"/>
              </w:rPr>
            </w:pPr>
          </w:p>
          <w:p w14:paraId="47FD12E3">
            <w:pPr>
              <w:ind w:left="0" w:leftChars="0" w:firstLine="0" w:firstLineChars="0"/>
              <w:jc w:val="center"/>
              <w:rPr>
                <w:rFonts w:hint="eastAsia"/>
                <w:vertAlign w:val="baseline"/>
                <w:lang w:val="en-US" w:eastAsia="zh-CN"/>
              </w:rPr>
            </w:pPr>
          </w:p>
          <w:p w14:paraId="1C15768B">
            <w:pPr>
              <w:ind w:left="0" w:leftChars="0" w:firstLine="0" w:firstLineChars="0"/>
              <w:jc w:val="center"/>
              <w:rPr>
                <w:rFonts w:hint="eastAsia"/>
                <w:vertAlign w:val="baseline"/>
                <w:lang w:val="en-US" w:eastAsia="zh-CN"/>
              </w:rPr>
            </w:pPr>
          </w:p>
          <w:p w14:paraId="699155C9">
            <w:pPr>
              <w:ind w:left="0" w:leftChars="0" w:firstLine="0" w:firstLineChars="0"/>
              <w:jc w:val="center"/>
              <w:rPr>
                <w:rFonts w:hint="eastAsia"/>
                <w:vertAlign w:val="baseline"/>
                <w:lang w:val="en-US" w:eastAsia="zh-CN"/>
              </w:rPr>
            </w:pPr>
          </w:p>
          <w:p w14:paraId="2CA0FDC7">
            <w:pPr>
              <w:ind w:left="0" w:leftChars="0" w:firstLine="0" w:firstLineChars="0"/>
              <w:jc w:val="center"/>
              <w:rPr>
                <w:rFonts w:hint="eastAsia"/>
                <w:vertAlign w:val="baseline"/>
                <w:lang w:val="en-US" w:eastAsia="zh-CN"/>
              </w:rPr>
            </w:pPr>
          </w:p>
          <w:p w14:paraId="570B17E3">
            <w:pPr>
              <w:ind w:left="0" w:leftChars="0" w:firstLine="0" w:firstLineChars="0"/>
              <w:jc w:val="center"/>
              <w:rPr>
                <w:rFonts w:hint="eastAsia"/>
                <w:vertAlign w:val="baseline"/>
                <w:lang w:val="en-US" w:eastAsia="zh-CN"/>
              </w:rPr>
            </w:pPr>
          </w:p>
          <w:p w14:paraId="486280CB">
            <w:pPr>
              <w:ind w:left="0" w:leftChars="0" w:firstLine="0" w:firstLineChars="0"/>
              <w:jc w:val="center"/>
              <w:rPr>
                <w:rFonts w:hint="eastAsia"/>
                <w:vertAlign w:val="baseline"/>
                <w:lang w:val="en-US" w:eastAsia="zh-CN"/>
              </w:rPr>
            </w:pPr>
          </w:p>
          <w:p w14:paraId="5C4EA676">
            <w:pPr>
              <w:ind w:left="0" w:leftChars="0" w:firstLine="0" w:firstLineChars="0"/>
              <w:jc w:val="center"/>
              <w:rPr>
                <w:rFonts w:hint="eastAsia"/>
                <w:vertAlign w:val="baseline"/>
                <w:lang w:val="en-US" w:eastAsia="zh-CN"/>
              </w:rPr>
            </w:pPr>
          </w:p>
          <w:p w14:paraId="7FB2E998">
            <w:pPr>
              <w:ind w:left="0" w:leftChars="0" w:firstLine="0" w:firstLineChars="0"/>
              <w:jc w:val="center"/>
              <w:rPr>
                <w:rFonts w:hint="eastAsia"/>
                <w:vertAlign w:val="baseline"/>
                <w:lang w:val="en-US" w:eastAsia="zh-CN"/>
              </w:rPr>
            </w:pPr>
          </w:p>
          <w:p w14:paraId="505B7BDE">
            <w:pPr>
              <w:ind w:left="0" w:leftChars="0" w:firstLine="0" w:firstLineChars="0"/>
              <w:jc w:val="center"/>
              <w:rPr>
                <w:rFonts w:hint="eastAsia"/>
                <w:vertAlign w:val="baseline"/>
                <w:lang w:val="en-US" w:eastAsia="zh-CN"/>
              </w:rPr>
            </w:pPr>
          </w:p>
          <w:p w14:paraId="2CCEC8EF">
            <w:pPr>
              <w:ind w:left="0" w:leftChars="0" w:firstLine="0" w:firstLineChars="0"/>
              <w:jc w:val="center"/>
              <w:rPr>
                <w:rFonts w:hint="eastAsia"/>
                <w:vertAlign w:val="baseline"/>
                <w:lang w:val="en-US" w:eastAsia="zh-CN"/>
              </w:rPr>
            </w:pPr>
          </w:p>
          <w:p w14:paraId="025F36E2">
            <w:pPr>
              <w:ind w:left="0" w:leftChars="0" w:firstLine="0" w:firstLineChars="0"/>
              <w:jc w:val="center"/>
              <w:rPr>
                <w:rFonts w:hint="eastAsia"/>
                <w:vertAlign w:val="baseline"/>
                <w:lang w:val="en-US" w:eastAsia="zh-CN"/>
              </w:rPr>
            </w:pPr>
          </w:p>
          <w:p w14:paraId="308A8BA9">
            <w:pPr>
              <w:ind w:left="0" w:leftChars="0" w:firstLine="0" w:firstLineChars="0"/>
              <w:jc w:val="center"/>
              <w:rPr>
                <w:rFonts w:hint="eastAsia"/>
                <w:vertAlign w:val="baseline"/>
                <w:lang w:val="en-US" w:eastAsia="zh-CN"/>
              </w:rPr>
            </w:pPr>
          </w:p>
          <w:p w14:paraId="79E28A93">
            <w:pPr>
              <w:ind w:left="0" w:leftChars="0" w:firstLine="0" w:firstLineChars="0"/>
              <w:jc w:val="center"/>
              <w:rPr>
                <w:rFonts w:hint="eastAsia"/>
                <w:vertAlign w:val="baseline"/>
                <w:lang w:val="en-US" w:eastAsia="zh-CN"/>
              </w:rPr>
            </w:pPr>
          </w:p>
          <w:p w14:paraId="6FC85954">
            <w:pPr>
              <w:ind w:left="0" w:leftChars="0" w:firstLine="0" w:firstLineChars="0"/>
              <w:jc w:val="center"/>
              <w:rPr>
                <w:rFonts w:hint="eastAsia"/>
                <w:vertAlign w:val="baseline"/>
                <w:lang w:val="en-US" w:eastAsia="zh-CN"/>
              </w:rPr>
            </w:pPr>
          </w:p>
          <w:p w14:paraId="037E620A">
            <w:pPr>
              <w:ind w:left="0" w:leftChars="0" w:firstLine="0" w:firstLineChars="0"/>
              <w:jc w:val="center"/>
              <w:rPr>
                <w:rFonts w:hint="eastAsia"/>
                <w:vertAlign w:val="baseline"/>
                <w:lang w:val="en-US" w:eastAsia="zh-CN"/>
              </w:rPr>
            </w:pPr>
          </w:p>
          <w:p w14:paraId="3D47B487">
            <w:pPr>
              <w:ind w:left="0" w:leftChars="0" w:firstLine="0" w:firstLineChars="0"/>
              <w:jc w:val="center"/>
              <w:rPr>
                <w:rFonts w:hint="eastAsia"/>
                <w:vertAlign w:val="baseline"/>
                <w:lang w:val="en-US" w:eastAsia="zh-CN"/>
              </w:rPr>
            </w:pPr>
          </w:p>
          <w:p w14:paraId="4F84E127">
            <w:pPr>
              <w:ind w:left="0" w:leftChars="0" w:firstLine="0" w:firstLineChars="0"/>
              <w:jc w:val="center"/>
              <w:rPr>
                <w:rFonts w:hint="eastAsia"/>
                <w:vertAlign w:val="baseline"/>
                <w:lang w:val="en-US" w:eastAsia="zh-CN"/>
              </w:rPr>
            </w:pPr>
          </w:p>
          <w:p w14:paraId="64E4445C">
            <w:pPr>
              <w:ind w:left="0" w:leftChars="0" w:firstLine="0" w:firstLineChars="0"/>
              <w:jc w:val="center"/>
              <w:rPr>
                <w:rFonts w:hint="eastAsia"/>
                <w:vertAlign w:val="baseline"/>
                <w:lang w:val="en-US" w:eastAsia="zh-CN"/>
              </w:rPr>
            </w:pPr>
          </w:p>
          <w:p w14:paraId="0E38570A">
            <w:pPr>
              <w:ind w:left="0" w:leftChars="0" w:firstLine="0" w:firstLineChars="0"/>
              <w:jc w:val="center"/>
              <w:rPr>
                <w:rFonts w:hint="eastAsia"/>
                <w:vertAlign w:val="baseline"/>
                <w:lang w:val="en-US" w:eastAsia="zh-CN"/>
              </w:rPr>
            </w:pPr>
          </w:p>
          <w:p w14:paraId="6F115081">
            <w:pPr>
              <w:ind w:left="0" w:leftChars="0" w:firstLine="0" w:firstLineChars="0"/>
              <w:jc w:val="center"/>
              <w:rPr>
                <w:rFonts w:hint="eastAsia"/>
                <w:vertAlign w:val="baseline"/>
                <w:lang w:val="en-US" w:eastAsia="zh-CN"/>
              </w:rPr>
            </w:pPr>
          </w:p>
          <w:p w14:paraId="0F877E0F">
            <w:pPr>
              <w:ind w:left="0" w:leftChars="0" w:firstLine="0" w:firstLineChars="0"/>
              <w:jc w:val="center"/>
              <w:rPr>
                <w:rFonts w:hint="eastAsia"/>
                <w:vertAlign w:val="baseline"/>
                <w:lang w:val="en-US" w:eastAsia="zh-CN"/>
              </w:rPr>
            </w:pPr>
          </w:p>
          <w:p w14:paraId="30B957DF">
            <w:pPr>
              <w:ind w:left="0" w:leftChars="0" w:firstLine="0" w:firstLineChars="0"/>
              <w:jc w:val="center"/>
              <w:rPr>
                <w:rFonts w:hint="eastAsia"/>
                <w:vertAlign w:val="baseline"/>
                <w:lang w:val="en-US" w:eastAsia="zh-CN"/>
              </w:rPr>
            </w:pPr>
            <w:r>
              <w:rPr>
                <w:rFonts w:hint="eastAsia"/>
                <w:vertAlign w:val="baseline"/>
                <w:lang w:val="en-US" w:eastAsia="zh-CN"/>
              </w:rPr>
              <w:t>运营</w:t>
            </w:r>
          </w:p>
          <w:p w14:paraId="0D241B50">
            <w:pPr>
              <w:ind w:left="0" w:leftChars="0" w:firstLine="0" w:firstLineChars="0"/>
              <w:jc w:val="center"/>
              <w:rPr>
                <w:rFonts w:hint="eastAsia"/>
                <w:vertAlign w:val="baseline"/>
                <w:lang w:val="en-US" w:eastAsia="zh-CN"/>
              </w:rPr>
            </w:pPr>
            <w:r>
              <w:rPr>
                <w:rFonts w:hint="eastAsia"/>
                <w:vertAlign w:val="baseline"/>
                <w:lang w:val="en-US" w:eastAsia="zh-CN"/>
              </w:rPr>
              <w:t>期环</w:t>
            </w:r>
          </w:p>
          <w:p w14:paraId="13C17FCB">
            <w:pPr>
              <w:ind w:left="0" w:leftChars="0" w:firstLine="0" w:firstLineChars="0"/>
              <w:jc w:val="center"/>
              <w:rPr>
                <w:rFonts w:hint="eastAsia"/>
                <w:vertAlign w:val="baseline"/>
                <w:lang w:val="en-US" w:eastAsia="zh-CN"/>
              </w:rPr>
            </w:pPr>
            <w:r>
              <w:rPr>
                <w:rFonts w:hint="eastAsia"/>
                <w:vertAlign w:val="baseline"/>
                <w:lang w:val="en-US" w:eastAsia="zh-CN"/>
              </w:rPr>
              <w:t>境影</w:t>
            </w:r>
          </w:p>
          <w:p w14:paraId="430E6285">
            <w:pPr>
              <w:ind w:left="0" w:leftChars="0" w:firstLine="0" w:firstLineChars="0"/>
              <w:jc w:val="center"/>
              <w:rPr>
                <w:rFonts w:hint="eastAsia"/>
                <w:vertAlign w:val="baseline"/>
                <w:lang w:val="en-US" w:eastAsia="zh-CN"/>
              </w:rPr>
            </w:pPr>
            <w:r>
              <w:rPr>
                <w:rFonts w:hint="eastAsia"/>
                <w:vertAlign w:val="baseline"/>
                <w:lang w:val="en-US" w:eastAsia="zh-CN"/>
              </w:rPr>
              <w:t>响和</w:t>
            </w:r>
          </w:p>
          <w:p w14:paraId="53D76533">
            <w:pPr>
              <w:ind w:left="0" w:leftChars="0" w:firstLine="0" w:firstLineChars="0"/>
              <w:jc w:val="center"/>
              <w:rPr>
                <w:rFonts w:hint="eastAsia"/>
                <w:vertAlign w:val="baseline"/>
                <w:lang w:val="en-US" w:eastAsia="zh-CN"/>
              </w:rPr>
            </w:pPr>
            <w:r>
              <w:rPr>
                <w:rFonts w:hint="eastAsia"/>
                <w:vertAlign w:val="baseline"/>
                <w:lang w:val="en-US" w:eastAsia="zh-CN"/>
              </w:rPr>
              <w:t>保护</w:t>
            </w:r>
          </w:p>
          <w:p w14:paraId="18176951">
            <w:pPr>
              <w:ind w:left="0" w:leftChars="0" w:firstLine="0" w:firstLineChars="0"/>
              <w:jc w:val="center"/>
              <w:rPr>
                <w:rFonts w:hint="eastAsia"/>
                <w:vertAlign w:val="baseline"/>
                <w:lang w:val="en-US" w:eastAsia="zh-CN"/>
              </w:rPr>
            </w:pPr>
            <w:r>
              <w:rPr>
                <w:rFonts w:hint="eastAsia"/>
                <w:vertAlign w:val="baseline"/>
                <w:lang w:val="en-US" w:eastAsia="zh-CN"/>
              </w:rPr>
              <w:t>措施</w:t>
            </w:r>
          </w:p>
        </w:tc>
        <w:tc>
          <w:tcPr>
            <w:tcW w:w="8115" w:type="dxa"/>
          </w:tcPr>
          <w:p w14:paraId="5C2FC416">
            <w:pPr>
              <w:pStyle w:val="19"/>
              <w:bidi w:val="0"/>
              <w:rPr>
                <w:rFonts w:hint="eastAsia"/>
                <w:lang w:val="en-US" w:eastAsia="zh-CN"/>
              </w:rPr>
            </w:pPr>
            <w:r>
              <w:rPr>
                <w:rFonts w:hint="eastAsia"/>
                <w:lang w:val="en-US" w:eastAsia="zh-CN"/>
              </w:rPr>
              <w:t>1、废气污染源分析</w:t>
            </w:r>
          </w:p>
          <w:p w14:paraId="3E4A3E91">
            <w:pPr>
              <w:pStyle w:val="19"/>
              <w:bidi w:val="0"/>
              <w:rPr>
                <w:rFonts w:hint="eastAsia"/>
                <w:lang w:val="en-US" w:eastAsia="zh-CN"/>
              </w:rPr>
            </w:pPr>
            <w:r>
              <w:rPr>
                <w:rFonts w:hint="eastAsia"/>
                <w:lang w:val="en-US" w:eastAsia="zh-CN"/>
              </w:rPr>
              <w:t>1.1 废气污染源强核算</w:t>
            </w:r>
          </w:p>
          <w:p w14:paraId="53C36D9A">
            <w:pPr>
              <w:pStyle w:val="20"/>
              <w:bidi w:val="0"/>
              <w:rPr>
                <w:rFonts w:hint="eastAsia"/>
                <w:lang w:val="en-US" w:eastAsia="zh-CN"/>
              </w:rPr>
            </w:pPr>
            <w:r>
              <w:rPr>
                <w:rFonts w:hint="eastAsia"/>
                <w:lang w:val="en-US" w:eastAsia="zh-CN"/>
              </w:rPr>
              <w:t>本项目废气主要为</w:t>
            </w:r>
            <w:r>
              <w:rPr>
                <w:rFonts w:hint="eastAsia"/>
                <w:highlight w:val="none"/>
                <w:lang w:val="en-US" w:eastAsia="zh-CN"/>
              </w:rPr>
              <w:t>锅炉废气、</w:t>
            </w:r>
            <w:r>
              <w:rPr>
                <w:rFonts w:hint="eastAsia"/>
                <w:lang w:val="en-US" w:eastAsia="zh-CN"/>
              </w:rPr>
              <w:t>油烟废气、车间异味、污水处理站异味和食堂油烟。</w:t>
            </w:r>
          </w:p>
          <w:p w14:paraId="36EB4F4E">
            <w:pPr>
              <w:pStyle w:val="20"/>
              <w:numPr>
                <w:ilvl w:val="0"/>
                <w:numId w:val="0"/>
              </w:numPr>
              <w:bidi w:val="0"/>
              <w:ind w:left="0" w:leftChars="0" w:firstLine="480" w:firstLineChars="200"/>
              <w:rPr>
                <w:rFonts w:hint="default"/>
                <w:lang w:val="en-US" w:eastAsia="zh-CN"/>
              </w:rPr>
            </w:pPr>
            <w:r>
              <w:rPr>
                <w:rFonts w:hint="eastAsia"/>
                <w:lang w:val="en-US" w:eastAsia="zh-CN"/>
              </w:rPr>
              <w:t>（1）锅炉废气</w:t>
            </w:r>
          </w:p>
          <w:p w14:paraId="2A4D7FB7">
            <w:pPr>
              <w:pStyle w:val="20"/>
              <w:ind w:firstLine="480"/>
              <w:rPr>
                <w:u w:val="none" w:color="auto"/>
              </w:rPr>
            </w:pPr>
            <w:r>
              <w:rPr>
                <w:rFonts w:hint="eastAsia"/>
                <w:highlight w:val="none"/>
                <w:u w:val="none" w:color="auto"/>
              </w:rPr>
              <w:t>本项目</w:t>
            </w:r>
            <w:r>
              <w:rPr>
                <w:rFonts w:hint="eastAsia"/>
                <w:highlight w:val="none"/>
                <w:u w:val="none" w:color="auto"/>
                <w:lang w:val="en-US" w:eastAsia="zh-CN"/>
              </w:rPr>
              <w:t>生物质锅炉</w:t>
            </w:r>
            <w:r>
              <w:rPr>
                <w:rFonts w:hint="eastAsia"/>
                <w:highlight w:val="none"/>
                <w:u w:val="none" w:color="auto"/>
              </w:rPr>
              <w:t>生物质燃料用量为</w:t>
            </w:r>
            <w:r>
              <w:rPr>
                <w:rFonts w:hint="eastAsia"/>
                <w:highlight w:val="none"/>
                <w:u w:val="none" w:color="auto"/>
                <w:lang w:val="en-US" w:eastAsia="zh-CN"/>
              </w:rPr>
              <w:t>1228.51</w:t>
            </w:r>
            <w:r>
              <w:rPr>
                <w:rFonts w:hint="eastAsia"/>
                <w:highlight w:val="none"/>
                <w:u w:val="none" w:color="auto"/>
              </w:rPr>
              <w:t>t/a，</w:t>
            </w:r>
            <w:r>
              <w:rPr>
                <w:rFonts w:hint="eastAsia"/>
                <w:highlight w:val="none"/>
                <w:u w:val="none" w:color="auto"/>
                <w:lang w:val="en-US" w:eastAsia="zh-CN"/>
              </w:rPr>
              <w:t>导热油炉</w:t>
            </w:r>
            <w:r>
              <w:rPr>
                <w:rFonts w:hint="eastAsia"/>
                <w:highlight w:val="none"/>
                <w:u w:val="none" w:color="auto"/>
              </w:rPr>
              <w:t>生物质燃料用量为</w:t>
            </w:r>
            <w:r>
              <w:rPr>
                <w:rFonts w:hint="eastAsia"/>
                <w:highlight w:val="none"/>
                <w:u w:val="none" w:color="auto"/>
                <w:lang w:val="en-US" w:eastAsia="zh-CN"/>
              </w:rPr>
              <w:t>1115.76</w:t>
            </w:r>
            <w:r>
              <w:rPr>
                <w:rFonts w:hint="eastAsia"/>
                <w:highlight w:val="none"/>
                <w:u w:val="none" w:color="auto"/>
              </w:rPr>
              <w:t>t/a</w:t>
            </w:r>
            <w:r>
              <w:rPr>
                <w:rFonts w:hint="eastAsia"/>
                <w:highlight w:val="none"/>
                <w:u w:val="none" w:color="auto"/>
                <w:lang w:eastAsia="zh-CN"/>
              </w:rPr>
              <w:t>。</w:t>
            </w:r>
            <w:r>
              <w:rPr>
                <w:rFonts w:hint="eastAsia"/>
                <w:u w:val="none" w:color="auto"/>
              </w:rPr>
              <w:t>根据《排放源统计调查产排污核算方法和系数手册》中4430工业锅炉（热力生产和供应行业），产污系数详见下表。</w:t>
            </w:r>
          </w:p>
          <w:p w14:paraId="3960EAA6">
            <w:pPr>
              <w:pStyle w:val="21"/>
              <w:rPr>
                <w:u w:val="none" w:color="auto"/>
              </w:rPr>
            </w:pPr>
            <w:r>
              <w:rPr>
                <w:rFonts w:hint="eastAsia"/>
                <w:u w:val="none" w:color="auto"/>
              </w:rPr>
              <w:t>表4-1  工业锅炉（热力生产和供应行业）产排污系数表</w:t>
            </w:r>
          </w:p>
          <w:tbl>
            <w:tblPr>
              <w:tblStyle w:val="15"/>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230"/>
              <w:gridCol w:w="1790"/>
              <w:gridCol w:w="1954"/>
              <w:gridCol w:w="1580"/>
            </w:tblGrid>
            <w:tr w14:paraId="5447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4F84900F">
                  <w:pPr>
                    <w:pStyle w:val="22"/>
                    <w:rPr>
                      <w:u w:val="none" w:color="auto"/>
                    </w:rPr>
                  </w:pPr>
                  <w:r>
                    <w:rPr>
                      <w:rFonts w:hint="eastAsia"/>
                      <w:u w:val="none" w:color="auto"/>
                    </w:rPr>
                    <w:t>原料名称</w:t>
                  </w:r>
                </w:p>
              </w:tc>
              <w:tc>
                <w:tcPr>
                  <w:tcW w:w="1230" w:type="dxa"/>
                  <w:vAlign w:val="center"/>
                </w:tcPr>
                <w:p w14:paraId="3E5040D4">
                  <w:pPr>
                    <w:pStyle w:val="22"/>
                    <w:rPr>
                      <w:u w:val="none" w:color="auto"/>
                    </w:rPr>
                  </w:pPr>
                  <w:r>
                    <w:rPr>
                      <w:rFonts w:hint="eastAsia"/>
                      <w:u w:val="none" w:color="auto"/>
                    </w:rPr>
                    <w:t>等级规模</w:t>
                  </w:r>
                </w:p>
              </w:tc>
              <w:tc>
                <w:tcPr>
                  <w:tcW w:w="1790" w:type="dxa"/>
                  <w:vAlign w:val="center"/>
                </w:tcPr>
                <w:p w14:paraId="5FBB7397">
                  <w:pPr>
                    <w:pStyle w:val="22"/>
                    <w:rPr>
                      <w:u w:val="none" w:color="auto"/>
                    </w:rPr>
                  </w:pPr>
                  <w:r>
                    <w:rPr>
                      <w:rFonts w:hint="eastAsia"/>
                      <w:u w:val="none" w:color="auto"/>
                    </w:rPr>
                    <w:t>污染物指标</w:t>
                  </w:r>
                </w:p>
              </w:tc>
              <w:tc>
                <w:tcPr>
                  <w:tcW w:w="1954" w:type="dxa"/>
                  <w:vAlign w:val="center"/>
                </w:tcPr>
                <w:p w14:paraId="493C3D4E">
                  <w:pPr>
                    <w:pStyle w:val="22"/>
                    <w:rPr>
                      <w:u w:val="none" w:color="auto"/>
                    </w:rPr>
                  </w:pPr>
                  <w:r>
                    <w:rPr>
                      <w:rFonts w:hint="eastAsia"/>
                      <w:u w:val="none" w:color="auto"/>
                    </w:rPr>
                    <w:t>单位</w:t>
                  </w:r>
                </w:p>
              </w:tc>
              <w:tc>
                <w:tcPr>
                  <w:tcW w:w="1580" w:type="dxa"/>
                  <w:vAlign w:val="center"/>
                </w:tcPr>
                <w:p w14:paraId="3B693432">
                  <w:pPr>
                    <w:pStyle w:val="22"/>
                    <w:rPr>
                      <w:u w:val="none" w:color="auto"/>
                    </w:rPr>
                  </w:pPr>
                  <w:r>
                    <w:rPr>
                      <w:rFonts w:hint="eastAsia"/>
                      <w:u w:val="none" w:color="auto"/>
                    </w:rPr>
                    <w:t>产物系数</w:t>
                  </w:r>
                </w:p>
              </w:tc>
            </w:tr>
            <w:tr w14:paraId="13D1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Merge w:val="restart"/>
                  <w:vAlign w:val="center"/>
                </w:tcPr>
                <w:p w14:paraId="5D2E312D">
                  <w:pPr>
                    <w:pStyle w:val="22"/>
                    <w:rPr>
                      <w:u w:val="none" w:color="auto"/>
                    </w:rPr>
                  </w:pPr>
                  <w:r>
                    <w:rPr>
                      <w:rFonts w:hint="eastAsia"/>
                      <w:u w:val="none" w:color="auto"/>
                    </w:rPr>
                    <w:t>生物质燃料</w:t>
                  </w:r>
                </w:p>
              </w:tc>
              <w:tc>
                <w:tcPr>
                  <w:tcW w:w="1230" w:type="dxa"/>
                  <w:vMerge w:val="restart"/>
                  <w:vAlign w:val="center"/>
                </w:tcPr>
                <w:p w14:paraId="34A17068">
                  <w:pPr>
                    <w:pStyle w:val="22"/>
                    <w:rPr>
                      <w:u w:val="none" w:color="auto"/>
                    </w:rPr>
                  </w:pPr>
                  <w:r>
                    <w:rPr>
                      <w:rFonts w:hint="eastAsia"/>
                      <w:u w:val="none" w:color="auto"/>
                    </w:rPr>
                    <w:t>所有规模</w:t>
                  </w:r>
                </w:p>
              </w:tc>
              <w:tc>
                <w:tcPr>
                  <w:tcW w:w="1790" w:type="dxa"/>
                  <w:vAlign w:val="center"/>
                </w:tcPr>
                <w:p w14:paraId="5C763683">
                  <w:pPr>
                    <w:pStyle w:val="22"/>
                    <w:rPr>
                      <w:u w:val="none" w:color="auto"/>
                    </w:rPr>
                  </w:pPr>
                  <w:r>
                    <w:rPr>
                      <w:rFonts w:hint="eastAsia"/>
                      <w:u w:val="none" w:color="auto"/>
                    </w:rPr>
                    <w:t>工业废气量</w:t>
                  </w:r>
                </w:p>
              </w:tc>
              <w:tc>
                <w:tcPr>
                  <w:tcW w:w="1954" w:type="dxa"/>
                  <w:vAlign w:val="center"/>
                </w:tcPr>
                <w:p w14:paraId="63EDFB9B">
                  <w:pPr>
                    <w:pStyle w:val="22"/>
                    <w:rPr>
                      <w:u w:val="none" w:color="auto"/>
                    </w:rPr>
                  </w:pPr>
                  <w:r>
                    <w:rPr>
                      <w:rFonts w:hint="eastAsia"/>
                      <w:u w:val="none" w:color="auto"/>
                    </w:rPr>
                    <w:t>标立方米/吨-原料</w:t>
                  </w:r>
                </w:p>
              </w:tc>
              <w:tc>
                <w:tcPr>
                  <w:tcW w:w="1580" w:type="dxa"/>
                  <w:vAlign w:val="center"/>
                </w:tcPr>
                <w:p w14:paraId="753F53E8">
                  <w:pPr>
                    <w:pStyle w:val="22"/>
                    <w:rPr>
                      <w:u w:val="none" w:color="auto"/>
                    </w:rPr>
                  </w:pPr>
                  <w:r>
                    <w:rPr>
                      <w:rFonts w:hint="eastAsia"/>
                      <w:u w:val="none" w:color="auto"/>
                    </w:rPr>
                    <w:t>6240</w:t>
                  </w:r>
                </w:p>
              </w:tc>
            </w:tr>
            <w:tr w14:paraId="51F7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Merge w:val="continue"/>
                  <w:vAlign w:val="center"/>
                </w:tcPr>
                <w:p w14:paraId="1B8C5573">
                  <w:pPr>
                    <w:pStyle w:val="22"/>
                    <w:rPr>
                      <w:u w:val="none" w:color="auto"/>
                    </w:rPr>
                  </w:pPr>
                </w:p>
              </w:tc>
              <w:tc>
                <w:tcPr>
                  <w:tcW w:w="1230" w:type="dxa"/>
                  <w:vMerge w:val="continue"/>
                  <w:vAlign w:val="center"/>
                </w:tcPr>
                <w:p w14:paraId="266A3ADB">
                  <w:pPr>
                    <w:pStyle w:val="22"/>
                    <w:rPr>
                      <w:u w:val="none" w:color="auto"/>
                    </w:rPr>
                  </w:pPr>
                </w:p>
              </w:tc>
              <w:tc>
                <w:tcPr>
                  <w:tcW w:w="1790" w:type="dxa"/>
                  <w:vAlign w:val="center"/>
                </w:tcPr>
                <w:p w14:paraId="38EB9ADD">
                  <w:pPr>
                    <w:pStyle w:val="22"/>
                    <w:rPr>
                      <w:u w:val="none" w:color="auto"/>
                    </w:rPr>
                  </w:pPr>
                  <w:r>
                    <w:rPr>
                      <w:rFonts w:hint="eastAsia"/>
                      <w:u w:val="none" w:color="auto"/>
                    </w:rPr>
                    <w:t>颗粒物</w:t>
                  </w:r>
                </w:p>
              </w:tc>
              <w:tc>
                <w:tcPr>
                  <w:tcW w:w="1954" w:type="dxa"/>
                  <w:vAlign w:val="center"/>
                </w:tcPr>
                <w:p w14:paraId="4BC18006">
                  <w:pPr>
                    <w:pStyle w:val="22"/>
                    <w:rPr>
                      <w:u w:val="none" w:color="auto"/>
                    </w:rPr>
                  </w:pPr>
                  <w:r>
                    <w:rPr>
                      <w:rFonts w:hint="eastAsia"/>
                      <w:u w:val="none" w:color="auto"/>
                    </w:rPr>
                    <w:t>千克/吨-原料</w:t>
                  </w:r>
                </w:p>
              </w:tc>
              <w:tc>
                <w:tcPr>
                  <w:tcW w:w="1580" w:type="dxa"/>
                  <w:vAlign w:val="center"/>
                </w:tcPr>
                <w:p w14:paraId="349EF07E">
                  <w:pPr>
                    <w:pStyle w:val="22"/>
                    <w:rPr>
                      <w:u w:val="none" w:color="auto"/>
                    </w:rPr>
                  </w:pPr>
                  <w:r>
                    <w:rPr>
                      <w:rFonts w:hint="eastAsia"/>
                      <w:u w:val="none" w:color="auto"/>
                    </w:rPr>
                    <w:t>0.5</w:t>
                  </w:r>
                </w:p>
              </w:tc>
            </w:tr>
            <w:tr w14:paraId="4AD5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Merge w:val="continue"/>
                  <w:vAlign w:val="center"/>
                </w:tcPr>
                <w:p w14:paraId="0B00D27D">
                  <w:pPr>
                    <w:pStyle w:val="22"/>
                    <w:rPr>
                      <w:u w:val="none" w:color="auto"/>
                    </w:rPr>
                  </w:pPr>
                </w:p>
              </w:tc>
              <w:tc>
                <w:tcPr>
                  <w:tcW w:w="1230" w:type="dxa"/>
                  <w:vMerge w:val="continue"/>
                  <w:vAlign w:val="center"/>
                </w:tcPr>
                <w:p w14:paraId="4F40D5DF">
                  <w:pPr>
                    <w:pStyle w:val="22"/>
                    <w:rPr>
                      <w:u w:val="none" w:color="auto"/>
                    </w:rPr>
                  </w:pPr>
                </w:p>
              </w:tc>
              <w:tc>
                <w:tcPr>
                  <w:tcW w:w="1790" w:type="dxa"/>
                  <w:vAlign w:val="center"/>
                </w:tcPr>
                <w:p w14:paraId="5A90506E">
                  <w:pPr>
                    <w:pStyle w:val="22"/>
                    <w:rPr>
                      <w:u w:val="none" w:color="auto"/>
                    </w:rPr>
                  </w:pPr>
                  <w:r>
                    <w:rPr>
                      <w:rFonts w:hint="eastAsia"/>
                      <w:u w:val="none" w:color="auto"/>
                    </w:rPr>
                    <w:t>二氧化硫</w:t>
                  </w:r>
                </w:p>
              </w:tc>
              <w:tc>
                <w:tcPr>
                  <w:tcW w:w="1954" w:type="dxa"/>
                  <w:vAlign w:val="center"/>
                </w:tcPr>
                <w:p w14:paraId="5FEC2DD5">
                  <w:pPr>
                    <w:pStyle w:val="22"/>
                    <w:rPr>
                      <w:u w:val="none" w:color="auto"/>
                    </w:rPr>
                  </w:pPr>
                  <w:r>
                    <w:rPr>
                      <w:rFonts w:hint="eastAsia"/>
                      <w:u w:val="none" w:color="auto"/>
                    </w:rPr>
                    <w:t>千克/吨-原料</w:t>
                  </w:r>
                </w:p>
              </w:tc>
              <w:tc>
                <w:tcPr>
                  <w:tcW w:w="1580" w:type="dxa"/>
                  <w:vAlign w:val="center"/>
                </w:tcPr>
                <w:p w14:paraId="5D5B473B">
                  <w:pPr>
                    <w:pStyle w:val="22"/>
                    <w:rPr>
                      <w:u w:val="none" w:color="auto"/>
                    </w:rPr>
                  </w:pPr>
                  <w:r>
                    <w:rPr>
                      <w:rFonts w:hint="eastAsia"/>
                      <w:u w:val="none" w:color="auto"/>
                    </w:rPr>
                    <w:t>17S</w:t>
                  </w:r>
                </w:p>
              </w:tc>
            </w:tr>
            <w:tr w14:paraId="3118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Merge w:val="continue"/>
                  <w:vAlign w:val="center"/>
                </w:tcPr>
                <w:p w14:paraId="339FB734">
                  <w:pPr>
                    <w:pStyle w:val="22"/>
                    <w:rPr>
                      <w:u w:val="none" w:color="auto"/>
                    </w:rPr>
                  </w:pPr>
                </w:p>
              </w:tc>
              <w:tc>
                <w:tcPr>
                  <w:tcW w:w="1230" w:type="dxa"/>
                  <w:vMerge w:val="continue"/>
                  <w:vAlign w:val="center"/>
                </w:tcPr>
                <w:p w14:paraId="712B22F2">
                  <w:pPr>
                    <w:pStyle w:val="22"/>
                    <w:rPr>
                      <w:u w:val="none" w:color="auto"/>
                    </w:rPr>
                  </w:pPr>
                </w:p>
              </w:tc>
              <w:tc>
                <w:tcPr>
                  <w:tcW w:w="1790" w:type="dxa"/>
                  <w:vAlign w:val="center"/>
                </w:tcPr>
                <w:p w14:paraId="12133B64">
                  <w:pPr>
                    <w:pStyle w:val="22"/>
                    <w:rPr>
                      <w:u w:val="none" w:color="auto"/>
                    </w:rPr>
                  </w:pPr>
                  <w:r>
                    <w:rPr>
                      <w:rFonts w:hint="eastAsia"/>
                      <w:u w:val="none" w:color="auto"/>
                    </w:rPr>
                    <w:t>氮氧化物</w:t>
                  </w:r>
                </w:p>
              </w:tc>
              <w:tc>
                <w:tcPr>
                  <w:tcW w:w="1954" w:type="dxa"/>
                  <w:vAlign w:val="center"/>
                </w:tcPr>
                <w:p w14:paraId="76EE5A3D">
                  <w:pPr>
                    <w:pStyle w:val="22"/>
                    <w:rPr>
                      <w:u w:val="none" w:color="auto"/>
                    </w:rPr>
                  </w:pPr>
                  <w:r>
                    <w:rPr>
                      <w:rFonts w:hint="eastAsia"/>
                      <w:u w:val="none" w:color="auto"/>
                    </w:rPr>
                    <w:t>千克/吨-原料</w:t>
                  </w:r>
                </w:p>
              </w:tc>
              <w:tc>
                <w:tcPr>
                  <w:tcW w:w="1580" w:type="dxa"/>
                  <w:vAlign w:val="center"/>
                </w:tcPr>
                <w:p w14:paraId="26AE2FF9">
                  <w:pPr>
                    <w:pStyle w:val="22"/>
                    <w:rPr>
                      <w:u w:val="none" w:color="auto"/>
                    </w:rPr>
                  </w:pPr>
                  <w:r>
                    <w:rPr>
                      <w:rFonts w:hint="eastAsia"/>
                      <w:u w:val="none" w:color="auto"/>
                    </w:rPr>
                    <w:t>1.02</w:t>
                  </w:r>
                </w:p>
              </w:tc>
            </w:tr>
            <w:tr w14:paraId="6FC5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9" w:type="dxa"/>
                  <w:gridSpan w:val="5"/>
                </w:tcPr>
                <w:p w14:paraId="25630525">
                  <w:pPr>
                    <w:pStyle w:val="22"/>
                    <w:rPr>
                      <w:u w:val="none" w:color="auto"/>
                    </w:rPr>
                  </w:pPr>
                  <w:r>
                    <w:rPr>
                      <w:rFonts w:hint="eastAsia"/>
                      <w:u w:val="none" w:color="auto"/>
                    </w:rPr>
                    <w:t>注：二氧化硫的产污系数是以含硫量（S%）的形式表示的，其中含硫量（S%）是指生物质收到基硫分含量，以质量百分数的形式表示，含硫量为0.</w:t>
                  </w:r>
                  <w:r>
                    <w:rPr>
                      <w:rFonts w:hint="eastAsia"/>
                      <w:u w:val="none" w:color="auto"/>
                      <w:lang w:val="en-US" w:eastAsia="zh-CN"/>
                    </w:rPr>
                    <w:t>01</w:t>
                  </w:r>
                  <w:r>
                    <w:rPr>
                      <w:rFonts w:hint="eastAsia"/>
                      <w:u w:val="none" w:color="auto"/>
                    </w:rPr>
                    <w:t>%。</w:t>
                  </w:r>
                </w:p>
              </w:tc>
            </w:tr>
          </w:tbl>
          <w:p w14:paraId="16521AF8">
            <w:pPr>
              <w:pStyle w:val="20"/>
              <w:ind w:firstLine="480"/>
              <w:rPr>
                <w:u w:val="single" w:color="auto"/>
              </w:rPr>
            </w:pPr>
            <w:r>
              <w:rPr>
                <w:rFonts w:hint="eastAsia"/>
                <w:u w:val="single" w:color="auto"/>
              </w:rPr>
              <w:t>根据建设单位提供资料，锅炉每天运行8个小时，年运行</w:t>
            </w:r>
            <w:r>
              <w:rPr>
                <w:rFonts w:hint="eastAsia"/>
                <w:u w:val="single" w:color="auto"/>
                <w:lang w:val="en-US" w:eastAsia="zh-CN"/>
              </w:rPr>
              <w:t>3</w:t>
            </w:r>
            <w:r>
              <w:rPr>
                <w:rFonts w:hint="eastAsia"/>
                <w:u w:val="single" w:color="auto"/>
              </w:rPr>
              <w:t>00天</w:t>
            </w:r>
            <w:r>
              <w:rPr>
                <w:rFonts w:hint="eastAsia"/>
                <w:u w:val="single" w:color="auto"/>
                <w:lang w:eastAsia="zh-CN"/>
              </w:rPr>
              <w:t>，</w:t>
            </w:r>
            <w:r>
              <w:rPr>
                <w:rFonts w:hint="eastAsia"/>
                <w:u w:val="single" w:color="auto"/>
                <w:lang w:val="en-US" w:eastAsia="zh-CN"/>
              </w:rPr>
              <w:t>风机风量15000N</w:t>
            </w:r>
            <w:r>
              <w:rPr>
                <w:rFonts w:hint="eastAsia"/>
                <w:u w:val="single" w:color="auto"/>
                <w:lang w:eastAsia="zh-CN"/>
              </w:rPr>
              <w:t>m</w:t>
            </w:r>
            <w:r>
              <w:rPr>
                <w:rFonts w:hint="eastAsia"/>
                <w:u w:val="single" w:color="auto"/>
                <w:vertAlign w:val="superscript"/>
                <w:lang w:eastAsia="zh-CN"/>
              </w:rPr>
              <w:t>3</w:t>
            </w:r>
            <w:r>
              <w:rPr>
                <w:rFonts w:hint="eastAsia"/>
                <w:u w:val="single" w:color="auto"/>
                <w:lang w:eastAsia="zh-CN"/>
              </w:rPr>
              <w:t>/h。</w:t>
            </w:r>
            <w:r>
              <w:rPr>
                <w:rFonts w:hint="eastAsia"/>
                <w:u w:val="single" w:color="auto"/>
              </w:rPr>
              <w:t>根据《排放源统计调查产排污核算方法和系数手册》中4430工业锅炉（热力生产和供应行业）</w:t>
            </w:r>
            <w:r>
              <w:rPr>
                <w:rFonts w:hint="eastAsia"/>
                <w:u w:val="single" w:color="auto"/>
                <w:lang w:val="en-US" w:eastAsia="zh-CN"/>
              </w:rPr>
              <w:t>生物质燃料层燃炉，陶瓷多管旋风除尘器处理效率为70%，袋式除尘处理效率为99.7%，水膜除尘处理效率为87%，则废气综合处理效率为：1-（1-70%）（1-99.7%）（1-87%）=99.88%，</w:t>
            </w:r>
            <w:r>
              <w:rPr>
                <w:rFonts w:hint="eastAsia"/>
                <w:u w:val="single" w:color="auto"/>
              </w:rPr>
              <w:t>生物质锅炉废气污染物产生及排放情况详见下表。</w:t>
            </w:r>
          </w:p>
          <w:p w14:paraId="5FD69E70">
            <w:pPr>
              <w:pStyle w:val="21"/>
              <w:rPr>
                <w:u w:val="single" w:color="auto"/>
              </w:rPr>
            </w:pPr>
            <w:r>
              <w:rPr>
                <w:rFonts w:hint="eastAsia"/>
                <w:u w:val="single" w:color="auto"/>
              </w:rPr>
              <w:t xml:space="preserve">表4-2  锅炉废气污染物产生及排放情况 </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688"/>
              <w:gridCol w:w="661"/>
              <w:gridCol w:w="674"/>
              <w:gridCol w:w="699"/>
              <w:gridCol w:w="841"/>
              <w:gridCol w:w="987"/>
              <w:gridCol w:w="600"/>
              <w:gridCol w:w="575"/>
              <w:gridCol w:w="731"/>
              <w:gridCol w:w="862"/>
            </w:tblGrid>
            <w:tr w14:paraId="5C8B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Merge w:val="restart"/>
                  <w:vAlign w:val="center"/>
                </w:tcPr>
                <w:p w14:paraId="66F5ACFB">
                  <w:pPr>
                    <w:pStyle w:val="22"/>
                    <w:rPr>
                      <w:rFonts w:hint="eastAsia" w:eastAsia="宋体"/>
                      <w:u w:val="single" w:color="auto"/>
                      <w:lang w:val="en-US" w:eastAsia="zh-CN"/>
                    </w:rPr>
                  </w:pPr>
                  <w:r>
                    <w:rPr>
                      <w:rFonts w:hint="eastAsia"/>
                      <w:u w:val="single" w:color="auto"/>
                      <w:lang w:val="en-US" w:eastAsia="zh-CN"/>
                    </w:rPr>
                    <w:t>类别</w:t>
                  </w:r>
                </w:p>
              </w:tc>
              <w:tc>
                <w:tcPr>
                  <w:tcW w:w="436" w:type="pct"/>
                  <w:vMerge w:val="restart"/>
                  <w:vAlign w:val="center"/>
                </w:tcPr>
                <w:p w14:paraId="27502859">
                  <w:pPr>
                    <w:pStyle w:val="22"/>
                    <w:rPr>
                      <w:u w:val="single" w:color="auto"/>
                    </w:rPr>
                  </w:pPr>
                  <w:r>
                    <w:rPr>
                      <w:rFonts w:hint="eastAsia"/>
                      <w:u w:val="single" w:color="auto"/>
                    </w:rPr>
                    <w:t>污染物</w:t>
                  </w:r>
                </w:p>
              </w:tc>
              <w:tc>
                <w:tcPr>
                  <w:tcW w:w="419" w:type="pct"/>
                  <w:vMerge w:val="restart"/>
                  <w:vAlign w:val="center"/>
                </w:tcPr>
                <w:p w14:paraId="7C463A6A">
                  <w:pPr>
                    <w:pStyle w:val="22"/>
                    <w:rPr>
                      <w:u w:val="single" w:color="auto"/>
                    </w:rPr>
                  </w:pPr>
                  <w:r>
                    <w:rPr>
                      <w:rFonts w:hint="eastAsia"/>
                      <w:u w:val="single" w:color="auto"/>
                    </w:rPr>
                    <w:t>烟气量Nm</w:t>
                  </w:r>
                  <w:r>
                    <w:rPr>
                      <w:rFonts w:hint="eastAsia"/>
                      <w:u w:val="single" w:color="auto"/>
                      <w:vertAlign w:val="superscript"/>
                    </w:rPr>
                    <w:t>3</w:t>
                  </w:r>
                  <w:r>
                    <w:rPr>
                      <w:rFonts w:hint="eastAsia"/>
                      <w:u w:val="single" w:color="auto"/>
                    </w:rPr>
                    <w:t>/a</w:t>
                  </w:r>
                </w:p>
              </w:tc>
              <w:tc>
                <w:tcPr>
                  <w:tcW w:w="1403" w:type="pct"/>
                  <w:gridSpan w:val="3"/>
                  <w:vAlign w:val="center"/>
                </w:tcPr>
                <w:p w14:paraId="475C59BA">
                  <w:pPr>
                    <w:pStyle w:val="22"/>
                    <w:rPr>
                      <w:u w:val="single" w:color="auto"/>
                    </w:rPr>
                  </w:pPr>
                  <w:r>
                    <w:rPr>
                      <w:rFonts w:hint="eastAsia"/>
                      <w:u w:val="single" w:color="auto"/>
                    </w:rPr>
                    <w:t>污染物产生情况</w:t>
                  </w:r>
                </w:p>
              </w:tc>
              <w:tc>
                <w:tcPr>
                  <w:tcW w:w="625" w:type="pct"/>
                  <w:vMerge w:val="restart"/>
                  <w:vAlign w:val="center"/>
                </w:tcPr>
                <w:p w14:paraId="578BA694">
                  <w:pPr>
                    <w:pStyle w:val="22"/>
                    <w:rPr>
                      <w:u w:val="single" w:color="auto"/>
                    </w:rPr>
                  </w:pPr>
                  <w:r>
                    <w:rPr>
                      <w:rFonts w:hint="eastAsia"/>
                      <w:u w:val="single" w:color="auto"/>
                    </w:rPr>
                    <w:t>处理措施</w:t>
                  </w:r>
                </w:p>
              </w:tc>
              <w:tc>
                <w:tcPr>
                  <w:tcW w:w="380" w:type="pct"/>
                  <w:vMerge w:val="restart"/>
                  <w:vAlign w:val="center"/>
                </w:tcPr>
                <w:p w14:paraId="4C432B0A">
                  <w:pPr>
                    <w:pStyle w:val="22"/>
                    <w:rPr>
                      <w:u w:val="single" w:color="auto"/>
                    </w:rPr>
                  </w:pPr>
                  <w:r>
                    <w:rPr>
                      <w:rFonts w:hint="eastAsia"/>
                      <w:u w:val="single" w:color="auto"/>
                    </w:rPr>
                    <w:t>去除效率</w:t>
                  </w:r>
                </w:p>
              </w:tc>
              <w:tc>
                <w:tcPr>
                  <w:tcW w:w="1373" w:type="pct"/>
                  <w:gridSpan w:val="3"/>
                  <w:vAlign w:val="center"/>
                </w:tcPr>
                <w:p w14:paraId="5A73230F">
                  <w:pPr>
                    <w:pStyle w:val="22"/>
                    <w:rPr>
                      <w:u w:val="single" w:color="auto"/>
                    </w:rPr>
                  </w:pPr>
                  <w:r>
                    <w:rPr>
                      <w:rFonts w:hint="eastAsia"/>
                      <w:u w:val="single" w:color="auto"/>
                    </w:rPr>
                    <w:t>污染物排放情况</w:t>
                  </w:r>
                </w:p>
              </w:tc>
            </w:tr>
            <w:tr w14:paraId="71AD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Merge w:val="continue"/>
                  <w:vAlign w:val="center"/>
                </w:tcPr>
                <w:p w14:paraId="4B2C6A4D">
                  <w:pPr>
                    <w:pStyle w:val="22"/>
                    <w:rPr>
                      <w:u w:val="single" w:color="auto"/>
                    </w:rPr>
                  </w:pPr>
                </w:p>
              </w:tc>
              <w:tc>
                <w:tcPr>
                  <w:tcW w:w="436" w:type="pct"/>
                  <w:vMerge w:val="continue"/>
                  <w:vAlign w:val="center"/>
                </w:tcPr>
                <w:p w14:paraId="6C321ADF">
                  <w:pPr>
                    <w:pStyle w:val="22"/>
                    <w:rPr>
                      <w:u w:val="single" w:color="auto"/>
                    </w:rPr>
                  </w:pPr>
                </w:p>
              </w:tc>
              <w:tc>
                <w:tcPr>
                  <w:tcW w:w="419" w:type="pct"/>
                  <w:vMerge w:val="continue"/>
                  <w:vAlign w:val="center"/>
                </w:tcPr>
                <w:p w14:paraId="78B02CF5">
                  <w:pPr>
                    <w:pStyle w:val="22"/>
                    <w:rPr>
                      <w:u w:val="single" w:color="auto"/>
                    </w:rPr>
                  </w:pPr>
                </w:p>
              </w:tc>
              <w:tc>
                <w:tcPr>
                  <w:tcW w:w="427" w:type="pct"/>
                  <w:vAlign w:val="center"/>
                </w:tcPr>
                <w:p w14:paraId="7289D657">
                  <w:pPr>
                    <w:pStyle w:val="22"/>
                    <w:rPr>
                      <w:u w:val="single" w:color="auto"/>
                    </w:rPr>
                  </w:pPr>
                  <w:r>
                    <w:rPr>
                      <w:rFonts w:hint="eastAsia"/>
                      <w:u w:val="single" w:color="auto"/>
                    </w:rPr>
                    <w:t>产生量t/a</w:t>
                  </w:r>
                </w:p>
              </w:tc>
              <w:tc>
                <w:tcPr>
                  <w:tcW w:w="443" w:type="pct"/>
                  <w:vAlign w:val="center"/>
                </w:tcPr>
                <w:p w14:paraId="24E17265">
                  <w:pPr>
                    <w:pStyle w:val="22"/>
                    <w:rPr>
                      <w:u w:val="single" w:color="auto"/>
                    </w:rPr>
                  </w:pPr>
                  <w:r>
                    <w:rPr>
                      <w:rFonts w:hint="eastAsia"/>
                      <w:u w:val="single" w:color="auto"/>
                    </w:rPr>
                    <w:t>产生速率kg/h</w:t>
                  </w:r>
                </w:p>
              </w:tc>
              <w:tc>
                <w:tcPr>
                  <w:tcW w:w="531" w:type="pct"/>
                  <w:vAlign w:val="center"/>
                </w:tcPr>
                <w:p w14:paraId="22CAF9D2">
                  <w:pPr>
                    <w:pStyle w:val="22"/>
                    <w:rPr>
                      <w:u w:val="single" w:color="auto"/>
                    </w:rPr>
                  </w:pPr>
                  <w:r>
                    <w:rPr>
                      <w:rFonts w:hint="eastAsia"/>
                      <w:u w:val="single" w:color="auto"/>
                    </w:rPr>
                    <w:t>产生浓度mg/m</w:t>
                  </w:r>
                  <w:r>
                    <w:rPr>
                      <w:rFonts w:hint="eastAsia"/>
                      <w:u w:val="single" w:color="auto"/>
                      <w:vertAlign w:val="superscript"/>
                    </w:rPr>
                    <w:t>3</w:t>
                  </w:r>
                </w:p>
              </w:tc>
              <w:tc>
                <w:tcPr>
                  <w:tcW w:w="625" w:type="pct"/>
                  <w:vMerge w:val="continue"/>
                  <w:vAlign w:val="center"/>
                </w:tcPr>
                <w:p w14:paraId="6350C718">
                  <w:pPr>
                    <w:pStyle w:val="22"/>
                    <w:rPr>
                      <w:u w:val="single" w:color="auto"/>
                    </w:rPr>
                  </w:pPr>
                </w:p>
              </w:tc>
              <w:tc>
                <w:tcPr>
                  <w:tcW w:w="380" w:type="pct"/>
                  <w:vMerge w:val="continue"/>
                  <w:vAlign w:val="center"/>
                </w:tcPr>
                <w:p w14:paraId="34275ED3">
                  <w:pPr>
                    <w:pStyle w:val="22"/>
                    <w:rPr>
                      <w:u w:val="single" w:color="auto"/>
                    </w:rPr>
                  </w:pPr>
                </w:p>
              </w:tc>
              <w:tc>
                <w:tcPr>
                  <w:tcW w:w="364" w:type="pct"/>
                  <w:vAlign w:val="center"/>
                </w:tcPr>
                <w:p w14:paraId="59FABC75">
                  <w:pPr>
                    <w:pStyle w:val="22"/>
                    <w:rPr>
                      <w:u w:val="single" w:color="auto"/>
                    </w:rPr>
                  </w:pPr>
                  <w:r>
                    <w:rPr>
                      <w:rFonts w:hint="eastAsia"/>
                      <w:u w:val="single" w:color="auto"/>
                    </w:rPr>
                    <w:t>排放量t/a</w:t>
                  </w:r>
                </w:p>
              </w:tc>
              <w:tc>
                <w:tcPr>
                  <w:tcW w:w="463" w:type="pct"/>
                  <w:vAlign w:val="center"/>
                </w:tcPr>
                <w:p w14:paraId="28AAE098">
                  <w:pPr>
                    <w:pStyle w:val="22"/>
                    <w:rPr>
                      <w:u w:val="single" w:color="auto"/>
                    </w:rPr>
                  </w:pPr>
                  <w:r>
                    <w:rPr>
                      <w:rFonts w:hint="eastAsia"/>
                      <w:u w:val="single" w:color="auto"/>
                    </w:rPr>
                    <w:t>排放速率kg/h</w:t>
                  </w:r>
                </w:p>
              </w:tc>
              <w:tc>
                <w:tcPr>
                  <w:tcW w:w="545" w:type="pct"/>
                  <w:vAlign w:val="center"/>
                </w:tcPr>
                <w:p w14:paraId="1AF3E93F">
                  <w:pPr>
                    <w:pStyle w:val="22"/>
                    <w:rPr>
                      <w:u w:val="single" w:color="auto"/>
                    </w:rPr>
                  </w:pPr>
                  <w:r>
                    <w:rPr>
                      <w:rFonts w:hint="eastAsia"/>
                      <w:u w:val="single" w:color="auto"/>
                    </w:rPr>
                    <w:t>排放浓度mg/m</w:t>
                  </w:r>
                  <w:r>
                    <w:rPr>
                      <w:rFonts w:hint="eastAsia"/>
                      <w:u w:val="single" w:color="auto"/>
                      <w:vertAlign w:val="superscript"/>
                    </w:rPr>
                    <w:t>3</w:t>
                  </w:r>
                </w:p>
              </w:tc>
            </w:tr>
            <w:tr w14:paraId="76C9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Merge w:val="restart"/>
                  <w:vAlign w:val="center"/>
                </w:tcPr>
                <w:p w14:paraId="3556F702">
                  <w:pPr>
                    <w:pStyle w:val="22"/>
                    <w:rPr>
                      <w:rFonts w:hint="default" w:eastAsia="宋体"/>
                      <w:u w:val="single" w:color="auto"/>
                      <w:lang w:val="en-US" w:eastAsia="zh-CN"/>
                    </w:rPr>
                  </w:pPr>
                  <w:r>
                    <w:rPr>
                      <w:rFonts w:hint="eastAsia"/>
                      <w:u w:val="single" w:color="auto"/>
                      <w:lang w:val="en-US" w:eastAsia="zh-CN"/>
                    </w:rPr>
                    <w:t>生物质锅炉</w:t>
                  </w:r>
                </w:p>
              </w:tc>
              <w:tc>
                <w:tcPr>
                  <w:tcW w:w="436" w:type="pct"/>
                  <w:vAlign w:val="center"/>
                </w:tcPr>
                <w:p w14:paraId="21088D3B">
                  <w:pPr>
                    <w:pStyle w:val="22"/>
                    <w:rPr>
                      <w:u w:val="single" w:color="auto"/>
                    </w:rPr>
                  </w:pPr>
                  <w:r>
                    <w:rPr>
                      <w:rFonts w:hint="eastAsia"/>
                      <w:u w:val="single" w:color="auto"/>
                    </w:rPr>
                    <w:t>颗粒物</w:t>
                  </w:r>
                </w:p>
              </w:tc>
              <w:tc>
                <w:tcPr>
                  <w:tcW w:w="419" w:type="pct"/>
                  <w:vMerge w:val="restart"/>
                  <w:vAlign w:val="center"/>
                </w:tcPr>
                <w:p w14:paraId="3B445D73">
                  <w:pPr>
                    <w:pStyle w:val="22"/>
                    <w:jc w:val="center"/>
                    <w:rPr>
                      <w:u w:val="single" w:color="auto"/>
                    </w:rPr>
                  </w:pPr>
                  <w:r>
                    <w:rPr>
                      <w:rFonts w:hint="eastAsia"/>
                      <w:u w:val="single" w:color="auto"/>
                      <w:lang w:val="en-US" w:eastAsia="zh-CN"/>
                    </w:rPr>
                    <w:t>5.21</w:t>
                  </w:r>
                  <w:r>
                    <w:rPr>
                      <w:rFonts w:hint="eastAsia"/>
                      <w:u w:val="single" w:color="auto"/>
                    </w:rPr>
                    <w:t>×10</w:t>
                  </w:r>
                  <w:r>
                    <w:rPr>
                      <w:rFonts w:hint="eastAsia"/>
                      <w:u w:val="single" w:color="auto"/>
                      <w:vertAlign w:val="superscript"/>
                    </w:rPr>
                    <w:t>6</w:t>
                  </w:r>
                </w:p>
              </w:tc>
              <w:tc>
                <w:tcPr>
                  <w:tcW w:w="427" w:type="pct"/>
                  <w:vAlign w:val="center"/>
                </w:tcPr>
                <w:p w14:paraId="58208EA4">
                  <w:pPr>
                    <w:pStyle w:val="22"/>
                    <w:rPr>
                      <w:rFonts w:hint="default" w:eastAsia="宋体"/>
                      <w:u w:val="single" w:color="auto"/>
                      <w:lang w:val="en-US" w:eastAsia="zh-CN"/>
                    </w:rPr>
                  </w:pPr>
                  <w:r>
                    <w:rPr>
                      <w:rFonts w:hint="eastAsia"/>
                      <w:u w:val="single" w:color="auto"/>
                      <w:lang w:val="en-US" w:eastAsia="zh-CN"/>
                    </w:rPr>
                    <w:t>0.61</w:t>
                  </w:r>
                </w:p>
              </w:tc>
              <w:tc>
                <w:tcPr>
                  <w:tcW w:w="443" w:type="pct"/>
                  <w:vAlign w:val="center"/>
                </w:tcPr>
                <w:p w14:paraId="73C5047F">
                  <w:pPr>
                    <w:pStyle w:val="22"/>
                    <w:rPr>
                      <w:rFonts w:hint="default" w:eastAsia="宋体"/>
                      <w:u w:val="single" w:color="auto"/>
                      <w:lang w:val="en-US" w:eastAsia="zh-CN"/>
                    </w:rPr>
                  </w:pPr>
                  <w:r>
                    <w:rPr>
                      <w:rFonts w:hint="eastAsia"/>
                      <w:u w:val="single" w:color="auto"/>
                      <w:lang w:val="en-US" w:eastAsia="zh-CN"/>
                    </w:rPr>
                    <w:t>0.25</w:t>
                  </w:r>
                </w:p>
              </w:tc>
              <w:tc>
                <w:tcPr>
                  <w:tcW w:w="531" w:type="pct"/>
                  <w:vAlign w:val="center"/>
                </w:tcPr>
                <w:p w14:paraId="3A6EF3AE">
                  <w:pPr>
                    <w:pStyle w:val="22"/>
                    <w:rPr>
                      <w:rFonts w:hint="default" w:eastAsia="宋体"/>
                      <w:u w:val="single" w:color="auto"/>
                      <w:lang w:val="en-US" w:eastAsia="zh-CN"/>
                    </w:rPr>
                  </w:pPr>
                  <w:r>
                    <w:rPr>
                      <w:rFonts w:hint="eastAsia"/>
                      <w:u w:val="single" w:color="auto"/>
                      <w:lang w:val="en-US" w:eastAsia="zh-CN"/>
                    </w:rPr>
                    <w:t>117.08</w:t>
                  </w:r>
                </w:p>
              </w:tc>
              <w:tc>
                <w:tcPr>
                  <w:tcW w:w="625" w:type="pct"/>
                  <w:vMerge w:val="restart"/>
                  <w:vAlign w:val="center"/>
                </w:tcPr>
                <w:p w14:paraId="7A71AF92">
                  <w:pPr>
                    <w:pStyle w:val="22"/>
                    <w:rPr>
                      <w:u w:val="single" w:color="auto"/>
                    </w:rPr>
                  </w:pPr>
                  <w:r>
                    <w:rPr>
                      <w:rFonts w:hint="eastAsia"/>
                      <w:u w:val="single" w:color="auto"/>
                    </w:rPr>
                    <w:t>陶瓷多管旋风除尘器+布袋除尘+水膜除尘</w:t>
                  </w:r>
                </w:p>
              </w:tc>
              <w:tc>
                <w:tcPr>
                  <w:tcW w:w="380" w:type="pct"/>
                  <w:vAlign w:val="center"/>
                </w:tcPr>
                <w:p w14:paraId="1761FF46">
                  <w:pPr>
                    <w:pStyle w:val="22"/>
                    <w:rPr>
                      <w:u w:val="single" w:color="auto"/>
                    </w:rPr>
                  </w:pPr>
                  <w:r>
                    <w:rPr>
                      <w:rFonts w:hint="eastAsia"/>
                      <w:u w:val="single" w:color="auto"/>
                      <w:lang w:val="en-US" w:eastAsia="zh-CN"/>
                    </w:rPr>
                    <w:t>99.88</w:t>
                  </w:r>
                  <w:r>
                    <w:rPr>
                      <w:rFonts w:hint="eastAsia"/>
                      <w:u w:val="single" w:color="auto"/>
                    </w:rPr>
                    <w:t>%</w:t>
                  </w:r>
                </w:p>
              </w:tc>
              <w:tc>
                <w:tcPr>
                  <w:tcW w:w="575" w:type="dxa"/>
                  <w:vAlign w:val="center"/>
                </w:tcPr>
                <w:p w14:paraId="6417A86E">
                  <w:pPr>
                    <w:pStyle w:val="22"/>
                    <w:ind w:firstLine="0" w:firstLineChars="0"/>
                    <w:rPr>
                      <w:rFonts w:hint="default" w:eastAsia="宋体"/>
                      <w:u w:val="single" w:color="auto"/>
                      <w:lang w:val="en-US" w:eastAsia="zh-CN"/>
                    </w:rPr>
                  </w:pPr>
                  <w:r>
                    <w:rPr>
                      <w:rFonts w:hint="eastAsia"/>
                      <w:u w:val="single" w:color="auto"/>
                      <w:vertAlign w:val="baseline"/>
                      <w:lang w:val="en-US" w:eastAsia="zh-CN"/>
                    </w:rPr>
                    <w:t>0.0014</w:t>
                  </w:r>
                </w:p>
              </w:tc>
              <w:tc>
                <w:tcPr>
                  <w:tcW w:w="731" w:type="dxa"/>
                  <w:vAlign w:val="center"/>
                </w:tcPr>
                <w:p w14:paraId="611A3401">
                  <w:pPr>
                    <w:pStyle w:val="22"/>
                    <w:ind w:firstLine="0" w:firstLineChars="0"/>
                    <w:rPr>
                      <w:rFonts w:hint="default" w:eastAsia="宋体"/>
                      <w:u w:val="single" w:color="auto"/>
                      <w:lang w:val="en-US" w:eastAsia="zh-CN"/>
                    </w:rPr>
                  </w:pPr>
                  <w:r>
                    <w:rPr>
                      <w:rFonts w:hint="eastAsia"/>
                      <w:u w:val="single" w:color="auto"/>
                      <w:vertAlign w:val="baseline"/>
                      <w:lang w:val="en-US" w:eastAsia="zh-CN"/>
                    </w:rPr>
                    <w:t>0.0006</w:t>
                  </w:r>
                </w:p>
              </w:tc>
              <w:tc>
                <w:tcPr>
                  <w:tcW w:w="860" w:type="dxa"/>
                  <w:vAlign w:val="center"/>
                </w:tcPr>
                <w:p w14:paraId="70159B3B">
                  <w:pPr>
                    <w:pStyle w:val="22"/>
                    <w:ind w:firstLine="0" w:firstLineChars="0"/>
                    <w:rPr>
                      <w:rFonts w:hint="default" w:eastAsia="宋体"/>
                      <w:u w:val="single" w:color="auto"/>
                      <w:lang w:val="en-US" w:eastAsia="zh-CN"/>
                    </w:rPr>
                  </w:pPr>
                  <w:r>
                    <w:rPr>
                      <w:rFonts w:hint="eastAsia"/>
                      <w:u w:val="single" w:color="auto"/>
                      <w:lang w:val="en-US" w:eastAsia="zh-CN"/>
                    </w:rPr>
                    <w:t>0.09</w:t>
                  </w:r>
                </w:p>
              </w:tc>
            </w:tr>
            <w:tr w14:paraId="23B2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Merge w:val="continue"/>
                  <w:vAlign w:val="center"/>
                </w:tcPr>
                <w:p w14:paraId="514CD82D">
                  <w:pPr>
                    <w:pStyle w:val="22"/>
                    <w:rPr>
                      <w:rFonts w:hint="eastAsia"/>
                      <w:u w:val="single" w:color="auto"/>
                    </w:rPr>
                  </w:pPr>
                </w:p>
              </w:tc>
              <w:tc>
                <w:tcPr>
                  <w:tcW w:w="436" w:type="pct"/>
                  <w:vAlign w:val="center"/>
                </w:tcPr>
                <w:p w14:paraId="097C5E3F">
                  <w:pPr>
                    <w:pStyle w:val="22"/>
                    <w:rPr>
                      <w:u w:val="single" w:color="auto"/>
                    </w:rPr>
                  </w:pPr>
                  <w:r>
                    <w:rPr>
                      <w:rFonts w:hint="eastAsia"/>
                      <w:u w:val="single" w:color="auto"/>
                    </w:rPr>
                    <w:t>二氧化硫</w:t>
                  </w:r>
                </w:p>
              </w:tc>
              <w:tc>
                <w:tcPr>
                  <w:tcW w:w="419" w:type="pct"/>
                  <w:vMerge w:val="continue"/>
                  <w:vAlign w:val="center"/>
                </w:tcPr>
                <w:p w14:paraId="1C540496">
                  <w:pPr>
                    <w:pStyle w:val="22"/>
                    <w:rPr>
                      <w:u w:val="single" w:color="auto"/>
                    </w:rPr>
                  </w:pPr>
                </w:p>
              </w:tc>
              <w:tc>
                <w:tcPr>
                  <w:tcW w:w="427" w:type="pct"/>
                  <w:vAlign w:val="center"/>
                </w:tcPr>
                <w:p w14:paraId="130CA4F9">
                  <w:pPr>
                    <w:pStyle w:val="22"/>
                    <w:rPr>
                      <w:rFonts w:hint="default" w:eastAsia="宋体"/>
                      <w:u w:val="single" w:color="auto"/>
                      <w:lang w:val="en-US" w:eastAsia="zh-CN"/>
                    </w:rPr>
                  </w:pPr>
                  <w:r>
                    <w:rPr>
                      <w:rFonts w:hint="eastAsia"/>
                      <w:u w:val="single" w:color="auto"/>
                    </w:rPr>
                    <w:t>0.</w:t>
                  </w:r>
                  <w:r>
                    <w:rPr>
                      <w:rFonts w:hint="eastAsia"/>
                      <w:u w:val="single" w:color="auto"/>
                      <w:lang w:val="en-US" w:eastAsia="zh-CN"/>
                    </w:rPr>
                    <w:t>21</w:t>
                  </w:r>
                </w:p>
              </w:tc>
              <w:tc>
                <w:tcPr>
                  <w:tcW w:w="443" w:type="pct"/>
                  <w:vAlign w:val="center"/>
                </w:tcPr>
                <w:p w14:paraId="27D4245B">
                  <w:pPr>
                    <w:pStyle w:val="22"/>
                    <w:rPr>
                      <w:rFonts w:hint="default" w:eastAsia="宋体"/>
                      <w:u w:val="single" w:color="auto"/>
                      <w:lang w:val="en-US" w:eastAsia="zh-CN"/>
                    </w:rPr>
                  </w:pPr>
                  <w:r>
                    <w:rPr>
                      <w:rFonts w:hint="eastAsia"/>
                      <w:u w:val="single" w:color="auto"/>
                      <w:lang w:val="en-US" w:eastAsia="zh-CN"/>
                    </w:rPr>
                    <w:t>0.09</w:t>
                  </w:r>
                </w:p>
              </w:tc>
              <w:tc>
                <w:tcPr>
                  <w:tcW w:w="531" w:type="pct"/>
                  <w:vAlign w:val="center"/>
                </w:tcPr>
                <w:p w14:paraId="273A630E">
                  <w:pPr>
                    <w:pStyle w:val="22"/>
                    <w:rPr>
                      <w:rFonts w:hint="default" w:eastAsia="宋体"/>
                      <w:u w:val="single" w:color="auto"/>
                      <w:lang w:val="en-US" w:eastAsia="zh-CN"/>
                    </w:rPr>
                  </w:pPr>
                  <w:r>
                    <w:rPr>
                      <w:rFonts w:hint="eastAsia"/>
                      <w:u w:val="single" w:color="auto"/>
                      <w:lang w:val="en-US" w:eastAsia="zh-CN"/>
                    </w:rPr>
                    <w:t>40.31</w:t>
                  </w:r>
                </w:p>
              </w:tc>
              <w:tc>
                <w:tcPr>
                  <w:tcW w:w="625" w:type="pct"/>
                  <w:vMerge w:val="continue"/>
                  <w:vAlign w:val="center"/>
                </w:tcPr>
                <w:p w14:paraId="3CFB6F7E">
                  <w:pPr>
                    <w:pStyle w:val="22"/>
                    <w:rPr>
                      <w:u w:val="single" w:color="auto"/>
                    </w:rPr>
                  </w:pPr>
                </w:p>
              </w:tc>
              <w:tc>
                <w:tcPr>
                  <w:tcW w:w="380" w:type="pct"/>
                  <w:vAlign w:val="center"/>
                </w:tcPr>
                <w:p w14:paraId="572BA382">
                  <w:pPr>
                    <w:pStyle w:val="22"/>
                    <w:rPr>
                      <w:u w:val="single" w:color="auto"/>
                    </w:rPr>
                  </w:pPr>
                  <w:r>
                    <w:rPr>
                      <w:rFonts w:hint="eastAsia"/>
                      <w:u w:val="single" w:color="auto"/>
                    </w:rPr>
                    <w:t>0</w:t>
                  </w:r>
                </w:p>
              </w:tc>
              <w:tc>
                <w:tcPr>
                  <w:tcW w:w="575" w:type="dxa"/>
                  <w:vAlign w:val="center"/>
                </w:tcPr>
                <w:p w14:paraId="0667C776">
                  <w:pPr>
                    <w:pStyle w:val="22"/>
                    <w:ind w:firstLine="0" w:firstLineChars="0"/>
                    <w:rPr>
                      <w:rFonts w:hint="default" w:eastAsia="宋体"/>
                      <w:u w:val="single" w:color="auto"/>
                      <w:lang w:val="en-US" w:eastAsia="zh-CN"/>
                    </w:rPr>
                  </w:pPr>
                  <w:r>
                    <w:rPr>
                      <w:rFonts w:hint="eastAsia"/>
                      <w:u w:val="single" w:color="auto"/>
                      <w:vertAlign w:val="baseline"/>
                      <w:lang w:val="en-US" w:eastAsia="zh-CN"/>
                    </w:rPr>
                    <w:t>0.40</w:t>
                  </w:r>
                </w:p>
              </w:tc>
              <w:tc>
                <w:tcPr>
                  <w:tcW w:w="731" w:type="dxa"/>
                  <w:vAlign w:val="center"/>
                </w:tcPr>
                <w:p w14:paraId="38EA4AAC">
                  <w:pPr>
                    <w:pStyle w:val="22"/>
                    <w:ind w:firstLine="0" w:firstLineChars="0"/>
                    <w:rPr>
                      <w:u w:val="single" w:color="auto"/>
                    </w:rPr>
                  </w:pPr>
                  <w:r>
                    <w:rPr>
                      <w:rFonts w:hint="eastAsia"/>
                      <w:u w:val="single" w:color="auto"/>
                      <w:vertAlign w:val="baseline"/>
                      <w:lang w:val="en-US" w:eastAsia="zh-CN"/>
                    </w:rPr>
                    <w:t>0.17</w:t>
                  </w:r>
                </w:p>
              </w:tc>
              <w:tc>
                <w:tcPr>
                  <w:tcW w:w="860" w:type="dxa"/>
                  <w:vAlign w:val="center"/>
                </w:tcPr>
                <w:p w14:paraId="04FF3730">
                  <w:pPr>
                    <w:pStyle w:val="22"/>
                    <w:ind w:firstLine="0" w:firstLineChars="0"/>
                    <w:rPr>
                      <w:rFonts w:hint="default" w:eastAsia="宋体"/>
                      <w:u w:val="single" w:color="auto"/>
                      <w:lang w:val="en-US" w:eastAsia="zh-CN"/>
                    </w:rPr>
                  </w:pPr>
                  <w:r>
                    <w:rPr>
                      <w:rFonts w:hint="eastAsia"/>
                      <w:u w:val="single" w:color="auto"/>
                      <w:lang w:val="en-US" w:eastAsia="zh-CN"/>
                    </w:rPr>
                    <w:t>26.67</w:t>
                  </w:r>
                </w:p>
              </w:tc>
            </w:tr>
            <w:tr w14:paraId="570E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Merge w:val="continue"/>
                  <w:vAlign w:val="center"/>
                </w:tcPr>
                <w:p w14:paraId="335CDB60">
                  <w:pPr>
                    <w:pStyle w:val="22"/>
                    <w:rPr>
                      <w:rFonts w:hint="eastAsia"/>
                      <w:u w:val="single" w:color="auto"/>
                    </w:rPr>
                  </w:pPr>
                </w:p>
              </w:tc>
              <w:tc>
                <w:tcPr>
                  <w:tcW w:w="436" w:type="pct"/>
                  <w:vAlign w:val="center"/>
                </w:tcPr>
                <w:p w14:paraId="34C9BE77">
                  <w:pPr>
                    <w:pStyle w:val="22"/>
                    <w:rPr>
                      <w:u w:val="single" w:color="auto"/>
                    </w:rPr>
                  </w:pPr>
                  <w:r>
                    <w:rPr>
                      <w:rFonts w:hint="eastAsia"/>
                      <w:u w:val="single" w:color="auto"/>
                    </w:rPr>
                    <w:t>氮氧化物</w:t>
                  </w:r>
                </w:p>
              </w:tc>
              <w:tc>
                <w:tcPr>
                  <w:tcW w:w="419" w:type="pct"/>
                  <w:vMerge w:val="continue"/>
                  <w:vAlign w:val="center"/>
                </w:tcPr>
                <w:p w14:paraId="6803FB97">
                  <w:pPr>
                    <w:pStyle w:val="22"/>
                    <w:rPr>
                      <w:u w:val="single" w:color="auto"/>
                    </w:rPr>
                  </w:pPr>
                </w:p>
              </w:tc>
              <w:tc>
                <w:tcPr>
                  <w:tcW w:w="427" w:type="pct"/>
                  <w:vAlign w:val="center"/>
                </w:tcPr>
                <w:p w14:paraId="4C543869">
                  <w:pPr>
                    <w:pStyle w:val="22"/>
                    <w:rPr>
                      <w:rFonts w:hint="default" w:eastAsia="宋体"/>
                      <w:u w:val="single" w:color="auto"/>
                      <w:lang w:val="en-US" w:eastAsia="zh-CN"/>
                    </w:rPr>
                  </w:pPr>
                  <w:r>
                    <w:rPr>
                      <w:rFonts w:hint="eastAsia"/>
                      <w:u w:val="single" w:color="auto"/>
                      <w:lang w:val="en-US" w:eastAsia="zh-CN"/>
                    </w:rPr>
                    <w:t>1.25</w:t>
                  </w:r>
                </w:p>
              </w:tc>
              <w:tc>
                <w:tcPr>
                  <w:tcW w:w="443" w:type="pct"/>
                  <w:vAlign w:val="center"/>
                </w:tcPr>
                <w:p w14:paraId="66CAE7B5">
                  <w:pPr>
                    <w:pStyle w:val="22"/>
                    <w:rPr>
                      <w:rFonts w:hint="default" w:eastAsia="宋体"/>
                      <w:u w:val="single" w:color="auto"/>
                      <w:lang w:val="en-US" w:eastAsia="zh-CN"/>
                    </w:rPr>
                  </w:pPr>
                  <w:r>
                    <w:rPr>
                      <w:rFonts w:hint="eastAsia"/>
                      <w:u w:val="single" w:color="auto"/>
                      <w:lang w:val="en-US" w:eastAsia="zh-CN"/>
                    </w:rPr>
                    <w:t>0.52</w:t>
                  </w:r>
                </w:p>
              </w:tc>
              <w:tc>
                <w:tcPr>
                  <w:tcW w:w="531" w:type="pct"/>
                  <w:vAlign w:val="center"/>
                </w:tcPr>
                <w:p w14:paraId="4D1B6C4B">
                  <w:pPr>
                    <w:pStyle w:val="22"/>
                    <w:rPr>
                      <w:rFonts w:hint="default" w:eastAsia="宋体"/>
                      <w:u w:val="single" w:color="auto"/>
                      <w:lang w:val="en-US" w:eastAsia="zh-CN"/>
                    </w:rPr>
                  </w:pPr>
                  <w:r>
                    <w:rPr>
                      <w:rFonts w:hint="eastAsia"/>
                      <w:u w:val="single" w:color="auto"/>
                      <w:lang w:val="en-US" w:eastAsia="zh-CN"/>
                    </w:rPr>
                    <w:t>239.92</w:t>
                  </w:r>
                </w:p>
              </w:tc>
              <w:tc>
                <w:tcPr>
                  <w:tcW w:w="625" w:type="pct"/>
                  <w:vMerge w:val="continue"/>
                  <w:vAlign w:val="center"/>
                </w:tcPr>
                <w:p w14:paraId="60A9B7F0">
                  <w:pPr>
                    <w:pStyle w:val="22"/>
                    <w:rPr>
                      <w:u w:val="single" w:color="auto"/>
                    </w:rPr>
                  </w:pPr>
                </w:p>
              </w:tc>
              <w:tc>
                <w:tcPr>
                  <w:tcW w:w="380" w:type="pct"/>
                  <w:vAlign w:val="center"/>
                </w:tcPr>
                <w:p w14:paraId="459EEDD7">
                  <w:pPr>
                    <w:pStyle w:val="22"/>
                    <w:rPr>
                      <w:u w:val="single" w:color="auto"/>
                    </w:rPr>
                  </w:pPr>
                  <w:r>
                    <w:rPr>
                      <w:rFonts w:hint="eastAsia"/>
                      <w:u w:val="single" w:color="auto"/>
                    </w:rPr>
                    <w:t>0</w:t>
                  </w:r>
                </w:p>
              </w:tc>
              <w:tc>
                <w:tcPr>
                  <w:tcW w:w="575" w:type="dxa"/>
                  <w:vAlign w:val="center"/>
                </w:tcPr>
                <w:p w14:paraId="27EC0417">
                  <w:pPr>
                    <w:pStyle w:val="22"/>
                    <w:ind w:firstLine="0" w:firstLineChars="0"/>
                    <w:rPr>
                      <w:rFonts w:hint="default"/>
                      <w:u w:val="single" w:color="auto"/>
                      <w:lang w:val="en-US"/>
                    </w:rPr>
                  </w:pPr>
                  <w:r>
                    <w:rPr>
                      <w:rFonts w:hint="eastAsia"/>
                      <w:u w:val="single" w:color="auto"/>
                      <w:vertAlign w:val="baseline"/>
                      <w:lang w:val="en-US" w:eastAsia="zh-CN"/>
                    </w:rPr>
                    <w:t>2.59</w:t>
                  </w:r>
                </w:p>
              </w:tc>
              <w:tc>
                <w:tcPr>
                  <w:tcW w:w="731" w:type="dxa"/>
                  <w:vAlign w:val="center"/>
                </w:tcPr>
                <w:p w14:paraId="364D8810">
                  <w:pPr>
                    <w:pStyle w:val="22"/>
                    <w:ind w:firstLine="0" w:firstLineChars="0"/>
                    <w:rPr>
                      <w:rFonts w:hint="default"/>
                      <w:u w:val="single" w:color="auto"/>
                      <w:lang w:val="en-US"/>
                    </w:rPr>
                  </w:pPr>
                  <w:r>
                    <w:rPr>
                      <w:rFonts w:hint="eastAsia"/>
                      <w:u w:val="single" w:color="auto"/>
                      <w:vertAlign w:val="baseline"/>
                      <w:lang w:val="en-US" w:eastAsia="zh-CN"/>
                    </w:rPr>
                    <w:t>1.08</w:t>
                  </w:r>
                </w:p>
              </w:tc>
              <w:tc>
                <w:tcPr>
                  <w:tcW w:w="860" w:type="dxa"/>
                  <w:vAlign w:val="center"/>
                </w:tcPr>
                <w:p w14:paraId="6AC34415">
                  <w:pPr>
                    <w:pStyle w:val="22"/>
                    <w:ind w:firstLine="0" w:firstLineChars="0"/>
                    <w:rPr>
                      <w:rFonts w:hint="default" w:eastAsia="宋体"/>
                      <w:u w:val="single" w:color="auto"/>
                      <w:lang w:val="en-US" w:eastAsia="zh-CN"/>
                    </w:rPr>
                  </w:pPr>
                  <w:r>
                    <w:rPr>
                      <w:rFonts w:hint="eastAsia"/>
                      <w:u w:val="single" w:color="auto"/>
                      <w:lang w:val="en-US" w:eastAsia="zh-CN"/>
                    </w:rPr>
                    <w:t>172.67</w:t>
                  </w:r>
                </w:p>
              </w:tc>
            </w:tr>
            <w:tr w14:paraId="221D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Merge w:val="restart"/>
                  <w:vAlign w:val="center"/>
                </w:tcPr>
                <w:p w14:paraId="2E0B80E0">
                  <w:pPr>
                    <w:pStyle w:val="22"/>
                    <w:rPr>
                      <w:rFonts w:hint="default" w:eastAsia="宋体"/>
                      <w:u w:val="single" w:color="auto"/>
                      <w:lang w:val="en-US" w:eastAsia="zh-CN"/>
                    </w:rPr>
                  </w:pPr>
                  <w:r>
                    <w:rPr>
                      <w:rFonts w:hint="eastAsia"/>
                      <w:u w:val="single" w:color="auto"/>
                      <w:lang w:val="en-US" w:eastAsia="zh-CN"/>
                    </w:rPr>
                    <w:t>导热油炉</w:t>
                  </w:r>
                </w:p>
              </w:tc>
              <w:tc>
                <w:tcPr>
                  <w:tcW w:w="436" w:type="pct"/>
                  <w:vAlign w:val="center"/>
                </w:tcPr>
                <w:p w14:paraId="0DBBDFDC">
                  <w:pPr>
                    <w:pStyle w:val="22"/>
                    <w:ind w:firstLine="0" w:firstLineChars="0"/>
                    <w:rPr>
                      <w:rFonts w:hint="eastAsia"/>
                      <w:u w:val="single" w:color="auto"/>
                    </w:rPr>
                  </w:pPr>
                  <w:r>
                    <w:rPr>
                      <w:rFonts w:hint="eastAsia"/>
                      <w:u w:val="single" w:color="auto"/>
                    </w:rPr>
                    <w:t>颗粒物</w:t>
                  </w:r>
                </w:p>
              </w:tc>
              <w:tc>
                <w:tcPr>
                  <w:tcW w:w="419" w:type="pct"/>
                  <w:vMerge w:val="restart"/>
                  <w:vAlign w:val="center"/>
                </w:tcPr>
                <w:p w14:paraId="32525ADB">
                  <w:pPr>
                    <w:pStyle w:val="22"/>
                    <w:rPr>
                      <w:highlight w:val="none"/>
                      <w:u w:val="single" w:color="auto"/>
                    </w:rPr>
                  </w:pPr>
                  <w:r>
                    <w:rPr>
                      <w:rFonts w:hint="eastAsia"/>
                      <w:highlight w:val="none"/>
                      <w:u w:val="single" w:color="auto"/>
                      <w:lang w:val="en-US" w:eastAsia="zh-CN"/>
                    </w:rPr>
                    <w:t>6.96</w:t>
                  </w:r>
                  <w:r>
                    <w:rPr>
                      <w:rFonts w:hint="eastAsia"/>
                      <w:highlight w:val="none"/>
                      <w:u w:val="single" w:color="auto"/>
                    </w:rPr>
                    <w:t>×10</w:t>
                  </w:r>
                  <w:r>
                    <w:rPr>
                      <w:rFonts w:hint="eastAsia"/>
                      <w:highlight w:val="none"/>
                      <w:u w:val="single" w:color="auto"/>
                      <w:vertAlign w:val="superscript"/>
                    </w:rPr>
                    <w:t>6</w:t>
                  </w:r>
                </w:p>
              </w:tc>
              <w:tc>
                <w:tcPr>
                  <w:tcW w:w="427" w:type="pct"/>
                  <w:vAlign w:val="center"/>
                </w:tcPr>
                <w:p w14:paraId="264FB583">
                  <w:pPr>
                    <w:pStyle w:val="22"/>
                    <w:rPr>
                      <w:rFonts w:hint="default"/>
                      <w:highlight w:val="none"/>
                      <w:u w:val="single" w:color="auto"/>
                      <w:lang w:val="en-US" w:eastAsia="zh-CN"/>
                    </w:rPr>
                  </w:pPr>
                  <w:r>
                    <w:rPr>
                      <w:rFonts w:hint="eastAsia"/>
                      <w:highlight w:val="none"/>
                      <w:u w:val="single" w:color="auto"/>
                      <w:lang w:val="en-US" w:eastAsia="zh-CN"/>
                    </w:rPr>
                    <w:t>0.56</w:t>
                  </w:r>
                </w:p>
              </w:tc>
              <w:tc>
                <w:tcPr>
                  <w:tcW w:w="443" w:type="pct"/>
                  <w:vAlign w:val="center"/>
                </w:tcPr>
                <w:p w14:paraId="63C26C74">
                  <w:pPr>
                    <w:pStyle w:val="22"/>
                    <w:rPr>
                      <w:rFonts w:hint="default"/>
                      <w:highlight w:val="none"/>
                      <w:u w:val="single" w:color="auto"/>
                      <w:lang w:val="en-US" w:eastAsia="zh-CN"/>
                    </w:rPr>
                  </w:pPr>
                  <w:r>
                    <w:rPr>
                      <w:rFonts w:hint="eastAsia"/>
                      <w:highlight w:val="none"/>
                      <w:u w:val="single" w:color="auto"/>
                      <w:lang w:val="en-US" w:eastAsia="zh-CN"/>
                    </w:rPr>
                    <w:t>0.23</w:t>
                  </w:r>
                </w:p>
              </w:tc>
              <w:tc>
                <w:tcPr>
                  <w:tcW w:w="531" w:type="pct"/>
                  <w:vAlign w:val="center"/>
                </w:tcPr>
                <w:p w14:paraId="5E5994BA">
                  <w:pPr>
                    <w:pStyle w:val="22"/>
                    <w:rPr>
                      <w:rFonts w:hint="default" w:eastAsia="宋体"/>
                      <w:highlight w:val="none"/>
                      <w:u w:val="single" w:color="auto"/>
                      <w:lang w:val="en-US" w:eastAsia="zh-CN"/>
                    </w:rPr>
                  </w:pPr>
                  <w:r>
                    <w:rPr>
                      <w:rFonts w:hint="eastAsia"/>
                      <w:highlight w:val="none"/>
                      <w:u w:val="single" w:color="auto"/>
                      <w:lang w:val="en-US" w:eastAsia="zh-CN"/>
                    </w:rPr>
                    <w:t>80.46</w:t>
                  </w:r>
                </w:p>
              </w:tc>
              <w:tc>
                <w:tcPr>
                  <w:tcW w:w="625" w:type="pct"/>
                  <w:vMerge w:val="restart"/>
                  <w:vAlign w:val="center"/>
                </w:tcPr>
                <w:p w14:paraId="18AB72D9">
                  <w:pPr>
                    <w:pStyle w:val="22"/>
                    <w:ind w:firstLine="0" w:firstLineChars="0"/>
                    <w:rPr>
                      <w:u w:val="single" w:color="auto"/>
                    </w:rPr>
                  </w:pPr>
                  <w:r>
                    <w:rPr>
                      <w:rFonts w:hint="eastAsia"/>
                      <w:u w:val="single" w:color="auto"/>
                    </w:rPr>
                    <w:t>陶瓷多管旋风除尘器+布袋除尘+水膜除尘</w:t>
                  </w:r>
                </w:p>
              </w:tc>
              <w:tc>
                <w:tcPr>
                  <w:tcW w:w="380" w:type="pct"/>
                  <w:vAlign w:val="center"/>
                </w:tcPr>
                <w:p w14:paraId="3F9B8564">
                  <w:pPr>
                    <w:pStyle w:val="22"/>
                    <w:ind w:firstLine="0" w:firstLineChars="0"/>
                    <w:rPr>
                      <w:rFonts w:hint="eastAsia"/>
                      <w:u w:val="single" w:color="auto"/>
                    </w:rPr>
                  </w:pPr>
                  <w:r>
                    <w:rPr>
                      <w:rFonts w:hint="eastAsia"/>
                      <w:u w:val="single" w:color="auto"/>
                      <w:lang w:val="en-US" w:eastAsia="zh-CN"/>
                    </w:rPr>
                    <w:t>99.88</w:t>
                  </w:r>
                  <w:r>
                    <w:rPr>
                      <w:rFonts w:hint="eastAsia"/>
                      <w:u w:val="single" w:color="auto"/>
                    </w:rPr>
                    <w:t>%</w:t>
                  </w:r>
                </w:p>
              </w:tc>
              <w:tc>
                <w:tcPr>
                  <w:tcW w:w="575" w:type="dxa"/>
                  <w:vAlign w:val="center"/>
                </w:tcPr>
                <w:p w14:paraId="666F0716">
                  <w:pPr>
                    <w:pStyle w:val="22"/>
                    <w:ind w:firstLine="0" w:firstLineChars="0"/>
                    <w:rPr>
                      <w:rFonts w:hint="default"/>
                      <w:color w:val="0000FF"/>
                      <w:u w:val="single" w:color="auto"/>
                      <w:lang w:val="en-US" w:eastAsia="zh-CN"/>
                    </w:rPr>
                  </w:pPr>
                  <w:r>
                    <w:rPr>
                      <w:rFonts w:hint="eastAsia"/>
                      <w:u w:val="single" w:color="auto"/>
                      <w:vertAlign w:val="baseline"/>
                      <w:lang w:val="en-US" w:eastAsia="zh-CN"/>
                    </w:rPr>
                    <w:t>0.0014</w:t>
                  </w:r>
                </w:p>
              </w:tc>
              <w:tc>
                <w:tcPr>
                  <w:tcW w:w="731" w:type="dxa"/>
                  <w:vAlign w:val="center"/>
                </w:tcPr>
                <w:p w14:paraId="3F3B0683">
                  <w:pPr>
                    <w:pStyle w:val="22"/>
                    <w:ind w:firstLine="0" w:firstLineChars="0"/>
                    <w:rPr>
                      <w:rFonts w:hint="default"/>
                      <w:color w:val="0000FF"/>
                      <w:u w:val="single" w:color="auto"/>
                      <w:lang w:val="en-US" w:eastAsia="zh-CN"/>
                    </w:rPr>
                  </w:pPr>
                  <w:r>
                    <w:rPr>
                      <w:rFonts w:hint="eastAsia"/>
                      <w:u w:val="single" w:color="auto"/>
                      <w:vertAlign w:val="baseline"/>
                      <w:lang w:val="en-US" w:eastAsia="zh-CN"/>
                    </w:rPr>
                    <w:t>0.0006</w:t>
                  </w:r>
                </w:p>
              </w:tc>
              <w:tc>
                <w:tcPr>
                  <w:tcW w:w="860" w:type="dxa"/>
                  <w:vAlign w:val="center"/>
                </w:tcPr>
                <w:p w14:paraId="76435C28">
                  <w:pPr>
                    <w:pStyle w:val="22"/>
                    <w:ind w:firstLine="0" w:firstLineChars="0"/>
                    <w:rPr>
                      <w:rFonts w:hint="default" w:eastAsia="宋体"/>
                      <w:u w:val="single" w:color="auto"/>
                      <w:lang w:val="en-US" w:eastAsia="zh-CN"/>
                    </w:rPr>
                  </w:pPr>
                  <w:r>
                    <w:rPr>
                      <w:rFonts w:hint="eastAsia"/>
                      <w:u w:val="single" w:color="auto"/>
                      <w:lang w:val="en-US" w:eastAsia="zh-CN"/>
                    </w:rPr>
                    <w:t>0.09</w:t>
                  </w:r>
                </w:p>
              </w:tc>
            </w:tr>
            <w:tr w14:paraId="3195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Merge w:val="continue"/>
                  <w:vAlign w:val="center"/>
                </w:tcPr>
                <w:p w14:paraId="4D12CDFD">
                  <w:pPr>
                    <w:pStyle w:val="22"/>
                    <w:rPr>
                      <w:rFonts w:hint="eastAsia"/>
                      <w:u w:val="single" w:color="auto"/>
                    </w:rPr>
                  </w:pPr>
                </w:p>
              </w:tc>
              <w:tc>
                <w:tcPr>
                  <w:tcW w:w="436" w:type="pct"/>
                  <w:vAlign w:val="center"/>
                </w:tcPr>
                <w:p w14:paraId="2B116A9F">
                  <w:pPr>
                    <w:pStyle w:val="22"/>
                    <w:ind w:firstLine="0" w:firstLineChars="0"/>
                    <w:rPr>
                      <w:rFonts w:hint="eastAsia"/>
                      <w:u w:val="single" w:color="auto"/>
                    </w:rPr>
                  </w:pPr>
                  <w:r>
                    <w:rPr>
                      <w:rFonts w:hint="eastAsia"/>
                      <w:u w:val="single" w:color="auto"/>
                    </w:rPr>
                    <w:t>二氧化硫</w:t>
                  </w:r>
                </w:p>
              </w:tc>
              <w:tc>
                <w:tcPr>
                  <w:tcW w:w="419" w:type="pct"/>
                  <w:vMerge w:val="continue"/>
                  <w:vAlign w:val="center"/>
                </w:tcPr>
                <w:p w14:paraId="727E14FC">
                  <w:pPr>
                    <w:pStyle w:val="22"/>
                    <w:rPr>
                      <w:highlight w:val="none"/>
                      <w:u w:val="single" w:color="auto"/>
                    </w:rPr>
                  </w:pPr>
                </w:p>
              </w:tc>
              <w:tc>
                <w:tcPr>
                  <w:tcW w:w="427" w:type="pct"/>
                  <w:vAlign w:val="center"/>
                </w:tcPr>
                <w:p w14:paraId="5E98B3E9">
                  <w:pPr>
                    <w:pStyle w:val="22"/>
                    <w:rPr>
                      <w:rFonts w:hint="default"/>
                      <w:highlight w:val="none"/>
                      <w:u w:val="single" w:color="auto"/>
                      <w:lang w:val="en-US" w:eastAsia="zh-CN"/>
                    </w:rPr>
                  </w:pPr>
                  <w:r>
                    <w:rPr>
                      <w:rFonts w:hint="eastAsia"/>
                      <w:highlight w:val="none"/>
                      <w:u w:val="single" w:color="auto"/>
                      <w:lang w:val="en-US" w:eastAsia="zh-CN"/>
                    </w:rPr>
                    <w:t>0.19</w:t>
                  </w:r>
                </w:p>
              </w:tc>
              <w:tc>
                <w:tcPr>
                  <w:tcW w:w="443" w:type="pct"/>
                  <w:vAlign w:val="center"/>
                </w:tcPr>
                <w:p w14:paraId="1791A010">
                  <w:pPr>
                    <w:pStyle w:val="22"/>
                    <w:rPr>
                      <w:rFonts w:hint="default"/>
                      <w:highlight w:val="none"/>
                      <w:u w:val="single" w:color="auto"/>
                      <w:lang w:val="en-US" w:eastAsia="zh-CN"/>
                    </w:rPr>
                  </w:pPr>
                  <w:r>
                    <w:rPr>
                      <w:rFonts w:hint="eastAsia"/>
                      <w:highlight w:val="none"/>
                      <w:u w:val="single" w:color="auto"/>
                      <w:lang w:val="en-US" w:eastAsia="zh-CN"/>
                    </w:rPr>
                    <w:t>0.08</w:t>
                  </w:r>
                </w:p>
              </w:tc>
              <w:tc>
                <w:tcPr>
                  <w:tcW w:w="531" w:type="pct"/>
                  <w:vAlign w:val="center"/>
                </w:tcPr>
                <w:p w14:paraId="7C15CBEF">
                  <w:pPr>
                    <w:pStyle w:val="22"/>
                    <w:rPr>
                      <w:rFonts w:hint="default" w:eastAsia="宋体"/>
                      <w:highlight w:val="none"/>
                      <w:u w:val="single" w:color="auto"/>
                      <w:lang w:val="en-US" w:eastAsia="zh-CN"/>
                    </w:rPr>
                  </w:pPr>
                  <w:r>
                    <w:rPr>
                      <w:rFonts w:hint="eastAsia"/>
                      <w:highlight w:val="none"/>
                      <w:u w:val="single" w:color="auto"/>
                      <w:lang w:val="en-US" w:eastAsia="zh-CN"/>
                    </w:rPr>
                    <w:t>27.30</w:t>
                  </w:r>
                </w:p>
              </w:tc>
              <w:tc>
                <w:tcPr>
                  <w:tcW w:w="625" w:type="pct"/>
                  <w:vMerge w:val="continue"/>
                  <w:vAlign w:val="center"/>
                </w:tcPr>
                <w:p w14:paraId="3847773E">
                  <w:pPr>
                    <w:pStyle w:val="22"/>
                    <w:ind w:firstLine="0" w:firstLineChars="0"/>
                    <w:rPr>
                      <w:u w:val="single" w:color="auto"/>
                    </w:rPr>
                  </w:pPr>
                </w:p>
              </w:tc>
              <w:tc>
                <w:tcPr>
                  <w:tcW w:w="380" w:type="pct"/>
                  <w:vAlign w:val="center"/>
                </w:tcPr>
                <w:p w14:paraId="10211488">
                  <w:pPr>
                    <w:pStyle w:val="22"/>
                    <w:ind w:firstLine="0" w:firstLineChars="0"/>
                    <w:rPr>
                      <w:rFonts w:hint="eastAsia"/>
                      <w:u w:val="single" w:color="auto"/>
                    </w:rPr>
                  </w:pPr>
                  <w:r>
                    <w:rPr>
                      <w:rFonts w:hint="eastAsia"/>
                      <w:u w:val="single" w:color="auto"/>
                    </w:rPr>
                    <w:t>0</w:t>
                  </w:r>
                </w:p>
              </w:tc>
              <w:tc>
                <w:tcPr>
                  <w:tcW w:w="575" w:type="dxa"/>
                  <w:vAlign w:val="center"/>
                </w:tcPr>
                <w:p w14:paraId="0466DF5E">
                  <w:pPr>
                    <w:pStyle w:val="22"/>
                    <w:ind w:firstLine="0" w:firstLineChars="0"/>
                    <w:rPr>
                      <w:rFonts w:hint="eastAsia"/>
                      <w:color w:val="0000FF"/>
                      <w:u w:val="single" w:color="auto"/>
                      <w:lang w:val="en-US" w:eastAsia="zh-CN"/>
                    </w:rPr>
                  </w:pPr>
                  <w:r>
                    <w:rPr>
                      <w:rFonts w:hint="eastAsia"/>
                      <w:u w:val="single" w:color="auto"/>
                      <w:vertAlign w:val="baseline"/>
                      <w:lang w:val="en-US" w:eastAsia="zh-CN"/>
                    </w:rPr>
                    <w:t>0.40</w:t>
                  </w:r>
                </w:p>
              </w:tc>
              <w:tc>
                <w:tcPr>
                  <w:tcW w:w="731" w:type="dxa"/>
                  <w:vAlign w:val="center"/>
                </w:tcPr>
                <w:p w14:paraId="7615F517">
                  <w:pPr>
                    <w:pStyle w:val="22"/>
                    <w:ind w:firstLine="0" w:firstLineChars="0"/>
                    <w:rPr>
                      <w:rFonts w:hint="eastAsia"/>
                      <w:color w:val="0000FF"/>
                      <w:u w:val="single" w:color="auto"/>
                      <w:lang w:val="en-US" w:eastAsia="zh-CN"/>
                    </w:rPr>
                  </w:pPr>
                  <w:r>
                    <w:rPr>
                      <w:rFonts w:hint="eastAsia"/>
                      <w:u w:val="single" w:color="auto"/>
                      <w:vertAlign w:val="baseline"/>
                      <w:lang w:val="en-US" w:eastAsia="zh-CN"/>
                    </w:rPr>
                    <w:t>0.17</w:t>
                  </w:r>
                </w:p>
              </w:tc>
              <w:tc>
                <w:tcPr>
                  <w:tcW w:w="860" w:type="dxa"/>
                  <w:vAlign w:val="center"/>
                </w:tcPr>
                <w:p w14:paraId="5E6A48E4">
                  <w:pPr>
                    <w:pStyle w:val="22"/>
                    <w:ind w:firstLine="0" w:firstLineChars="0"/>
                    <w:rPr>
                      <w:rFonts w:hint="eastAsia"/>
                      <w:u w:val="single" w:color="auto"/>
                    </w:rPr>
                  </w:pPr>
                  <w:r>
                    <w:rPr>
                      <w:rFonts w:hint="eastAsia"/>
                      <w:u w:val="single" w:color="auto"/>
                      <w:lang w:val="en-US" w:eastAsia="zh-CN"/>
                    </w:rPr>
                    <w:t>26.67</w:t>
                  </w:r>
                </w:p>
              </w:tc>
            </w:tr>
            <w:tr w14:paraId="1A77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Merge w:val="continue"/>
                  <w:vAlign w:val="center"/>
                </w:tcPr>
                <w:p w14:paraId="2ABDBD69">
                  <w:pPr>
                    <w:pStyle w:val="22"/>
                    <w:rPr>
                      <w:rFonts w:hint="eastAsia"/>
                      <w:u w:val="single" w:color="auto"/>
                    </w:rPr>
                  </w:pPr>
                </w:p>
              </w:tc>
              <w:tc>
                <w:tcPr>
                  <w:tcW w:w="436" w:type="pct"/>
                  <w:vAlign w:val="center"/>
                </w:tcPr>
                <w:p w14:paraId="0B344CD9">
                  <w:pPr>
                    <w:pStyle w:val="22"/>
                    <w:ind w:firstLine="0" w:firstLineChars="0"/>
                    <w:rPr>
                      <w:rFonts w:hint="eastAsia"/>
                      <w:u w:val="single" w:color="auto"/>
                    </w:rPr>
                  </w:pPr>
                  <w:r>
                    <w:rPr>
                      <w:rFonts w:hint="eastAsia"/>
                      <w:u w:val="single" w:color="auto"/>
                    </w:rPr>
                    <w:t>氮氧化物</w:t>
                  </w:r>
                </w:p>
              </w:tc>
              <w:tc>
                <w:tcPr>
                  <w:tcW w:w="419" w:type="pct"/>
                  <w:vMerge w:val="continue"/>
                  <w:vAlign w:val="center"/>
                </w:tcPr>
                <w:p w14:paraId="57692672">
                  <w:pPr>
                    <w:pStyle w:val="22"/>
                    <w:rPr>
                      <w:highlight w:val="none"/>
                      <w:u w:val="single" w:color="auto"/>
                    </w:rPr>
                  </w:pPr>
                </w:p>
              </w:tc>
              <w:tc>
                <w:tcPr>
                  <w:tcW w:w="427" w:type="pct"/>
                  <w:vAlign w:val="center"/>
                </w:tcPr>
                <w:p w14:paraId="6BF8C2F8">
                  <w:pPr>
                    <w:pStyle w:val="22"/>
                    <w:rPr>
                      <w:rFonts w:hint="default"/>
                      <w:highlight w:val="none"/>
                      <w:u w:val="single" w:color="auto"/>
                      <w:lang w:val="en-US" w:eastAsia="zh-CN"/>
                    </w:rPr>
                  </w:pPr>
                  <w:r>
                    <w:rPr>
                      <w:rFonts w:hint="eastAsia"/>
                      <w:highlight w:val="none"/>
                      <w:u w:val="single" w:color="auto"/>
                      <w:lang w:val="en-US" w:eastAsia="zh-CN"/>
                    </w:rPr>
                    <w:t>1.34</w:t>
                  </w:r>
                </w:p>
              </w:tc>
              <w:tc>
                <w:tcPr>
                  <w:tcW w:w="443" w:type="pct"/>
                  <w:vAlign w:val="center"/>
                </w:tcPr>
                <w:p w14:paraId="6E8B9794">
                  <w:pPr>
                    <w:pStyle w:val="22"/>
                    <w:rPr>
                      <w:rFonts w:hint="default"/>
                      <w:highlight w:val="none"/>
                      <w:u w:val="single" w:color="auto"/>
                      <w:lang w:val="en-US" w:eastAsia="zh-CN"/>
                    </w:rPr>
                  </w:pPr>
                  <w:r>
                    <w:rPr>
                      <w:rFonts w:hint="eastAsia"/>
                      <w:highlight w:val="none"/>
                      <w:u w:val="single" w:color="auto"/>
                      <w:lang w:val="en-US" w:eastAsia="zh-CN"/>
                    </w:rPr>
                    <w:t>0.56</w:t>
                  </w:r>
                </w:p>
              </w:tc>
              <w:tc>
                <w:tcPr>
                  <w:tcW w:w="531" w:type="pct"/>
                  <w:vAlign w:val="center"/>
                </w:tcPr>
                <w:p w14:paraId="245C52EC">
                  <w:pPr>
                    <w:pStyle w:val="22"/>
                    <w:rPr>
                      <w:rFonts w:hint="default" w:eastAsia="宋体"/>
                      <w:highlight w:val="none"/>
                      <w:u w:val="single" w:color="auto"/>
                      <w:lang w:val="en-US" w:eastAsia="zh-CN"/>
                    </w:rPr>
                  </w:pPr>
                  <w:r>
                    <w:rPr>
                      <w:rFonts w:hint="eastAsia"/>
                      <w:highlight w:val="none"/>
                      <w:u w:val="single" w:color="auto"/>
                      <w:lang w:val="en-US" w:eastAsia="zh-CN"/>
                    </w:rPr>
                    <w:t>192.53</w:t>
                  </w:r>
                </w:p>
              </w:tc>
              <w:tc>
                <w:tcPr>
                  <w:tcW w:w="625" w:type="pct"/>
                  <w:vMerge w:val="continue"/>
                  <w:vAlign w:val="center"/>
                </w:tcPr>
                <w:p w14:paraId="4D3C9152">
                  <w:pPr>
                    <w:pStyle w:val="22"/>
                    <w:ind w:firstLine="0" w:firstLineChars="0"/>
                    <w:rPr>
                      <w:u w:val="single" w:color="auto"/>
                    </w:rPr>
                  </w:pPr>
                </w:p>
              </w:tc>
              <w:tc>
                <w:tcPr>
                  <w:tcW w:w="380" w:type="pct"/>
                  <w:vAlign w:val="center"/>
                </w:tcPr>
                <w:p w14:paraId="18104100">
                  <w:pPr>
                    <w:pStyle w:val="22"/>
                    <w:ind w:firstLine="0" w:firstLineChars="0"/>
                    <w:rPr>
                      <w:rFonts w:hint="eastAsia"/>
                      <w:u w:val="single" w:color="auto"/>
                    </w:rPr>
                  </w:pPr>
                  <w:r>
                    <w:rPr>
                      <w:rFonts w:hint="eastAsia"/>
                      <w:u w:val="single" w:color="auto"/>
                    </w:rPr>
                    <w:t>0</w:t>
                  </w:r>
                </w:p>
              </w:tc>
              <w:tc>
                <w:tcPr>
                  <w:tcW w:w="575" w:type="dxa"/>
                  <w:vAlign w:val="center"/>
                </w:tcPr>
                <w:p w14:paraId="46D022D1">
                  <w:pPr>
                    <w:pStyle w:val="22"/>
                    <w:ind w:firstLine="0" w:firstLineChars="0"/>
                    <w:rPr>
                      <w:rFonts w:hint="eastAsia"/>
                      <w:color w:val="0000FF"/>
                      <w:u w:val="single" w:color="auto"/>
                      <w:lang w:val="en-US" w:eastAsia="zh-CN"/>
                    </w:rPr>
                  </w:pPr>
                  <w:r>
                    <w:rPr>
                      <w:rFonts w:hint="eastAsia"/>
                      <w:u w:val="single" w:color="auto"/>
                      <w:vertAlign w:val="baseline"/>
                      <w:lang w:val="en-US" w:eastAsia="zh-CN"/>
                    </w:rPr>
                    <w:t>2.59</w:t>
                  </w:r>
                </w:p>
              </w:tc>
              <w:tc>
                <w:tcPr>
                  <w:tcW w:w="731" w:type="dxa"/>
                  <w:vAlign w:val="center"/>
                </w:tcPr>
                <w:p w14:paraId="66AA1266">
                  <w:pPr>
                    <w:pStyle w:val="22"/>
                    <w:ind w:firstLine="0" w:firstLineChars="0"/>
                    <w:rPr>
                      <w:rFonts w:hint="eastAsia"/>
                      <w:color w:val="0000FF"/>
                      <w:u w:val="single" w:color="auto"/>
                      <w:lang w:val="en-US" w:eastAsia="zh-CN"/>
                    </w:rPr>
                  </w:pPr>
                  <w:r>
                    <w:rPr>
                      <w:rFonts w:hint="eastAsia"/>
                      <w:u w:val="single" w:color="auto"/>
                      <w:vertAlign w:val="baseline"/>
                      <w:lang w:val="en-US" w:eastAsia="zh-CN"/>
                    </w:rPr>
                    <w:t>1.08</w:t>
                  </w:r>
                </w:p>
              </w:tc>
              <w:tc>
                <w:tcPr>
                  <w:tcW w:w="860" w:type="dxa"/>
                  <w:vAlign w:val="center"/>
                </w:tcPr>
                <w:p w14:paraId="62387DD4">
                  <w:pPr>
                    <w:pStyle w:val="22"/>
                    <w:ind w:firstLine="0" w:firstLineChars="0"/>
                    <w:rPr>
                      <w:rFonts w:hint="eastAsia"/>
                      <w:u w:val="single" w:color="auto"/>
                    </w:rPr>
                  </w:pPr>
                  <w:r>
                    <w:rPr>
                      <w:rFonts w:hint="eastAsia"/>
                      <w:u w:val="single" w:color="auto"/>
                      <w:lang w:val="en-US" w:eastAsia="zh-CN"/>
                    </w:rPr>
                    <w:t>172.67</w:t>
                  </w:r>
                </w:p>
              </w:tc>
            </w:tr>
          </w:tbl>
          <w:p w14:paraId="59BD8819">
            <w:pPr>
              <w:pStyle w:val="20"/>
              <w:bidi w:val="0"/>
              <w:rPr>
                <w:rFonts w:hint="eastAsia" w:ascii="Times New Roman" w:hAnsi="Times New Roman" w:eastAsia="宋体" w:cs="Times New Roman"/>
                <w:color w:val="auto"/>
                <w:kern w:val="2"/>
                <w:sz w:val="24"/>
                <w:szCs w:val="24"/>
                <w:highlight w:val="none"/>
                <w:u w:val="none" w:color="auto"/>
                <w:lang w:val="en-US" w:eastAsia="zh-CN" w:bidi="ar-SA"/>
              </w:rPr>
            </w:pPr>
            <w:r>
              <w:rPr>
                <w:rFonts w:hint="eastAsia"/>
                <w:highlight w:val="none"/>
                <w:u w:val="none" w:color="auto"/>
                <w:lang w:val="en-US" w:eastAsia="zh-CN"/>
              </w:rPr>
              <w:t>生物质</w:t>
            </w:r>
            <w:r>
              <w:rPr>
                <w:rFonts w:hint="eastAsia"/>
                <w:highlight w:val="none"/>
                <w:u w:val="none" w:color="auto"/>
              </w:rPr>
              <w:t>锅炉废气经</w:t>
            </w:r>
            <w:r>
              <w:rPr>
                <w:rFonts w:hint="eastAsia"/>
                <w:highlight w:val="none"/>
                <w:u w:val="none" w:color="auto"/>
                <w:lang w:val="en-US" w:eastAsia="zh-CN"/>
              </w:rPr>
              <w:t>陶瓷多管旋风除尘器+布袋除尘+水膜除尘</w:t>
            </w:r>
            <w:r>
              <w:rPr>
                <w:rFonts w:hint="eastAsia"/>
                <w:highlight w:val="none"/>
                <w:u w:val="none" w:color="auto"/>
              </w:rPr>
              <w:t>处理后3</w:t>
            </w:r>
            <w:r>
              <w:rPr>
                <w:rFonts w:hint="eastAsia"/>
                <w:highlight w:val="none"/>
                <w:u w:val="none" w:color="auto"/>
                <w:lang w:val="en-US" w:eastAsia="zh-CN"/>
              </w:rPr>
              <w:t>5</w:t>
            </w:r>
            <w:r>
              <w:rPr>
                <w:rFonts w:hint="eastAsia"/>
                <w:highlight w:val="none"/>
                <w:u w:val="none" w:color="auto"/>
              </w:rPr>
              <w:t>m排气筒（DA00</w:t>
            </w:r>
            <w:r>
              <w:rPr>
                <w:rFonts w:hint="eastAsia"/>
                <w:highlight w:val="none"/>
                <w:u w:val="none" w:color="auto"/>
                <w:lang w:val="en-US" w:eastAsia="zh-CN"/>
              </w:rPr>
              <w:t>2</w:t>
            </w:r>
            <w:r>
              <w:rPr>
                <w:rFonts w:hint="eastAsia"/>
                <w:highlight w:val="none"/>
                <w:u w:val="none" w:color="auto"/>
              </w:rPr>
              <w:t>）外排，</w:t>
            </w:r>
            <w:r>
              <w:rPr>
                <w:rFonts w:hint="eastAsia"/>
                <w:highlight w:val="none"/>
                <w:u w:val="none" w:color="auto"/>
                <w:lang w:val="en-US" w:eastAsia="zh-CN"/>
              </w:rPr>
              <w:t>导热油炉废气经陶瓷多管旋风除尘器+布袋除尘+水膜除尘处理后与生物质锅炉废气同一根排气筒</w:t>
            </w:r>
            <w:r>
              <w:rPr>
                <w:rFonts w:hint="eastAsia"/>
                <w:highlight w:val="none"/>
                <w:u w:val="none" w:color="auto"/>
              </w:rPr>
              <w:t>（DA00</w:t>
            </w:r>
            <w:r>
              <w:rPr>
                <w:rFonts w:hint="eastAsia"/>
                <w:highlight w:val="none"/>
                <w:u w:val="none" w:color="auto"/>
                <w:lang w:val="en-US" w:eastAsia="zh-CN"/>
              </w:rPr>
              <w:t>2</w:t>
            </w:r>
            <w:r>
              <w:rPr>
                <w:rFonts w:hint="eastAsia"/>
                <w:highlight w:val="none"/>
                <w:u w:val="none" w:color="auto"/>
              </w:rPr>
              <w:t>）</w:t>
            </w:r>
            <w:r>
              <w:rPr>
                <w:rFonts w:hint="eastAsia"/>
                <w:highlight w:val="none"/>
                <w:u w:val="none" w:color="auto"/>
                <w:lang w:val="en-US" w:eastAsia="zh-CN"/>
              </w:rPr>
              <w:t>外排，设置两套废气处理设施分开处理，处理后的废气合并排放；</w:t>
            </w:r>
            <w:r>
              <w:rPr>
                <w:rFonts w:hint="eastAsia"/>
                <w:highlight w:val="none"/>
                <w:u w:val="none" w:color="auto"/>
              </w:rPr>
              <w:t>本项目锅炉废气中颗粒物、SO</w:t>
            </w:r>
            <w:r>
              <w:rPr>
                <w:rFonts w:hint="eastAsia"/>
                <w:highlight w:val="none"/>
                <w:u w:val="none" w:color="auto"/>
                <w:vertAlign w:val="subscript"/>
              </w:rPr>
              <w:t>2</w:t>
            </w:r>
            <w:r>
              <w:rPr>
                <w:rFonts w:hint="eastAsia"/>
                <w:highlight w:val="none"/>
                <w:u w:val="none" w:color="auto"/>
              </w:rPr>
              <w:t>、NO</w:t>
            </w:r>
            <w:r>
              <w:rPr>
                <w:rFonts w:hint="eastAsia"/>
                <w:highlight w:val="none"/>
                <w:u w:val="none" w:color="auto"/>
                <w:vertAlign w:val="subscript"/>
              </w:rPr>
              <w:t>X</w:t>
            </w:r>
            <w:r>
              <w:rPr>
                <w:rFonts w:hint="eastAsia"/>
                <w:highlight w:val="none"/>
                <w:u w:val="none" w:color="auto"/>
              </w:rPr>
              <w:t>排放浓度能够满足《锅炉大气污染物排放标准》（GB13271-2014）表3中燃煤锅炉大气污染物特别排放限值</w:t>
            </w:r>
            <w:r>
              <w:rPr>
                <w:rFonts w:hint="eastAsia"/>
                <w:highlight w:val="none"/>
                <w:u w:val="none" w:color="auto"/>
                <w:lang w:eastAsia="zh-CN"/>
              </w:rPr>
              <w:t>（</w:t>
            </w:r>
            <w:r>
              <w:rPr>
                <w:rFonts w:hint="eastAsia"/>
                <w:lang w:val="en-US" w:eastAsia="zh-CN"/>
              </w:rPr>
              <w:t>颗粒物：30</w:t>
            </w:r>
            <w:r>
              <w:rPr>
                <w:rFonts w:hint="eastAsia"/>
                <w:u w:val="none"/>
              </w:rPr>
              <w:t>mg/m</w:t>
            </w:r>
            <w:r>
              <w:rPr>
                <w:rFonts w:hint="eastAsia"/>
                <w:u w:val="none"/>
                <w:vertAlign w:val="superscript"/>
              </w:rPr>
              <w:t>3</w:t>
            </w:r>
            <w:r>
              <w:rPr>
                <w:rFonts w:hint="eastAsia"/>
                <w:lang w:val="en-US" w:eastAsia="zh-CN"/>
              </w:rPr>
              <w:t>，二氧化物：200</w:t>
            </w:r>
            <w:r>
              <w:rPr>
                <w:rFonts w:hint="eastAsia"/>
                <w:u w:val="none"/>
              </w:rPr>
              <w:t>mg/m</w:t>
            </w:r>
            <w:r>
              <w:rPr>
                <w:rFonts w:hint="eastAsia"/>
                <w:u w:val="none"/>
                <w:vertAlign w:val="superscript"/>
              </w:rPr>
              <w:t>3</w:t>
            </w:r>
            <w:r>
              <w:rPr>
                <w:rFonts w:hint="eastAsia"/>
                <w:lang w:val="en-US" w:eastAsia="zh-CN"/>
              </w:rPr>
              <w:t>，氮氧化物：200</w:t>
            </w:r>
            <w:r>
              <w:rPr>
                <w:rFonts w:hint="eastAsia"/>
                <w:u w:val="none"/>
              </w:rPr>
              <w:t>mg/m</w:t>
            </w:r>
            <w:r>
              <w:rPr>
                <w:rFonts w:hint="eastAsia"/>
                <w:u w:val="none"/>
                <w:vertAlign w:val="superscript"/>
              </w:rPr>
              <w:t>3</w:t>
            </w:r>
            <w:r>
              <w:rPr>
                <w:rFonts w:hint="eastAsia"/>
                <w:highlight w:val="none"/>
                <w:u w:val="none" w:color="auto"/>
                <w:lang w:eastAsia="zh-CN"/>
              </w:rPr>
              <w:t>）</w:t>
            </w:r>
            <w:r>
              <w:rPr>
                <w:rFonts w:hint="eastAsia"/>
                <w:highlight w:val="none"/>
                <w:u w:val="none" w:color="auto"/>
              </w:rPr>
              <w:t>。</w:t>
            </w:r>
          </w:p>
          <w:p w14:paraId="1A81E94C">
            <w:pPr>
              <w:pStyle w:val="20"/>
              <w:bidi w:val="0"/>
              <w:rPr>
                <w:rFonts w:hint="default"/>
                <w:lang w:val="en-US" w:eastAsia="zh-CN"/>
              </w:rPr>
            </w:pPr>
            <w:r>
              <w:rPr>
                <w:rFonts w:hint="eastAsia" w:ascii="Times New Roman" w:hAnsi="Times New Roman" w:eastAsia="宋体" w:cs="Times New Roman"/>
                <w:color w:val="auto"/>
                <w:kern w:val="2"/>
                <w:sz w:val="24"/>
                <w:szCs w:val="24"/>
                <w:u w:color="auto"/>
                <w:lang w:val="en-US" w:eastAsia="zh-CN" w:bidi="ar-SA"/>
              </w:rPr>
              <w:t>（</w:t>
            </w:r>
            <w:r>
              <w:rPr>
                <w:rFonts w:hint="eastAsia" w:cs="Times New Roman"/>
                <w:color w:val="auto"/>
                <w:kern w:val="2"/>
                <w:sz w:val="24"/>
                <w:szCs w:val="24"/>
                <w:u w:color="auto"/>
                <w:lang w:val="en-US" w:eastAsia="zh-CN" w:bidi="ar-SA"/>
              </w:rPr>
              <w:t>2</w:t>
            </w:r>
            <w:r>
              <w:rPr>
                <w:rFonts w:hint="eastAsia" w:ascii="Times New Roman" w:hAnsi="Times New Roman" w:eastAsia="宋体" w:cs="Times New Roman"/>
                <w:color w:val="auto"/>
                <w:kern w:val="2"/>
                <w:sz w:val="24"/>
                <w:szCs w:val="24"/>
                <w:u w:color="auto"/>
                <w:lang w:val="en-US" w:eastAsia="zh-CN" w:bidi="ar-SA"/>
              </w:rPr>
              <w:t>）</w:t>
            </w:r>
            <w:r>
              <w:rPr>
                <w:rFonts w:hint="eastAsia" w:cs="Times New Roman"/>
                <w:color w:val="auto"/>
                <w:kern w:val="2"/>
                <w:sz w:val="24"/>
                <w:szCs w:val="24"/>
                <w:u w:color="auto"/>
                <w:lang w:val="en-US" w:eastAsia="zh-CN" w:bidi="ar-SA"/>
              </w:rPr>
              <w:t>油烟废气</w:t>
            </w:r>
          </w:p>
          <w:p w14:paraId="5E801C7C">
            <w:pPr>
              <w:pStyle w:val="20"/>
              <w:bidi w:val="0"/>
              <w:rPr>
                <w:rFonts w:hint="eastAsia"/>
                <w:lang w:val="en-US" w:eastAsia="zh-CN"/>
              </w:rPr>
            </w:pPr>
            <w:r>
              <w:rPr>
                <w:rFonts w:hint="eastAsia"/>
                <w:lang w:val="en-US" w:eastAsia="zh-CN"/>
              </w:rPr>
              <w:t>本项目水产制品、肉制品需要进行油炸后卤制，两者在同一生产车间进行，新增的蔬菜制品、淀粉制品不进行油炸，需热油后进行调味，扩建后厂区总用油量为5.87t/a，挥发损失（转为油烟）约占3%，则油烟产生量为0.1761t/a（0.073t/d）；经半密闭集气罩收集，收集效率65%（参考《主要污染物总量减排核算技术指南》（2022年修订），排风量为10000m</w:t>
            </w:r>
            <w:r>
              <w:rPr>
                <w:rFonts w:hint="eastAsia"/>
                <w:vertAlign w:val="superscript"/>
                <w:lang w:val="en-US" w:eastAsia="zh-CN"/>
              </w:rPr>
              <w:t>3</w:t>
            </w:r>
            <w:r>
              <w:rPr>
                <w:rFonts w:hint="eastAsia"/>
                <w:lang w:val="en-US" w:eastAsia="zh-CN"/>
              </w:rPr>
              <w:t>/h，收集后经现有油烟净化器净化处理后</w:t>
            </w:r>
            <w:r>
              <w:rPr>
                <w:rFonts w:hint="eastAsia"/>
                <w:highlight w:val="none"/>
                <w:lang w:val="en-US" w:eastAsia="zh-CN"/>
              </w:rPr>
              <w:t>15m排气筒（DA001）</w:t>
            </w:r>
            <w:r>
              <w:rPr>
                <w:rFonts w:hint="eastAsia"/>
                <w:lang w:val="en-US" w:eastAsia="zh-CN"/>
              </w:rPr>
              <w:t>排放，处理效率60%，则排放量为0.0458t/a（0.0191kg/h），排放浓度1.91mg/m</w:t>
            </w:r>
            <w:r>
              <w:rPr>
                <w:rFonts w:hint="eastAsia"/>
                <w:vertAlign w:val="superscript"/>
                <w:lang w:val="en-US" w:eastAsia="zh-CN"/>
              </w:rPr>
              <w:t>3</w:t>
            </w:r>
            <w:r>
              <w:rPr>
                <w:rFonts w:hint="eastAsia"/>
                <w:lang w:val="en-US" w:eastAsia="zh-CN"/>
              </w:rPr>
              <w:t>，能达到《饮食业油烟排放标准》（GB18483-2001）要求（2.0</w:t>
            </w:r>
            <w:r>
              <w:rPr>
                <w:rFonts w:hint="default"/>
                <w:vertAlign w:val="baseline"/>
                <w:lang w:val="en-US" w:eastAsia="zh-CN"/>
              </w:rPr>
              <w:t>mg/m</w:t>
            </w:r>
            <w:r>
              <w:rPr>
                <w:rFonts w:hint="default"/>
                <w:vertAlign w:val="superscript"/>
                <w:lang w:val="en-US" w:eastAsia="zh-CN"/>
              </w:rPr>
              <w:t>3</w:t>
            </w:r>
            <w:r>
              <w:rPr>
                <w:rFonts w:hint="eastAsia"/>
                <w:lang w:val="en-US" w:eastAsia="zh-CN"/>
              </w:rPr>
              <w:t>）。</w:t>
            </w:r>
          </w:p>
          <w:p w14:paraId="15CC5F07">
            <w:pPr>
              <w:pStyle w:val="20"/>
              <w:bidi w:val="0"/>
              <w:rPr>
                <w:rFonts w:hint="default"/>
                <w:lang w:val="en-US" w:eastAsia="zh-CN"/>
              </w:rPr>
            </w:pPr>
            <w:r>
              <w:rPr>
                <w:rFonts w:hint="eastAsia"/>
                <w:lang w:val="en-US" w:eastAsia="zh-CN"/>
              </w:rPr>
              <w:t>（3）车间异味</w:t>
            </w:r>
          </w:p>
          <w:p w14:paraId="074C3B44">
            <w:pPr>
              <w:pStyle w:val="20"/>
              <w:bidi w:val="0"/>
              <w:rPr>
                <w:rFonts w:hint="eastAsia"/>
                <w:lang w:val="en-US" w:eastAsia="zh-CN"/>
              </w:rPr>
            </w:pPr>
            <w:r>
              <w:rPr>
                <w:rFonts w:hint="eastAsia"/>
                <w:lang w:val="en-US" w:eastAsia="zh-CN"/>
              </w:rPr>
              <w:t>车间异味主要为卤制和调味搅拌过程产生的异味，香料中的低沸点有机物受热挥发形成车间废气，由于卤制和调味搅拌在相对密闭的容器中进行，产生的异味较少。整个车间内依托现有机械通风，经车间通风无组织排放，另外企业须对车间加强日常清理工作，做到日产日清，设备和地面及时清洗、保持干净，以避免物料长期堆置，防止臭气滋生。本项目周边空气较为流通、绿化较多，能较快地扩散和稀释异味，对周边影响较小。</w:t>
            </w:r>
          </w:p>
          <w:p w14:paraId="15AE84AF">
            <w:pPr>
              <w:pStyle w:val="20"/>
              <w:bidi w:val="0"/>
              <w:rPr>
                <w:rFonts w:hint="default"/>
                <w:lang w:val="en-US" w:eastAsia="zh-CN"/>
              </w:rPr>
            </w:pPr>
            <w:r>
              <w:rPr>
                <w:rFonts w:hint="eastAsia"/>
                <w:lang w:val="en-US" w:eastAsia="zh-CN"/>
              </w:rPr>
              <w:t>（4）污水处理站异味</w:t>
            </w:r>
          </w:p>
          <w:p w14:paraId="19D66A8A">
            <w:pPr>
              <w:pStyle w:val="20"/>
              <w:bidi w:val="0"/>
              <w:rPr>
                <w:rFonts w:hint="eastAsia"/>
                <w:u w:val="none"/>
                <w:lang w:val="en-US" w:eastAsia="zh-CN"/>
              </w:rPr>
            </w:pPr>
            <w:r>
              <w:rPr>
                <w:rFonts w:hint="eastAsia"/>
                <w:u w:val="none"/>
                <w:lang w:val="en-US" w:eastAsia="zh-CN"/>
              </w:rPr>
              <w:t>本项目污水处理站运行过程会产生少量恶臭气体，根据环境影响评价工程师职业资格考试教材《环境影响评价案例分析》，每处理1gBOD</w:t>
            </w:r>
            <w:r>
              <w:rPr>
                <w:rFonts w:hint="eastAsia"/>
                <w:u w:val="none"/>
                <w:vertAlign w:val="subscript"/>
                <w:lang w:val="en-US" w:eastAsia="zh-CN"/>
              </w:rPr>
              <w:t>5</w:t>
            </w:r>
            <w:r>
              <w:rPr>
                <w:rFonts w:hint="eastAsia"/>
                <w:u w:val="none"/>
                <w:lang w:val="en-US" w:eastAsia="zh-CN"/>
              </w:rPr>
              <w:t>可产生 0.0031g的NH</w:t>
            </w:r>
            <w:r>
              <w:rPr>
                <w:rFonts w:hint="eastAsia"/>
                <w:u w:val="none"/>
                <w:vertAlign w:val="subscript"/>
                <w:lang w:val="en-US" w:eastAsia="zh-CN"/>
              </w:rPr>
              <w:t>3</w:t>
            </w:r>
            <w:r>
              <w:rPr>
                <w:rFonts w:hint="eastAsia"/>
                <w:u w:val="none"/>
                <w:lang w:val="en-US" w:eastAsia="zh-CN"/>
              </w:rPr>
              <w:t>和0.00012g的H</w:t>
            </w:r>
            <w:r>
              <w:rPr>
                <w:rFonts w:hint="eastAsia"/>
                <w:u w:val="none"/>
                <w:vertAlign w:val="subscript"/>
                <w:lang w:val="en-US" w:eastAsia="zh-CN"/>
              </w:rPr>
              <w:t>2</w:t>
            </w:r>
            <w:r>
              <w:rPr>
                <w:rFonts w:hint="eastAsia"/>
                <w:u w:val="none"/>
                <w:lang w:val="en-US" w:eastAsia="zh-CN"/>
              </w:rPr>
              <w:t>S。本项目生产废水产生总量为</w:t>
            </w:r>
            <w:r>
              <w:rPr>
                <w:rFonts w:hint="eastAsia"/>
                <w:highlight w:val="none"/>
                <w:u w:val="none"/>
                <w:lang w:val="en-US" w:eastAsia="zh-CN"/>
              </w:rPr>
              <w:t>7692.68m</w:t>
            </w:r>
            <w:r>
              <w:rPr>
                <w:rFonts w:hint="eastAsia"/>
                <w:highlight w:val="none"/>
                <w:u w:val="none"/>
                <w:vertAlign w:val="superscript"/>
                <w:lang w:val="en-US" w:eastAsia="zh-CN"/>
              </w:rPr>
              <w:t>3</w:t>
            </w:r>
            <w:r>
              <w:rPr>
                <w:rFonts w:hint="eastAsia"/>
                <w:highlight w:val="none"/>
                <w:u w:val="none"/>
                <w:lang w:val="en-US" w:eastAsia="zh-CN"/>
              </w:rPr>
              <w:t>/a</w:t>
            </w:r>
            <w:r>
              <w:rPr>
                <w:rFonts w:hint="eastAsia"/>
                <w:u w:val="none"/>
                <w:lang w:val="en-US" w:eastAsia="zh-CN"/>
              </w:rPr>
              <w:t>，BOD</w:t>
            </w:r>
            <w:r>
              <w:rPr>
                <w:rFonts w:hint="eastAsia"/>
                <w:u w:val="none"/>
                <w:vertAlign w:val="subscript"/>
                <w:lang w:val="en-US" w:eastAsia="zh-CN"/>
              </w:rPr>
              <w:t>5</w:t>
            </w:r>
            <w:r>
              <w:rPr>
                <w:rFonts w:hint="eastAsia"/>
                <w:u w:val="none"/>
                <w:lang w:val="en-US" w:eastAsia="zh-CN"/>
              </w:rPr>
              <w:t>的去除量为</w:t>
            </w:r>
            <w:r>
              <w:rPr>
                <w:rFonts w:hint="eastAsia"/>
                <w:highlight w:val="none"/>
                <w:u w:val="none"/>
                <w:lang w:val="en-US" w:eastAsia="zh-CN"/>
              </w:rPr>
              <w:t>4.63t/a，则NH</w:t>
            </w:r>
            <w:r>
              <w:rPr>
                <w:rFonts w:hint="eastAsia"/>
                <w:highlight w:val="none"/>
                <w:u w:val="none"/>
                <w:vertAlign w:val="subscript"/>
                <w:lang w:val="en-US" w:eastAsia="zh-CN"/>
              </w:rPr>
              <w:t>3</w:t>
            </w:r>
            <w:r>
              <w:rPr>
                <w:rFonts w:hint="eastAsia"/>
                <w:highlight w:val="none"/>
                <w:u w:val="none"/>
                <w:lang w:val="en-US" w:eastAsia="zh-CN"/>
              </w:rPr>
              <w:t>排放量为0.0144t/a，H</w:t>
            </w:r>
            <w:r>
              <w:rPr>
                <w:rFonts w:hint="eastAsia"/>
                <w:highlight w:val="none"/>
                <w:u w:val="none"/>
                <w:vertAlign w:val="subscript"/>
                <w:lang w:val="en-US" w:eastAsia="zh-CN"/>
              </w:rPr>
              <w:t>2</w:t>
            </w:r>
            <w:r>
              <w:rPr>
                <w:rFonts w:hint="eastAsia"/>
                <w:highlight w:val="none"/>
                <w:u w:val="none"/>
                <w:lang w:val="en-US" w:eastAsia="zh-CN"/>
              </w:rPr>
              <w:t>S排放量为0.0006t/a，本项目污水处理站周边空气较为流通，绿化较多，定期喷洒除臭剂（依托现有），可减少对周围环境的影响。</w:t>
            </w:r>
          </w:p>
          <w:p w14:paraId="06A1A3B8">
            <w:pPr>
              <w:pStyle w:val="20"/>
              <w:numPr>
                <w:ilvl w:val="0"/>
                <w:numId w:val="0"/>
              </w:numPr>
              <w:bidi w:val="0"/>
              <w:ind w:firstLine="480" w:firstLineChars="200"/>
              <w:rPr>
                <w:rFonts w:hint="default"/>
                <w:lang w:val="en-US" w:eastAsia="zh-CN"/>
              </w:rPr>
            </w:pPr>
            <w:r>
              <w:rPr>
                <w:rFonts w:hint="eastAsia" w:ascii="Times New Roman" w:hAnsi="Times New Roman" w:eastAsia="宋体" w:cs="Times New Roman"/>
                <w:color w:val="auto"/>
                <w:kern w:val="2"/>
                <w:sz w:val="24"/>
                <w:szCs w:val="24"/>
                <w:u w:color="auto"/>
                <w:lang w:val="en-US" w:eastAsia="zh-CN" w:bidi="ar-SA"/>
              </w:rPr>
              <w:t>（</w:t>
            </w:r>
            <w:r>
              <w:rPr>
                <w:rFonts w:hint="eastAsia" w:cs="Times New Roman"/>
                <w:color w:val="auto"/>
                <w:kern w:val="2"/>
                <w:sz w:val="24"/>
                <w:szCs w:val="24"/>
                <w:u w:color="auto"/>
                <w:lang w:val="en-US" w:eastAsia="zh-CN" w:bidi="ar-SA"/>
              </w:rPr>
              <w:t>5</w:t>
            </w:r>
            <w:r>
              <w:rPr>
                <w:rFonts w:hint="eastAsia" w:ascii="Times New Roman" w:hAnsi="Times New Roman" w:eastAsia="宋体" w:cs="Times New Roman"/>
                <w:color w:val="auto"/>
                <w:kern w:val="2"/>
                <w:sz w:val="24"/>
                <w:szCs w:val="24"/>
                <w:u w:color="auto"/>
                <w:lang w:val="en-US" w:eastAsia="zh-CN" w:bidi="ar-SA"/>
              </w:rPr>
              <w:t>）</w:t>
            </w:r>
            <w:r>
              <w:rPr>
                <w:rFonts w:hint="eastAsia"/>
                <w:lang w:val="en-US" w:eastAsia="zh-CN"/>
              </w:rPr>
              <w:t>食堂油烟</w:t>
            </w:r>
          </w:p>
          <w:p w14:paraId="01CC0094">
            <w:pPr>
              <w:pStyle w:val="20"/>
              <w:bidi w:val="0"/>
              <w:rPr>
                <w:rFonts w:hint="default"/>
                <w:lang w:val="en-US" w:eastAsia="zh-CN"/>
              </w:rPr>
            </w:pPr>
            <w:r>
              <w:rPr>
                <w:rFonts w:hint="default"/>
                <w:lang w:val="en-US" w:eastAsia="zh-CN"/>
              </w:rPr>
              <w:t>食堂油烟主要来自烹饪过程产生的饮食油烟，本项目食堂就餐人数</w:t>
            </w:r>
            <w:r>
              <w:rPr>
                <w:rFonts w:hint="eastAsia"/>
                <w:lang w:val="en-US" w:eastAsia="zh-CN"/>
              </w:rPr>
              <w:t>60</w:t>
            </w:r>
            <w:r>
              <w:rPr>
                <w:rFonts w:hint="default"/>
                <w:lang w:val="en-US" w:eastAsia="zh-CN"/>
              </w:rPr>
              <w:t>人，食用油消耗系数约为2.8kg/100人·d，烹饪过程油烟的产生量按消耗量的3%，</w:t>
            </w:r>
            <w:r>
              <w:rPr>
                <w:rFonts w:hint="default"/>
                <w:highlight w:val="none"/>
                <w:lang w:val="en-US" w:eastAsia="zh-CN"/>
              </w:rPr>
              <w:t>则油烟产生量为</w:t>
            </w:r>
            <w:r>
              <w:rPr>
                <w:rFonts w:hint="eastAsia"/>
                <w:highlight w:val="none"/>
                <w:lang w:val="en-US" w:eastAsia="zh-CN"/>
              </w:rPr>
              <w:t>0.05</w:t>
            </w:r>
            <w:r>
              <w:rPr>
                <w:rFonts w:hint="default"/>
                <w:highlight w:val="none"/>
                <w:lang w:val="en-US" w:eastAsia="zh-CN"/>
              </w:rPr>
              <w:t>kg/a，</w:t>
            </w:r>
            <w:r>
              <w:rPr>
                <w:rFonts w:hint="eastAsia"/>
                <w:highlight w:val="none"/>
                <w:lang w:val="en-US" w:eastAsia="zh-CN"/>
              </w:rPr>
              <w:t>现有</w:t>
            </w:r>
            <w:r>
              <w:rPr>
                <w:rFonts w:hint="default"/>
                <w:highlight w:val="none"/>
                <w:lang w:val="en-US" w:eastAsia="zh-CN"/>
              </w:rPr>
              <w:t>灶头数量为</w:t>
            </w:r>
            <w:r>
              <w:rPr>
                <w:rFonts w:hint="eastAsia"/>
                <w:highlight w:val="none"/>
                <w:lang w:val="en-US" w:eastAsia="zh-CN"/>
              </w:rPr>
              <w:t>2</w:t>
            </w:r>
            <w:r>
              <w:rPr>
                <w:rFonts w:hint="default"/>
                <w:highlight w:val="none"/>
                <w:lang w:val="en-US" w:eastAsia="zh-CN"/>
              </w:rPr>
              <w:t>个</w:t>
            </w:r>
            <w:r>
              <w:rPr>
                <w:rFonts w:hint="eastAsia"/>
                <w:highlight w:val="none"/>
                <w:lang w:val="en-US" w:eastAsia="zh-CN"/>
              </w:rPr>
              <w:t>，规模为小型</w:t>
            </w:r>
            <w:r>
              <w:rPr>
                <w:rFonts w:hint="default"/>
                <w:highlight w:val="none"/>
                <w:lang w:val="en-US" w:eastAsia="zh-CN"/>
              </w:rPr>
              <w:t>，</w:t>
            </w:r>
            <w:r>
              <w:rPr>
                <w:rFonts w:hint="eastAsia"/>
                <w:highlight w:val="none"/>
                <w:lang w:val="en-US" w:eastAsia="zh-CN"/>
              </w:rPr>
              <w:t>根据《饮食业油烟排放标准（试行）》（GB18483-2001）表2，</w:t>
            </w:r>
            <w:r>
              <w:rPr>
                <w:rFonts w:hint="default"/>
                <w:highlight w:val="none"/>
                <w:lang w:val="en-US" w:eastAsia="zh-CN"/>
              </w:rPr>
              <w:t>油烟净化</w:t>
            </w:r>
            <w:r>
              <w:rPr>
                <w:rFonts w:hint="eastAsia"/>
                <w:highlight w:val="none"/>
                <w:lang w:val="en-US" w:eastAsia="zh-CN"/>
              </w:rPr>
              <w:t>设施最低</w:t>
            </w:r>
            <w:r>
              <w:rPr>
                <w:rFonts w:hint="default"/>
                <w:highlight w:val="none"/>
                <w:lang w:val="en-US" w:eastAsia="zh-CN"/>
              </w:rPr>
              <w:t>去除率</w:t>
            </w:r>
            <w:r>
              <w:rPr>
                <w:rFonts w:hint="eastAsia"/>
                <w:highlight w:val="none"/>
                <w:lang w:val="en-US" w:eastAsia="zh-CN"/>
              </w:rPr>
              <w:t>60</w:t>
            </w:r>
            <w:r>
              <w:rPr>
                <w:rFonts w:hint="default"/>
                <w:highlight w:val="none"/>
                <w:lang w:val="en-US" w:eastAsia="zh-CN"/>
              </w:rPr>
              <w:t>%计，</w:t>
            </w:r>
            <w:r>
              <w:rPr>
                <w:rFonts w:hint="eastAsia"/>
                <w:highlight w:val="none"/>
                <w:lang w:val="en-US" w:eastAsia="zh-CN"/>
              </w:rPr>
              <w:t>则</w:t>
            </w:r>
            <w:r>
              <w:rPr>
                <w:rFonts w:hint="default"/>
                <w:highlight w:val="none"/>
                <w:lang w:val="en-US" w:eastAsia="zh-CN"/>
              </w:rPr>
              <w:t>油烟排放量为</w:t>
            </w:r>
            <w:r>
              <w:rPr>
                <w:rFonts w:hint="eastAsia"/>
                <w:highlight w:val="none"/>
                <w:lang w:val="en-US" w:eastAsia="zh-CN"/>
              </w:rPr>
              <w:t>0.02</w:t>
            </w:r>
            <w:r>
              <w:rPr>
                <w:rFonts w:hint="default"/>
                <w:highlight w:val="none"/>
                <w:lang w:val="en-US" w:eastAsia="zh-CN"/>
              </w:rPr>
              <w:t>kg/a</w:t>
            </w:r>
            <w:r>
              <w:rPr>
                <w:rFonts w:hint="eastAsia"/>
                <w:highlight w:val="none"/>
                <w:lang w:val="en-US" w:eastAsia="zh-CN"/>
              </w:rPr>
              <w:t>，依托现有油烟净化器处理后通过管道引入楼顶排放。</w:t>
            </w:r>
          </w:p>
          <w:p w14:paraId="0B2CAF7B">
            <w:pPr>
              <w:pStyle w:val="19"/>
              <w:bidi w:val="0"/>
              <w:rPr>
                <w:rFonts w:hint="default"/>
                <w:lang w:val="en-US" w:eastAsia="zh-CN"/>
              </w:rPr>
            </w:pPr>
            <w:r>
              <w:rPr>
                <w:rFonts w:hint="eastAsia"/>
                <w:lang w:val="en-US" w:eastAsia="zh-CN"/>
              </w:rPr>
              <w:t>1.2 废气产排污情况</w:t>
            </w:r>
          </w:p>
          <w:p w14:paraId="4449E56E">
            <w:pPr>
              <w:pStyle w:val="20"/>
              <w:bidi w:val="0"/>
              <w:rPr>
                <w:rFonts w:hint="eastAsia"/>
                <w:lang w:val="en-US" w:eastAsia="zh-CN"/>
              </w:rPr>
            </w:pPr>
            <w:r>
              <w:rPr>
                <w:rFonts w:hint="eastAsia"/>
                <w:lang w:val="en-US" w:eastAsia="zh-CN"/>
              </w:rPr>
              <w:t>本项目废气产排情况详见下表。</w:t>
            </w:r>
          </w:p>
          <w:p w14:paraId="351F68C3">
            <w:pPr>
              <w:pStyle w:val="21"/>
              <w:bidi w:val="0"/>
              <w:rPr>
                <w:rFonts w:hint="eastAsia"/>
                <w:lang w:val="en-US" w:eastAsia="zh-CN"/>
              </w:rPr>
            </w:pPr>
            <w:r>
              <w:rPr>
                <w:rFonts w:hint="eastAsia"/>
                <w:lang w:val="en-US" w:eastAsia="zh-CN"/>
              </w:rPr>
              <w:t>表4-3  废气产排情况表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428"/>
              <w:gridCol w:w="680"/>
              <w:gridCol w:w="708"/>
              <w:gridCol w:w="1596"/>
              <w:gridCol w:w="624"/>
              <w:gridCol w:w="816"/>
              <w:gridCol w:w="809"/>
              <w:gridCol w:w="840"/>
              <w:gridCol w:w="536"/>
            </w:tblGrid>
            <w:tr w14:paraId="72DF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9" w:type="pct"/>
                  <w:vAlign w:val="center"/>
                </w:tcPr>
                <w:p w14:paraId="485B3118">
                  <w:pPr>
                    <w:pStyle w:val="22"/>
                    <w:bidi w:val="0"/>
                    <w:jc w:val="center"/>
                    <w:rPr>
                      <w:rFonts w:hint="default"/>
                      <w:vertAlign w:val="baseline"/>
                      <w:lang w:val="en-US" w:eastAsia="zh-CN"/>
                    </w:rPr>
                  </w:pPr>
                  <w:r>
                    <w:rPr>
                      <w:rFonts w:hint="eastAsia"/>
                      <w:vertAlign w:val="baseline"/>
                      <w:lang w:val="en-US" w:eastAsia="zh-CN"/>
                    </w:rPr>
                    <w:t>序号</w:t>
                  </w:r>
                </w:p>
              </w:tc>
              <w:tc>
                <w:tcPr>
                  <w:tcW w:w="541" w:type="pct"/>
                  <w:gridSpan w:val="2"/>
                  <w:vAlign w:val="center"/>
                </w:tcPr>
                <w:p w14:paraId="261665C6">
                  <w:pPr>
                    <w:pStyle w:val="22"/>
                    <w:bidi w:val="0"/>
                    <w:jc w:val="center"/>
                    <w:rPr>
                      <w:rFonts w:hint="default"/>
                      <w:vertAlign w:val="baseline"/>
                      <w:lang w:val="en-US" w:eastAsia="zh-CN"/>
                    </w:rPr>
                  </w:pPr>
                  <w:r>
                    <w:rPr>
                      <w:rFonts w:hint="eastAsia"/>
                      <w:vertAlign w:val="baseline"/>
                      <w:lang w:val="en-US" w:eastAsia="zh-CN"/>
                    </w:rPr>
                    <w:t>排放源</w:t>
                  </w:r>
                </w:p>
              </w:tc>
              <w:tc>
                <w:tcPr>
                  <w:tcW w:w="430" w:type="pct"/>
                  <w:vAlign w:val="center"/>
                </w:tcPr>
                <w:p w14:paraId="6FF71C2B">
                  <w:pPr>
                    <w:pStyle w:val="22"/>
                    <w:bidi w:val="0"/>
                    <w:jc w:val="center"/>
                    <w:rPr>
                      <w:rFonts w:hint="default"/>
                      <w:vertAlign w:val="baseline"/>
                      <w:lang w:val="en-US" w:eastAsia="zh-CN"/>
                    </w:rPr>
                  </w:pPr>
                  <w:r>
                    <w:rPr>
                      <w:rFonts w:hint="eastAsia"/>
                      <w:vertAlign w:val="baseline"/>
                      <w:lang w:val="en-US" w:eastAsia="zh-CN"/>
                    </w:rPr>
                    <w:t>污染物</w:t>
                  </w:r>
                </w:p>
              </w:tc>
              <w:tc>
                <w:tcPr>
                  <w:tcW w:w="448" w:type="pct"/>
                  <w:vAlign w:val="center"/>
                </w:tcPr>
                <w:p w14:paraId="7C0B7D9A">
                  <w:pPr>
                    <w:pStyle w:val="22"/>
                    <w:bidi w:val="0"/>
                    <w:jc w:val="center"/>
                    <w:rPr>
                      <w:rFonts w:hint="default"/>
                      <w:vertAlign w:val="baseline"/>
                      <w:lang w:val="en-US" w:eastAsia="zh-CN"/>
                    </w:rPr>
                  </w:pPr>
                  <w:r>
                    <w:rPr>
                      <w:rFonts w:hint="eastAsia"/>
                      <w:vertAlign w:val="baseline"/>
                      <w:lang w:val="en-US" w:eastAsia="zh-CN"/>
                    </w:rPr>
                    <w:t>产生量（t/a）</w:t>
                  </w:r>
                </w:p>
              </w:tc>
              <w:tc>
                <w:tcPr>
                  <w:tcW w:w="1011" w:type="pct"/>
                  <w:vAlign w:val="center"/>
                </w:tcPr>
                <w:p w14:paraId="705D1694">
                  <w:pPr>
                    <w:pStyle w:val="22"/>
                    <w:bidi w:val="0"/>
                    <w:jc w:val="center"/>
                    <w:rPr>
                      <w:rFonts w:hint="default"/>
                      <w:vertAlign w:val="baseline"/>
                      <w:lang w:val="en-US" w:eastAsia="zh-CN"/>
                    </w:rPr>
                  </w:pPr>
                  <w:r>
                    <w:rPr>
                      <w:rFonts w:hint="eastAsia"/>
                      <w:vertAlign w:val="baseline"/>
                      <w:lang w:val="en-US" w:eastAsia="zh-CN"/>
                    </w:rPr>
                    <w:t>处理措施</w:t>
                  </w:r>
                </w:p>
              </w:tc>
              <w:tc>
                <w:tcPr>
                  <w:tcW w:w="395" w:type="pct"/>
                  <w:vAlign w:val="center"/>
                </w:tcPr>
                <w:p w14:paraId="42397EC8">
                  <w:pPr>
                    <w:pStyle w:val="22"/>
                    <w:bidi w:val="0"/>
                    <w:jc w:val="center"/>
                    <w:rPr>
                      <w:rFonts w:hint="default"/>
                      <w:vertAlign w:val="baseline"/>
                      <w:lang w:val="en-US" w:eastAsia="zh-CN"/>
                    </w:rPr>
                  </w:pPr>
                  <w:r>
                    <w:rPr>
                      <w:rFonts w:hint="eastAsia"/>
                      <w:vertAlign w:val="baseline"/>
                      <w:lang w:val="en-US" w:eastAsia="zh-CN"/>
                    </w:rPr>
                    <w:t>排放方式</w:t>
                  </w:r>
                </w:p>
              </w:tc>
              <w:tc>
                <w:tcPr>
                  <w:tcW w:w="517" w:type="pct"/>
                  <w:vAlign w:val="center"/>
                </w:tcPr>
                <w:p w14:paraId="694FA2E1">
                  <w:pPr>
                    <w:pStyle w:val="22"/>
                    <w:bidi w:val="0"/>
                    <w:jc w:val="center"/>
                    <w:rPr>
                      <w:rFonts w:hint="default"/>
                      <w:vertAlign w:val="baseline"/>
                      <w:lang w:val="en-US" w:eastAsia="zh-CN"/>
                    </w:rPr>
                  </w:pPr>
                  <w:r>
                    <w:rPr>
                      <w:rFonts w:hint="eastAsia"/>
                      <w:vertAlign w:val="baseline"/>
                      <w:lang w:val="en-US" w:eastAsia="zh-CN"/>
                    </w:rPr>
                    <w:t>排放量（t/a）</w:t>
                  </w:r>
                </w:p>
              </w:tc>
              <w:tc>
                <w:tcPr>
                  <w:tcW w:w="512" w:type="pct"/>
                  <w:vAlign w:val="center"/>
                </w:tcPr>
                <w:p w14:paraId="15EB2F73">
                  <w:pPr>
                    <w:pStyle w:val="22"/>
                    <w:ind w:firstLine="0" w:firstLineChars="0"/>
                    <w:rPr>
                      <w:rFonts w:hint="eastAsia"/>
                      <w:vertAlign w:val="baseline"/>
                      <w:lang w:val="en-US" w:eastAsia="zh-CN"/>
                    </w:rPr>
                  </w:pPr>
                  <w:r>
                    <w:rPr>
                      <w:rFonts w:hint="eastAsia"/>
                    </w:rPr>
                    <w:t>排放速率（kg/h）</w:t>
                  </w:r>
                </w:p>
              </w:tc>
              <w:tc>
                <w:tcPr>
                  <w:tcW w:w="532" w:type="pct"/>
                  <w:vAlign w:val="center"/>
                </w:tcPr>
                <w:p w14:paraId="041E1435">
                  <w:pPr>
                    <w:pStyle w:val="22"/>
                    <w:ind w:firstLine="0" w:firstLineChars="0"/>
                    <w:rPr>
                      <w:rFonts w:hint="eastAsia"/>
                      <w:vertAlign w:val="baseline"/>
                      <w:lang w:val="en-US" w:eastAsia="zh-CN"/>
                    </w:rPr>
                  </w:pPr>
                  <w:r>
                    <w:rPr>
                      <w:rFonts w:hint="eastAsia"/>
                    </w:rPr>
                    <w:t>排放浓度（mg/m</w:t>
                  </w:r>
                  <w:r>
                    <w:rPr>
                      <w:rFonts w:hint="eastAsia"/>
                      <w:vertAlign w:val="superscript"/>
                    </w:rPr>
                    <w:t>3</w:t>
                  </w:r>
                  <w:r>
                    <w:rPr>
                      <w:rFonts w:hint="eastAsia"/>
                    </w:rPr>
                    <w:t>）</w:t>
                  </w:r>
                </w:p>
              </w:tc>
              <w:tc>
                <w:tcPr>
                  <w:tcW w:w="339" w:type="pct"/>
                  <w:vAlign w:val="center"/>
                </w:tcPr>
                <w:p w14:paraId="31EDB98B">
                  <w:pPr>
                    <w:pStyle w:val="22"/>
                    <w:ind w:firstLine="0" w:firstLineChars="0"/>
                    <w:rPr>
                      <w:rFonts w:hint="default" w:eastAsia="宋体"/>
                      <w:lang w:val="en-US" w:eastAsia="zh-CN"/>
                    </w:rPr>
                  </w:pPr>
                  <w:r>
                    <w:rPr>
                      <w:rFonts w:hint="eastAsia"/>
                      <w:lang w:val="en-US" w:eastAsia="zh-CN"/>
                    </w:rPr>
                    <w:t>标准限值</w:t>
                  </w:r>
                </w:p>
              </w:tc>
            </w:tr>
            <w:tr w14:paraId="5ED5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vAlign w:val="center"/>
                </w:tcPr>
                <w:p w14:paraId="6B607704">
                  <w:pPr>
                    <w:pStyle w:val="22"/>
                    <w:bidi w:val="0"/>
                    <w:jc w:val="center"/>
                    <w:rPr>
                      <w:rFonts w:hint="default"/>
                      <w:vertAlign w:val="baseline"/>
                      <w:lang w:val="en-US" w:eastAsia="zh-CN"/>
                    </w:rPr>
                  </w:pPr>
                  <w:r>
                    <w:rPr>
                      <w:rFonts w:hint="eastAsia"/>
                      <w:vertAlign w:val="baseline"/>
                      <w:lang w:val="en-US" w:eastAsia="zh-CN"/>
                    </w:rPr>
                    <w:t>1</w:t>
                  </w:r>
                </w:p>
              </w:tc>
              <w:tc>
                <w:tcPr>
                  <w:tcW w:w="269" w:type="pct"/>
                  <w:vMerge w:val="restart"/>
                  <w:vAlign w:val="center"/>
                </w:tcPr>
                <w:p w14:paraId="57C3BA03">
                  <w:pPr>
                    <w:pStyle w:val="22"/>
                    <w:bidi w:val="0"/>
                    <w:jc w:val="center"/>
                    <w:rPr>
                      <w:rFonts w:hint="default"/>
                      <w:vertAlign w:val="baseline"/>
                      <w:lang w:val="en-US" w:eastAsia="zh-CN"/>
                    </w:rPr>
                  </w:pPr>
                  <w:r>
                    <w:rPr>
                      <w:rFonts w:hint="eastAsia"/>
                      <w:vertAlign w:val="baseline"/>
                      <w:lang w:val="en-US" w:eastAsia="zh-CN"/>
                    </w:rPr>
                    <w:t>锅炉废气</w:t>
                  </w:r>
                </w:p>
              </w:tc>
              <w:tc>
                <w:tcPr>
                  <w:tcW w:w="271" w:type="pct"/>
                  <w:vMerge w:val="restart"/>
                  <w:vAlign w:val="center"/>
                </w:tcPr>
                <w:p w14:paraId="1240B0D3">
                  <w:pPr>
                    <w:pStyle w:val="22"/>
                    <w:bidi w:val="0"/>
                    <w:jc w:val="center"/>
                    <w:rPr>
                      <w:rFonts w:hint="default"/>
                      <w:vertAlign w:val="baseline"/>
                      <w:lang w:val="en-US" w:eastAsia="zh-CN"/>
                    </w:rPr>
                  </w:pPr>
                  <w:r>
                    <w:rPr>
                      <w:rFonts w:hint="eastAsia"/>
                      <w:vertAlign w:val="baseline"/>
                      <w:lang w:val="en-US" w:eastAsia="zh-CN"/>
                    </w:rPr>
                    <w:t>生物质锅炉</w:t>
                  </w:r>
                </w:p>
              </w:tc>
              <w:tc>
                <w:tcPr>
                  <w:tcW w:w="430" w:type="pct"/>
                  <w:vAlign w:val="center"/>
                </w:tcPr>
                <w:p w14:paraId="3255B6B6">
                  <w:pPr>
                    <w:pStyle w:val="22"/>
                    <w:ind w:firstLine="0" w:firstLineChars="0"/>
                    <w:rPr>
                      <w:rFonts w:hint="default"/>
                      <w:vertAlign w:val="baseline"/>
                      <w:lang w:val="en-US" w:eastAsia="zh-CN"/>
                    </w:rPr>
                  </w:pPr>
                  <w:r>
                    <w:rPr>
                      <w:rFonts w:hint="eastAsia"/>
                      <w:u w:val="none" w:color="auto"/>
                    </w:rPr>
                    <w:t>颗粒物</w:t>
                  </w:r>
                </w:p>
              </w:tc>
              <w:tc>
                <w:tcPr>
                  <w:tcW w:w="448" w:type="pct"/>
                  <w:vAlign w:val="center"/>
                </w:tcPr>
                <w:p w14:paraId="41DADB4B">
                  <w:pPr>
                    <w:pStyle w:val="22"/>
                    <w:ind w:firstLine="0" w:firstLineChars="0"/>
                    <w:rPr>
                      <w:rFonts w:hint="default"/>
                      <w:vertAlign w:val="baseline"/>
                      <w:lang w:val="en-US" w:eastAsia="zh-CN"/>
                    </w:rPr>
                  </w:pPr>
                  <w:r>
                    <w:rPr>
                      <w:rFonts w:hint="eastAsia"/>
                      <w:vertAlign w:val="baseline"/>
                      <w:lang w:val="en-US" w:eastAsia="zh-CN"/>
                    </w:rPr>
                    <w:t>0.61</w:t>
                  </w:r>
                </w:p>
              </w:tc>
              <w:tc>
                <w:tcPr>
                  <w:tcW w:w="1011" w:type="pct"/>
                  <w:vMerge w:val="restart"/>
                  <w:vAlign w:val="center"/>
                </w:tcPr>
                <w:p w14:paraId="021ED86E">
                  <w:pPr>
                    <w:pStyle w:val="22"/>
                    <w:bidi w:val="0"/>
                    <w:jc w:val="center"/>
                    <w:rPr>
                      <w:rFonts w:hint="default"/>
                      <w:vertAlign w:val="baseline"/>
                      <w:lang w:val="en-US" w:eastAsia="zh-CN"/>
                    </w:rPr>
                  </w:pPr>
                  <w:r>
                    <w:rPr>
                      <w:rFonts w:hint="eastAsia"/>
                      <w:vertAlign w:val="baseline"/>
                      <w:lang w:val="en-US" w:eastAsia="zh-CN"/>
                    </w:rPr>
                    <w:t>陶瓷多管旋风除尘器+布袋除尘+水膜除尘处理后35m排气筒（DA002）</w:t>
                  </w:r>
                </w:p>
              </w:tc>
              <w:tc>
                <w:tcPr>
                  <w:tcW w:w="395" w:type="pct"/>
                  <w:vMerge w:val="restart"/>
                  <w:vAlign w:val="center"/>
                </w:tcPr>
                <w:p w14:paraId="17854373">
                  <w:pPr>
                    <w:pStyle w:val="22"/>
                    <w:bidi w:val="0"/>
                    <w:jc w:val="center"/>
                    <w:rPr>
                      <w:rFonts w:hint="eastAsia"/>
                      <w:vertAlign w:val="baseline"/>
                      <w:lang w:val="en-US" w:eastAsia="zh-CN"/>
                    </w:rPr>
                  </w:pPr>
                  <w:r>
                    <w:rPr>
                      <w:rFonts w:hint="eastAsia"/>
                      <w:vertAlign w:val="baseline"/>
                      <w:lang w:val="en-US" w:eastAsia="zh-CN"/>
                    </w:rPr>
                    <w:t>有组织</w:t>
                  </w:r>
                </w:p>
              </w:tc>
              <w:tc>
                <w:tcPr>
                  <w:tcW w:w="1902" w:type="pct"/>
                  <w:gridSpan w:val="4"/>
                  <w:vAlign w:val="center"/>
                </w:tcPr>
                <w:p w14:paraId="340B40CA">
                  <w:pPr>
                    <w:pStyle w:val="22"/>
                    <w:ind w:firstLine="0" w:firstLineChars="0"/>
                    <w:rPr>
                      <w:rFonts w:hint="eastAsia"/>
                      <w:vertAlign w:val="baseline"/>
                      <w:lang w:val="en-US" w:eastAsia="zh-CN"/>
                    </w:rPr>
                  </w:pPr>
                  <w:r>
                    <w:rPr>
                      <w:rFonts w:hint="eastAsia"/>
                      <w:vertAlign w:val="baseline"/>
                      <w:lang w:val="en-US" w:eastAsia="zh-CN"/>
                    </w:rPr>
                    <w:t>颗粒物</w:t>
                  </w:r>
                </w:p>
              </w:tc>
            </w:tr>
            <w:tr w14:paraId="34A5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continue"/>
                  <w:vAlign w:val="center"/>
                </w:tcPr>
                <w:p w14:paraId="4E35495B">
                  <w:pPr>
                    <w:pStyle w:val="22"/>
                    <w:bidi w:val="0"/>
                    <w:jc w:val="center"/>
                    <w:rPr>
                      <w:rFonts w:hint="default"/>
                      <w:vertAlign w:val="baseline"/>
                      <w:lang w:val="en-US" w:eastAsia="zh-CN"/>
                    </w:rPr>
                  </w:pPr>
                </w:p>
              </w:tc>
              <w:tc>
                <w:tcPr>
                  <w:tcW w:w="269" w:type="pct"/>
                  <w:vMerge w:val="continue"/>
                  <w:vAlign w:val="center"/>
                </w:tcPr>
                <w:p w14:paraId="582556A5">
                  <w:pPr>
                    <w:pStyle w:val="22"/>
                    <w:bidi w:val="0"/>
                    <w:jc w:val="center"/>
                    <w:rPr>
                      <w:rFonts w:hint="eastAsia"/>
                      <w:vertAlign w:val="baseline"/>
                      <w:lang w:val="en-US" w:eastAsia="zh-CN"/>
                    </w:rPr>
                  </w:pPr>
                </w:p>
              </w:tc>
              <w:tc>
                <w:tcPr>
                  <w:tcW w:w="271" w:type="pct"/>
                  <w:vMerge w:val="continue"/>
                  <w:vAlign w:val="center"/>
                </w:tcPr>
                <w:p w14:paraId="4CAC8BF3">
                  <w:pPr>
                    <w:pStyle w:val="22"/>
                    <w:bidi w:val="0"/>
                    <w:jc w:val="center"/>
                    <w:rPr>
                      <w:rFonts w:hint="eastAsia"/>
                      <w:vertAlign w:val="baseline"/>
                      <w:lang w:val="en-US" w:eastAsia="zh-CN"/>
                    </w:rPr>
                  </w:pPr>
                </w:p>
              </w:tc>
              <w:tc>
                <w:tcPr>
                  <w:tcW w:w="430" w:type="pct"/>
                  <w:vAlign w:val="center"/>
                </w:tcPr>
                <w:p w14:paraId="08351881">
                  <w:pPr>
                    <w:pStyle w:val="22"/>
                    <w:ind w:firstLine="0" w:firstLineChars="0"/>
                    <w:rPr>
                      <w:rFonts w:hint="default"/>
                      <w:vertAlign w:val="baseline"/>
                      <w:lang w:val="en-US" w:eastAsia="zh-CN"/>
                    </w:rPr>
                  </w:pPr>
                  <w:r>
                    <w:rPr>
                      <w:rFonts w:hint="eastAsia"/>
                      <w:u w:val="none" w:color="auto"/>
                    </w:rPr>
                    <w:t>二氧化硫</w:t>
                  </w:r>
                </w:p>
              </w:tc>
              <w:tc>
                <w:tcPr>
                  <w:tcW w:w="448" w:type="pct"/>
                  <w:vAlign w:val="center"/>
                </w:tcPr>
                <w:p w14:paraId="05EBB2D8">
                  <w:pPr>
                    <w:pStyle w:val="22"/>
                    <w:ind w:firstLine="0" w:firstLineChars="0"/>
                    <w:rPr>
                      <w:rFonts w:hint="default"/>
                      <w:vertAlign w:val="baseline"/>
                      <w:lang w:val="en-US" w:eastAsia="zh-CN"/>
                    </w:rPr>
                  </w:pPr>
                  <w:r>
                    <w:rPr>
                      <w:rFonts w:hint="eastAsia"/>
                      <w:vertAlign w:val="baseline"/>
                      <w:lang w:val="en-US" w:eastAsia="zh-CN"/>
                    </w:rPr>
                    <w:t>0.21</w:t>
                  </w:r>
                </w:p>
              </w:tc>
              <w:tc>
                <w:tcPr>
                  <w:tcW w:w="1011" w:type="pct"/>
                  <w:vMerge w:val="continue"/>
                  <w:vAlign w:val="center"/>
                </w:tcPr>
                <w:p w14:paraId="15D3C3F5">
                  <w:pPr>
                    <w:pStyle w:val="22"/>
                    <w:bidi w:val="0"/>
                    <w:jc w:val="center"/>
                    <w:rPr>
                      <w:rFonts w:hint="default"/>
                      <w:vertAlign w:val="baseline"/>
                      <w:lang w:val="en-US" w:eastAsia="zh-CN"/>
                    </w:rPr>
                  </w:pPr>
                </w:p>
              </w:tc>
              <w:tc>
                <w:tcPr>
                  <w:tcW w:w="395" w:type="pct"/>
                  <w:vMerge w:val="continue"/>
                  <w:vAlign w:val="center"/>
                </w:tcPr>
                <w:p w14:paraId="3216585A">
                  <w:pPr>
                    <w:pStyle w:val="22"/>
                    <w:bidi w:val="0"/>
                    <w:jc w:val="center"/>
                    <w:rPr>
                      <w:rFonts w:hint="eastAsia"/>
                      <w:vertAlign w:val="baseline"/>
                      <w:lang w:val="en-US" w:eastAsia="zh-CN"/>
                    </w:rPr>
                  </w:pPr>
                </w:p>
              </w:tc>
              <w:tc>
                <w:tcPr>
                  <w:tcW w:w="517" w:type="pct"/>
                  <w:vAlign w:val="center"/>
                </w:tcPr>
                <w:p w14:paraId="4967D0C9">
                  <w:pPr>
                    <w:pStyle w:val="22"/>
                    <w:ind w:firstLine="0" w:firstLineChars="0"/>
                    <w:rPr>
                      <w:rFonts w:hint="default"/>
                      <w:vertAlign w:val="baseline"/>
                      <w:lang w:val="en-US" w:eastAsia="zh-CN"/>
                    </w:rPr>
                  </w:pPr>
                  <w:r>
                    <w:rPr>
                      <w:rFonts w:hint="eastAsia"/>
                      <w:vertAlign w:val="baseline"/>
                      <w:lang w:val="en-US" w:eastAsia="zh-CN"/>
                    </w:rPr>
                    <w:t>0.0014</w:t>
                  </w:r>
                </w:p>
              </w:tc>
              <w:tc>
                <w:tcPr>
                  <w:tcW w:w="512" w:type="pct"/>
                  <w:vAlign w:val="center"/>
                </w:tcPr>
                <w:p w14:paraId="1CDB40E7">
                  <w:pPr>
                    <w:pStyle w:val="22"/>
                    <w:ind w:firstLine="0" w:firstLineChars="0"/>
                    <w:rPr>
                      <w:rFonts w:hint="default"/>
                      <w:vertAlign w:val="baseline"/>
                      <w:lang w:val="en-US" w:eastAsia="zh-CN"/>
                    </w:rPr>
                  </w:pPr>
                  <w:r>
                    <w:rPr>
                      <w:rFonts w:hint="eastAsia"/>
                      <w:vertAlign w:val="baseline"/>
                      <w:lang w:val="en-US" w:eastAsia="zh-CN"/>
                    </w:rPr>
                    <w:t>0.0006</w:t>
                  </w:r>
                </w:p>
              </w:tc>
              <w:tc>
                <w:tcPr>
                  <w:tcW w:w="532" w:type="pct"/>
                  <w:vAlign w:val="center"/>
                </w:tcPr>
                <w:p w14:paraId="36D91045">
                  <w:pPr>
                    <w:pStyle w:val="22"/>
                    <w:ind w:firstLine="0" w:firstLineChars="0"/>
                    <w:rPr>
                      <w:rFonts w:hint="default"/>
                      <w:vertAlign w:val="baseline"/>
                      <w:lang w:val="en-US" w:eastAsia="zh-CN"/>
                    </w:rPr>
                  </w:pPr>
                  <w:r>
                    <w:rPr>
                      <w:rFonts w:hint="eastAsia"/>
                      <w:vertAlign w:val="baseline"/>
                      <w:lang w:val="en-US" w:eastAsia="zh-CN"/>
                    </w:rPr>
                    <w:t>0.09</w:t>
                  </w:r>
                </w:p>
              </w:tc>
              <w:tc>
                <w:tcPr>
                  <w:tcW w:w="339" w:type="pct"/>
                  <w:vAlign w:val="center"/>
                </w:tcPr>
                <w:p w14:paraId="4B476E89">
                  <w:pPr>
                    <w:pStyle w:val="22"/>
                    <w:ind w:firstLine="0" w:firstLineChars="0"/>
                    <w:rPr>
                      <w:rFonts w:hint="default"/>
                      <w:vertAlign w:val="baseline"/>
                      <w:lang w:val="en-US" w:eastAsia="zh-CN"/>
                    </w:rPr>
                  </w:pPr>
                  <w:r>
                    <w:rPr>
                      <w:rFonts w:hint="eastAsia"/>
                      <w:vertAlign w:val="baseline"/>
                      <w:lang w:val="en-US" w:eastAsia="zh-CN"/>
                    </w:rPr>
                    <w:t>30</w:t>
                  </w:r>
                </w:p>
              </w:tc>
            </w:tr>
            <w:tr w14:paraId="4FCB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continue"/>
                  <w:vAlign w:val="center"/>
                </w:tcPr>
                <w:p w14:paraId="78D96A37">
                  <w:pPr>
                    <w:pStyle w:val="22"/>
                    <w:bidi w:val="0"/>
                    <w:jc w:val="center"/>
                    <w:rPr>
                      <w:rFonts w:hint="default"/>
                      <w:vertAlign w:val="baseline"/>
                      <w:lang w:val="en-US" w:eastAsia="zh-CN"/>
                    </w:rPr>
                  </w:pPr>
                </w:p>
              </w:tc>
              <w:tc>
                <w:tcPr>
                  <w:tcW w:w="269" w:type="pct"/>
                  <w:vMerge w:val="continue"/>
                  <w:vAlign w:val="center"/>
                </w:tcPr>
                <w:p w14:paraId="7E8EDDAC">
                  <w:pPr>
                    <w:pStyle w:val="22"/>
                    <w:bidi w:val="0"/>
                    <w:jc w:val="center"/>
                    <w:rPr>
                      <w:rFonts w:hint="eastAsia"/>
                      <w:vertAlign w:val="baseline"/>
                      <w:lang w:val="en-US" w:eastAsia="zh-CN"/>
                    </w:rPr>
                  </w:pPr>
                </w:p>
              </w:tc>
              <w:tc>
                <w:tcPr>
                  <w:tcW w:w="271" w:type="pct"/>
                  <w:vMerge w:val="continue"/>
                  <w:vAlign w:val="center"/>
                </w:tcPr>
                <w:p w14:paraId="79D305DB">
                  <w:pPr>
                    <w:pStyle w:val="22"/>
                    <w:bidi w:val="0"/>
                    <w:jc w:val="center"/>
                    <w:rPr>
                      <w:rFonts w:hint="eastAsia"/>
                      <w:vertAlign w:val="baseline"/>
                      <w:lang w:val="en-US" w:eastAsia="zh-CN"/>
                    </w:rPr>
                  </w:pPr>
                </w:p>
              </w:tc>
              <w:tc>
                <w:tcPr>
                  <w:tcW w:w="430" w:type="pct"/>
                  <w:vAlign w:val="center"/>
                </w:tcPr>
                <w:p w14:paraId="4F4E5DD8">
                  <w:pPr>
                    <w:pStyle w:val="22"/>
                    <w:ind w:firstLine="0" w:firstLineChars="0"/>
                    <w:rPr>
                      <w:rFonts w:hint="default"/>
                      <w:vertAlign w:val="baseline"/>
                      <w:lang w:val="en-US" w:eastAsia="zh-CN"/>
                    </w:rPr>
                  </w:pPr>
                  <w:r>
                    <w:rPr>
                      <w:rFonts w:hint="eastAsia"/>
                      <w:u w:val="none" w:color="auto"/>
                    </w:rPr>
                    <w:t>氮氧化物</w:t>
                  </w:r>
                </w:p>
              </w:tc>
              <w:tc>
                <w:tcPr>
                  <w:tcW w:w="448" w:type="pct"/>
                  <w:vAlign w:val="center"/>
                </w:tcPr>
                <w:p w14:paraId="5D1722F9">
                  <w:pPr>
                    <w:pStyle w:val="22"/>
                    <w:ind w:firstLine="0" w:firstLineChars="0"/>
                    <w:rPr>
                      <w:rFonts w:hint="eastAsia"/>
                      <w:vertAlign w:val="baseline"/>
                      <w:lang w:val="en-US" w:eastAsia="zh-CN"/>
                    </w:rPr>
                  </w:pPr>
                  <w:r>
                    <w:rPr>
                      <w:rFonts w:hint="eastAsia"/>
                      <w:vertAlign w:val="baseline"/>
                      <w:lang w:val="en-US" w:eastAsia="zh-CN"/>
                    </w:rPr>
                    <w:t>1.25</w:t>
                  </w:r>
                </w:p>
              </w:tc>
              <w:tc>
                <w:tcPr>
                  <w:tcW w:w="1011" w:type="pct"/>
                  <w:vMerge w:val="continue"/>
                  <w:vAlign w:val="center"/>
                </w:tcPr>
                <w:p w14:paraId="5CB8667E">
                  <w:pPr>
                    <w:pStyle w:val="22"/>
                    <w:bidi w:val="0"/>
                    <w:jc w:val="center"/>
                    <w:rPr>
                      <w:rFonts w:hint="eastAsia"/>
                      <w:vertAlign w:val="baseline"/>
                      <w:lang w:val="en-US" w:eastAsia="zh-CN"/>
                    </w:rPr>
                  </w:pPr>
                </w:p>
              </w:tc>
              <w:tc>
                <w:tcPr>
                  <w:tcW w:w="395" w:type="pct"/>
                  <w:vMerge w:val="continue"/>
                  <w:vAlign w:val="center"/>
                </w:tcPr>
                <w:p w14:paraId="74DFAE10">
                  <w:pPr>
                    <w:pStyle w:val="22"/>
                    <w:bidi w:val="0"/>
                    <w:jc w:val="center"/>
                    <w:rPr>
                      <w:rFonts w:hint="eastAsia"/>
                      <w:vertAlign w:val="baseline"/>
                      <w:lang w:val="en-US" w:eastAsia="zh-CN"/>
                    </w:rPr>
                  </w:pPr>
                </w:p>
              </w:tc>
              <w:tc>
                <w:tcPr>
                  <w:tcW w:w="1902" w:type="pct"/>
                  <w:gridSpan w:val="4"/>
                  <w:vAlign w:val="center"/>
                </w:tcPr>
                <w:p w14:paraId="6C627A00">
                  <w:pPr>
                    <w:pStyle w:val="22"/>
                    <w:ind w:firstLine="0" w:firstLineChars="0"/>
                    <w:rPr>
                      <w:rFonts w:hint="eastAsia"/>
                      <w:vertAlign w:val="baseline"/>
                      <w:lang w:val="en-US" w:eastAsia="zh-CN"/>
                    </w:rPr>
                  </w:pPr>
                  <w:r>
                    <w:rPr>
                      <w:rFonts w:hint="eastAsia"/>
                      <w:vertAlign w:val="baseline"/>
                      <w:lang w:val="en-US" w:eastAsia="zh-CN"/>
                    </w:rPr>
                    <w:t>二氧化硫</w:t>
                  </w:r>
                </w:p>
              </w:tc>
            </w:tr>
            <w:tr w14:paraId="7C42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continue"/>
                  <w:vAlign w:val="center"/>
                </w:tcPr>
                <w:p w14:paraId="78993FC5">
                  <w:pPr>
                    <w:pStyle w:val="22"/>
                    <w:bidi w:val="0"/>
                    <w:jc w:val="center"/>
                    <w:rPr>
                      <w:rFonts w:hint="eastAsia"/>
                      <w:vertAlign w:val="baseline"/>
                      <w:lang w:val="en-US" w:eastAsia="zh-CN"/>
                    </w:rPr>
                  </w:pPr>
                </w:p>
              </w:tc>
              <w:tc>
                <w:tcPr>
                  <w:tcW w:w="269" w:type="pct"/>
                  <w:vMerge w:val="continue"/>
                  <w:vAlign w:val="center"/>
                </w:tcPr>
                <w:p w14:paraId="0EB04D57">
                  <w:pPr>
                    <w:pStyle w:val="22"/>
                    <w:bidi w:val="0"/>
                    <w:jc w:val="center"/>
                    <w:rPr>
                      <w:rFonts w:hint="eastAsia"/>
                      <w:vertAlign w:val="baseline"/>
                      <w:lang w:val="en-US" w:eastAsia="zh-CN"/>
                    </w:rPr>
                  </w:pPr>
                </w:p>
              </w:tc>
              <w:tc>
                <w:tcPr>
                  <w:tcW w:w="271" w:type="pct"/>
                  <w:vMerge w:val="restart"/>
                  <w:vAlign w:val="center"/>
                </w:tcPr>
                <w:p w14:paraId="05183F55">
                  <w:pPr>
                    <w:pStyle w:val="22"/>
                    <w:bidi w:val="0"/>
                    <w:jc w:val="center"/>
                    <w:rPr>
                      <w:rFonts w:hint="default"/>
                      <w:vertAlign w:val="baseline"/>
                      <w:lang w:val="en-US" w:eastAsia="zh-CN"/>
                    </w:rPr>
                  </w:pPr>
                  <w:r>
                    <w:rPr>
                      <w:rFonts w:hint="eastAsia"/>
                      <w:vertAlign w:val="baseline"/>
                      <w:lang w:val="en-US" w:eastAsia="zh-CN"/>
                    </w:rPr>
                    <w:t>导热油炉</w:t>
                  </w:r>
                </w:p>
              </w:tc>
              <w:tc>
                <w:tcPr>
                  <w:tcW w:w="430" w:type="pct"/>
                  <w:vAlign w:val="center"/>
                </w:tcPr>
                <w:p w14:paraId="6D09EC43">
                  <w:pPr>
                    <w:pStyle w:val="22"/>
                    <w:bidi w:val="0"/>
                    <w:jc w:val="center"/>
                    <w:rPr>
                      <w:rFonts w:hint="eastAsia"/>
                      <w:vertAlign w:val="baseline"/>
                      <w:lang w:val="en-US" w:eastAsia="zh-CN"/>
                    </w:rPr>
                  </w:pPr>
                  <w:r>
                    <w:rPr>
                      <w:rFonts w:hint="eastAsia"/>
                      <w:vertAlign w:val="baseline"/>
                      <w:lang w:val="en-US" w:eastAsia="zh-CN"/>
                    </w:rPr>
                    <w:t>颗粒物</w:t>
                  </w:r>
                </w:p>
              </w:tc>
              <w:tc>
                <w:tcPr>
                  <w:tcW w:w="448" w:type="pct"/>
                  <w:vAlign w:val="center"/>
                </w:tcPr>
                <w:p w14:paraId="760173CC">
                  <w:pPr>
                    <w:pStyle w:val="22"/>
                    <w:ind w:firstLine="0" w:firstLineChars="0"/>
                    <w:rPr>
                      <w:rFonts w:hint="eastAsia"/>
                      <w:vertAlign w:val="baseline"/>
                      <w:lang w:val="en-US" w:eastAsia="zh-CN"/>
                    </w:rPr>
                  </w:pPr>
                  <w:r>
                    <w:rPr>
                      <w:rFonts w:hint="eastAsia"/>
                      <w:vertAlign w:val="baseline"/>
                      <w:lang w:val="en-US" w:eastAsia="zh-CN"/>
                    </w:rPr>
                    <w:t>0.56</w:t>
                  </w:r>
                </w:p>
              </w:tc>
              <w:tc>
                <w:tcPr>
                  <w:tcW w:w="1011" w:type="pct"/>
                  <w:vMerge w:val="restart"/>
                  <w:vAlign w:val="center"/>
                </w:tcPr>
                <w:p w14:paraId="4D4E0FF4">
                  <w:pPr>
                    <w:pStyle w:val="22"/>
                    <w:bidi w:val="0"/>
                    <w:jc w:val="center"/>
                    <w:rPr>
                      <w:rFonts w:hint="default"/>
                      <w:vertAlign w:val="baseline"/>
                      <w:lang w:val="en-US" w:eastAsia="zh-CN"/>
                    </w:rPr>
                  </w:pPr>
                  <w:r>
                    <w:rPr>
                      <w:rFonts w:hint="eastAsia"/>
                      <w:vertAlign w:val="baseline"/>
                      <w:lang w:val="en-US" w:eastAsia="zh-CN"/>
                    </w:rPr>
                    <w:t>陶瓷多管旋风除尘器+布袋除尘+水膜除尘处理后与生物质锅炉废气同一根排气筒（DA002）外排</w:t>
                  </w:r>
                </w:p>
              </w:tc>
              <w:tc>
                <w:tcPr>
                  <w:tcW w:w="395" w:type="pct"/>
                  <w:vMerge w:val="continue"/>
                  <w:vAlign w:val="center"/>
                </w:tcPr>
                <w:p w14:paraId="74164F92">
                  <w:pPr>
                    <w:pStyle w:val="22"/>
                    <w:bidi w:val="0"/>
                    <w:jc w:val="center"/>
                    <w:rPr>
                      <w:rFonts w:hint="eastAsia"/>
                      <w:vertAlign w:val="baseline"/>
                      <w:lang w:val="en-US" w:eastAsia="zh-CN"/>
                    </w:rPr>
                  </w:pPr>
                </w:p>
              </w:tc>
              <w:tc>
                <w:tcPr>
                  <w:tcW w:w="517" w:type="pct"/>
                  <w:vAlign w:val="center"/>
                </w:tcPr>
                <w:p w14:paraId="30A2C067">
                  <w:pPr>
                    <w:pStyle w:val="22"/>
                    <w:ind w:firstLine="0" w:firstLineChars="0"/>
                    <w:rPr>
                      <w:rFonts w:hint="default"/>
                      <w:vertAlign w:val="baseline"/>
                      <w:lang w:val="en-US" w:eastAsia="zh-CN"/>
                    </w:rPr>
                  </w:pPr>
                  <w:r>
                    <w:rPr>
                      <w:rFonts w:hint="eastAsia"/>
                      <w:vertAlign w:val="baseline"/>
                      <w:lang w:val="en-US" w:eastAsia="zh-CN"/>
                    </w:rPr>
                    <w:t>0.40</w:t>
                  </w:r>
                </w:p>
              </w:tc>
              <w:tc>
                <w:tcPr>
                  <w:tcW w:w="512" w:type="pct"/>
                  <w:vAlign w:val="center"/>
                </w:tcPr>
                <w:p w14:paraId="642193B6">
                  <w:pPr>
                    <w:pStyle w:val="22"/>
                    <w:ind w:firstLine="0" w:firstLineChars="0"/>
                    <w:rPr>
                      <w:rFonts w:hint="default"/>
                      <w:vertAlign w:val="baseline"/>
                      <w:lang w:val="en-US" w:eastAsia="zh-CN"/>
                    </w:rPr>
                  </w:pPr>
                  <w:r>
                    <w:rPr>
                      <w:rFonts w:hint="eastAsia"/>
                      <w:vertAlign w:val="baseline"/>
                      <w:lang w:val="en-US" w:eastAsia="zh-CN"/>
                    </w:rPr>
                    <w:t>0.17</w:t>
                  </w:r>
                </w:p>
              </w:tc>
              <w:tc>
                <w:tcPr>
                  <w:tcW w:w="532" w:type="pct"/>
                  <w:vAlign w:val="center"/>
                </w:tcPr>
                <w:p w14:paraId="20E94792">
                  <w:pPr>
                    <w:pStyle w:val="22"/>
                    <w:ind w:firstLine="0" w:firstLineChars="0"/>
                    <w:rPr>
                      <w:rFonts w:hint="default"/>
                      <w:vertAlign w:val="baseline"/>
                      <w:lang w:val="en-US" w:eastAsia="zh-CN"/>
                    </w:rPr>
                  </w:pPr>
                  <w:r>
                    <w:rPr>
                      <w:rFonts w:hint="eastAsia"/>
                      <w:vertAlign w:val="baseline"/>
                      <w:lang w:val="en-US" w:eastAsia="zh-CN"/>
                    </w:rPr>
                    <w:t>26.67</w:t>
                  </w:r>
                </w:p>
              </w:tc>
              <w:tc>
                <w:tcPr>
                  <w:tcW w:w="339" w:type="pct"/>
                  <w:vAlign w:val="center"/>
                </w:tcPr>
                <w:p w14:paraId="72A80097">
                  <w:pPr>
                    <w:pStyle w:val="22"/>
                    <w:ind w:firstLine="0" w:firstLineChars="0"/>
                    <w:rPr>
                      <w:rFonts w:hint="default"/>
                      <w:vertAlign w:val="baseline"/>
                      <w:lang w:val="en-US" w:eastAsia="zh-CN"/>
                    </w:rPr>
                  </w:pPr>
                  <w:r>
                    <w:rPr>
                      <w:rFonts w:hint="eastAsia"/>
                      <w:vertAlign w:val="baseline"/>
                      <w:lang w:val="en-US" w:eastAsia="zh-CN"/>
                    </w:rPr>
                    <w:t>200</w:t>
                  </w:r>
                </w:p>
              </w:tc>
            </w:tr>
            <w:tr w14:paraId="353E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continue"/>
                  <w:vAlign w:val="center"/>
                </w:tcPr>
                <w:p w14:paraId="3AF438F6">
                  <w:pPr>
                    <w:pStyle w:val="22"/>
                    <w:bidi w:val="0"/>
                    <w:jc w:val="center"/>
                    <w:rPr>
                      <w:rFonts w:hint="eastAsia"/>
                      <w:vertAlign w:val="baseline"/>
                      <w:lang w:val="en-US" w:eastAsia="zh-CN"/>
                    </w:rPr>
                  </w:pPr>
                </w:p>
              </w:tc>
              <w:tc>
                <w:tcPr>
                  <w:tcW w:w="269" w:type="pct"/>
                  <w:vMerge w:val="continue"/>
                  <w:vAlign w:val="center"/>
                </w:tcPr>
                <w:p w14:paraId="7DE0E30C">
                  <w:pPr>
                    <w:pStyle w:val="22"/>
                    <w:bidi w:val="0"/>
                    <w:jc w:val="center"/>
                    <w:rPr>
                      <w:rFonts w:hint="eastAsia"/>
                      <w:vertAlign w:val="baseline"/>
                      <w:lang w:val="en-US" w:eastAsia="zh-CN"/>
                    </w:rPr>
                  </w:pPr>
                </w:p>
              </w:tc>
              <w:tc>
                <w:tcPr>
                  <w:tcW w:w="271" w:type="pct"/>
                  <w:vMerge w:val="continue"/>
                  <w:vAlign w:val="center"/>
                </w:tcPr>
                <w:p w14:paraId="7A64AC37">
                  <w:pPr>
                    <w:pStyle w:val="22"/>
                    <w:bidi w:val="0"/>
                    <w:jc w:val="center"/>
                    <w:rPr>
                      <w:rFonts w:hint="eastAsia"/>
                      <w:vertAlign w:val="baseline"/>
                      <w:lang w:val="en-US" w:eastAsia="zh-CN"/>
                    </w:rPr>
                  </w:pPr>
                </w:p>
              </w:tc>
              <w:tc>
                <w:tcPr>
                  <w:tcW w:w="430" w:type="pct"/>
                  <w:vAlign w:val="center"/>
                </w:tcPr>
                <w:p w14:paraId="24759417">
                  <w:pPr>
                    <w:pStyle w:val="22"/>
                    <w:ind w:firstLine="0" w:firstLineChars="0"/>
                    <w:rPr>
                      <w:rFonts w:hint="eastAsia"/>
                      <w:vertAlign w:val="baseline"/>
                      <w:lang w:val="en-US" w:eastAsia="zh-CN"/>
                    </w:rPr>
                  </w:pPr>
                  <w:r>
                    <w:rPr>
                      <w:rFonts w:hint="eastAsia"/>
                      <w:u w:val="none" w:color="auto"/>
                    </w:rPr>
                    <w:t>二氧化硫</w:t>
                  </w:r>
                </w:p>
              </w:tc>
              <w:tc>
                <w:tcPr>
                  <w:tcW w:w="448" w:type="pct"/>
                  <w:vAlign w:val="center"/>
                </w:tcPr>
                <w:p w14:paraId="3FA5DDA0">
                  <w:pPr>
                    <w:pStyle w:val="22"/>
                    <w:ind w:firstLine="0" w:firstLineChars="0"/>
                    <w:rPr>
                      <w:rFonts w:hint="eastAsia"/>
                      <w:vertAlign w:val="baseline"/>
                      <w:lang w:val="en-US" w:eastAsia="zh-CN"/>
                    </w:rPr>
                  </w:pPr>
                  <w:r>
                    <w:rPr>
                      <w:rFonts w:hint="eastAsia"/>
                      <w:vertAlign w:val="baseline"/>
                      <w:lang w:val="en-US" w:eastAsia="zh-CN"/>
                    </w:rPr>
                    <w:t>0.19</w:t>
                  </w:r>
                </w:p>
              </w:tc>
              <w:tc>
                <w:tcPr>
                  <w:tcW w:w="1011" w:type="pct"/>
                  <w:vMerge w:val="continue"/>
                  <w:vAlign w:val="center"/>
                </w:tcPr>
                <w:p w14:paraId="399D97B8">
                  <w:pPr>
                    <w:pStyle w:val="22"/>
                    <w:bidi w:val="0"/>
                    <w:jc w:val="center"/>
                    <w:rPr>
                      <w:rFonts w:hint="eastAsia"/>
                      <w:vertAlign w:val="baseline"/>
                      <w:lang w:val="en-US" w:eastAsia="zh-CN"/>
                    </w:rPr>
                  </w:pPr>
                </w:p>
              </w:tc>
              <w:tc>
                <w:tcPr>
                  <w:tcW w:w="395" w:type="pct"/>
                  <w:vMerge w:val="continue"/>
                  <w:vAlign w:val="center"/>
                </w:tcPr>
                <w:p w14:paraId="2B14790A">
                  <w:pPr>
                    <w:pStyle w:val="22"/>
                    <w:bidi w:val="0"/>
                    <w:jc w:val="center"/>
                    <w:rPr>
                      <w:rFonts w:hint="eastAsia"/>
                      <w:vertAlign w:val="baseline"/>
                      <w:lang w:val="en-US" w:eastAsia="zh-CN"/>
                    </w:rPr>
                  </w:pPr>
                </w:p>
              </w:tc>
              <w:tc>
                <w:tcPr>
                  <w:tcW w:w="1902" w:type="pct"/>
                  <w:gridSpan w:val="4"/>
                  <w:vAlign w:val="center"/>
                </w:tcPr>
                <w:p w14:paraId="4A5433D1">
                  <w:pPr>
                    <w:pStyle w:val="22"/>
                    <w:ind w:firstLine="0" w:firstLineChars="0"/>
                    <w:rPr>
                      <w:rFonts w:hint="eastAsia"/>
                      <w:vertAlign w:val="baseline"/>
                      <w:lang w:val="en-US" w:eastAsia="zh-CN"/>
                    </w:rPr>
                  </w:pPr>
                  <w:r>
                    <w:rPr>
                      <w:rFonts w:hint="eastAsia"/>
                      <w:vertAlign w:val="baseline"/>
                      <w:lang w:val="en-US" w:eastAsia="zh-CN"/>
                    </w:rPr>
                    <w:t>氮氧化物</w:t>
                  </w:r>
                </w:p>
              </w:tc>
            </w:tr>
            <w:tr w14:paraId="1A72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continue"/>
                  <w:vAlign w:val="center"/>
                </w:tcPr>
                <w:p w14:paraId="7FB30803">
                  <w:pPr>
                    <w:pStyle w:val="22"/>
                    <w:bidi w:val="0"/>
                    <w:jc w:val="center"/>
                    <w:rPr>
                      <w:rFonts w:hint="eastAsia"/>
                      <w:vertAlign w:val="baseline"/>
                      <w:lang w:val="en-US" w:eastAsia="zh-CN"/>
                    </w:rPr>
                  </w:pPr>
                </w:p>
              </w:tc>
              <w:tc>
                <w:tcPr>
                  <w:tcW w:w="269" w:type="pct"/>
                  <w:vMerge w:val="continue"/>
                  <w:vAlign w:val="center"/>
                </w:tcPr>
                <w:p w14:paraId="7EF4603B">
                  <w:pPr>
                    <w:pStyle w:val="22"/>
                    <w:bidi w:val="0"/>
                    <w:jc w:val="center"/>
                    <w:rPr>
                      <w:rFonts w:hint="eastAsia"/>
                      <w:vertAlign w:val="baseline"/>
                      <w:lang w:val="en-US" w:eastAsia="zh-CN"/>
                    </w:rPr>
                  </w:pPr>
                </w:p>
              </w:tc>
              <w:tc>
                <w:tcPr>
                  <w:tcW w:w="271" w:type="pct"/>
                  <w:vMerge w:val="continue"/>
                  <w:vAlign w:val="center"/>
                </w:tcPr>
                <w:p w14:paraId="2326E133">
                  <w:pPr>
                    <w:pStyle w:val="22"/>
                    <w:bidi w:val="0"/>
                    <w:jc w:val="center"/>
                    <w:rPr>
                      <w:rFonts w:hint="eastAsia"/>
                      <w:vertAlign w:val="baseline"/>
                      <w:lang w:val="en-US" w:eastAsia="zh-CN"/>
                    </w:rPr>
                  </w:pPr>
                </w:p>
              </w:tc>
              <w:tc>
                <w:tcPr>
                  <w:tcW w:w="430" w:type="pct"/>
                  <w:vAlign w:val="center"/>
                </w:tcPr>
                <w:p w14:paraId="43FBFE84">
                  <w:pPr>
                    <w:pStyle w:val="22"/>
                    <w:ind w:firstLine="0" w:firstLineChars="0"/>
                    <w:rPr>
                      <w:rFonts w:hint="eastAsia"/>
                      <w:vertAlign w:val="baseline"/>
                      <w:lang w:val="en-US" w:eastAsia="zh-CN"/>
                    </w:rPr>
                  </w:pPr>
                  <w:r>
                    <w:rPr>
                      <w:rFonts w:hint="eastAsia"/>
                      <w:u w:val="none" w:color="auto"/>
                    </w:rPr>
                    <w:t>氮氧化物</w:t>
                  </w:r>
                </w:p>
              </w:tc>
              <w:tc>
                <w:tcPr>
                  <w:tcW w:w="448" w:type="pct"/>
                  <w:vAlign w:val="center"/>
                </w:tcPr>
                <w:p w14:paraId="445CB57E">
                  <w:pPr>
                    <w:pStyle w:val="22"/>
                    <w:ind w:firstLine="0" w:firstLineChars="0"/>
                    <w:rPr>
                      <w:rFonts w:hint="eastAsia"/>
                      <w:vertAlign w:val="baseline"/>
                      <w:lang w:val="en-US" w:eastAsia="zh-CN"/>
                    </w:rPr>
                  </w:pPr>
                  <w:r>
                    <w:rPr>
                      <w:rFonts w:hint="eastAsia"/>
                      <w:vertAlign w:val="baseline"/>
                      <w:lang w:val="en-US" w:eastAsia="zh-CN"/>
                    </w:rPr>
                    <w:t>1.34</w:t>
                  </w:r>
                </w:p>
              </w:tc>
              <w:tc>
                <w:tcPr>
                  <w:tcW w:w="1011" w:type="pct"/>
                  <w:vMerge w:val="continue"/>
                  <w:vAlign w:val="center"/>
                </w:tcPr>
                <w:p w14:paraId="50884C5B">
                  <w:pPr>
                    <w:pStyle w:val="22"/>
                    <w:bidi w:val="0"/>
                    <w:jc w:val="center"/>
                    <w:rPr>
                      <w:rFonts w:hint="eastAsia"/>
                      <w:vertAlign w:val="baseline"/>
                      <w:lang w:val="en-US" w:eastAsia="zh-CN"/>
                    </w:rPr>
                  </w:pPr>
                </w:p>
              </w:tc>
              <w:tc>
                <w:tcPr>
                  <w:tcW w:w="395" w:type="pct"/>
                  <w:vMerge w:val="continue"/>
                  <w:vAlign w:val="center"/>
                </w:tcPr>
                <w:p w14:paraId="74C9BE19">
                  <w:pPr>
                    <w:pStyle w:val="22"/>
                    <w:bidi w:val="0"/>
                    <w:jc w:val="center"/>
                    <w:rPr>
                      <w:rFonts w:hint="eastAsia"/>
                      <w:vertAlign w:val="baseline"/>
                      <w:lang w:val="en-US" w:eastAsia="zh-CN"/>
                    </w:rPr>
                  </w:pPr>
                </w:p>
              </w:tc>
              <w:tc>
                <w:tcPr>
                  <w:tcW w:w="517" w:type="pct"/>
                  <w:vAlign w:val="center"/>
                </w:tcPr>
                <w:p w14:paraId="024568C9">
                  <w:pPr>
                    <w:pStyle w:val="22"/>
                    <w:ind w:firstLine="0" w:firstLineChars="0"/>
                    <w:rPr>
                      <w:rFonts w:hint="default"/>
                      <w:vertAlign w:val="baseline"/>
                      <w:lang w:val="en-US" w:eastAsia="zh-CN"/>
                    </w:rPr>
                  </w:pPr>
                  <w:r>
                    <w:rPr>
                      <w:rFonts w:hint="eastAsia"/>
                      <w:vertAlign w:val="baseline"/>
                      <w:lang w:val="en-US" w:eastAsia="zh-CN"/>
                    </w:rPr>
                    <w:t>2.59</w:t>
                  </w:r>
                </w:p>
              </w:tc>
              <w:tc>
                <w:tcPr>
                  <w:tcW w:w="512" w:type="pct"/>
                  <w:vAlign w:val="center"/>
                </w:tcPr>
                <w:p w14:paraId="7D11D5C7">
                  <w:pPr>
                    <w:pStyle w:val="22"/>
                    <w:ind w:firstLine="0" w:firstLineChars="0"/>
                    <w:rPr>
                      <w:rFonts w:hint="default"/>
                      <w:vertAlign w:val="baseline"/>
                      <w:lang w:val="en-US" w:eastAsia="zh-CN"/>
                    </w:rPr>
                  </w:pPr>
                  <w:r>
                    <w:rPr>
                      <w:rFonts w:hint="eastAsia"/>
                      <w:vertAlign w:val="baseline"/>
                      <w:lang w:val="en-US" w:eastAsia="zh-CN"/>
                    </w:rPr>
                    <w:t>1.08</w:t>
                  </w:r>
                </w:p>
              </w:tc>
              <w:tc>
                <w:tcPr>
                  <w:tcW w:w="532" w:type="pct"/>
                  <w:vAlign w:val="center"/>
                </w:tcPr>
                <w:p w14:paraId="7612E0B0">
                  <w:pPr>
                    <w:pStyle w:val="22"/>
                    <w:ind w:firstLine="0" w:firstLineChars="0"/>
                    <w:rPr>
                      <w:rFonts w:hint="default"/>
                      <w:vertAlign w:val="baseline"/>
                      <w:lang w:val="en-US" w:eastAsia="zh-CN"/>
                    </w:rPr>
                  </w:pPr>
                  <w:r>
                    <w:rPr>
                      <w:rFonts w:hint="eastAsia"/>
                      <w:vertAlign w:val="baseline"/>
                      <w:lang w:val="en-US" w:eastAsia="zh-CN"/>
                    </w:rPr>
                    <w:t>172.67</w:t>
                  </w:r>
                </w:p>
              </w:tc>
              <w:tc>
                <w:tcPr>
                  <w:tcW w:w="339" w:type="pct"/>
                  <w:vAlign w:val="center"/>
                </w:tcPr>
                <w:p w14:paraId="5E85BF55">
                  <w:pPr>
                    <w:pStyle w:val="22"/>
                    <w:ind w:firstLine="0" w:firstLineChars="0"/>
                    <w:rPr>
                      <w:rFonts w:hint="default"/>
                      <w:vertAlign w:val="baseline"/>
                      <w:lang w:val="en-US" w:eastAsia="zh-CN"/>
                    </w:rPr>
                  </w:pPr>
                  <w:r>
                    <w:rPr>
                      <w:rFonts w:hint="eastAsia"/>
                      <w:vertAlign w:val="baseline"/>
                      <w:lang w:val="en-US" w:eastAsia="zh-CN"/>
                    </w:rPr>
                    <w:t>200</w:t>
                  </w:r>
                </w:p>
              </w:tc>
            </w:tr>
            <w:tr w14:paraId="18AF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Align w:val="center"/>
                </w:tcPr>
                <w:p w14:paraId="311A1431">
                  <w:pPr>
                    <w:pStyle w:val="22"/>
                    <w:bidi w:val="0"/>
                    <w:jc w:val="center"/>
                    <w:rPr>
                      <w:rFonts w:hint="default"/>
                      <w:vertAlign w:val="baseline"/>
                      <w:lang w:val="en-US" w:eastAsia="zh-CN"/>
                    </w:rPr>
                  </w:pPr>
                  <w:r>
                    <w:rPr>
                      <w:rFonts w:hint="eastAsia"/>
                      <w:vertAlign w:val="baseline"/>
                      <w:lang w:val="en-US" w:eastAsia="zh-CN"/>
                    </w:rPr>
                    <w:t>2</w:t>
                  </w:r>
                </w:p>
              </w:tc>
              <w:tc>
                <w:tcPr>
                  <w:tcW w:w="541" w:type="pct"/>
                  <w:gridSpan w:val="2"/>
                  <w:vAlign w:val="center"/>
                </w:tcPr>
                <w:p w14:paraId="7E06FCB1">
                  <w:pPr>
                    <w:pStyle w:val="22"/>
                    <w:bidi w:val="0"/>
                    <w:jc w:val="center"/>
                    <w:rPr>
                      <w:rFonts w:hint="default"/>
                      <w:vertAlign w:val="baseline"/>
                      <w:lang w:val="en-US" w:eastAsia="zh-CN"/>
                    </w:rPr>
                  </w:pPr>
                  <w:r>
                    <w:rPr>
                      <w:rFonts w:hint="eastAsia"/>
                      <w:vertAlign w:val="baseline"/>
                      <w:lang w:val="en-US" w:eastAsia="zh-CN"/>
                    </w:rPr>
                    <w:t>油烟废气</w:t>
                  </w:r>
                </w:p>
              </w:tc>
              <w:tc>
                <w:tcPr>
                  <w:tcW w:w="430" w:type="pct"/>
                  <w:vAlign w:val="center"/>
                </w:tcPr>
                <w:p w14:paraId="6CAAF439">
                  <w:pPr>
                    <w:pStyle w:val="22"/>
                    <w:bidi w:val="0"/>
                    <w:jc w:val="center"/>
                    <w:rPr>
                      <w:rFonts w:hint="default"/>
                      <w:vertAlign w:val="baseline"/>
                      <w:lang w:val="en-US" w:eastAsia="zh-CN"/>
                    </w:rPr>
                  </w:pPr>
                  <w:r>
                    <w:rPr>
                      <w:rFonts w:hint="eastAsia"/>
                      <w:vertAlign w:val="baseline"/>
                      <w:lang w:val="en-US" w:eastAsia="zh-CN"/>
                    </w:rPr>
                    <w:t>油烟</w:t>
                  </w:r>
                </w:p>
              </w:tc>
              <w:tc>
                <w:tcPr>
                  <w:tcW w:w="448" w:type="pct"/>
                  <w:vAlign w:val="center"/>
                </w:tcPr>
                <w:p w14:paraId="59C674D0">
                  <w:pPr>
                    <w:pStyle w:val="22"/>
                    <w:bidi w:val="0"/>
                    <w:jc w:val="center"/>
                    <w:rPr>
                      <w:rFonts w:hint="default"/>
                      <w:vertAlign w:val="baseline"/>
                      <w:lang w:val="en-US" w:eastAsia="zh-CN"/>
                    </w:rPr>
                  </w:pPr>
                  <w:r>
                    <w:rPr>
                      <w:rFonts w:hint="eastAsia"/>
                      <w:vertAlign w:val="baseline"/>
                      <w:lang w:val="en-US" w:eastAsia="zh-CN"/>
                    </w:rPr>
                    <w:t>0.1761</w:t>
                  </w:r>
                </w:p>
              </w:tc>
              <w:tc>
                <w:tcPr>
                  <w:tcW w:w="1011" w:type="pct"/>
                  <w:vAlign w:val="center"/>
                </w:tcPr>
                <w:p w14:paraId="35400150">
                  <w:pPr>
                    <w:pStyle w:val="22"/>
                    <w:bidi w:val="0"/>
                    <w:jc w:val="center"/>
                    <w:rPr>
                      <w:rFonts w:hint="default"/>
                      <w:vertAlign w:val="baseline"/>
                      <w:lang w:val="en-US" w:eastAsia="zh-CN"/>
                    </w:rPr>
                  </w:pPr>
                  <w:r>
                    <w:rPr>
                      <w:rFonts w:hint="eastAsia"/>
                      <w:vertAlign w:val="baseline"/>
                      <w:lang w:val="en-US" w:eastAsia="zh-CN"/>
                    </w:rPr>
                    <w:t>经半密闭集气罩收集后依托现有油烟净化器净化+15m排气筒（DA001）</w:t>
                  </w:r>
                </w:p>
              </w:tc>
              <w:tc>
                <w:tcPr>
                  <w:tcW w:w="395" w:type="pct"/>
                  <w:vAlign w:val="center"/>
                </w:tcPr>
                <w:p w14:paraId="101A824C">
                  <w:pPr>
                    <w:pStyle w:val="22"/>
                    <w:bidi w:val="0"/>
                    <w:jc w:val="center"/>
                    <w:rPr>
                      <w:rFonts w:hint="eastAsia"/>
                      <w:vertAlign w:val="baseline"/>
                      <w:lang w:val="en-US" w:eastAsia="zh-CN"/>
                    </w:rPr>
                  </w:pPr>
                  <w:r>
                    <w:rPr>
                      <w:rFonts w:hint="eastAsia"/>
                      <w:vertAlign w:val="baseline"/>
                      <w:lang w:val="en-US" w:eastAsia="zh-CN"/>
                    </w:rPr>
                    <w:t>有组织</w:t>
                  </w:r>
                </w:p>
              </w:tc>
              <w:tc>
                <w:tcPr>
                  <w:tcW w:w="517" w:type="pct"/>
                  <w:vAlign w:val="center"/>
                </w:tcPr>
                <w:p w14:paraId="57C9F525">
                  <w:pPr>
                    <w:pStyle w:val="22"/>
                    <w:bidi w:val="0"/>
                    <w:jc w:val="center"/>
                    <w:rPr>
                      <w:rFonts w:hint="default"/>
                      <w:vertAlign w:val="baseline"/>
                      <w:lang w:val="en-US" w:eastAsia="zh-CN"/>
                    </w:rPr>
                  </w:pPr>
                  <w:r>
                    <w:rPr>
                      <w:rFonts w:hint="eastAsia"/>
                      <w:vertAlign w:val="baseline"/>
                      <w:lang w:val="en-US" w:eastAsia="zh-CN"/>
                    </w:rPr>
                    <w:t>0.0458</w:t>
                  </w:r>
                </w:p>
              </w:tc>
              <w:tc>
                <w:tcPr>
                  <w:tcW w:w="512" w:type="pct"/>
                  <w:vAlign w:val="center"/>
                </w:tcPr>
                <w:p w14:paraId="4149D5BB">
                  <w:pPr>
                    <w:pStyle w:val="22"/>
                    <w:bidi w:val="0"/>
                    <w:jc w:val="center"/>
                    <w:rPr>
                      <w:rFonts w:hint="default"/>
                      <w:vertAlign w:val="baseline"/>
                      <w:lang w:val="en-US" w:eastAsia="zh-CN"/>
                    </w:rPr>
                  </w:pPr>
                  <w:r>
                    <w:rPr>
                      <w:rFonts w:hint="eastAsia"/>
                      <w:vertAlign w:val="baseline"/>
                      <w:lang w:val="en-US" w:eastAsia="zh-CN"/>
                    </w:rPr>
                    <w:t>0.0191</w:t>
                  </w:r>
                </w:p>
              </w:tc>
              <w:tc>
                <w:tcPr>
                  <w:tcW w:w="532" w:type="pct"/>
                  <w:vAlign w:val="center"/>
                </w:tcPr>
                <w:p w14:paraId="72BB6EFC">
                  <w:pPr>
                    <w:pStyle w:val="22"/>
                    <w:bidi w:val="0"/>
                    <w:jc w:val="center"/>
                    <w:rPr>
                      <w:rFonts w:hint="default"/>
                      <w:vertAlign w:val="baseline"/>
                      <w:lang w:val="en-US" w:eastAsia="zh-CN"/>
                    </w:rPr>
                  </w:pPr>
                  <w:r>
                    <w:rPr>
                      <w:rFonts w:hint="eastAsia"/>
                      <w:vertAlign w:val="baseline"/>
                      <w:lang w:val="en-US" w:eastAsia="zh-CN"/>
                    </w:rPr>
                    <w:t>1.91</w:t>
                  </w:r>
                </w:p>
              </w:tc>
              <w:tc>
                <w:tcPr>
                  <w:tcW w:w="339" w:type="pct"/>
                  <w:vAlign w:val="center"/>
                </w:tcPr>
                <w:p w14:paraId="036A0E08">
                  <w:pPr>
                    <w:pStyle w:val="22"/>
                    <w:bidi w:val="0"/>
                    <w:jc w:val="center"/>
                    <w:rPr>
                      <w:rFonts w:hint="default"/>
                      <w:vertAlign w:val="baseline"/>
                      <w:lang w:val="en-US" w:eastAsia="zh-CN"/>
                    </w:rPr>
                  </w:pPr>
                  <w:r>
                    <w:rPr>
                      <w:rFonts w:hint="eastAsia"/>
                      <w:vertAlign w:val="baseline"/>
                      <w:lang w:val="en-US" w:eastAsia="zh-CN"/>
                    </w:rPr>
                    <w:t>2.0</w:t>
                  </w:r>
                </w:p>
              </w:tc>
            </w:tr>
            <w:tr w14:paraId="10F1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Align w:val="center"/>
                </w:tcPr>
                <w:p w14:paraId="5787FCA4">
                  <w:pPr>
                    <w:pStyle w:val="22"/>
                    <w:bidi w:val="0"/>
                    <w:jc w:val="center"/>
                    <w:rPr>
                      <w:rFonts w:hint="default"/>
                      <w:vertAlign w:val="baseline"/>
                      <w:lang w:val="en-US" w:eastAsia="zh-CN"/>
                    </w:rPr>
                  </w:pPr>
                  <w:r>
                    <w:rPr>
                      <w:rFonts w:hint="eastAsia"/>
                      <w:vertAlign w:val="baseline"/>
                      <w:lang w:val="en-US" w:eastAsia="zh-CN"/>
                    </w:rPr>
                    <w:t>3</w:t>
                  </w:r>
                </w:p>
              </w:tc>
              <w:tc>
                <w:tcPr>
                  <w:tcW w:w="541" w:type="pct"/>
                  <w:gridSpan w:val="2"/>
                  <w:vAlign w:val="center"/>
                </w:tcPr>
                <w:p w14:paraId="75D14E10">
                  <w:pPr>
                    <w:pStyle w:val="22"/>
                    <w:bidi w:val="0"/>
                    <w:jc w:val="center"/>
                    <w:rPr>
                      <w:rFonts w:hint="default"/>
                      <w:vertAlign w:val="baseline"/>
                      <w:lang w:val="en-US" w:eastAsia="zh-CN"/>
                    </w:rPr>
                  </w:pPr>
                  <w:r>
                    <w:rPr>
                      <w:rFonts w:hint="eastAsia"/>
                      <w:vertAlign w:val="baseline"/>
                      <w:lang w:val="en-US" w:eastAsia="zh-CN"/>
                    </w:rPr>
                    <w:t>车间异味</w:t>
                  </w:r>
                </w:p>
              </w:tc>
              <w:tc>
                <w:tcPr>
                  <w:tcW w:w="430" w:type="pct"/>
                  <w:vAlign w:val="center"/>
                </w:tcPr>
                <w:p w14:paraId="52E22DED">
                  <w:pPr>
                    <w:pStyle w:val="22"/>
                    <w:bidi w:val="0"/>
                    <w:jc w:val="center"/>
                    <w:rPr>
                      <w:rFonts w:hint="default"/>
                      <w:vertAlign w:val="baseline"/>
                      <w:lang w:val="en-US" w:eastAsia="zh-CN"/>
                    </w:rPr>
                  </w:pPr>
                  <w:r>
                    <w:rPr>
                      <w:rFonts w:hint="eastAsia"/>
                      <w:vertAlign w:val="baseline"/>
                      <w:lang w:val="en-US" w:eastAsia="zh-CN"/>
                    </w:rPr>
                    <w:t>臭气浓度</w:t>
                  </w:r>
                </w:p>
              </w:tc>
              <w:tc>
                <w:tcPr>
                  <w:tcW w:w="448" w:type="pct"/>
                  <w:vAlign w:val="center"/>
                </w:tcPr>
                <w:p w14:paraId="60484DAE">
                  <w:pPr>
                    <w:pStyle w:val="22"/>
                    <w:bidi w:val="0"/>
                    <w:jc w:val="center"/>
                    <w:rPr>
                      <w:rFonts w:hint="default"/>
                      <w:vertAlign w:val="baseline"/>
                      <w:lang w:val="en-US" w:eastAsia="zh-CN"/>
                    </w:rPr>
                  </w:pPr>
                  <w:r>
                    <w:rPr>
                      <w:rFonts w:hint="eastAsia"/>
                      <w:vertAlign w:val="baseline"/>
                      <w:lang w:val="en-US" w:eastAsia="zh-CN"/>
                    </w:rPr>
                    <w:t>/</w:t>
                  </w:r>
                </w:p>
              </w:tc>
              <w:tc>
                <w:tcPr>
                  <w:tcW w:w="1011" w:type="pct"/>
                  <w:vAlign w:val="center"/>
                </w:tcPr>
                <w:p w14:paraId="11DBF2F7">
                  <w:pPr>
                    <w:pStyle w:val="22"/>
                    <w:bidi w:val="0"/>
                    <w:jc w:val="center"/>
                    <w:rPr>
                      <w:rFonts w:hint="default"/>
                      <w:vertAlign w:val="baseline"/>
                      <w:lang w:val="en-US" w:eastAsia="zh-CN"/>
                    </w:rPr>
                  </w:pPr>
                  <w:r>
                    <w:rPr>
                      <w:rFonts w:hint="eastAsia"/>
                      <w:vertAlign w:val="baseline"/>
                      <w:lang w:val="en-US" w:eastAsia="zh-CN"/>
                    </w:rPr>
                    <w:t>依托现有，加强通风</w:t>
                  </w:r>
                </w:p>
              </w:tc>
              <w:tc>
                <w:tcPr>
                  <w:tcW w:w="395" w:type="pct"/>
                  <w:vAlign w:val="center"/>
                </w:tcPr>
                <w:p w14:paraId="695132A6">
                  <w:pPr>
                    <w:pStyle w:val="22"/>
                    <w:bidi w:val="0"/>
                    <w:jc w:val="center"/>
                    <w:rPr>
                      <w:rFonts w:hint="eastAsia"/>
                      <w:vertAlign w:val="baseline"/>
                      <w:lang w:val="en-US" w:eastAsia="zh-CN"/>
                    </w:rPr>
                  </w:pPr>
                  <w:r>
                    <w:rPr>
                      <w:rFonts w:hint="eastAsia"/>
                      <w:vertAlign w:val="baseline"/>
                      <w:lang w:val="en-US" w:eastAsia="zh-CN"/>
                    </w:rPr>
                    <w:t>无组织</w:t>
                  </w:r>
                </w:p>
              </w:tc>
              <w:tc>
                <w:tcPr>
                  <w:tcW w:w="517" w:type="pct"/>
                  <w:vAlign w:val="center"/>
                </w:tcPr>
                <w:p w14:paraId="7D12305B">
                  <w:pPr>
                    <w:pStyle w:val="22"/>
                    <w:bidi w:val="0"/>
                    <w:jc w:val="center"/>
                    <w:rPr>
                      <w:rFonts w:hint="default"/>
                      <w:vertAlign w:val="baseline"/>
                      <w:lang w:val="en-US" w:eastAsia="zh-CN"/>
                    </w:rPr>
                  </w:pPr>
                  <w:r>
                    <w:rPr>
                      <w:rFonts w:hint="eastAsia"/>
                      <w:vertAlign w:val="baseline"/>
                      <w:lang w:val="en-US" w:eastAsia="zh-CN"/>
                    </w:rPr>
                    <w:t>/</w:t>
                  </w:r>
                </w:p>
              </w:tc>
              <w:tc>
                <w:tcPr>
                  <w:tcW w:w="512" w:type="pct"/>
                  <w:vAlign w:val="center"/>
                </w:tcPr>
                <w:p w14:paraId="0516B7AA">
                  <w:pPr>
                    <w:pStyle w:val="22"/>
                    <w:bidi w:val="0"/>
                    <w:jc w:val="center"/>
                    <w:rPr>
                      <w:rFonts w:hint="default"/>
                      <w:vertAlign w:val="baseline"/>
                      <w:lang w:val="en-US" w:eastAsia="zh-CN"/>
                    </w:rPr>
                  </w:pPr>
                  <w:r>
                    <w:rPr>
                      <w:rFonts w:hint="eastAsia"/>
                      <w:vertAlign w:val="baseline"/>
                      <w:lang w:val="en-US" w:eastAsia="zh-CN"/>
                    </w:rPr>
                    <w:t>/</w:t>
                  </w:r>
                </w:p>
              </w:tc>
              <w:tc>
                <w:tcPr>
                  <w:tcW w:w="532" w:type="pct"/>
                  <w:vAlign w:val="center"/>
                </w:tcPr>
                <w:p w14:paraId="33AF62F5">
                  <w:pPr>
                    <w:pStyle w:val="22"/>
                    <w:bidi w:val="0"/>
                    <w:jc w:val="center"/>
                    <w:rPr>
                      <w:rFonts w:hint="default"/>
                      <w:vertAlign w:val="baseline"/>
                      <w:lang w:val="en-US" w:eastAsia="zh-CN"/>
                    </w:rPr>
                  </w:pPr>
                  <w:r>
                    <w:rPr>
                      <w:rFonts w:hint="eastAsia"/>
                      <w:vertAlign w:val="baseline"/>
                      <w:lang w:val="en-US" w:eastAsia="zh-CN"/>
                    </w:rPr>
                    <w:t>/</w:t>
                  </w:r>
                </w:p>
              </w:tc>
              <w:tc>
                <w:tcPr>
                  <w:tcW w:w="339" w:type="pct"/>
                  <w:vAlign w:val="center"/>
                </w:tcPr>
                <w:p w14:paraId="60B6BD38">
                  <w:pPr>
                    <w:pStyle w:val="22"/>
                    <w:bidi w:val="0"/>
                    <w:jc w:val="center"/>
                    <w:rPr>
                      <w:rFonts w:hint="default"/>
                      <w:vertAlign w:val="baseline"/>
                      <w:lang w:val="en-US" w:eastAsia="zh-CN"/>
                    </w:rPr>
                  </w:pPr>
                  <w:r>
                    <w:rPr>
                      <w:rFonts w:hint="eastAsia"/>
                      <w:vertAlign w:val="baseline"/>
                      <w:lang w:val="en-US" w:eastAsia="zh-CN"/>
                    </w:rPr>
                    <w:t>/</w:t>
                  </w:r>
                </w:p>
              </w:tc>
            </w:tr>
            <w:tr w14:paraId="450C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vAlign w:val="center"/>
                </w:tcPr>
                <w:p w14:paraId="6E25B82C">
                  <w:pPr>
                    <w:pStyle w:val="22"/>
                    <w:bidi w:val="0"/>
                    <w:jc w:val="center"/>
                    <w:rPr>
                      <w:rFonts w:hint="default"/>
                      <w:vertAlign w:val="baseline"/>
                      <w:lang w:val="en-US" w:eastAsia="zh-CN"/>
                    </w:rPr>
                  </w:pPr>
                  <w:r>
                    <w:rPr>
                      <w:rFonts w:hint="eastAsia"/>
                      <w:vertAlign w:val="baseline"/>
                      <w:lang w:val="en-US" w:eastAsia="zh-CN"/>
                    </w:rPr>
                    <w:t>4</w:t>
                  </w:r>
                </w:p>
              </w:tc>
              <w:tc>
                <w:tcPr>
                  <w:tcW w:w="541" w:type="pct"/>
                  <w:gridSpan w:val="2"/>
                  <w:vMerge w:val="restart"/>
                  <w:vAlign w:val="center"/>
                </w:tcPr>
                <w:p w14:paraId="4BF429A2">
                  <w:pPr>
                    <w:pStyle w:val="22"/>
                    <w:bidi w:val="0"/>
                    <w:jc w:val="center"/>
                    <w:rPr>
                      <w:rFonts w:hint="default"/>
                      <w:vertAlign w:val="baseline"/>
                      <w:lang w:val="en-US" w:eastAsia="zh-CN"/>
                    </w:rPr>
                  </w:pPr>
                  <w:r>
                    <w:rPr>
                      <w:rFonts w:hint="eastAsia"/>
                      <w:vertAlign w:val="baseline"/>
                      <w:lang w:val="en-US" w:eastAsia="zh-CN"/>
                    </w:rPr>
                    <w:t>污水处理站异味</w:t>
                  </w:r>
                </w:p>
              </w:tc>
              <w:tc>
                <w:tcPr>
                  <w:tcW w:w="430" w:type="pct"/>
                  <w:vAlign w:val="center"/>
                </w:tcPr>
                <w:p w14:paraId="2C77003D">
                  <w:pPr>
                    <w:pStyle w:val="22"/>
                    <w:bidi w:val="0"/>
                    <w:jc w:val="center"/>
                    <w:rPr>
                      <w:rFonts w:hint="default"/>
                      <w:vertAlign w:val="baseline"/>
                      <w:lang w:val="en-US" w:eastAsia="zh-CN"/>
                    </w:rPr>
                  </w:pPr>
                  <w:r>
                    <w:rPr>
                      <w:rFonts w:hint="eastAsia"/>
                      <w:vertAlign w:val="baseline"/>
                      <w:lang w:val="en-US" w:eastAsia="zh-CN"/>
                    </w:rPr>
                    <w:t>硫化氢</w:t>
                  </w:r>
                </w:p>
              </w:tc>
              <w:tc>
                <w:tcPr>
                  <w:tcW w:w="448" w:type="pct"/>
                  <w:vAlign w:val="center"/>
                </w:tcPr>
                <w:p w14:paraId="76AA86E8">
                  <w:pPr>
                    <w:pStyle w:val="22"/>
                    <w:bidi w:val="0"/>
                    <w:jc w:val="center"/>
                    <w:rPr>
                      <w:rFonts w:hint="default"/>
                      <w:vertAlign w:val="baseline"/>
                      <w:lang w:val="en-US" w:eastAsia="zh-CN"/>
                    </w:rPr>
                  </w:pPr>
                  <w:r>
                    <w:rPr>
                      <w:rFonts w:hint="eastAsia"/>
                      <w:vertAlign w:val="baseline"/>
                      <w:lang w:val="en-US" w:eastAsia="zh-CN"/>
                    </w:rPr>
                    <w:t>0.0006</w:t>
                  </w:r>
                </w:p>
              </w:tc>
              <w:tc>
                <w:tcPr>
                  <w:tcW w:w="1011" w:type="pct"/>
                  <w:vMerge w:val="restart"/>
                  <w:vAlign w:val="center"/>
                </w:tcPr>
                <w:p w14:paraId="1190A360">
                  <w:pPr>
                    <w:pStyle w:val="22"/>
                    <w:bidi w:val="0"/>
                    <w:jc w:val="center"/>
                    <w:rPr>
                      <w:rFonts w:hint="eastAsia"/>
                      <w:vertAlign w:val="baseline"/>
                      <w:lang w:val="en-US" w:eastAsia="zh-CN"/>
                    </w:rPr>
                  </w:pPr>
                  <w:r>
                    <w:rPr>
                      <w:rFonts w:hint="eastAsia"/>
                      <w:vertAlign w:val="baseline"/>
                      <w:lang w:val="en-US" w:eastAsia="zh-CN"/>
                    </w:rPr>
                    <w:t>定期喷洒除臭剂（依托现有）</w:t>
                  </w:r>
                </w:p>
              </w:tc>
              <w:tc>
                <w:tcPr>
                  <w:tcW w:w="395" w:type="pct"/>
                  <w:vMerge w:val="restart"/>
                  <w:vAlign w:val="center"/>
                </w:tcPr>
                <w:p w14:paraId="657436F4">
                  <w:pPr>
                    <w:pStyle w:val="22"/>
                    <w:bidi w:val="0"/>
                    <w:jc w:val="center"/>
                    <w:rPr>
                      <w:rFonts w:hint="default"/>
                      <w:vertAlign w:val="baseline"/>
                      <w:lang w:val="en-US" w:eastAsia="zh-CN"/>
                    </w:rPr>
                  </w:pPr>
                  <w:r>
                    <w:rPr>
                      <w:rFonts w:hint="eastAsia"/>
                      <w:vertAlign w:val="baseline"/>
                      <w:lang w:val="en-US" w:eastAsia="zh-CN"/>
                    </w:rPr>
                    <w:t>无组织</w:t>
                  </w:r>
                </w:p>
              </w:tc>
              <w:tc>
                <w:tcPr>
                  <w:tcW w:w="517" w:type="pct"/>
                  <w:vAlign w:val="center"/>
                </w:tcPr>
                <w:p w14:paraId="38961B15">
                  <w:pPr>
                    <w:pStyle w:val="22"/>
                    <w:bidi w:val="0"/>
                    <w:jc w:val="center"/>
                    <w:rPr>
                      <w:rFonts w:hint="default"/>
                      <w:vertAlign w:val="baseline"/>
                      <w:lang w:val="en-US" w:eastAsia="zh-CN"/>
                    </w:rPr>
                  </w:pPr>
                  <w:r>
                    <w:rPr>
                      <w:rFonts w:hint="eastAsia"/>
                      <w:vertAlign w:val="baseline"/>
                      <w:lang w:val="en-US" w:eastAsia="zh-CN"/>
                    </w:rPr>
                    <w:t>/</w:t>
                  </w:r>
                </w:p>
              </w:tc>
              <w:tc>
                <w:tcPr>
                  <w:tcW w:w="512" w:type="pct"/>
                  <w:vAlign w:val="center"/>
                </w:tcPr>
                <w:p w14:paraId="0EF0D7ED">
                  <w:pPr>
                    <w:pStyle w:val="22"/>
                    <w:bidi w:val="0"/>
                    <w:jc w:val="center"/>
                    <w:rPr>
                      <w:rFonts w:hint="default"/>
                      <w:vertAlign w:val="baseline"/>
                      <w:lang w:val="en-US" w:eastAsia="zh-CN"/>
                    </w:rPr>
                  </w:pPr>
                  <w:r>
                    <w:rPr>
                      <w:rFonts w:hint="eastAsia"/>
                      <w:vertAlign w:val="baseline"/>
                      <w:lang w:val="en-US" w:eastAsia="zh-CN"/>
                    </w:rPr>
                    <w:t>/</w:t>
                  </w:r>
                </w:p>
              </w:tc>
              <w:tc>
                <w:tcPr>
                  <w:tcW w:w="532" w:type="pct"/>
                  <w:vAlign w:val="center"/>
                </w:tcPr>
                <w:p w14:paraId="2A81D22D">
                  <w:pPr>
                    <w:pStyle w:val="22"/>
                    <w:bidi w:val="0"/>
                    <w:jc w:val="center"/>
                    <w:rPr>
                      <w:rFonts w:hint="default"/>
                      <w:vertAlign w:val="baseline"/>
                      <w:lang w:val="en-US" w:eastAsia="zh-CN"/>
                    </w:rPr>
                  </w:pPr>
                  <w:r>
                    <w:rPr>
                      <w:rFonts w:hint="eastAsia"/>
                      <w:vertAlign w:val="baseline"/>
                      <w:lang w:val="en-US" w:eastAsia="zh-CN"/>
                    </w:rPr>
                    <w:t>/</w:t>
                  </w:r>
                </w:p>
              </w:tc>
              <w:tc>
                <w:tcPr>
                  <w:tcW w:w="339" w:type="pct"/>
                  <w:vAlign w:val="center"/>
                </w:tcPr>
                <w:p w14:paraId="2232C929">
                  <w:pPr>
                    <w:pStyle w:val="22"/>
                    <w:bidi w:val="0"/>
                    <w:jc w:val="center"/>
                    <w:rPr>
                      <w:rFonts w:hint="default"/>
                      <w:vertAlign w:val="baseline"/>
                      <w:lang w:val="en-US" w:eastAsia="zh-CN"/>
                    </w:rPr>
                  </w:pPr>
                  <w:r>
                    <w:rPr>
                      <w:rFonts w:hint="eastAsia"/>
                      <w:vertAlign w:val="baseline"/>
                      <w:lang w:val="en-US" w:eastAsia="zh-CN"/>
                    </w:rPr>
                    <w:t>/</w:t>
                  </w:r>
                </w:p>
              </w:tc>
            </w:tr>
            <w:tr w14:paraId="1CB7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continue"/>
                  <w:vAlign w:val="center"/>
                </w:tcPr>
                <w:p w14:paraId="3B47BB06">
                  <w:pPr>
                    <w:pStyle w:val="22"/>
                    <w:bidi w:val="0"/>
                    <w:jc w:val="center"/>
                    <w:rPr>
                      <w:rFonts w:hint="eastAsia"/>
                      <w:vertAlign w:val="baseline"/>
                      <w:lang w:val="en-US" w:eastAsia="zh-CN"/>
                    </w:rPr>
                  </w:pPr>
                </w:p>
              </w:tc>
              <w:tc>
                <w:tcPr>
                  <w:tcW w:w="541" w:type="pct"/>
                  <w:gridSpan w:val="2"/>
                  <w:vMerge w:val="continue"/>
                  <w:vAlign w:val="center"/>
                </w:tcPr>
                <w:p w14:paraId="79BED4B5">
                  <w:pPr>
                    <w:pStyle w:val="22"/>
                    <w:bidi w:val="0"/>
                    <w:jc w:val="center"/>
                    <w:rPr>
                      <w:rFonts w:hint="eastAsia"/>
                      <w:vertAlign w:val="baseline"/>
                      <w:lang w:val="en-US" w:eastAsia="zh-CN"/>
                    </w:rPr>
                  </w:pPr>
                </w:p>
              </w:tc>
              <w:tc>
                <w:tcPr>
                  <w:tcW w:w="430" w:type="pct"/>
                  <w:vAlign w:val="center"/>
                </w:tcPr>
                <w:p w14:paraId="28B6C61F">
                  <w:pPr>
                    <w:pStyle w:val="22"/>
                    <w:bidi w:val="0"/>
                    <w:jc w:val="center"/>
                    <w:rPr>
                      <w:rFonts w:hint="default"/>
                      <w:vertAlign w:val="baseline"/>
                      <w:lang w:val="en-US" w:eastAsia="zh-CN"/>
                    </w:rPr>
                  </w:pPr>
                  <w:r>
                    <w:rPr>
                      <w:rFonts w:hint="eastAsia"/>
                      <w:vertAlign w:val="baseline"/>
                      <w:lang w:val="en-US" w:eastAsia="zh-CN"/>
                    </w:rPr>
                    <w:t>氨</w:t>
                  </w:r>
                </w:p>
              </w:tc>
              <w:tc>
                <w:tcPr>
                  <w:tcW w:w="448" w:type="pct"/>
                  <w:vAlign w:val="center"/>
                </w:tcPr>
                <w:p w14:paraId="6A2253BE">
                  <w:pPr>
                    <w:pStyle w:val="22"/>
                    <w:bidi w:val="0"/>
                    <w:jc w:val="center"/>
                    <w:rPr>
                      <w:rFonts w:hint="default"/>
                      <w:vertAlign w:val="baseline"/>
                      <w:lang w:val="en-US" w:eastAsia="zh-CN"/>
                    </w:rPr>
                  </w:pPr>
                  <w:r>
                    <w:rPr>
                      <w:rFonts w:hint="eastAsia"/>
                      <w:vertAlign w:val="baseline"/>
                      <w:lang w:val="en-US" w:eastAsia="zh-CN"/>
                    </w:rPr>
                    <w:t>0.0144</w:t>
                  </w:r>
                </w:p>
              </w:tc>
              <w:tc>
                <w:tcPr>
                  <w:tcW w:w="1011" w:type="pct"/>
                  <w:vMerge w:val="continue"/>
                  <w:vAlign w:val="center"/>
                </w:tcPr>
                <w:p w14:paraId="3A14AFD1">
                  <w:pPr>
                    <w:pStyle w:val="22"/>
                    <w:bidi w:val="0"/>
                    <w:jc w:val="center"/>
                    <w:rPr>
                      <w:rFonts w:hint="eastAsia"/>
                      <w:vertAlign w:val="baseline"/>
                      <w:lang w:val="en-US" w:eastAsia="zh-CN"/>
                    </w:rPr>
                  </w:pPr>
                </w:p>
              </w:tc>
              <w:tc>
                <w:tcPr>
                  <w:tcW w:w="395" w:type="pct"/>
                  <w:vMerge w:val="continue"/>
                  <w:vAlign w:val="center"/>
                </w:tcPr>
                <w:p w14:paraId="289337C4">
                  <w:pPr>
                    <w:pStyle w:val="22"/>
                    <w:bidi w:val="0"/>
                    <w:jc w:val="center"/>
                    <w:rPr>
                      <w:rFonts w:hint="eastAsia"/>
                      <w:vertAlign w:val="baseline"/>
                      <w:lang w:val="en-US" w:eastAsia="zh-CN"/>
                    </w:rPr>
                  </w:pPr>
                </w:p>
              </w:tc>
              <w:tc>
                <w:tcPr>
                  <w:tcW w:w="517" w:type="pct"/>
                  <w:vAlign w:val="center"/>
                </w:tcPr>
                <w:p w14:paraId="25133DBB">
                  <w:pPr>
                    <w:pStyle w:val="22"/>
                    <w:bidi w:val="0"/>
                    <w:jc w:val="center"/>
                    <w:rPr>
                      <w:rFonts w:hint="default"/>
                      <w:vertAlign w:val="baseline"/>
                      <w:lang w:val="en-US" w:eastAsia="zh-CN"/>
                    </w:rPr>
                  </w:pPr>
                  <w:r>
                    <w:rPr>
                      <w:rFonts w:hint="eastAsia"/>
                      <w:vertAlign w:val="baseline"/>
                      <w:lang w:val="en-US" w:eastAsia="zh-CN"/>
                    </w:rPr>
                    <w:t>/</w:t>
                  </w:r>
                </w:p>
              </w:tc>
              <w:tc>
                <w:tcPr>
                  <w:tcW w:w="512" w:type="pct"/>
                  <w:vAlign w:val="center"/>
                </w:tcPr>
                <w:p w14:paraId="68C90E9F">
                  <w:pPr>
                    <w:pStyle w:val="22"/>
                    <w:bidi w:val="0"/>
                    <w:jc w:val="center"/>
                    <w:rPr>
                      <w:rFonts w:hint="default"/>
                      <w:vertAlign w:val="baseline"/>
                      <w:lang w:val="en-US" w:eastAsia="zh-CN"/>
                    </w:rPr>
                  </w:pPr>
                  <w:r>
                    <w:rPr>
                      <w:rFonts w:hint="eastAsia"/>
                      <w:vertAlign w:val="baseline"/>
                      <w:lang w:val="en-US" w:eastAsia="zh-CN"/>
                    </w:rPr>
                    <w:t>/</w:t>
                  </w:r>
                </w:p>
              </w:tc>
              <w:tc>
                <w:tcPr>
                  <w:tcW w:w="532" w:type="pct"/>
                  <w:vAlign w:val="center"/>
                </w:tcPr>
                <w:p w14:paraId="0D10AD69">
                  <w:pPr>
                    <w:pStyle w:val="22"/>
                    <w:bidi w:val="0"/>
                    <w:jc w:val="center"/>
                    <w:rPr>
                      <w:rFonts w:hint="default"/>
                      <w:vertAlign w:val="baseline"/>
                      <w:lang w:val="en-US" w:eastAsia="zh-CN"/>
                    </w:rPr>
                  </w:pPr>
                  <w:r>
                    <w:rPr>
                      <w:rFonts w:hint="eastAsia"/>
                      <w:vertAlign w:val="baseline"/>
                      <w:lang w:val="en-US" w:eastAsia="zh-CN"/>
                    </w:rPr>
                    <w:t>/</w:t>
                  </w:r>
                </w:p>
              </w:tc>
              <w:tc>
                <w:tcPr>
                  <w:tcW w:w="339" w:type="pct"/>
                  <w:vAlign w:val="center"/>
                </w:tcPr>
                <w:p w14:paraId="072D59F6">
                  <w:pPr>
                    <w:pStyle w:val="22"/>
                    <w:bidi w:val="0"/>
                    <w:jc w:val="center"/>
                    <w:rPr>
                      <w:rFonts w:hint="default"/>
                      <w:vertAlign w:val="baseline"/>
                      <w:lang w:val="en-US" w:eastAsia="zh-CN"/>
                    </w:rPr>
                  </w:pPr>
                  <w:r>
                    <w:rPr>
                      <w:rFonts w:hint="eastAsia"/>
                      <w:vertAlign w:val="baseline"/>
                      <w:lang w:val="en-US" w:eastAsia="zh-CN"/>
                    </w:rPr>
                    <w:t>/</w:t>
                  </w:r>
                </w:p>
              </w:tc>
            </w:tr>
            <w:tr w14:paraId="33E9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Align w:val="center"/>
                </w:tcPr>
                <w:p w14:paraId="29925709">
                  <w:pPr>
                    <w:pStyle w:val="22"/>
                    <w:bidi w:val="0"/>
                    <w:jc w:val="center"/>
                    <w:rPr>
                      <w:rFonts w:hint="default"/>
                      <w:vertAlign w:val="baseline"/>
                      <w:lang w:val="en-US" w:eastAsia="zh-CN"/>
                    </w:rPr>
                  </w:pPr>
                  <w:r>
                    <w:rPr>
                      <w:rFonts w:hint="eastAsia"/>
                      <w:vertAlign w:val="baseline"/>
                      <w:lang w:val="en-US" w:eastAsia="zh-CN"/>
                    </w:rPr>
                    <w:t>5</w:t>
                  </w:r>
                </w:p>
              </w:tc>
              <w:tc>
                <w:tcPr>
                  <w:tcW w:w="541" w:type="pct"/>
                  <w:gridSpan w:val="2"/>
                  <w:vAlign w:val="center"/>
                </w:tcPr>
                <w:p w14:paraId="175D7EC9">
                  <w:pPr>
                    <w:pStyle w:val="22"/>
                    <w:bidi w:val="0"/>
                    <w:jc w:val="center"/>
                    <w:rPr>
                      <w:rFonts w:hint="default"/>
                      <w:vertAlign w:val="baseline"/>
                      <w:lang w:val="en-US" w:eastAsia="zh-CN"/>
                    </w:rPr>
                  </w:pPr>
                  <w:r>
                    <w:rPr>
                      <w:rFonts w:hint="eastAsia"/>
                      <w:vertAlign w:val="baseline"/>
                      <w:lang w:val="en-US" w:eastAsia="zh-CN"/>
                    </w:rPr>
                    <w:t>食堂油烟</w:t>
                  </w:r>
                </w:p>
              </w:tc>
              <w:tc>
                <w:tcPr>
                  <w:tcW w:w="430" w:type="pct"/>
                  <w:vAlign w:val="center"/>
                </w:tcPr>
                <w:p w14:paraId="700EDB78">
                  <w:pPr>
                    <w:pStyle w:val="22"/>
                    <w:bidi w:val="0"/>
                    <w:jc w:val="center"/>
                    <w:rPr>
                      <w:rFonts w:hint="default"/>
                      <w:vertAlign w:val="baseline"/>
                      <w:lang w:val="en-US" w:eastAsia="zh-CN"/>
                    </w:rPr>
                  </w:pPr>
                  <w:r>
                    <w:rPr>
                      <w:rFonts w:hint="eastAsia"/>
                      <w:vertAlign w:val="baseline"/>
                      <w:lang w:val="en-US" w:eastAsia="zh-CN"/>
                    </w:rPr>
                    <w:t>油烟</w:t>
                  </w:r>
                </w:p>
              </w:tc>
              <w:tc>
                <w:tcPr>
                  <w:tcW w:w="448" w:type="pct"/>
                  <w:vAlign w:val="center"/>
                </w:tcPr>
                <w:p w14:paraId="748B7F5F">
                  <w:pPr>
                    <w:pStyle w:val="22"/>
                    <w:bidi w:val="0"/>
                    <w:jc w:val="center"/>
                    <w:rPr>
                      <w:rFonts w:hint="default"/>
                      <w:vertAlign w:val="baseline"/>
                      <w:lang w:val="en-US" w:eastAsia="zh-CN"/>
                    </w:rPr>
                  </w:pPr>
                  <w:r>
                    <w:rPr>
                      <w:rFonts w:hint="eastAsia"/>
                      <w:vertAlign w:val="baseline"/>
                      <w:lang w:val="en-US" w:eastAsia="zh-CN"/>
                    </w:rPr>
                    <w:t>0.05</w:t>
                  </w:r>
                </w:p>
              </w:tc>
              <w:tc>
                <w:tcPr>
                  <w:tcW w:w="1011" w:type="pct"/>
                  <w:vAlign w:val="center"/>
                </w:tcPr>
                <w:p w14:paraId="4721E466">
                  <w:pPr>
                    <w:pStyle w:val="22"/>
                    <w:bidi w:val="0"/>
                    <w:jc w:val="center"/>
                    <w:rPr>
                      <w:rFonts w:hint="default"/>
                      <w:vertAlign w:val="baseline"/>
                      <w:lang w:val="en-US" w:eastAsia="zh-CN"/>
                    </w:rPr>
                  </w:pPr>
                  <w:r>
                    <w:rPr>
                      <w:rFonts w:hint="eastAsia"/>
                      <w:vertAlign w:val="baseline"/>
                      <w:lang w:val="en-US" w:eastAsia="zh-CN"/>
                    </w:rPr>
                    <w:t>依托现有油烟净化器</w:t>
                  </w:r>
                </w:p>
              </w:tc>
              <w:tc>
                <w:tcPr>
                  <w:tcW w:w="395" w:type="pct"/>
                  <w:vAlign w:val="center"/>
                </w:tcPr>
                <w:p w14:paraId="40D2CF89">
                  <w:pPr>
                    <w:pStyle w:val="22"/>
                    <w:bidi w:val="0"/>
                    <w:jc w:val="center"/>
                    <w:rPr>
                      <w:rFonts w:hint="eastAsia"/>
                      <w:vertAlign w:val="baseline"/>
                      <w:lang w:val="en-US" w:eastAsia="zh-CN"/>
                    </w:rPr>
                  </w:pPr>
                  <w:r>
                    <w:rPr>
                      <w:rFonts w:hint="eastAsia"/>
                      <w:vertAlign w:val="baseline"/>
                      <w:lang w:val="en-US" w:eastAsia="zh-CN"/>
                    </w:rPr>
                    <w:t>无组织</w:t>
                  </w:r>
                </w:p>
              </w:tc>
              <w:tc>
                <w:tcPr>
                  <w:tcW w:w="517" w:type="pct"/>
                  <w:vAlign w:val="center"/>
                </w:tcPr>
                <w:p w14:paraId="0E277E29">
                  <w:pPr>
                    <w:pStyle w:val="22"/>
                    <w:bidi w:val="0"/>
                    <w:jc w:val="center"/>
                    <w:rPr>
                      <w:rFonts w:hint="default"/>
                      <w:vertAlign w:val="baseline"/>
                      <w:lang w:val="en-US" w:eastAsia="zh-CN"/>
                    </w:rPr>
                  </w:pPr>
                  <w:r>
                    <w:rPr>
                      <w:rFonts w:hint="eastAsia"/>
                      <w:vertAlign w:val="baseline"/>
                      <w:lang w:val="en-US" w:eastAsia="zh-CN"/>
                    </w:rPr>
                    <w:t>0.00002</w:t>
                  </w:r>
                </w:p>
              </w:tc>
              <w:tc>
                <w:tcPr>
                  <w:tcW w:w="512" w:type="pct"/>
                  <w:vAlign w:val="center"/>
                </w:tcPr>
                <w:p w14:paraId="30C5DE04">
                  <w:pPr>
                    <w:pStyle w:val="22"/>
                    <w:bidi w:val="0"/>
                    <w:jc w:val="center"/>
                    <w:rPr>
                      <w:rFonts w:hint="default"/>
                      <w:vertAlign w:val="baseline"/>
                      <w:lang w:val="en-US" w:eastAsia="zh-CN"/>
                    </w:rPr>
                  </w:pPr>
                  <w:r>
                    <w:rPr>
                      <w:rFonts w:hint="eastAsia"/>
                      <w:vertAlign w:val="baseline"/>
                      <w:lang w:val="en-US" w:eastAsia="zh-CN"/>
                    </w:rPr>
                    <w:t>/</w:t>
                  </w:r>
                </w:p>
              </w:tc>
              <w:tc>
                <w:tcPr>
                  <w:tcW w:w="532" w:type="pct"/>
                  <w:vAlign w:val="center"/>
                </w:tcPr>
                <w:p w14:paraId="7E3C7A78">
                  <w:pPr>
                    <w:pStyle w:val="22"/>
                    <w:bidi w:val="0"/>
                    <w:jc w:val="center"/>
                    <w:rPr>
                      <w:rFonts w:hint="default"/>
                      <w:vertAlign w:val="baseline"/>
                      <w:lang w:val="en-US" w:eastAsia="zh-CN"/>
                    </w:rPr>
                  </w:pPr>
                  <w:r>
                    <w:rPr>
                      <w:rFonts w:hint="eastAsia"/>
                      <w:vertAlign w:val="baseline"/>
                      <w:lang w:val="en-US" w:eastAsia="zh-CN"/>
                    </w:rPr>
                    <w:t>/</w:t>
                  </w:r>
                </w:p>
              </w:tc>
              <w:tc>
                <w:tcPr>
                  <w:tcW w:w="339" w:type="pct"/>
                  <w:vAlign w:val="center"/>
                </w:tcPr>
                <w:p w14:paraId="1854885A">
                  <w:pPr>
                    <w:pStyle w:val="22"/>
                    <w:bidi w:val="0"/>
                    <w:jc w:val="center"/>
                    <w:rPr>
                      <w:rFonts w:hint="default"/>
                      <w:vertAlign w:val="baseline"/>
                      <w:lang w:val="en-US" w:eastAsia="zh-CN"/>
                    </w:rPr>
                  </w:pPr>
                  <w:r>
                    <w:rPr>
                      <w:rFonts w:hint="eastAsia"/>
                      <w:vertAlign w:val="baseline"/>
                      <w:lang w:val="en-US" w:eastAsia="zh-CN"/>
                    </w:rPr>
                    <w:t>2.0</w:t>
                  </w:r>
                </w:p>
              </w:tc>
            </w:tr>
          </w:tbl>
          <w:p w14:paraId="7C74E059">
            <w:pPr>
              <w:pStyle w:val="21"/>
              <w:bidi w:val="0"/>
              <w:rPr>
                <w:rFonts w:hint="default"/>
                <w:lang w:val="en-US" w:eastAsia="zh-CN"/>
              </w:rPr>
            </w:pPr>
            <w:r>
              <w:rPr>
                <w:rFonts w:hint="default"/>
                <w:lang w:val="en-US" w:eastAsia="zh-CN"/>
              </w:rPr>
              <w:t>表4-</w:t>
            </w:r>
            <w:r>
              <w:rPr>
                <w:rFonts w:hint="eastAsia"/>
                <w:lang w:val="en-US" w:eastAsia="zh-CN"/>
              </w:rPr>
              <w:t>4</w:t>
            </w:r>
            <w:r>
              <w:rPr>
                <w:rFonts w:hint="default"/>
                <w:lang w:val="en-US" w:eastAsia="zh-CN"/>
              </w:rPr>
              <w:t xml:space="preserve"> </w:t>
            </w:r>
            <w:r>
              <w:rPr>
                <w:rFonts w:hint="eastAsia"/>
                <w:lang w:val="en-US" w:eastAsia="zh-CN"/>
              </w:rPr>
              <w:t xml:space="preserve"> </w:t>
            </w:r>
            <w:r>
              <w:rPr>
                <w:rFonts w:hint="default"/>
                <w:lang w:val="en-US" w:eastAsia="zh-CN"/>
              </w:rPr>
              <w:t>大气污染物年排放量核算表</w:t>
            </w:r>
          </w:p>
          <w:tbl>
            <w:tblPr>
              <w:tblStyle w:val="15"/>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3137"/>
              <w:gridCol w:w="3324"/>
            </w:tblGrid>
            <w:tr w14:paraId="196E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14:paraId="652256F7">
                  <w:pPr>
                    <w:pStyle w:val="22"/>
                    <w:bidi w:val="0"/>
                    <w:rPr>
                      <w:rFonts w:hint="default"/>
                      <w:lang w:val="en-US" w:eastAsia="zh-CN"/>
                    </w:rPr>
                  </w:pPr>
                  <w:r>
                    <w:rPr>
                      <w:rFonts w:hint="eastAsia"/>
                      <w:lang w:val="en-US" w:eastAsia="zh-CN"/>
                    </w:rPr>
                    <w:t>序号</w:t>
                  </w:r>
                </w:p>
              </w:tc>
              <w:tc>
                <w:tcPr>
                  <w:tcW w:w="3137" w:type="dxa"/>
                </w:tcPr>
                <w:p w14:paraId="6711A7F5">
                  <w:pPr>
                    <w:pStyle w:val="22"/>
                    <w:bidi w:val="0"/>
                    <w:rPr>
                      <w:rFonts w:hint="default"/>
                      <w:lang w:val="en-US" w:eastAsia="zh-CN"/>
                    </w:rPr>
                  </w:pPr>
                  <w:r>
                    <w:rPr>
                      <w:rFonts w:hint="eastAsia"/>
                      <w:lang w:val="en-US" w:eastAsia="zh-CN"/>
                    </w:rPr>
                    <w:t>污染物</w:t>
                  </w:r>
                </w:p>
              </w:tc>
              <w:tc>
                <w:tcPr>
                  <w:tcW w:w="3324" w:type="dxa"/>
                </w:tcPr>
                <w:p w14:paraId="7DC408A4">
                  <w:pPr>
                    <w:pStyle w:val="22"/>
                    <w:bidi w:val="0"/>
                    <w:rPr>
                      <w:rFonts w:hint="default"/>
                      <w:lang w:val="en-US" w:eastAsia="zh-CN"/>
                    </w:rPr>
                  </w:pPr>
                  <w:r>
                    <w:rPr>
                      <w:rFonts w:hint="eastAsia"/>
                      <w:lang w:val="en-US" w:eastAsia="zh-CN"/>
                    </w:rPr>
                    <w:t>排放量（t/a）</w:t>
                  </w:r>
                </w:p>
              </w:tc>
            </w:tr>
            <w:tr w14:paraId="2010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14:paraId="56A1894F">
                  <w:pPr>
                    <w:pStyle w:val="22"/>
                    <w:bidi w:val="0"/>
                    <w:rPr>
                      <w:rFonts w:hint="default"/>
                      <w:lang w:val="en-US" w:eastAsia="zh-CN"/>
                    </w:rPr>
                  </w:pPr>
                  <w:r>
                    <w:rPr>
                      <w:rFonts w:hint="eastAsia"/>
                      <w:lang w:val="en-US" w:eastAsia="zh-CN"/>
                    </w:rPr>
                    <w:t>1</w:t>
                  </w:r>
                </w:p>
              </w:tc>
              <w:tc>
                <w:tcPr>
                  <w:tcW w:w="3137" w:type="dxa"/>
                </w:tcPr>
                <w:p w14:paraId="63BD5FFA">
                  <w:pPr>
                    <w:pStyle w:val="22"/>
                    <w:bidi w:val="0"/>
                    <w:rPr>
                      <w:rFonts w:hint="default"/>
                      <w:lang w:val="en-US" w:eastAsia="zh-CN"/>
                    </w:rPr>
                  </w:pPr>
                  <w:r>
                    <w:rPr>
                      <w:rFonts w:hint="eastAsia"/>
                      <w:lang w:val="en-US" w:eastAsia="zh-CN"/>
                    </w:rPr>
                    <w:t>颗粒物</w:t>
                  </w:r>
                </w:p>
              </w:tc>
              <w:tc>
                <w:tcPr>
                  <w:tcW w:w="3324" w:type="dxa"/>
                </w:tcPr>
                <w:p w14:paraId="65156302">
                  <w:pPr>
                    <w:pStyle w:val="22"/>
                    <w:bidi w:val="0"/>
                    <w:rPr>
                      <w:rFonts w:hint="default"/>
                      <w:lang w:val="en-US" w:eastAsia="zh-CN"/>
                    </w:rPr>
                  </w:pPr>
                  <w:r>
                    <w:rPr>
                      <w:rFonts w:hint="eastAsia"/>
                      <w:lang w:val="en-US" w:eastAsia="zh-CN"/>
                    </w:rPr>
                    <w:t>0.0014</w:t>
                  </w:r>
                </w:p>
              </w:tc>
            </w:tr>
            <w:tr w14:paraId="1DDB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14:paraId="709EA377">
                  <w:pPr>
                    <w:pStyle w:val="22"/>
                    <w:bidi w:val="0"/>
                    <w:rPr>
                      <w:rFonts w:hint="default"/>
                      <w:lang w:val="en-US" w:eastAsia="zh-CN"/>
                    </w:rPr>
                  </w:pPr>
                  <w:r>
                    <w:rPr>
                      <w:rFonts w:hint="eastAsia"/>
                      <w:lang w:val="en-US" w:eastAsia="zh-CN"/>
                    </w:rPr>
                    <w:t>2</w:t>
                  </w:r>
                </w:p>
              </w:tc>
              <w:tc>
                <w:tcPr>
                  <w:tcW w:w="3137" w:type="dxa"/>
                </w:tcPr>
                <w:p w14:paraId="242ECDCD">
                  <w:pPr>
                    <w:pStyle w:val="22"/>
                    <w:bidi w:val="0"/>
                    <w:rPr>
                      <w:rFonts w:hint="default"/>
                      <w:lang w:val="en-US" w:eastAsia="zh-CN"/>
                    </w:rPr>
                  </w:pPr>
                  <w:r>
                    <w:rPr>
                      <w:rFonts w:hint="eastAsia"/>
                      <w:lang w:val="en-US" w:eastAsia="zh-CN"/>
                    </w:rPr>
                    <w:t>二氧化硫</w:t>
                  </w:r>
                </w:p>
              </w:tc>
              <w:tc>
                <w:tcPr>
                  <w:tcW w:w="3324" w:type="dxa"/>
                </w:tcPr>
                <w:p w14:paraId="4D4FFD8A">
                  <w:pPr>
                    <w:pStyle w:val="22"/>
                    <w:bidi w:val="0"/>
                    <w:rPr>
                      <w:rFonts w:hint="default"/>
                      <w:lang w:val="en-US" w:eastAsia="zh-CN"/>
                    </w:rPr>
                  </w:pPr>
                  <w:r>
                    <w:rPr>
                      <w:rFonts w:hint="eastAsia"/>
                      <w:lang w:val="en-US" w:eastAsia="zh-CN"/>
                    </w:rPr>
                    <w:t>0.40</w:t>
                  </w:r>
                </w:p>
              </w:tc>
            </w:tr>
            <w:tr w14:paraId="7AA9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14:paraId="0E45BF2D">
                  <w:pPr>
                    <w:pStyle w:val="22"/>
                    <w:bidi w:val="0"/>
                    <w:rPr>
                      <w:rFonts w:hint="default"/>
                      <w:lang w:val="en-US" w:eastAsia="zh-CN"/>
                    </w:rPr>
                  </w:pPr>
                  <w:r>
                    <w:rPr>
                      <w:rFonts w:hint="eastAsia"/>
                      <w:lang w:val="en-US" w:eastAsia="zh-CN"/>
                    </w:rPr>
                    <w:t>3</w:t>
                  </w:r>
                </w:p>
              </w:tc>
              <w:tc>
                <w:tcPr>
                  <w:tcW w:w="3137" w:type="dxa"/>
                </w:tcPr>
                <w:p w14:paraId="53C4FD45">
                  <w:pPr>
                    <w:pStyle w:val="22"/>
                    <w:bidi w:val="0"/>
                    <w:rPr>
                      <w:rFonts w:hint="default"/>
                      <w:lang w:val="en-US" w:eastAsia="zh-CN"/>
                    </w:rPr>
                  </w:pPr>
                  <w:r>
                    <w:rPr>
                      <w:rFonts w:hint="eastAsia"/>
                      <w:lang w:val="en-US" w:eastAsia="zh-CN"/>
                    </w:rPr>
                    <w:t>氮氧化物</w:t>
                  </w:r>
                </w:p>
              </w:tc>
              <w:tc>
                <w:tcPr>
                  <w:tcW w:w="3324" w:type="dxa"/>
                </w:tcPr>
                <w:p w14:paraId="70926315">
                  <w:pPr>
                    <w:pStyle w:val="22"/>
                    <w:bidi w:val="0"/>
                    <w:rPr>
                      <w:rFonts w:hint="default"/>
                      <w:lang w:val="en-US" w:eastAsia="zh-CN"/>
                    </w:rPr>
                  </w:pPr>
                  <w:r>
                    <w:rPr>
                      <w:rFonts w:hint="eastAsia"/>
                      <w:lang w:val="en-US" w:eastAsia="zh-CN"/>
                    </w:rPr>
                    <w:t>2.59</w:t>
                  </w:r>
                </w:p>
              </w:tc>
            </w:tr>
            <w:tr w14:paraId="51C0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14:paraId="53E21FD4">
                  <w:pPr>
                    <w:pStyle w:val="22"/>
                    <w:bidi w:val="0"/>
                    <w:rPr>
                      <w:rFonts w:hint="default"/>
                      <w:lang w:val="en-US" w:eastAsia="zh-CN"/>
                    </w:rPr>
                  </w:pPr>
                  <w:r>
                    <w:rPr>
                      <w:rFonts w:hint="eastAsia"/>
                      <w:lang w:val="en-US" w:eastAsia="zh-CN"/>
                    </w:rPr>
                    <w:t>4</w:t>
                  </w:r>
                </w:p>
              </w:tc>
              <w:tc>
                <w:tcPr>
                  <w:tcW w:w="3137" w:type="dxa"/>
                </w:tcPr>
                <w:p w14:paraId="75B6080D">
                  <w:pPr>
                    <w:pStyle w:val="22"/>
                    <w:bidi w:val="0"/>
                    <w:rPr>
                      <w:rFonts w:hint="default"/>
                      <w:lang w:val="en-US" w:eastAsia="zh-CN"/>
                    </w:rPr>
                  </w:pPr>
                  <w:r>
                    <w:rPr>
                      <w:rFonts w:hint="eastAsia"/>
                      <w:lang w:val="en-US" w:eastAsia="zh-CN"/>
                    </w:rPr>
                    <w:t>油烟</w:t>
                  </w:r>
                </w:p>
              </w:tc>
              <w:tc>
                <w:tcPr>
                  <w:tcW w:w="3324" w:type="dxa"/>
                </w:tcPr>
                <w:p w14:paraId="4BB16491">
                  <w:pPr>
                    <w:pStyle w:val="22"/>
                    <w:bidi w:val="0"/>
                    <w:rPr>
                      <w:rFonts w:hint="default"/>
                      <w:lang w:val="en-US" w:eastAsia="zh-CN"/>
                    </w:rPr>
                  </w:pPr>
                  <w:r>
                    <w:rPr>
                      <w:rFonts w:hint="eastAsia"/>
                      <w:lang w:val="en-US" w:eastAsia="zh-CN"/>
                    </w:rPr>
                    <w:t>0.04582</w:t>
                  </w:r>
                </w:p>
              </w:tc>
            </w:tr>
          </w:tbl>
          <w:p w14:paraId="42BD97B1">
            <w:pPr>
              <w:ind w:firstLine="482"/>
              <w:rPr>
                <w:rFonts w:hint="eastAsia"/>
                <w:b w:val="0"/>
                <w:bCs w:val="0"/>
                <w:u w:val="single" w:color="auto"/>
                <w:lang w:val="en-US" w:eastAsia="zh-CN"/>
              </w:rPr>
            </w:pPr>
            <w:r>
              <w:rPr>
                <w:rFonts w:hint="eastAsia"/>
                <w:b w:val="0"/>
                <w:bCs w:val="0"/>
                <w:u w:val="single" w:color="auto"/>
                <w:lang w:val="en-US" w:eastAsia="zh-CN"/>
              </w:rPr>
              <w:t>大气排放口基本情况详见下表。</w:t>
            </w:r>
          </w:p>
          <w:p w14:paraId="72BB5029">
            <w:pPr>
              <w:pStyle w:val="21"/>
              <w:bidi w:val="0"/>
              <w:rPr>
                <w:rFonts w:hint="eastAsia"/>
                <w:u w:val="single" w:color="auto"/>
                <w:lang w:val="en-US" w:eastAsia="zh-CN"/>
              </w:rPr>
            </w:pPr>
            <w:r>
              <w:rPr>
                <w:rFonts w:hint="eastAsia"/>
                <w:u w:val="single" w:color="auto"/>
                <w:lang w:val="en-US" w:eastAsia="zh-CN"/>
              </w:rPr>
              <w:t>表4-5  排放口基本情况表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666"/>
              <w:gridCol w:w="1098"/>
              <w:gridCol w:w="984"/>
              <w:gridCol w:w="831"/>
              <w:gridCol w:w="849"/>
              <w:gridCol w:w="725"/>
              <w:gridCol w:w="720"/>
              <w:gridCol w:w="720"/>
              <w:gridCol w:w="666"/>
            </w:tblGrid>
            <w:tr w14:paraId="7386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14:paraId="4DB8F8F8">
                  <w:pPr>
                    <w:pStyle w:val="22"/>
                    <w:bidi w:val="0"/>
                    <w:jc w:val="center"/>
                    <w:rPr>
                      <w:rFonts w:hint="default"/>
                      <w:u w:val="single" w:color="auto"/>
                      <w:lang w:val="en-US" w:eastAsia="zh-CN"/>
                    </w:rPr>
                  </w:pPr>
                  <w:r>
                    <w:rPr>
                      <w:rFonts w:hint="eastAsia"/>
                      <w:u w:val="single" w:color="auto"/>
                      <w:lang w:val="en-US" w:eastAsia="zh-CN"/>
                    </w:rPr>
                    <w:t>编号</w:t>
                  </w:r>
                </w:p>
              </w:tc>
              <w:tc>
                <w:tcPr>
                  <w:tcW w:w="422" w:type="pct"/>
                  <w:vAlign w:val="center"/>
                </w:tcPr>
                <w:p w14:paraId="30D7A908">
                  <w:pPr>
                    <w:pStyle w:val="22"/>
                    <w:bidi w:val="0"/>
                    <w:jc w:val="center"/>
                    <w:rPr>
                      <w:rFonts w:hint="default"/>
                      <w:u w:val="single" w:color="auto"/>
                      <w:lang w:val="en-US" w:eastAsia="zh-CN"/>
                    </w:rPr>
                  </w:pPr>
                  <w:r>
                    <w:rPr>
                      <w:rFonts w:hint="eastAsia"/>
                      <w:u w:val="single" w:color="auto"/>
                      <w:lang w:val="en-US" w:eastAsia="zh-CN"/>
                    </w:rPr>
                    <w:t>排放口名称</w:t>
                  </w:r>
                </w:p>
              </w:tc>
              <w:tc>
                <w:tcPr>
                  <w:tcW w:w="695" w:type="pct"/>
                  <w:vAlign w:val="center"/>
                </w:tcPr>
                <w:p w14:paraId="664EE4D7">
                  <w:pPr>
                    <w:pStyle w:val="22"/>
                    <w:bidi w:val="0"/>
                    <w:jc w:val="center"/>
                    <w:rPr>
                      <w:rFonts w:hint="default"/>
                      <w:u w:val="single" w:color="auto"/>
                      <w:lang w:val="en-US" w:eastAsia="zh-CN"/>
                    </w:rPr>
                  </w:pPr>
                  <w:r>
                    <w:rPr>
                      <w:rFonts w:hint="eastAsia"/>
                      <w:u w:val="single" w:color="auto"/>
                      <w:lang w:val="en-US" w:eastAsia="zh-CN"/>
                    </w:rPr>
                    <w:t>污染物</w:t>
                  </w:r>
                </w:p>
              </w:tc>
              <w:tc>
                <w:tcPr>
                  <w:tcW w:w="623" w:type="pct"/>
                  <w:vAlign w:val="center"/>
                </w:tcPr>
                <w:p w14:paraId="28776102">
                  <w:pPr>
                    <w:pStyle w:val="22"/>
                    <w:bidi w:val="0"/>
                    <w:jc w:val="center"/>
                    <w:rPr>
                      <w:rFonts w:hint="default"/>
                      <w:u w:val="single" w:color="auto"/>
                      <w:lang w:val="en-US" w:eastAsia="zh-CN"/>
                    </w:rPr>
                  </w:pPr>
                  <w:r>
                    <w:rPr>
                      <w:rFonts w:hint="eastAsia"/>
                      <w:u w:val="single" w:color="auto"/>
                      <w:lang w:val="en-US" w:eastAsia="zh-CN"/>
                    </w:rPr>
                    <w:t>排气筒中心坐标</w:t>
                  </w:r>
                </w:p>
              </w:tc>
              <w:tc>
                <w:tcPr>
                  <w:tcW w:w="526" w:type="pct"/>
                  <w:vAlign w:val="center"/>
                </w:tcPr>
                <w:p w14:paraId="2251AE62">
                  <w:pPr>
                    <w:pStyle w:val="22"/>
                    <w:bidi w:val="0"/>
                    <w:jc w:val="center"/>
                    <w:rPr>
                      <w:rFonts w:hint="default"/>
                      <w:u w:val="single" w:color="auto"/>
                      <w:lang w:val="en-US" w:eastAsia="zh-CN"/>
                    </w:rPr>
                  </w:pPr>
                  <w:r>
                    <w:rPr>
                      <w:rFonts w:hint="eastAsia"/>
                      <w:u w:val="single" w:color="auto"/>
                      <w:lang w:val="en-US" w:eastAsia="zh-CN"/>
                    </w:rPr>
                    <w:t>排气筒高度（m）</w:t>
                  </w:r>
                </w:p>
              </w:tc>
              <w:tc>
                <w:tcPr>
                  <w:tcW w:w="538" w:type="pct"/>
                  <w:vAlign w:val="center"/>
                </w:tcPr>
                <w:p w14:paraId="2ADA5613">
                  <w:pPr>
                    <w:pStyle w:val="22"/>
                    <w:bidi w:val="0"/>
                    <w:jc w:val="center"/>
                    <w:rPr>
                      <w:rFonts w:hint="default"/>
                      <w:u w:val="single" w:color="auto"/>
                      <w:lang w:val="en-US" w:eastAsia="zh-CN"/>
                    </w:rPr>
                  </w:pPr>
                  <w:r>
                    <w:rPr>
                      <w:rFonts w:hint="eastAsia"/>
                      <w:u w:val="single" w:color="auto"/>
                      <w:lang w:val="en-US" w:eastAsia="zh-CN"/>
                    </w:rPr>
                    <w:t>排气筒出口内径（m）</w:t>
                  </w:r>
                </w:p>
              </w:tc>
              <w:tc>
                <w:tcPr>
                  <w:tcW w:w="459" w:type="pct"/>
                  <w:vAlign w:val="center"/>
                </w:tcPr>
                <w:p w14:paraId="4623C4ED">
                  <w:pPr>
                    <w:pStyle w:val="22"/>
                    <w:bidi w:val="0"/>
                    <w:jc w:val="center"/>
                    <w:rPr>
                      <w:rFonts w:hint="default"/>
                      <w:u w:val="single" w:color="auto"/>
                      <w:lang w:val="en-US" w:eastAsia="zh-CN"/>
                    </w:rPr>
                  </w:pPr>
                  <w:r>
                    <w:rPr>
                      <w:rFonts w:hint="eastAsia"/>
                      <w:u w:val="single" w:color="auto"/>
                      <w:lang w:val="en-US" w:eastAsia="zh-CN"/>
                    </w:rPr>
                    <w:t>烟气量（</w:t>
                  </w:r>
                  <w:r>
                    <w:rPr>
                      <w:rFonts w:hint="eastAsia"/>
                      <w:u w:val="single" w:color="auto"/>
                    </w:rPr>
                    <w:t>Nm</w:t>
                  </w:r>
                  <w:r>
                    <w:rPr>
                      <w:rFonts w:hint="eastAsia"/>
                      <w:u w:val="single" w:color="auto"/>
                      <w:vertAlign w:val="superscript"/>
                    </w:rPr>
                    <w:t>3</w:t>
                  </w:r>
                  <w:r>
                    <w:rPr>
                      <w:rFonts w:hint="eastAsia"/>
                      <w:u w:val="single" w:color="auto"/>
                    </w:rPr>
                    <w:t>/</w:t>
                  </w:r>
                  <w:r>
                    <w:rPr>
                      <w:rFonts w:hint="eastAsia"/>
                      <w:u w:val="single" w:color="auto"/>
                      <w:lang w:val="en-US" w:eastAsia="zh-CN"/>
                    </w:rPr>
                    <w:t>h）</w:t>
                  </w:r>
                </w:p>
              </w:tc>
              <w:tc>
                <w:tcPr>
                  <w:tcW w:w="456" w:type="pct"/>
                  <w:vAlign w:val="center"/>
                </w:tcPr>
                <w:p w14:paraId="5F30ED51">
                  <w:pPr>
                    <w:pStyle w:val="22"/>
                    <w:bidi w:val="0"/>
                    <w:jc w:val="center"/>
                    <w:rPr>
                      <w:rFonts w:hint="default"/>
                      <w:u w:val="single" w:color="auto"/>
                      <w:lang w:val="en-US" w:eastAsia="zh-CN"/>
                    </w:rPr>
                  </w:pPr>
                  <w:r>
                    <w:rPr>
                      <w:rFonts w:hint="eastAsia"/>
                      <w:u w:val="single" w:color="auto"/>
                      <w:lang w:val="en-US" w:eastAsia="zh-CN"/>
                    </w:rPr>
                    <w:t>烟气温度（℃）</w:t>
                  </w:r>
                </w:p>
              </w:tc>
              <w:tc>
                <w:tcPr>
                  <w:tcW w:w="456" w:type="pct"/>
                  <w:vAlign w:val="center"/>
                </w:tcPr>
                <w:p w14:paraId="7E5529B4">
                  <w:pPr>
                    <w:pStyle w:val="22"/>
                    <w:bidi w:val="0"/>
                    <w:jc w:val="center"/>
                    <w:rPr>
                      <w:rFonts w:hint="default"/>
                      <w:u w:val="single" w:color="auto"/>
                      <w:lang w:val="en-US" w:eastAsia="zh-CN"/>
                    </w:rPr>
                  </w:pPr>
                  <w:r>
                    <w:rPr>
                      <w:rFonts w:hint="eastAsia"/>
                      <w:u w:val="single" w:color="auto"/>
                      <w:lang w:val="en-US" w:eastAsia="zh-CN"/>
                    </w:rPr>
                    <w:t>年排放小时（h）</w:t>
                  </w:r>
                </w:p>
              </w:tc>
              <w:tc>
                <w:tcPr>
                  <w:tcW w:w="422" w:type="pct"/>
                  <w:vAlign w:val="center"/>
                </w:tcPr>
                <w:p w14:paraId="4BE0878E">
                  <w:pPr>
                    <w:pStyle w:val="22"/>
                    <w:bidi w:val="0"/>
                    <w:jc w:val="center"/>
                    <w:rPr>
                      <w:rFonts w:hint="default"/>
                      <w:u w:val="single" w:color="auto"/>
                      <w:lang w:val="en-US" w:eastAsia="zh-CN"/>
                    </w:rPr>
                  </w:pPr>
                  <w:r>
                    <w:rPr>
                      <w:rFonts w:hint="eastAsia"/>
                      <w:u w:val="single" w:color="auto"/>
                      <w:lang w:val="en-US" w:eastAsia="zh-CN"/>
                    </w:rPr>
                    <w:t>排放口类型</w:t>
                  </w:r>
                </w:p>
              </w:tc>
            </w:tr>
            <w:tr w14:paraId="05D1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99" w:type="pct"/>
                  <w:shd w:val="clear" w:color="auto" w:fill="auto"/>
                  <w:vAlign w:val="center"/>
                </w:tcPr>
                <w:p w14:paraId="6299999B">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DA001</w:t>
                  </w:r>
                </w:p>
              </w:tc>
              <w:tc>
                <w:tcPr>
                  <w:tcW w:w="422" w:type="pct"/>
                  <w:shd w:val="clear" w:color="auto" w:fill="auto"/>
                  <w:vAlign w:val="center"/>
                </w:tcPr>
                <w:p w14:paraId="102B4FD7">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油烟废气</w:t>
                  </w:r>
                </w:p>
              </w:tc>
              <w:tc>
                <w:tcPr>
                  <w:tcW w:w="695" w:type="pct"/>
                  <w:shd w:val="clear" w:color="auto" w:fill="auto"/>
                  <w:vAlign w:val="center"/>
                </w:tcPr>
                <w:p w14:paraId="6CCF30C9">
                  <w:pPr>
                    <w:pStyle w:val="22"/>
                    <w:ind w:firstLine="0" w:firstLineChars="0"/>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油烟</w:t>
                  </w:r>
                </w:p>
              </w:tc>
              <w:tc>
                <w:tcPr>
                  <w:tcW w:w="623" w:type="pct"/>
                  <w:shd w:val="clear" w:color="auto" w:fill="auto"/>
                  <w:vAlign w:val="center"/>
                </w:tcPr>
                <w:p w14:paraId="1202E8ED">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default" w:ascii="Times New Roman" w:hAnsi="Times New Roman" w:eastAsia="宋体" w:cs="Times New Roman"/>
                      <w:snapToGrid w:val="0"/>
                      <w:color w:val="auto"/>
                      <w:kern w:val="0"/>
                      <w:sz w:val="21"/>
                      <w:szCs w:val="24"/>
                      <w:u w:val="single" w:color="auto"/>
                      <w:lang w:val="en-US" w:eastAsia="zh-CN" w:bidi="ar-SA"/>
                    </w:rPr>
                    <w:t>113°8′6.579″</w:t>
                  </w:r>
                  <w:r>
                    <w:rPr>
                      <w:rFonts w:hint="eastAsia" w:cs="Times New Roman"/>
                      <w:snapToGrid w:val="0"/>
                      <w:color w:val="auto"/>
                      <w:kern w:val="0"/>
                      <w:sz w:val="21"/>
                      <w:szCs w:val="24"/>
                      <w:u w:val="single" w:color="auto"/>
                      <w:lang w:val="en-US" w:eastAsia="zh-CN" w:bidi="ar-SA"/>
                    </w:rPr>
                    <w:t>，</w:t>
                  </w:r>
                  <w:r>
                    <w:rPr>
                      <w:rFonts w:hint="default" w:ascii="Times New Roman" w:hAnsi="Times New Roman" w:eastAsia="宋体" w:cs="Times New Roman"/>
                      <w:snapToGrid w:val="0"/>
                      <w:color w:val="auto"/>
                      <w:kern w:val="0"/>
                      <w:sz w:val="21"/>
                      <w:szCs w:val="24"/>
                      <w:u w:val="single" w:color="auto"/>
                      <w:lang w:val="en-US" w:eastAsia="zh-CN" w:bidi="ar-SA"/>
                    </w:rPr>
                    <w:t>29°5′46.085″</w:t>
                  </w:r>
                </w:p>
              </w:tc>
              <w:tc>
                <w:tcPr>
                  <w:tcW w:w="526" w:type="pct"/>
                  <w:shd w:val="clear" w:color="auto" w:fill="auto"/>
                  <w:vAlign w:val="center"/>
                </w:tcPr>
                <w:p w14:paraId="3C5A2C2B">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15</w:t>
                  </w:r>
                </w:p>
              </w:tc>
              <w:tc>
                <w:tcPr>
                  <w:tcW w:w="538" w:type="pct"/>
                  <w:shd w:val="clear" w:color="auto" w:fill="auto"/>
                  <w:vAlign w:val="center"/>
                </w:tcPr>
                <w:p w14:paraId="15A958AE">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0.4</w:t>
                  </w:r>
                </w:p>
              </w:tc>
              <w:tc>
                <w:tcPr>
                  <w:tcW w:w="459" w:type="pct"/>
                  <w:shd w:val="clear" w:color="auto" w:fill="auto"/>
                  <w:vAlign w:val="center"/>
                </w:tcPr>
                <w:p w14:paraId="2D373334">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15000</w:t>
                  </w:r>
                </w:p>
              </w:tc>
              <w:tc>
                <w:tcPr>
                  <w:tcW w:w="456" w:type="pct"/>
                  <w:shd w:val="clear" w:color="auto" w:fill="auto"/>
                  <w:vAlign w:val="center"/>
                </w:tcPr>
                <w:p w14:paraId="22F72CA6">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60</w:t>
                  </w:r>
                </w:p>
              </w:tc>
              <w:tc>
                <w:tcPr>
                  <w:tcW w:w="456" w:type="pct"/>
                  <w:shd w:val="clear" w:color="auto" w:fill="auto"/>
                  <w:vAlign w:val="center"/>
                </w:tcPr>
                <w:p w14:paraId="3D04A093">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2400</w:t>
                  </w:r>
                </w:p>
              </w:tc>
              <w:tc>
                <w:tcPr>
                  <w:tcW w:w="422" w:type="pct"/>
                  <w:shd w:val="clear" w:color="auto" w:fill="auto"/>
                  <w:vAlign w:val="center"/>
                </w:tcPr>
                <w:p w14:paraId="40D871CB">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一般排放口</w:t>
                  </w:r>
                </w:p>
              </w:tc>
            </w:tr>
            <w:tr w14:paraId="0959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99" w:type="pct"/>
                  <w:vMerge w:val="restart"/>
                  <w:vAlign w:val="center"/>
                </w:tcPr>
                <w:p w14:paraId="6DBDD638">
                  <w:pPr>
                    <w:pStyle w:val="22"/>
                    <w:bidi w:val="0"/>
                    <w:jc w:val="center"/>
                    <w:rPr>
                      <w:rFonts w:hint="default"/>
                      <w:u w:val="single" w:color="auto"/>
                      <w:lang w:val="en-US" w:eastAsia="zh-CN"/>
                    </w:rPr>
                  </w:pPr>
                  <w:r>
                    <w:rPr>
                      <w:rFonts w:hint="eastAsia"/>
                      <w:u w:val="single" w:color="auto"/>
                      <w:lang w:val="en-US" w:eastAsia="zh-CN"/>
                    </w:rPr>
                    <w:t>DA002</w:t>
                  </w:r>
                </w:p>
              </w:tc>
              <w:tc>
                <w:tcPr>
                  <w:tcW w:w="422" w:type="pct"/>
                  <w:vMerge w:val="restart"/>
                  <w:vAlign w:val="center"/>
                </w:tcPr>
                <w:p w14:paraId="11A9BE24">
                  <w:pPr>
                    <w:pStyle w:val="22"/>
                    <w:bidi w:val="0"/>
                    <w:ind w:firstLine="0" w:firstLineChars="0"/>
                    <w:jc w:val="center"/>
                    <w:rPr>
                      <w:rFonts w:hint="default"/>
                      <w:u w:val="single" w:color="auto"/>
                      <w:lang w:val="en-US" w:eastAsia="zh-CN"/>
                    </w:rPr>
                  </w:pPr>
                  <w:r>
                    <w:rPr>
                      <w:rFonts w:hint="eastAsia"/>
                      <w:u w:val="single" w:color="auto"/>
                      <w:vertAlign w:val="baseline"/>
                      <w:lang w:val="en-US" w:eastAsia="zh-CN"/>
                    </w:rPr>
                    <w:t>锅炉废气</w:t>
                  </w:r>
                </w:p>
              </w:tc>
              <w:tc>
                <w:tcPr>
                  <w:tcW w:w="695" w:type="pct"/>
                  <w:vAlign w:val="center"/>
                </w:tcPr>
                <w:p w14:paraId="714ADE9A">
                  <w:pPr>
                    <w:pStyle w:val="22"/>
                    <w:ind w:firstLine="0" w:firstLineChars="0"/>
                    <w:rPr>
                      <w:rFonts w:hint="default"/>
                      <w:u w:val="single" w:color="auto"/>
                      <w:lang w:val="en-US" w:eastAsia="zh-CN"/>
                    </w:rPr>
                  </w:pPr>
                  <w:r>
                    <w:rPr>
                      <w:rFonts w:hint="eastAsia"/>
                      <w:u w:val="single" w:color="auto"/>
                    </w:rPr>
                    <w:t>颗粒物</w:t>
                  </w:r>
                </w:p>
              </w:tc>
              <w:tc>
                <w:tcPr>
                  <w:tcW w:w="623" w:type="pct"/>
                  <w:vMerge w:val="restart"/>
                  <w:vAlign w:val="center"/>
                </w:tcPr>
                <w:p w14:paraId="6A92BC63">
                  <w:pPr>
                    <w:pStyle w:val="22"/>
                    <w:bidi w:val="0"/>
                    <w:jc w:val="center"/>
                    <w:rPr>
                      <w:rFonts w:hint="default"/>
                      <w:u w:val="single" w:color="auto"/>
                      <w:lang w:val="en-US" w:eastAsia="zh-CN"/>
                    </w:rPr>
                  </w:pPr>
                  <w:r>
                    <w:rPr>
                      <w:rFonts w:hint="default"/>
                      <w:u w:val="single" w:color="auto"/>
                      <w:lang w:val="en-US" w:eastAsia="zh-CN"/>
                    </w:rPr>
                    <w:t>113°8′4.658″</w:t>
                  </w:r>
                  <w:r>
                    <w:rPr>
                      <w:rFonts w:hint="eastAsia"/>
                      <w:u w:val="single" w:color="auto"/>
                      <w:lang w:val="en-US" w:eastAsia="zh-CN"/>
                    </w:rPr>
                    <w:t>，</w:t>
                  </w:r>
                  <w:r>
                    <w:rPr>
                      <w:rFonts w:hint="default"/>
                      <w:u w:val="single" w:color="auto"/>
                      <w:lang w:val="en-US" w:eastAsia="zh-CN"/>
                    </w:rPr>
                    <w:t>29°5′46.375″</w:t>
                  </w:r>
                </w:p>
              </w:tc>
              <w:tc>
                <w:tcPr>
                  <w:tcW w:w="526" w:type="pct"/>
                  <w:vMerge w:val="restart"/>
                  <w:vAlign w:val="center"/>
                </w:tcPr>
                <w:p w14:paraId="419EC57D">
                  <w:pPr>
                    <w:pStyle w:val="22"/>
                    <w:bidi w:val="0"/>
                    <w:jc w:val="center"/>
                    <w:rPr>
                      <w:rFonts w:hint="default"/>
                      <w:u w:val="single" w:color="auto"/>
                      <w:lang w:val="en-US" w:eastAsia="zh-CN"/>
                    </w:rPr>
                  </w:pPr>
                  <w:r>
                    <w:rPr>
                      <w:rFonts w:hint="eastAsia"/>
                      <w:u w:val="single" w:color="auto"/>
                      <w:lang w:val="en-US" w:eastAsia="zh-CN"/>
                    </w:rPr>
                    <w:t>35</w:t>
                  </w:r>
                </w:p>
              </w:tc>
              <w:tc>
                <w:tcPr>
                  <w:tcW w:w="538" w:type="pct"/>
                  <w:vMerge w:val="restart"/>
                  <w:vAlign w:val="center"/>
                </w:tcPr>
                <w:p w14:paraId="20D0E774">
                  <w:pPr>
                    <w:pStyle w:val="22"/>
                    <w:bidi w:val="0"/>
                    <w:jc w:val="center"/>
                    <w:rPr>
                      <w:rFonts w:hint="default"/>
                      <w:u w:val="single" w:color="auto"/>
                      <w:lang w:val="en-US" w:eastAsia="zh-CN"/>
                    </w:rPr>
                  </w:pPr>
                  <w:r>
                    <w:rPr>
                      <w:rFonts w:hint="eastAsia"/>
                      <w:u w:val="single" w:color="auto"/>
                      <w:lang w:val="en-US" w:eastAsia="zh-CN"/>
                    </w:rPr>
                    <w:t>0.63</w:t>
                  </w:r>
                </w:p>
              </w:tc>
              <w:tc>
                <w:tcPr>
                  <w:tcW w:w="459" w:type="pct"/>
                  <w:vMerge w:val="restart"/>
                  <w:vAlign w:val="center"/>
                </w:tcPr>
                <w:p w14:paraId="67EEE857">
                  <w:pPr>
                    <w:pStyle w:val="22"/>
                    <w:bidi w:val="0"/>
                    <w:jc w:val="center"/>
                    <w:rPr>
                      <w:rFonts w:hint="default"/>
                      <w:u w:val="single" w:color="auto"/>
                      <w:lang w:val="en-US" w:eastAsia="zh-CN"/>
                    </w:rPr>
                  </w:pPr>
                  <w:r>
                    <w:rPr>
                      <w:rFonts w:hint="eastAsia"/>
                      <w:u w:val="single" w:color="auto"/>
                      <w:lang w:val="en-US" w:eastAsia="zh-CN"/>
                    </w:rPr>
                    <w:t>10000</w:t>
                  </w:r>
                </w:p>
              </w:tc>
              <w:tc>
                <w:tcPr>
                  <w:tcW w:w="456" w:type="pct"/>
                  <w:vMerge w:val="restart"/>
                  <w:vAlign w:val="center"/>
                </w:tcPr>
                <w:p w14:paraId="35CC93DC">
                  <w:pPr>
                    <w:pStyle w:val="22"/>
                    <w:bidi w:val="0"/>
                    <w:jc w:val="center"/>
                    <w:rPr>
                      <w:rFonts w:hint="default"/>
                      <w:u w:val="single" w:color="auto"/>
                      <w:lang w:val="en-US" w:eastAsia="zh-CN"/>
                    </w:rPr>
                  </w:pPr>
                  <w:r>
                    <w:rPr>
                      <w:rFonts w:hint="eastAsia"/>
                      <w:u w:val="single" w:color="auto"/>
                      <w:lang w:val="en-US" w:eastAsia="zh-CN"/>
                    </w:rPr>
                    <w:t>65</w:t>
                  </w:r>
                </w:p>
              </w:tc>
              <w:tc>
                <w:tcPr>
                  <w:tcW w:w="456" w:type="pct"/>
                  <w:vMerge w:val="restart"/>
                  <w:vAlign w:val="center"/>
                </w:tcPr>
                <w:p w14:paraId="6A61D651">
                  <w:pPr>
                    <w:pStyle w:val="22"/>
                    <w:bidi w:val="0"/>
                    <w:jc w:val="center"/>
                    <w:rPr>
                      <w:rFonts w:hint="default"/>
                      <w:u w:val="single" w:color="auto"/>
                      <w:lang w:val="en-US" w:eastAsia="zh-CN"/>
                    </w:rPr>
                  </w:pPr>
                  <w:r>
                    <w:rPr>
                      <w:rFonts w:hint="eastAsia"/>
                      <w:u w:val="single" w:color="auto"/>
                      <w:lang w:val="en-US" w:eastAsia="zh-CN"/>
                    </w:rPr>
                    <w:t>2400</w:t>
                  </w:r>
                </w:p>
              </w:tc>
              <w:tc>
                <w:tcPr>
                  <w:tcW w:w="422" w:type="pct"/>
                  <w:vMerge w:val="restart"/>
                  <w:vAlign w:val="center"/>
                </w:tcPr>
                <w:p w14:paraId="687F1CDF">
                  <w:pPr>
                    <w:pStyle w:val="22"/>
                    <w:bidi w:val="0"/>
                    <w:jc w:val="center"/>
                    <w:rPr>
                      <w:rFonts w:hint="default"/>
                      <w:u w:val="single" w:color="auto"/>
                      <w:lang w:val="en-US" w:eastAsia="zh-CN"/>
                    </w:rPr>
                  </w:pPr>
                  <w:r>
                    <w:rPr>
                      <w:rFonts w:hint="eastAsia"/>
                      <w:u w:val="single" w:color="auto"/>
                      <w:lang w:val="en-US" w:eastAsia="zh-CN"/>
                    </w:rPr>
                    <w:t>一般排放口</w:t>
                  </w:r>
                </w:p>
              </w:tc>
            </w:tr>
            <w:tr w14:paraId="158E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99" w:type="pct"/>
                  <w:vMerge w:val="continue"/>
                  <w:vAlign w:val="center"/>
                </w:tcPr>
                <w:p w14:paraId="7C28D992">
                  <w:pPr>
                    <w:pStyle w:val="22"/>
                    <w:bidi w:val="0"/>
                    <w:jc w:val="center"/>
                    <w:rPr>
                      <w:rFonts w:hint="default"/>
                      <w:u w:val="single" w:color="auto"/>
                      <w:lang w:val="en-US" w:eastAsia="zh-CN"/>
                    </w:rPr>
                  </w:pPr>
                </w:p>
              </w:tc>
              <w:tc>
                <w:tcPr>
                  <w:tcW w:w="422" w:type="pct"/>
                  <w:vMerge w:val="continue"/>
                  <w:vAlign w:val="center"/>
                </w:tcPr>
                <w:p w14:paraId="350F999B">
                  <w:pPr>
                    <w:pStyle w:val="22"/>
                    <w:bidi w:val="0"/>
                    <w:jc w:val="center"/>
                    <w:rPr>
                      <w:rFonts w:hint="default"/>
                      <w:u w:val="single" w:color="auto"/>
                      <w:lang w:val="en-US" w:eastAsia="zh-CN"/>
                    </w:rPr>
                  </w:pPr>
                </w:p>
              </w:tc>
              <w:tc>
                <w:tcPr>
                  <w:tcW w:w="695" w:type="pct"/>
                  <w:vAlign w:val="center"/>
                </w:tcPr>
                <w:p w14:paraId="17B5C593">
                  <w:pPr>
                    <w:pStyle w:val="22"/>
                    <w:ind w:firstLine="0" w:firstLineChars="0"/>
                    <w:rPr>
                      <w:rFonts w:hint="default"/>
                      <w:u w:val="single" w:color="auto"/>
                      <w:lang w:val="en-US" w:eastAsia="zh-CN"/>
                    </w:rPr>
                  </w:pPr>
                  <w:r>
                    <w:rPr>
                      <w:rFonts w:hint="eastAsia"/>
                      <w:u w:val="single" w:color="auto"/>
                    </w:rPr>
                    <w:t>二氧化硫</w:t>
                  </w:r>
                </w:p>
              </w:tc>
              <w:tc>
                <w:tcPr>
                  <w:tcW w:w="623" w:type="pct"/>
                  <w:vMerge w:val="continue"/>
                  <w:vAlign w:val="center"/>
                </w:tcPr>
                <w:p w14:paraId="7F6995FF">
                  <w:pPr>
                    <w:pStyle w:val="22"/>
                    <w:bidi w:val="0"/>
                    <w:jc w:val="center"/>
                    <w:rPr>
                      <w:rFonts w:hint="default"/>
                      <w:u w:val="single" w:color="auto"/>
                      <w:lang w:val="en-US" w:eastAsia="zh-CN"/>
                    </w:rPr>
                  </w:pPr>
                </w:p>
              </w:tc>
              <w:tc>
                <w:tcPr>
                  <w:tcW w:w="526" w:type="pct"/>
                  <w:vMerge w:val="continue"/>
                  <w:vAlign w:val="center"/>
                </w:tcPr>
                <w:p w14:paraId="0BC4E34F">
                  <w:pPr>
                    <w:pStyle w:val="22"/>
                    <w:bidi w:val="0"/>
                    <w:jc w:val="center"/>
                    <w:rPr>
                      <w:rFonts w:hint="default"/>
                      <w:u w:val="single" w:color="auto"/>
                      <w:lang w:val="en-US" w:eastAsia="zh-CN"/>
                    </w:rPr>
                  </w:pPr>
                </w:p>
              </w:tc>
              <w:tc>
                <w:tcPr>
                  <w:tcW w:w="538" w:type="pct"/>
                  <w:vMerge w:val="continue"/>
                  <w:vAlign w:val="center"/>
                </w:tcPr>
                <w:p w14:paraId="6AB7E3FD">
                  <w:pPr>
                    <w:pStyle w:val="22"/>
                    <w:bidi w:val="0"/>
                    <w:jc w:val="center"/>
                    <w:rPr>
                      <w:rFonts w:hint="default"/>
                      <w:u w:val="single" w:color="auto"/>
                      <w:lang w:val="en-US" w:eastAsia="zh-CN"/>
                    </w:rPr>
                  </w:pPr>
                </w:p>
              </w:tc>
              <w:tc>
                <w:tcPr>
                  <w:tcW w:w="459" w:type="pct"/>
                  <w:vMerge w:val="continue"/>
                  <w:vAlign w:val="center"/>
                </w:tcPr>
                <w:p w14:paraId="60288D73">
                  <w:pPr>
                    <w:pStyle w:val="22"/>
                    <w:bidi w:val="0"/>
                    <w:jc w:val="center"/>
                    <w:rPr>
                      <w:rFonts w:hint="default"/>
                      <w:u w:val="single" w:color="auto"/>
                      <w:lang w:val="en-US" w:eastAsia="zh-CN"/>
                    </w:rPr>
                  </w:pPr>
                </w:p>
              </w:tc>
              <w:tc>
                <w:tcPr>
                  <w:tcW w:w="456" w:type="pct"/>
                  <w:vMerge w:val="continue"/>
                  <w:vAlign w:val="center"/>
                </w:tcPr>
                <w:p w14:paraId="099AB0BE">
                  <w:pPr>
                    <w:pStyle w:val="22"/>
                    <w:bidi w:val="0"/>
                    <w:jc w:val="center"/>
                    <w:rPr>
                      <w:rFonts w:hint="default"/>
                      <w:u w:val="single" w:color="auto"/>
                      <w:lang w:val="en-US" w:eastAsia="zh-CN"/>
                    </w:rPr>
                  </w:pPr>
                </w:p>
              </w:tc>
              <w:tc>
                <w:tcPr>
                  <w:tcW w:w="456" w:type="pct"/>
                  <w:vMerge w:val="continue"/>
                  <w:vAlign w:val="center"/>
                </w:tcPr>
                <w:p w14:paraId="5CBB3860">
                  <w:pPr>
                    <w:pStyle w:val="22"/>
                    <w:bidi w:val="0"/>
                    <w:jc w:val="center"/>
                    <w:rPr>
                      <w:rFonts w:hint="default"/>
                      <w:u w:val="single" w:color="auto"/>
                      <w:lang w:val="en-US" w:eastAsia="zh-CN"/>
                    </w:rPr>
                  </w:pPr>
                </w:p>
              </w:tc>
              <w:tc>
                <w:tcPr>
                  <w:tcW w:w="422" w:type="pct"/>
                  <w:vMerge w:val="continue"/>
                  <w:vAlign w:val="center"/>
                </w:tcPr>
                <w:p w14:paraId="58A6A06F">
                  <w:pPr>
                    <w:pStyle w:val="22"/>
                    <w:bidi w:val="0"/>
                    <w:jc w:val="center"/>
                    <w:rPr>
                      <w:rFonts w:hint="default"/>
                      <w:u w:val="single" w:color="auto"/>
                      <w:lang w:val="en-US" w:eastAsia="zh-CN"/>
                    </w:rPr>
                  </w:pPr>
                </w:p>
              </w:tc>
            </w:tr>
            <w:tr w14:paraId="39B5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continue"/>
                  <w:vAlign w:val="center"/>
                </w:tcPr>
                <w:p w14:paraId="7887F8EC">
                  <w:pPr>
                    <w:pStyle w:val="22"/>
                    <w:bidi w:val="0"/>
                    <w:jc w:val="center"/>
                    <w:rPr>
                      <w:rFonts w:hint="default"/>
                      <w:u w:val="single" w:color="auto"/>
                      <w:lang w:val="en-US" w:eastAsia="zh-CN"/>
                    </w:rPr>
                  </w:pPr>
                </w:p>
              </w:tc>
              <w:tc>
                <w:tcPr>
                  <w:tcW w:w="422" w:type="pct"/>
                  <w:vMerge w:val="continue"/>
                  <w:vAlign w:val="center"/>
                </w:tcPr>
                <w:p w14:paraId="7BDD66A6">
                  <w:pPr>
                    <w:pStyle w:val="22"/>
                    <w:bidi w:val="0"/>
                    <w:jc w:val="center"/>
                    <w:rPr>
                      <w:rFonts w:hint="default"/>
                      <w:u w:val="single" w:color="auto"/>
                      <w:lang w:val="en-US" w:eastAsia="zh-CN"/>
                    </w:rPr>
                  </w:pPr>
                </w:p>
              </w:tc>
              <w:tc>
                <w:tcPr>
                  <w:tcW w:w="695" w:type="pct"/>
                  <w:vAlign w:val="center"/>
                </w:tcPr>
                <w:p w14:paraId="76FA3094">
                  <w:pPr>
                    <w:pStyle w:val="22"/>
                    <w:ind w:firstLine="0" w:firstLineChars="0"/>
                    <w:rPr>
                      <w:rFonts w:hint="eastAsia"/>
                      <w:u w:val="single" w:color="auto"/>
                      <w:lang w:val="en-US" w:eastAsia="zh-CN"/>
                    </w:rPr>
                  </w:pPr>
                  <w:r>
                    <w:rPr>
                      <w:rFonts w:hint="eastAsia"/>
                      <w:u w:val="single" w:color="auto"/>
                    </w:rPr>
                    <w:t>氮氧化物</w:t>
                  </w:r>
                </w:p>
              </w:tc>
              <w:tc>
                <w:tcPr>
                  <w:tcW w:w="623" w:type="pct"/>
                  <w:vMerge w:val="continue"/>
                  <w:vAlign w:val="center"/>
                </w:tcPr>
                <w:p w14:paraId="654EC172">
                  <w:pPr>
                    <w:pStyle w:val="22"/>
                    <w:bidi w:val="0"/>
                    <w:jc w:val="center"/>
                    <w:rPr>
                      <w:rFonts w:hint="default"/>
                      <w:u w:val="single" w:color="auto"/>
                      <w:lang w:val="en-US" w:eastAsia="zh-CN"/>
                    </w:rPr>
                  </w:pPr>
                </w:p>
              </w:tc>
              <w:tc>
                <w:tcPr>
                  <w:tcW w:w="526" w:type="pct"/>
                  <w:vMerge w:val="continue"/>
                  <w:vAlign w:val="center"/>
                </w:tcPr>
                <w:p w14:paraId="464DF314">
                  <w:pPr>
                    <w:pStyle w:val="22"/>
                    <w:bidi w:val="0"/>
                    <w:jc w:val="center"/>
                    <w:rPr>
                      <w:rFonts w:hint="default"/>
                      <w:u w:val="single" w:color="auto"/>
                      <w:lang w:val="en-US" w:eastAsia="zh-CN"/>
                    </w:rPr>
                  </w:pPr>
                </w:p>
              </w:tc>
              <w:tc>
                <w:tcPr>
                  <w:tcW w:w="538" w:type="pct"/>
                  <w:vMerge w:val="continue"/>
                  <w:vAlign w:val="center"/>
                </w:tcPr>
                <w:p w14:paraId="5BF7B744">
                  <w:pPr>
                    <w:pStyle w:val="22"/>
                    <w:bidi w:val="0"/>
                    <w:jc w:val="center"/>
                    <w:rPr>
                      <w:rFonts w:hint="default"/>
                      <w:u w:val="single" w:color="auto"/>
                      <w:lang w:val="en-US" w:eastAsia="zh-CN"/>
                    </w:rPr>
                  </w:pPr>
                </w:p>
              </w:tc>
              <w:tc>
                <w:tcPr>
                  <w:tcW w:w="459" w:type="pct"/>
                  <w:vMerge w:val="continue"/>
                  <w:vAlign w:val="center"/>
                </w:tcPr>
                <w:p w14:paraId="26E2DC21">
                  <w:pPr>
                    <w:pStyle w:val="22"/>
                    <w:bidi w:val="0"/>
                    <w:jc w:val="center"/>
                    <w:rPr>
                      <w:rFonts w:hint="default"/>
                      <w:u w:val="single" w:color="auto"/>
                      <w:lang w:val="en-US" w:eastAsia="zh-CN"/>
                    </w:rPr>
                  </w:pPr>
                </w:p>
              </w:tc>
              <w:tc>
                <w:tcPr>
                  <w:tcW w:w="456" w:type="pct"/>
                  <w:vMerge w:val="continue"/>
                  <w:vAlign w:val="center"/>
                </w:tcPr>
                <w:p w14:paraId="6B177925">
                  <w:pPr>
                    <w:pStyle w:val="22"/>
                    <w:bidi w:val="0"/>
                    <w:jc w:val="center"/>
                    <w:rPr>
                      <w:rFonts w:hint="default"/>
                      <w:u w:val="single" w:color="auto"/>
                      <w:lang w:val="en-US" w:eastAsia="zh-CN"/>
                    </w:rPr>
                  </w:pPr>
                </w:p>
              </w:tc>
              <w:tc>
                <w:tcPr>
                  <w:tcW w:w="456" w:type="pct"/>
                  <w:vMerge w:val="continue"/>
                  <w:vAlign w:val="center"/>
                </w:tcPr>
                <w:p w14:paraId="3CD6A543">
                  <w:pPr>
                    <w:pStyle w:val="22"/>
                    <w:bidi w:val="0"/>
                    <w:jc w:val="center"/>
                    <w:rPr>
                      <w:rFonts w:hint="default"/>
                      <w:u w:val="single" w:color="auto"/>
                      <w:lang w:val="en-US" w:eastAsia="zh-CN"/>
                    </w:rPr>
                  </w:pPr>
                </w:p>
              </w:tc>
              <w:tc>
                <w:tcPr>
                  <w:tcW w:w="422" w:type="pct"/>
                  <w:vMerge w:val="continue"/>
                  <w:vAlign w:val="center"/>
                </w:tcPr>
                <w:p w14:paraId="6FFA03D1">
                  <w:pPr>
                    <w:pStyle w:val="22"/>
                    <w:bidi w:val="0"/>
                    <w:jc w:val="center"/>
                    <w:rPr>
                      <w:rFonts w:hint="default"/>
                      <w:u w:val="single" w:color="auto"/>
                      <w:lang w:val="en-US" w:eastAsia="zh-CN"/>
                    </w:rPr>
                  </w:pPr>
                </w:p>
              </w:tc>
            </w:tr>
          </w:tbl>
          <w:p w14:paraId="4FA48589">
            <w:pPr>
              <w:pStyle w:val="19"/>
              <w:bidi w:val="0"/>
              <w:ind w:left="0" w:leftChars="0" w:firstLine="482" w:firstLineChars="200"/>
              <w:rPr>
                <w:rFonts w:hint="default"/>
                <w:u w:val="single" w:color="auto"/>
                <w:lang w:val="en-US" w:eastAsia="zh-CN"/>
              </w:rPr>
            </w:pPr>
            <w:r>
              <w:rPr>
                <w:rFonts w:hint="default"/>
                <w:u w:val="single" w:color="auto"/>
                <w:lang w:val="en-US" w:eastAsia="zh-CN"/>
              </w:rPr>
              <w:t>1.</w:t>
            </w:r>
            <w:r>
              <w:rPr>
                <w:rFonts w:hint="eastAsia"/>
                <w:u w:val="single" w:color="auto"/>
                <w:lang w:val="en-US" w:eastAsia="zh-CN"/>
              </w:rPr>
              <w:t>3 废气处理</w:t>
            </w:r>
            <w:r>
              <w:rPr>
                <w:rFonts w:hint="default"/>
                <w:u w:val="single" w:color="auto"/>
                <w:lang w:val="en-US" w:eastAsia="zh-CN"/>
              </w:rPr>
              <w:t>措施可行性分析</w:t>
            </w:r>
          </w:p>
          <w:p w14:paraId="29D0BF35">
            <w:pPr>
              <w:pStyle w:val="20"/>
              <w:bidi w:val="0"/>
              <w:rPr>
                <w:rFonts w:hint="eastAsia"/>
                <w:u w:val="single" w:color="auto"/>
                <w:lang w:val="en-US" w:eastAsia="zh-CN"/>
              </w:rPr>
            </w:pPr>
            <w:r>
              <w:rPr>
                <w:rFonts w:hint="eastAsia"/>
                <w:u w:val="single" w:color="auto"/>
                <w:lang w:val="en-US" w:eastAsia="zh-CN"/>
              </w:rPr>
              <w:t>（1）锅炉废气</w:t>
            </w:r>
          </w:p>
          <w:p w14:paraId="7558A5EB">
            <w:pPr>
              <w:pStyle w:val="20"/>
              <w:bidi w:val="0"/>
              <w:rPr>
                <w:rFonts w:hint="default"/>
                <w:u w:val="single" w:color="auto"/>
                <w:lang w:val="en-US" w:eastAsia="zh-CN"/>
              </w:rPr>
            </w:pPr>
            <w:r>
              <w:rPr>
                <w:rFonts w:hint="eastAsia"/>
                <w:u w:val="single" w:color="auto"/>
                <w:lang w:val="en-US" w:eastAsia="zh-CN"/>
              </w:rPr>
              <w:t>本项目生物质锅炉废气、导热油炉废气均采用“陶瓷多管旋风除尘器+布袋除尘+水膜除尘”处理，其工作原理为：含尘气体由总进气管进入气体分布室，随后进入旋风体和导流片之间的环形空隙，导流片使气体由直线运动变为圆周运动，旋转气流的绝大部分沿旋风体自圆筒体呈螺旋形向下，朝锥体流动，含尘气体在旋转过程中产生离心力，将密度大于气体的尘粒甩向筒壁；尘粒在与筒壁接触后，失去惯性力，靠入口速度的动量和向下的重力沿壁面向下落入排灰口，进入总灰斗，旋转下降的外旋气流到达锥体下端位时，因圆锥体的收缩，以同样的旋转方向在旋风管轴线方向由下而上继续做螺旋形流动；净化后的烟气经过旋风体排气管进入布袋除尘器，在滤袋的拦截、碰撞、扩散和静电等作用下，粉尘颗粒被捕捉在滤袋外侧；而净化后的气体再次进入水膜除尘，水从除尘器上部注水槽进入筒内，使整个圆筒内壁形成一层水膜从上而下流动，烟气由筒体下部切向进入，在筒体内旋转上升，含尘气体在离心力作用下始终与筒体内壁面的水膜发生摩擦，这样含尘气体被水膜湿润，尘粒随水流到除尘器底部，除尘后废水循环使用，净化后的气体，通过筒体上部锥体部分引出，从而达到除尘目的。</w:t>
            </w:r>
          </w:p>
          <w:p w14:paraId="6DA10B4B">
            <w:pPr>
              <w:pStyle w:val="20"/>
              <w:bidi w:val="0"/>
              <w:rPr>
                <w:rFonts w:hint="default"/>
                <w:u w:val="single" w:color="auto"/>
                <w:lang w:val="en-US" w:eastAsia="zh-CN"/>
              </w:rPr>
            </w:pPr>
            <w:r>
              <w:rPr>
                <w:rFonts w:hint="eastAsia"/>
                <w:u w:val="single" w:color="auto"/>
                <w:lang w:val="en-US" w:eastAsia="zh-CN"/>
              </w:rPr>
              <w:t>根据《排污许可证申请与核发技术规范 锅炉》（HJ953—2018），颗粒物防治可行技术有：袋式除尘技术、电除尘技术、电袋复合除尘技术、湿式电除尘技术，本项目采取陶瓷多管旋风除尘器+布袋除尘+水膜除尘进行处理，</w:t>
            </w:r>
            <w:r>
              <w:rPr>
                <w:rFonts w:hint="default"/>
                <w:u w:val="single" w:color="auto"/>
                <w:lang w:val="en-US" w:eastAsia="zh-CN"/>
              </w:rPr>
              <w:t>属于可行的技术。</w:t>
            </w:r>
          </w:p>
          <w:p w14:paraId="695E2000">
            <w:pPr>
              <w:pStyle w:val="20"/>
              <w:bidi w:val="0"/>
              <w:ind w:left="0" w:leftChars="0" w:firstLine="480" w:firstLineChars="200"/>
              <w:rPr>
                <w:rFonts w:hint="default"/>
                <w:u w:val="single" w:color="auto"/>
                <w:lang w:val="en-US" w:eastAsia="zh-CN"/>
              </w:rPr>
            </w:pPr>
            <w:r>
              <w:rPr>
                <w:rFonts w:hint="eastAsia"/>
                <w:u w:val="single"/>
                <w:lang w:val="en-US" w:eastAsia="zh-CN"/>
              </w:rPr>
              <w:t>本项目新增3t/h生物质锅和2.5t/h导热油锅炉，废气经过两套处理设施处理后同一根排气筒外排，装机总容量为5.5t/h，</w:t>
            </w:r>
            <w:r>
              <w:rPr>
                <w:rFonts w:hint="eastAsia"/>
                <w:u w:val="single" w:color="auto"/>
                <w:lang w:val="en-US" w:eastAsia="zh-CN"/>
              </w:rPr>
              <w:t>根据《锅炉大气污染物排放标准》（GB13271-2014）中要求：“锅炉房装机总容量4~＜10t/h锅炉”和“新建锅炉房的烟囱周围半径200m距离内有建筑物时，其烟囱应高出最高建筑物3m以上”，本项目周围</w:t>
            </w:r>
            <w:r>
              <w:rPr>
                <w:rFonts w:hint="eastAsia"/>
                <w:u w:val="single" w:color="auto"/>
              </w:rPr>
              <w:t>200米范围内建筑物</w:t>
            </w:r>
            <w:r>
              <w:rPr>
                <w:rFonts w:hint="eastAsia"/>
                <w:u w:val="single" w:color="auto"/>
                <w:lang w:val="en-US" w:eastAsia="zh-CN"/>
              </w:rPr>
              <w:t>最高高度为8米</w:t>
            </w:r>
            <w:r>
              <w:rPr>
                <w:rFonts w:hint="eastAsia"/>
                <w:u w:val="single" w:color="auto"/>
              </w:rPr>
              <w:t>，本项目</w:t>
            </w:r>
            <w:r>
              <w:rPr>
                <w:rFonts w:hint="eastAsia"/>
                <w:u w:val="single" w:color="auto"/>
                <w:lang w:val="en-US" w:eastAsia="zh-CN"/>
              </w:rPr>
              <w:t>生物质锅炉和导热油炉排气筒高度为35m，</w:t>
            </w:r>
            <w:r>
              <w:rPr>
                <w:rFonts w:hint="eastAsia"/>
                <w:u w:val="single" w:color="auto"/>
              </w:rPr>
              <w:t>高度合理。</w:t>
            </w:r>
          </w:p>
          <w:p w14:paraId="09F542A0">
            <w:pPr>
              <w:pStyle w:val="20"/>
              <w:bidi w:val="0"/>
              <w:ind w:left="0" w:leftChars="0" w:firstLine="480" w:firstLineChars="200"/>
              <w:rPr>
                <w:rFonts w:hint="default"/>
                <w:u w:val="single" w:color="auto"/>
                <w:lang w:val="en-US" w:eastAsia="zh-CN"/>
              </w:rPr>
            </w:pPr>
            <w:r>
              <w:rPr>
                <w:rFonts w:hint="eastAsia"/>
                <w:u w:val="single" w:color="auto"/>
                <w:lang w:val="en-US" w:eastAsia="zh-CN"/>
              </w:rPr>
              <w:t>（2）油烟废气</w:t>
            </w:r>
          </w:p>
          <w:p w14:paraId="6B5F9E73">
            <w:pPr>
              <w:pStyle w:val="20"/>
              <w:bidi w:val="0"/>
              <w:ind w:left="0" w:leftChars="0" w:firstLine="480" w:firstLineChars="200"/>
              <w:rPr>
                <w:rFonts w:hint="eastAsia"/>
                <w:u w:val="single" w:color="auto"/>
                <w:lang w:val="en-US" w:eastAsia="zh-CN"/>
              </w:rPr>
            </w:pPr>
            <w:r>
              <w:rPr>
                <w:rFonts w:hint="eastAsia"/>
                <w:u w:val="single" w:color="auto"/>
                <w:lang w:val="en-US" w:eastAsia="zh-CN"/>
              </w:rPr>
              <w:t>本项目油烟废气经半密闭集气罩收集后依托现有油烟净化器处理后15m排气筒外排，其工作原理为：油烟由风机吸入油烟净化器中，部分较大颗粒的油雾滴、油污颗粒在均流板上由于机械碰撞、阻留而被捕集后形成油流后进入集油盘；气流携带的细小颗粒油雾进入高压静电场时，在高压电场的作用下，油烟气体电离，大部分得以降解炭化，少部分微小油粒在吸附电场的电场力及气流作用下向电场的正负极板运动被收集在极板上并在自身重力的作用下流到集油盘，经排油通道排出进入储油桶余下的微米级油雾被电场降解成二氧化碳和水；同时在高压发生器的作用下，电场内空气产生臭氧，在臭氧的氧化作用下，烟气中大部分的异味被氧化降解去除。</w:t>
            </w:r>
          </w:p>
          <w:p w14:paraId="70793DA3">
            <w:pPr>
              <w:pStyle w:val="20"/>
              <w:bidi w:val="0"/>
              <w:ind w:left="0" w:leftChars="0" w:firstLine="480" w:firstLineChars="200"/>
              <w:rPr>
                <w:rFonts w:hint="eastAsia"/>
                <w:u w:val="single" w:color="auto"/>
                <w:lang w:val="en-US" w:eastAsia="zh-CN"/>
              </w:rPr>
            </w:pPr>
            <w:r>
              <w:rPr>
                <w:rFonts w:hint="eastAsia"/>
                <w:u w:val="single" w:color="auto"/>
                <w:lang w:val="en-US" w:eastAsia="zh-CN"/>
              </w:rPr>
              <w:t>油烟废气经半密闭集气罩收集后依托现有油烟净化器处理后能达到《饮食业油烟排放标准》（GB18483-2001）要求（2.0</w:t>
            </w:r>
            <w:r>
              <w:rPr>
                <w:rFonts w:hint="default"/>
                <w:u w:val="single" w:color="auto"/>
                <w:vertAlign w:val="baseline"/>
                <w:lang w:val="en-US" w:eastAsia="zh-CN"/>
              </w:rPr>
              <w:t>mg/m</w:t>
            </w:r>
            <w:r>
              <w:rPr>
                <w:rFonts w:hint="default"/>
                <w:u w:val="single" w:color="auto"/>
                <w:vertAlign w:val="superscript"/>
                <w:lang w:val="en-US" w:eastAsia="zh-CN"/>
              </w:rPr>
              <w:t>3</w:t>
            </w:r>
            <w:r>
              <w:rPr>
                <w:rFonts w:hint="eastAsia"/>
                <w:u w:val="single" w:color="auto"/>
                <w:lang w:val="en-US" w:eastAsia="zh-CN"/>
              </w:rPr>
              <w:t>）。</w:t>
            </w:r>
          </w:p>
          <w:p w14:paraId="361BC32C">
            <w:pPr>
              <w:pStyle w:val="20"/>
              <w:bidi w:val="0"/>
              <w:ind w:left="0" w:leftChars="0" w:firstLine="480" w:firstLineChars="200"/>
              <w:rPr>
                <w:rFonts w:hint="default"/>
                <w:u w:val="single" w:color="auto"/>
                <w:lang w:val="en-US" w:eastAsia="zh-CN"/>
              </w:rPr>
            </w:pPr>
            <w:r>
              <w:rPr>
                <w:rFonts w:hint="eastAsia"/>
                <w:u w:val="single" w:color="auto"/>
                <w:lang w:val="en-US" w:eastAsia="zh-CN"/>
              </w:rPr>
              <w:t>（3）车间异味、污水处理站异味</w:t>
            </w:r>
          </w:p>
          <w:p w14:paraId="132A02DB">
            <w:pPr>
              <w:pStyle w:val="20"/>
              <w:bidi w:val="0"/>
              <w:ind w:left="0" w:leftChars="0" w:firstLine="480" w:firstLineChars="200"/>
              <w:rPr>
                <w:rFonts w:hint="default"/>
                <w:lang w:val="en-US" w:eastAsia="zh-CN"/>
              </w:rPr>
            </w:pPr>
            <w:r>
              <w:rPr>
                <w:rFonts w:hint="eastAsia"/>
                <w:u w:val="single" w:color="auto"/>
                <w:lang w:val="en-US" w:eastAsia="zh-CN"/>
              </w:rPr>
              <w:t>本项目车间异味加强通风，污水处理站异味依托现有除臭措施（喷洒除臭剂）并</w:t>
            </w:r>
            <w:r>
              <w:rPr>
                <w:rFonts w:hint="default"/>
                <w:u w:val="single" w:color="auto"/>
                <w:lang w:val="en-US" w:eastAsia="zh-CN"/>
              </w:rPr>
              <w:t>增加绿植等</w:t>
            </w:r>
            <w:r>
              <w:rPr>
                <w:rFonts w:hint="eastAsia"/>
                <w:u w:val="single" w:color="auto"/>
                <w:lang w:val="en-US" w:eastAsia="zh-CN"/>
              </w:rPr>
              <w:t>措施</w:t>
            </w:r>
            <w:r>
              <w:rPr>
                <w:rFonts w:hint="default"/>
                <w:u w:val="single" w:color="auto"/>
                <w:lang w:val="en-US" w:eastAsia="zh-CN"/>
              </w:rPr>
              <w:t>，</w:t>
            </w:r>
            <w:r>
              <w:rPr>
                <w:rFonts w:hint="eastAsia"/>
                <w:u w:val="single" w:color="auto"/>
                <w:lang w:val="en-US" w:eastAsia="zh-CN"/>
              </w:rPr>
              <w:t>对周围环境影响较小。</w:t>
            </w:r>
          </w:p>
          <w:p w14:paraId="1A50B5FE">
            <w:pPr>
              <w:pStyle w:val="19"/>
              <w:bidi w:val="0"/>
              <w:rPr>
                <w:rFonts w:hint="default"/>
                <w:lang w:val="en-US" w:eastAsia="zh-CN"/>
              </w:rPr>
            </w:pPr>
            <w:r>
              <w:rPr>
                <w:rFonts w:hint="default"/>
                <w:lang w:val="en-US" w:eastAsia="zh-CN"/>
              </w:rPr>
              <w:t>1.</w:t>
            </w:r>
            <w:r>
              <w:rPr>
                <w:rFonts w:hint="eastAsia"/>
                <w:lang w:val="en-US" w:eastAsia="zh-CN"/>
              </w:rPr>
              <w:t>4</w:t>
            </w:r>
            <w:r>
              <w:rPr>
                <w:rFonts w:hint="default"/>
                <w:lang w:val="en-US" w:eastAsia="zh-CN"/>
              </w:rPr>
              <w:t xml:space="preserve"> 废气监测要求</w:t>
            </w:r>
          </w:p>
          <w:p w14:paraId="2A4ACC6D">
            <w:pPr>
              <w:pStyle w:val="20"/>
              <w:bidi w:val="0"/>
              <w:rPr>
                <w:rFonts w:hint="default"/>
                <w:lang w:val="en-US" w:eastAsia="zh-CN"/>
              </w:rPr>
            </w:pPr>
            <w:r>
              <w:rPr>
                <w:rFonts w:hint="default"/>
                <w:lang w:val="en-US" w:eastAsia="zh-CN"/>
              </w:rPr>
              <w:t>根据《排污单位自行监测技术指南</w:t>
            </w:r>
            <w:r>
              <w:rPr>
                <w:rFonts w:hint="eastAsia"/>
                <w:lang w:val="en-US" w:eastAsia="zh-CN"/>
              </w:rPr>
              <w:t xml:space="preserve"> </w:t>
            </w:r>
            <w:r>
              <w:rPr>
                <w:rFonts w:hint="default"/>
                <w:lang w:val="en-US" w:eastAsia="zh-CN"/>
              </w:rPr>
              <w:t>总则》（HJ 819-2017）</w:t>
            </w:r>
            <w:r>
              <w:rPr>
                <w:rFonts w:hint="eastAsia"/>
                <w:lang w:val="en-US" w:eastAsia="zh-CN"/>
              </w:rPr>
              <w:t>、《排污单位自行监测技术指南 火力发电及锅炉》（HJ 820-2017）和《排污单位自行监测技术指南 农副食品加工业》（HJ986-2018）</w:t>
            </w:r>
            <w:r>
              <w:rPr>
                <w:rFonts w:hint="default"/>
                <w:lang w:val="en-US" w:eastAsia="zh-CN"/>
              </w:rPr>
              <w:t>，废气监测计划详见下表。</w:t>
            </w:r>
          </w:p>
          <w:p w14:paraId="6FFEEE2F">
            <w:pPr>
              <w:pStyle w:val="21"/>
              <w:bidi w:val="0"/>
              <w:rPr>
                <w:rFonts w:hint="default"/>
                <w:lang w:val="en-US" w:eastAsia="zh-CN"/>
              </w:rPr>
            </w:pPr>
            <w:r>
              <w:rPr>
                <w:rFonts w:hint="default"/>
                <w:lang w:val="en-US" w:eastAsia="zh-CN"/>
              </w:rPr>
              <w:t>表4-</w:t>
            </w:r>
            <w:r>
              <w:rPr>
                <w:rFonts w:hint="eastAsia"/>
                <w:lang w:val="en-US" w:eastAsia="zh-CN"/>
              </w:rPr>
              <w:t xml:space="preserve">6  </w:t>
            </w:r>
            <w:r>
              <w:rPr>
                <w:rFonts w:hint="default"/>
                <w:lang w:val="en-US" w:eastAsia="zh-CN"/>
              </w:rPr>
              <w:t>废气监测计划表</w:t>
            </w:r>
          </w:p>
          <w:tbl>
            <w:tblPr>
              <w:tblStyle w:val="15"/>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305"/>
              <w:gridCol w:w="1440"/>
              <w:gridCol w:w="3040"/>
            </w:tblGrid>
            <w:tr w14:paraId="7D77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Align w:val="center"/>
                </w:tcPr>
                <w:p w14:paraId="2947F2C6">
                  <w:pPr>
                    <w:pStyle w:val="22"/>
                    <w:bidi w:val="0"/>
                    <w:jc w:val="center"/>
                    <w:rPr>
                      <w:rFonts w:hint="default"/>
                      <w:lang w:val="en-US" w:eastAsia="zh-CN"/>
                    </w:rPr>
                  </w:pPr>
                  <w:r>
                    <w:rPr>
                      <w:rFonts w:hint="eastAsia"/>
                      <w:lang w:val="en-US" w:eastAsia="zh-CN"/>
                    </w:rPr>
                    <w:t>监测点位</w:t>
                  </w:r>
                </w:p>
              </w:tc>
              <w:tc>
                <w:tcPr>
                  <w:tcW w:w="2305" w:type="dxa"/>
                  <w:vAlign w:val="center"/>
                </w:tcPr>
                <w:p w14:paraId="5A65E98D">
                  <w:pPr>
                    <w:pStyle w:val="22"/>
                    <w:bidi w:val="0"/>
                    <w:jc w:val="center"/>
                    <w:rPr>
                      <w:rFonts w:hint="default"/>
                      <w:lang w:val="en-US" w:eastAsia="zh-CN"/>
                    </w:rPr>
                  </w:pPr>
                  <w:r>
                    <w:rPr>
                      <w:rFonts w:hint="eastAsia"/>
                      <w:lang w:val="en-US" w:eastAsia="zh-CN"/>
                    </w:rPr>
                    <w:t>监测内容</w:t>
                  </w:r>
                </w:p>
              </w:tc>
              <w:tc>
                <w:tcPr>
                  <w:tcW w:w="1440" w:type="dxa"/>
                  <w:vAlign w:val="center"/>
                </w:tcPr>
                <w:p w14:paraId="35D21523">
                  <w:pPr>
                    <w:pStyle w:val="22"/>
                    <w:bidi w:val="0"/>
                    <w:jc w:val="center"/>
                    <w:rPr>
                      <w:rFonts w:hint="default"/>
                      <w:lang w:val="en-US" w:eastAsia="zh-CN"/>
                    </w:rPr>
                  </w:pPr>
                  <w:r>
                    <w:rPr>
                      <w:rFonts w:hint="eastAsia"/>
                      <w:lang w:val="en-US" w:eastAsia="zh-CN"/>
                    </w:rPr>
                    <w:t>监测频次</w:t>
                  </w:r>
                </w:p>
              </w:tc>
              <w:tc>
                <w:tcPr>
                  <w:tcW w:w="3040" w:type="dxa"/>
                  <w:vAlign w:val="center"/>
                </w:tcPr>
                <w:p w14:paraId="2806296E">
                  <w:pPr>
                    <w:pStyle w:val="22"/>
                    <w:bidi w:val="0"/>
                    <w:jc w:val="center"/>
                    <w:rPr>
                      <w:rFonts w:hint="default"/>
                      <w:lang w:val="en-US" w:eastAsia="zh-CN"/>
                    </w:rPr>
                  </w:pPr>
                  <w:r>
                    <w:rPr>
                      <w:rFonts w:hint="eastAsia"/>
                      <w:lang w:val="en-US" w:eastAsia="zh-CN"/>
                    </w:rPr>
                    <w:t>执行标准</w:t>
                  </w:r>
                </w:p>
              </w:tc>
            </w:tr>
            <w:tr w14:paraId="12B1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Align w:val="center"/>
                </w:tcPr>
                <w:p w14:paraId="122E10A0">
                  <w:pPr>
                    <w:pStyle w:val="22"/>
                    <w:bidi w:val="0"/>
                    <w:jc w:val="center"/>
                    <w:rPr>
                      <w:rFonts w:hint="default"/>
                      <w:lang w:val="en-US" w:eastAsia="zh-CN"/>
                    </w:rPr>
                  </w:pPr>
                  <w:r>
                    <w:rPr>
                      <w:rFonts w:hint="eastAsia"/>
                      <w:lang w:val="en-US" w:eastAsia="zh-CN"/>
                    </w:rPr>
                    <w:t>DA001</w:t>
                  </w:r>
                </w:p>
              </w:tc>
              <w:tc>
                <w:tcPr>
                  <w:tcW w:w="2305" w:type="dxa"/>
                  <w:vAlign w:val="center"/>
                </w:tcPr>
                <w:p w14:paraId="7C8432A3">
                  <w:pPr>
                    <w:pStyle w:val="22"/>
                    <w:bidi w:val="0"/>
                    <w:jc w:val="center"/>
                    <w:rPr>
                      <w:rFonts w:hint="default"/>
                      <w:lang w:val="en-US" w:eastAsia="zh-CN"/>
                    </w:rPr>
                  </w:pPr>
                  <w:r>
                    <w:rPr>
                      <w:rFonts w:hint="eastAsia"/>
                      <w:lang w:val="en-US" w:eastAsia="zh-CN"/>
                    </w:rPr>
                    <w:t>油烟</w:t>
                  </w:r>
                </w:p>
              </w:tc>
              <w:tc>
                <w:tcPr>
                  <w:tcW w:w="1440" w:type="dxa"/>
                  <w:vAlign w:val="center"/>
                </w:tcPr>
                <w:p w14:paraId="547E4712">
                  <w:pPr>
                    <w:pStyle w:val="22"/>
                    <w:bidi w:val="0"/>
                    <w:jc w:val="center"/>
                    <w:rPr>
                      <w:rFonts w:hint="default"/>
                      <w:lang w:val="en-US" w:eastAsia="zh-CN"/>
                    </w:rPr>
                  </w:pPr>
                  <w:r>
                    <w:rPr>
                      <w:rFonts w:hint="eastAsia"/>
                      <w:lang w:val="en-US" w:eastAsia="zh-CN"/>
                    </w:rPr>
                    <w:t>1次/半年</w:t>
                  </w:r>
                </w:p>
              </w:tc>
              <w:tc>
                <w:tcPr>
                  <w:tcW w:w="3040" w:type="dxa"/>
                  <w:vAlign w:val="center"/>
                </w:tcPr>
                <w:p w14:paraId="132A1A1E">
                  <w:pPr>
                    <w:pStyle w:val="22"/>
                    <w:bidi w:val="0"/>
                    <w:jc w:val="center"/>
                    <w:rPr>
                      <w:rFonts w:hint="default"/>
                      <w:lang w:val="en-US" w:eastAsia="zh-CN"/>
                    </w:rPr>
                  </w:pPr>
                  <w:r>
                    <w:rPr>
                      <w:rFonts w:hint="default"/>
                      <w:lang w:val="en-US" w:eastAsia="zh-CN"/>
                    </w:rPr>
                    <w:t>《饮食业油烟排放标准》（GB18483-2001）</w:t>
                  </w:r>
                </w:p>
              </w:tc>
            </w:tr>
            <w:tr w14:paraId="58DE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Align w:val="center"/>
                </w:tcPr>
                <w:p w14:paraId="3B0E33C9">
                  <w:pPr>
                    <w:pStyle w:val="22"/>
                    <w:bidi w:val="0"/>
                    <w:jc w:val="center"/>
                    <w:rPr>
                      <w:rFonts w:hint="eastAsia"/>
                      <w:lang w:val="en-US" w:eastAsia="zh-CN"/>
                    </w:rPr>
                  </w:pPr>
                  <w:r>
                    <w:rPr>
                      <w:rFonts w:hint="eastAsia"/>
                      <w:lang w:val="en-US" w:eastAsia="zh-CN"/>
                    </w:rPr>
                    <w:t>DA002</w:t>
                  </w:r>
                </w:p>
              </w:tc>
              <w:tc>
                <w:tcPr>
                  <w:tcW w:w="2305" w:type="dxa"/>
                  <w:vAlign w:val="center"/>
                </w:tcPr>
                <w:p w14:paraId="3F32BF7E">
                  <w:pPr>
                    <w:pStyle w:val="22"/>
                    <w:bidi w:val="0"/>
                    <w:jc w:val="center"/>
                    <w:rPr>
                      <w:rFonts w:hint="eastAsia"/>
                      <w:lang w:val="en-US" w:eastAsia="zh-CN"/>
                    </w:rPr>
                  </w:pPr>
                  <w:r>
                    <w:rPr>
                      <w:rFonts w:hint="eastAsia"/>
                      <w:lang w:val="en-US" w:eastAsia="zh-CN"/>
                    </w:rPr>
                    <w:t>颗粒物、二氧化硫、氮氧化物、林格曼黑度</w:t>
                  </w:r>
                </w:p>
              </w:tc>
              <w:tc>
                <w:tcPr>
                  <w:tcW w:w="1440" w:type="dxa"/>
                  <w:vAlign w:val="center"/>
                </w:tcPr>
                <w:p w14:paraId="7C573481">
                  <w:pPr>
                    <w:pStyle w:val="22"/>
                    <w:bidi w:val="0"/>
                    <w:jc w:val="center"/>
                    <w:rPr>
                      <w:rFonts w:hint="eastAsia"/>
                      <w:lang w:val="en-US" w:eastAsia="zh-CN"/>
                    </w:rPr>
                  </w:pPr>
                  <w:r>
                    <w:rPr>
                      <w:rFonts w:hint="eastAsia"/>
                      <w:lang w:val="en-US" w:eastAsia="zh-CN"/>
                    </w:rPr>
                    <w:t>1次/月</w:t>
                  </w:r>
                </w:p>
              </w:tc>
              <w:tc>
                <w:tcPr>
                  <w:tcW w:w="3040" w:type="dxa"/>
                  <w:vAlign w:val="center"/>
                </w:tcPr>
                <w:p w14:paraId="1972DAC4">
                  <w:pPr>
                    <w:pStyle w:val="22"/>
                    <w:bidi w:val="0"/>
                    <w:jc w:val="center"/>
                    <w:rPr>
                      <w:rFonts w:hint="eastAsia"/>
                      <w:lang w:val="en-US" w:eastAsia="zh-CN"/>
                    </w:rPr>
                  </w:pPr>
                  <w:r>
                    <w:rPr>
                      <w:rFonts w:hint="eastAsia"/>
                      <w:lang w:val="en-US" w:eastAsia="zh-CN"/>
                    </w:rPr>
                    <w:t>《锅炉大气污染物排放标准》（GB13271-2014）</w:t>
                  </w:r>
                </w:p>
              </w:tc>
            </w:tr>
            <w:tr w14:paraId="0D57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Align w:val="center"/>
                </w:tcPr>
                <w:p w14:paraId="6884DC47">
                  <w:pPr>
                    <w:pStyle w:val="22"/>
                    <w:bidi w:val="0"/>
                    <w:jc w:val="center"/>
                    <w:rPr>
                      <w:rFonts w:hint="default"/>
                      <w:lang w:val="en-US" w:eastAsia="zh-CN"/>
                    </w:rPr>
                  </w:pPr>
                  <w:r>
                    <w:rPr>
                      <w:rFonts w:hint="eastAsia"/>
                      <w:lang w:val="en-US" w:eastAsia="zh-CN"/>
                    </w:rPr>
                    <w:t>厂界</w:t>
                  </w:r>
                </w:p>
              </w:tc>
              <w:tc>
                <w:tcPr>
                  <w:tcW w:w="2305" w:type="dxa"/>
                  <w:vAlign w:val="center"/>
                </w:tcPr>
                <w:p w14:paraId="2C469F4A">
                  <w:pPr>
                    <w:pStyle w:val="22"/>
                    <w:bidi w:val="0"/>
                    <w:jc w:val="center"/>
                    <w:rPr>
                      <w:rFonts w:hint="default"/>
                      <w:lang w:val="en-US" w:eastAsia="zh-CN"/>
                    </w:rPr>
                  </w:pPr>
                  <w:r>
                    <w:rPr>
                      <w:rFonts w:hint="eastAsia"/>
                      <w:lang w:val="en-US" w:eastAsia="zh-CN"/>
                    </w:rPr>
                    <w:t>氨、硫化氢、臭气浓度</w:t>
                  </w:r>
                </w:p>
              </w:tc>
              <w:tc>
                <w:tcPr>
                  <w:tcW w:w="1440" w:type="dxa"/>
                  <w:vAlign w:val="center"/>
                </w:tcPr>
                <w:p w14:paraId="1D9294DE">
                  <w:pPr>
                    <w:pStyle w:val="22"/>
                    <w:bidi w:val="0"/>
                    <w:jc w:val="center"/>
                    <w:rPr>
                      <w:rFonts w:hint="eastAsia"/>
                      <w:lang w:val="en-US" w:eastAsia="zh-CN"/>
                    </w:rPr>
                  </w:pPr>
                  <w:r>
                    <w:rPr>
                      <w:rFonts w:hint="eastAsia"/>
                      <w:lang w:val="en-US" w:eastAsia="zh-CN"/>
                    </w:rPr>
                    <w:t>1次/半年</w:t>
                  </w:r>
                </w:p>
              </w:tc>
              <w:tc>
                <w:tcPr>
                  <w:tcW w:w="3040" w:type="dxa"/>
                  <w:vAlign w:val="center"/>
                </w:tcPr>
                <w:p w14:paraId="142C070F">
                  <w:pPr>
                    <w:pStyle w:val="22"/>
                    <w:bidi w:val="0"/>
                    <w:jc w:val="center"/>
                    <w:rPr>
                      <w:rFonts w:hint="eastAsia"/>
                      <w:lang w:val="en-US" w:eastAsia="zh-CN"/>
                    </w:rPr>
                  </w:pPr>
                  <w:r>
                    <w:rPr>
                      <w:rFonts w:hint="eastAsia"/>
                      <w:lang w:val="en-US" w:eastAsia="zh-CN"/>
                    </w:rPr>
                    <w:t>《恶臭污染物排放标准》（GB14554-93）</w:t>
                  </w:r>
                </w:p>
              </w:tc>
            </w:tr>
          </w:tbl>
          <w:p w14:paraId="0713E6FA">
            <w:pPr>
              <w:pStyle w:val="19"/>
              <w:bidi w:val="0"/>
              <w:ind w:left="0" w:leftChars="0" w:firstLine="482" w:firstLineChars="200"/>
              <w:rPr>
                <w:rFonts w:hint="eastAsia"/>
                <w:lang w:val="en-US" w:eastAsia="zh-CN"/>
              </w:rPr>
            </w:pPr>
            <w:r>
              <w:rPr>
                <w:rFonts w:hint="eastAsia"/>
                <w:lang w:val="en-US" w:eastAsia="zh-CN"/>
              </w:rPr>
              <w:t>2、废水污染源分析</w:t>
            </w:r>
          </w:p>
          <w:p w14:paraId="6F6AC96D">
            <w:pPr>
              <w:pStyle w:val="20"/>
              <w:bidi w:val="0"/>
              <w:rPr>
                <w:rFonts w:hint="eastAsia"/>
                <w:lang w:val="en-US" w:eastAsia="zh-CN"/>
              </w:rPr>
            </w:pPr>
            <w:r>
              <w:rPr>
                <w:rFonts w:hint="eastAsia"/>
                <w:b/>
                <w:bCs/>
                <w:lang w:val="en-US" w:eastAsia="zh-CN"/>
              </w:rPr>
              <w:t>2.1废水污染源强核算</w:t>
            </w:r>
          </w:p>
          <w:p w14:paraId="5E304284">
            <w:pPr>
              <w:pStyle w:val="20"/>
              <w:bidi w:val="0"/>
              <w:rPr>
                <w:rFonts w:hint="default"/>
                <w:highlight w:val="none"/>
                <w:u w:val="single" w:color="auto"/>
                <w:lang w:val="en-US" w:eastAsia="zh-CN"/>
              </w:rPr>
            </w:pPr>
            <w:r>
              <w:rPr>
                <w:rFonts w:hint="eastAsia"/>
                <w:highlight w:val="none"/>
                <w:u w:val="single" w:color="auto"/>
                <w:lang w:val="en-US" w:eastAsia="zh-CN"/>
              </w:rPr>
              <w:t>本</w:t>
            </w:r>
            <w:r>
              <w:rPr>
                <w:rFonts w:hint="default"/>
                <w:highlight w:val="none"/>
                <w:u w:val="single" w:color="auto"/>
                <w:lang w:val="en-US" w:eastAsia="zh-CN"/>
              </w:rPr>
              <w:t>项目废水主要为</w:t>
            </w:r>
            <w:r>
              <w:rPr>
                <w:rFonts w:hint="eastAsia"/>
                <w:highlight w:val="none"/>
                <w:u w:val="single" w:color="auto"/>
                <w:lang w:val="en-US" w:eastAsia="zh-CN"/>
              </w:rPr>
              <w:t>生产废水和生活污水，废水总产生量为7692.68m</w:t>
            </w:r>
            <w:r>
              <w:rPr>
                <w:rFonts w:hint="eastAsia"/>
                <w:highlight w:val="none"/>
                <w:u w:val="single" w:color="auto"/>
                <w:vertAlign w:val="superscript"/>
                <w:lang w:val="en-US" w:eastAsia="zh-CN"/>
              </w:rPr>
              <w:t>3</w:t>
            </w:r>
            <w:r>
              <w:rPr>
                <w:rFonts w:hint="eastAsia"/>
                <w:highlight w:val="none"/>
                <w:u w:val="single" w:color="auto"/>
                <w:lang w:val="en-US" w:eastAsia="zh-CN"/>
              </w:rPr>
              <w:t>/a（25.64m</w:t>
            </w:r>
            <w:r>
              <w:rPr>
                <w:rFonts w:hint="eastAsia"/>
                <w:highlight w:val="none"/>
                <w:u w:val="single" w:color="auto"/>
                <w:vertAlign w:val="superscript"/>
                <w:lang w:val="en-US" w:eastAsia="zh-CN"/>
              </w:rPr>
              <w:t>3</w:t>
            </w:r>
            <w:r>
              <w:rPr>
                <w:rFonts w:hint="eastAsia"/>
                <w:highlight w:val="none"/>
                <w:u w:val="single" w:color="auto"/>
                <w:lang w:val="en-US" w:eastAsia="zh-CN"/>
              </w:rPr>
              <w:t>/d），生活污水经现有化粪池处理后与生产废水一起排入厂区污水处理站处理；由于湖南地区雨季较长，企业不在雨季进行灌溉（根据气象统计资料，年降雨时间为102天），企业已确定一年中至少有150天废水外运至岳阳县高新技术产业开发区污水处理厂处理（废水外运处理协议详见附件17），则外运处理废水量为3846m</w:t>
            </w:r>
            <w:r>
              <w:rPr>
                <w:rFonts w:hint="eastAsia"/>
                <w:highlight w:val="none"/>
                <w:u w:val="single" w:color="auto"/>
                <w:vertAlign w:val="superscript"/>
                <w:lang w:val="en-US" w:eastAsia="zh-CN"/>
              </w:rPr>
              <w:t>3</w:t>
            </w:r>
            <w:r>
              <w:rPr>
                <w:rFonts w:hint="eastAsia"/>
                <w:highlight w:val="none"/>
                <w:u w:val="single" w:color="auto"/>
                <w:lang w:val="en-US" w:eastAsia="zh-CN"/>
              </w:rPr>
              <w:t>/a，另外3846.68m</w:t>
            </w:r>
            <w:r>
              <w:rPr>
                <w:rFonts w:hint="eastAsia"/>
                <w:highlight w:val="none"/>
                <w:u w:val="single" w:color="auto"/>
                <w:vertAlign w:val="superscript"/>
                <w:lang w:val="en-US" w:eastAsia="zh-CN"/>
              </w:rPr>
              <w:t>3</w:t>
            </w:r>
            <w:r>
              <w:rPr>
                <w:rFonts w:hint="eastAsia"/>
                <w:highlight w:val="none"/>
                <w:u w:val="single" w:color="auto"/>
                <w:lang w:val="en-US" w:eastAsia="zh-CN"/>
              </w:rPr>
              <w:t>/a用于周边林地灌溉。</w:t>
            </w:r>
          </w:p>
          <w:p w14:paraId="7606D8FB">
            <w:pPr>
              <w:pStyle w:val="20"/>
              <w:bidi w:val="0"/>
              <w:rPr>
                <w:rFonts w:hint="default"/>
                <w:u w:val="single" w:color="auto"/>
                <w:lang w:val="en-US"/>
              </w:rPr>
            </w:pPr>
            <w:r>
              <w:rPr>
                <w:rFonts w:hint="eastAsia"/>
                <w:u w:val="single" w:color="auto"/>
                <w:lang w:val="en-US" w:eastAsia="zh-CN"/>
              </w:rPr>
              <w:t>废水中污染因子：</w:t>
            </w:r>
            <w:r>
              <w:rPr>
                <w:rFonts w:hint="default"/>
                <w:u w:val="single" w:color="auto"/>
                <w:lang w:val="en-US" w:eastAsia="zh-CN"/>
              </w:rPr>
              <w:t>CODc</w:t>
            </w:r>
            <w:r>
              <w:rPr>
                <w:rFonts w:hint="eastAsia"/>
                <w:u w:val="single" w:color="auto"/>
                <w:lang w:val="en-US" w:eastAsia="zh-CN"/>
              </w:rPr>
              <w:t>r</w:t>
            </w:r>
            <w:r>
              <w:rPr>
                <w:rFonts w:hint="default"/>
                <w:u w:val="single" w:color="auto"/>
                <w:lang w:val="en-US" w:eastAsia="zh-CN"/>
              </w:rPr>
              <w:t>、BOD</w:t>
            </w:r>
            <w:r>
              <w:rPr>
                <w:rFonts w:hint="default"/>
                <w:u w:val="single" w:color="auto"/>
                <w:vertAlign w:val="subscript"/>
                <w:lang w:val="en-US" w:eastAsia="zh-CN"/>
              </w:rPr>
              <w:t>5</w:t>
            </w:r>
            <w:r>
              <w:rPr>
                <w:rFonts w:hint="default"/>
                <w:u w:val="single" w:color="auto"/>
                <w:lang w:val="en-US" w:eastAsia="zh-CN"/>
              </w:rPr>
              <w:t>、SS、氨氮、动植物油，</w:t>
            </w:r>
            <w:r>
              <w:rPr>
                <w:rFonts w:hint="eastAsia"/>
                <w:u w:val="single" w:color="auto"/>
                <w:lang w:val="en-US" w:eastAsia="zh-CN"/>
              </w:rPr>
              <w:t>参照</w:t>
            </w:r>
            <w:r>
              <w:rPr>
                <w:rFonts w:hint="default"/>
                <w:u w:val="single" w:color="auto"/>
                <w:lang w:val="en-US" w:eastAsia="zh-CN"/>
              </w:rPr>
              <w:t>《屠宰与肉类加工废水治理工程技术规范》</w:t>
            </w:r>
            <w:r>
              <w:rPr>
                <w:rFonts w:hint="eastAsia"/>
                <w:u w:val="single" w:color="auto"/>
                <w:lang w:val="en-US" w:eastAsia="zh-CN"/>
              </w:rPr>
              <w:t>（</w:t>
            </w:r>
            <w:r>
              <w:rPr>
                <w:rFonts w:hint="default"/>
                <w:u w:val="single" w:color="auto"/>
                <w:lang w:val="en-US" w:eastAsia="zh-CN"/>
              </w:rPr>
              <w:t>HJ2004-2010</w:t>
            </w:r>
            <w:r>
              <w:rPr>
                <w:rFonts w:hint="eastAsia"/>
                <w:u w:val="single" w:color="auto"/>
                <w:lang w:val="en-US" w:eastAsia="zh-CN"/>
              </w:rPr>
              <w:t>）</w:t>
            </w:r>
            <w:r>
              <w:rPr>
                <w:rFonts w:hint="default"/>
                <w:u w:val="single" w:color="auto"/>
                <w:lang w:val="en-US" w:eastAsia="zh-CN"/>
              </w:rPr>
              <w:t>表4</w:t>
            </w:r>
            <w:r>
              <w:rPr>
                <w:rFonts w:hint="eastAsia"/>
                <w:u w:val="single" w:color="auto"/>
                <w:lang w:val="en-US" w:eastAsia="zh-CN"/>
              </w:rPr>
              <w:t>（取中间值），产生浓度为：CODcr1400mg/L、BOD</w:t>
            </w:r>
            <w:r>
              <w:rPr>
                <w:rFonts w:hint="eastAsia"/>
                <w:u w:val="single" w:color="auto"/>
                <w:vertAlign w:val="subscript"/>
                <w:lang w:val="en-US" w:eastAsia="zh-CN"/>
              </w:rPr>
              <w:t>5</w:t>
            </w:r>
            <w:r>
              <w:rPr>
                <w:rFonts w:hint="eastAsia"/>
                <w:u w:val="single" w:color="auto"/>
                <w:lang w:val="en-US" w:eastAsia="zh-CN"/>
              </w:rPr>
              <w:t>700mg/L、SS700mg/L、氨氮50mg/L、动植物油70mg/L，</w:t>
            </w:r>
            <w:r>
              <w:rPr>
                <w:rFonts w:hint="default"/>
                <w:u w:val="single" w:color="auto"/>
                <w:lang w:val="en-US" w:eastAsia="zh-CN"/>
              </w:rPr>
              <w:t>TP、TN</w:t>
            </w:r>
            <w:r>
              <w:rPr>
                <w:rFonts w:hint="eastAsia"/>
                <w:u w:val="single" w:color="auto"/>
                <w:lang w:val="en-US" w:eastAsia="zh-CN"/>
              </w:rPr>
              <w:t>参照</w:t>
            </w:r>
            <w:r>
              <w:rPr>
                <w:rFonts w:hint="default"/>
                <w:u w:val="single" w:color="auto"/>
                <w:lang w:val="en-US" w:eastAsia="zh-CN"/>
              </w:rPr>
              <w:t>《135 屠宰及肉类加工行业系数手册》中</w:t>
            </w:r>
            <w:r>
              <w:rPr>
                <w:rFonts w:hint="eastAsia"/>
                <w:u w:val="single" w:color="auto"/>
                <w:lang w:val="en-US" w:eastAsia="zh-CN"/>
              </w:rPr>
              <w:t>“</w:t>
            </w:r>
            <w:r>
              <w:rPr>
                <w:rFonts w:hint="default"/>
                <w:u w:val="single" w:color="auto"/>
                <w:lang w:val="en-US" w:eastAsia="zh-CN"/>
              </w:rPr>
              <w:t>酱卤制品、糟肉制品、肉松、肉干、肉脯、血肠、</w:t>
            </w:r>
            <w:r>
              <w:rPr>
                <w:rFonts w:hint="eastAsia"/>
                <w:u w:val="single" w:color="auto"/>
                <w:lang w:val="en-US" w:eastAsia="zh-CN"/>
              </w:rPr>
              <w:t>调理肉制品、肉</w:t>
            </w:r>
            <w:r>
              <w:rPr>
                <w:rFonts w:hint="default"/>
                <w:u w:val="single" w:color="auto"/>
                <w:lang w:val="en-US" w:eastAsia="zh-CN"/>
              </w:rPr>
              <w:t>糕</w:t>
            </w:r>
            <w:r>
              <w:rPr>
                <w:rFonts w:hint="eastAsia"/>
                <w:u w:val="single" w:color="auto"/>
                <w:lang w:val="en-US" w:eastAsia="zh-CN"/>
              </w:rPr>
              <w:t>”总磷、总氮</w:t>
            </w:r>
            <w:r>
              <w:rPr>
                <w:rFonts w:hint="default"/>
                <w:u w:val="single" w:color="auto"/>
                <w:lang w:val="en-US" w:eastAsia="zh-CN"/>
              </w:rPr>
              <w:t>产污系数</w:t>
            </w:r>
            <w:r>
              <w:rPr>
                <w:rFonts w:hint="eastAsia"/>
                <w:u w:val="single" w:color="auto"/>
                <w:lang w:val="en-US" w:eastAsia="zh-CN"/>
              </w:rPr>
              <w:t>，分别为307g/t-产品、934g/t-产品</w:t>
            </w:r>
            <w:r>
              <w:rPr>
                <w:rFonts w:hint="default"/>
                <w:u w:val="single" w:color="auto"/>
                <w:lang w:val="en-US" w:eastAsia="zh-CN"/>
              </w:rPr>
              <w:t>，</w:t>
            </w:r>
            <w:r>
              <w:rPr>
                <w:rFonts w:hint="eastAsia"/>
                <w:u w:val="single" w:color="auto"/>
                <w:lang w:val="en-US" w:eastAsia="zh-CN"/>
              </w:rPr>
              <w:t>本项目年产能共计830t，则总磷产生量为254810g/a，</w:t>
            </w:r>
            <w:r>
              <w:rPr>
                <w:rFonts w:hint="eastAsia"/>
                <w:highlight w:val="none"/>
                <w:u w:val="single" w:color="auto"/>
                <w:lang w:val="en-US" w:eastAsia="zh-CN"/>
              </w:rPr>
              <w:t>产生浓度为43.71mg/L，总氮产生量为775220g/a，产生浓度为132.97mg/L</w:t>
            </w:r>
            <w:r>
              <w:rPr>
                <w:rFonts w:hint="default"/>
                <w:highlight w:val="none"/>
                <w:u w:val="single" w:color="auto"/>
                <w:lang w:val="en-US" w:eastAsia="zh-CN"/>
              </w:rPr>
              <w:t>。</w:t>
            </w:r>
            <w:r>
              <w:rPr>
                <w:rFonts w:hint="eastAsia"/>
                <w:highlight w:val="none"/>
                <w:u w:val="single" w:color="auto"/>
                <w:lang w:val="en-US" w:eastAsia="zh-CN"/>
              </w:rPr>
              <w:t>废水采用“</w:t>
            </w:r>
            <w:r>
              <w:rPr>
                <w:rFonts w:hint="eastAsia"/>
                <w:u w:val="single" w:color="auto"/>
                <w:lang w:val="en-US" w:eastAsia="zh-CN"/>
              </w:rPr>
              <w:t>预处理</w:t>
            </w:r>
            <w:r>
              <w:rPr>
                <w:rFonts w:hint="eastAsia"/>
                <w:highlight w:val="none"/>
                <w:u w:val="single" w:color="auto"/>
                <w:lang w:val="en-US" w:eastAsia="zh-CN"/>
              </w:rPr>
              <w:t>+水解酸化+A2O生化处理”处理工艺，参照《排放源统计调查产排污核算方法和系数手册》中“135屠宰及肉类加工行业系数手册”，COD、氨氮、总氮、总磷去除效率分别为95%、85%、70%、80%，又</w:t>
            </w:r>
            <w:r>
              <w:rPr>
                <w:rFonts w:hint="eastAsia"/>
                <w:u w:val="single" w:color="auto"/>
                <w:lang w:val="en-US" w:eastAsia="zh-CN"/>
              </w:rPr>
              <w:t>参照</w:t>
            </w:r>
            <w:r>
              <w:rPr>
                <w:rFonts w:hint="default"/>
                <w:u w:val="single" w:color="auto"/>
                <w:lang w:val="en-US" w:eastAsia="zh-CN"/>
              </w:rPr>
              <w:t>《厌氧-缺氧-好氧活性污泥法污水处理工程技术规范》</w:t>
            </w:r>
            <w:r>
              <w:rPr>
                <w:rFonts w:hint="eastAsia"/>
                <w:u w:val="single" w:color="auto"/>
                <w:lang w:val="en-US" w:eastAsia="zh-CN"/>
              </w:rPr>
              <w:t>（</w:t>
            </w:r>
            <w:r>
              <w:rPr>
                <w:rFonts w:hint="default"/>
                <w:u w:val="single" w:color="auto"/>
                <w:lang w:val="en-US" w:eastAsia="zh-CN"/>
              </w:rPr>
              <w:t>HJ576-2010</w:t>
            </w:r>
            <w:r>
              <w:rPr>
                <w:rFonts w:hint="eastAsia"/>
                <w:u w:val="single" w:color="auto"/>
                <w:lang w:val="en-US" w:eastAsia="zh-CN"/>
              </w:rPr>
              <w:t>）中表2污染物去除效率，</w:t>
            </w:r>
            <w:r>
              <w:rPr>
                <w:rFonts w:hint="eastAsia"/>
                <w:highlight w:val="none"/>
                <w:u w:val="single" w:color="auto"/>
                <w:lang w:val="en-US" w:eastAsia="zh-CN"/>
              </w:rPr>
              <w:t>去除效率为COD70%~90%、BOD</w:t>
            </w:r>
            <w:r>
              <w:rPr>
                <w:rFonts w:hint="eastAsia"/>
                <w:highlight w:val="none"/>
                <w:u w:val="single" w:color="auto"/>
                <w:vertAlign w:val="subscript"/>
                <w:lang w:val="en-US" w:eastAsia="zh-CN"/>
              </w:rPr>
              <w:t>5</w:t>
            </w:r>
            <w:r>
              <w:rPr>
                <w:rFonts w:hint="eastAsia"/>
                <w:highlight w:val="none"/>
                <w:u w:val="single" w:color="auto"/>
                <w:vertAlign w:val="baseline"/>
                <w:lang w:val="en-US" w:eastAsia="zh-CN"/>
              </w:rPr>
              <w:t>70%~90%</w:t>
            </w:r>
            <w:r>
              <w:rPr>
                <w:rFonts w:hint="eastAsia"/>
                <w:highlight w:val="none"/>
                <w:u w:val="single" w:color="auto"/>
                <w:lang w:val="en-US" w:eastAsia="zh-CN"/>
              </w:rPr>
              <w:t>、NH</w:t>
            </w:r>
            <w:r>
              <w:rPr>
                <w:rFonts w:hint="eastAsia"/>
                <w:highlight w:val="none"/>
                <w:u w:val="single" w:color="auto"/>
                <w:vertAlign w:val="subscript"/>
                <w:lang w:val="en-US" w:eastAsia="zh-CN"/>
              </w:rPr>
              <w:t>3</w:t>
            </w:r>
            <w:r>
              <w:rPr>
                <w:rFonts w:hint="eastAsia"/>
                <w:highlight w:val="none"/>
                <w:u w:val="single" w:color="auto"/>
                <w:lang w:val="en-US" w:eastAsia="zh-CN"/>
              </w:rPr>
              <w:t>-N</w:t>
            </w:r>
            <w:r>
              <w:rPr>
                <w:rFonts w:hint="eastAsia"/>
                <w:highlight w:val="none"/>
                <w:u w:val="single" w:color="auto"/>
                <w:vertAlign w:val="baseline"/>
                <w:lang w:val="en-US" w:eastAsia="zh-CN"/>
              </w:rPr>
              <w:t>80%~90%</w:t>
            </w:r>
            <w:r>
              <w:rPr>
                <w:rFonts w:hint="eastAsia"/>
                <w:highlight w:val="none"/>
                <w:u w:val="single" w:color="auto"/>
                <w:lang w:val="en-US" w:eastAsia="zh-CN"/>
              </w:rPr>
              <w:t>、悬浮物</w:t>
            </w:r>
            <w:r>
              <w:rPr>
                <w:rFonts w:hint="eastAsia"/>
                <w:highlight w:val="none"/>
                <w:u w:val="single" w:color="auto"/>
                <w:vertAlign w:val="baseline"/>
                <w:lang w:val="en-US" w:eastAsia="zh-CN"/>
              </w:rPr>
              <w:t>70%~90%</w:t>
            </w:r>
            <w:r>
              <w:rPr>
                <w:rFonts w:hint="eastAsia"/>
                <w:highlight w:val="none"/>
                <w:u w:val="single" w:color="auto"/>
                <w:lang w:val="en-US" w:eastAsia="zh-CN"/>
              </w:rPr>
              <w:t>、总氮</w:t>
            </w:r>
            <w:r>
              <w:rPr>
                <w:rFonts w:hint="eastAsia"/>
                <w:highlight w:val="none"/>
                <w:u w:val="single" w:color="auto"/>
                <w:vertAlign w:val="baseline"/>
                <w:lang w:val="en-US" w:eastAsia="zh-CN"/>
              </w:rPr>
              <w:t>60%~80%</w:t>
            </w:r>
            <w:r>
              <w:rPr>
                <w:rFonts w:hint="eastAsia"/>
                <w:highlight w:val="none"/>
                <w:u w:val="single" w:color="auto"/>
                <w:lang w:val="en-US" w:eastAsia="zh-CN"/>
              </w:rPr>
              <w:t>、总磷</w:t>
            </w:r>
            <w:r>
              <w:rPr>
                <w:rFonts w:hint="eastAsia"/>
                <w:highlight w:val="none"/>
                <w:u w:val="single" w:color="auto"/>
                <w:vertAlign w:val="baseline"/>
                <w:lang w:val="en-US" w:eastAsia="zh-CN"/>
              </w:rPr>
              <w:t>60%~90%</w:t>
            </w:r>
            <w:r>
              <w:rPr>
                <w:rFonts w:hint="eastAsia"/>
                <w:highlight w:val="none"/>
                <w:u w:val="single" w:color="auto"/>
                <w:lang w:val="en-US" w:eastAsia="zh-CN"/>
              </w:rPr>
              <w:t>；</w:t>
            </w:r>
            <w:r>
              <w:rPr>
                <w:rFonts w:hint="eastAsia"/>
                <w:u w:val="single" w:color="auto"/>
                <w:lang w:val="en-US" w:eastAsia="zh-CN"/>
              </w:rPr>
              <w:t>动植物油参照《一体式隔油-生物滤池装置处理餐饮废水的效能》（工业水处理，2021年7月21日）中隔油池的去除效率为54.52%（本项目取50%），本项目废水去除效率取值为：CODcr90%、BOD</w:t>
            </w:r>
            <w:r>
              <w:rPr>
                <w:rFonts w:hint="eastAsia"/>
                <w:u w:val="single" w:color="auto"/>
                <w:vertAlign w:val="subscript"/>
                <w:lang w:val="en-US" w:eastAsia="zh-CN"/>
              </w:rPr>
              <w:t>5</w:t>
            </w:r>
            <w:r>
              <w:rPr>
                <w:rFonts w:hint="eastAsia"/>
                <w:u w:val="single" w:color="auto"/>
                <w:lang w:val="en-US" w:eastAsia="zh-CN"/>
              </w:rPr>
              <w:t>86%、氨氮85%、SS86%、</w:t>
            </w:r>
            <w:r>
              <w:rPr>
                <w:rFonts w:hint="eastAsia"/>
                <w:highlight w:val="none"/>
                <w:u w:val="single" w:color="auto"/>
                <w:lang w:val="en-US" w:eastAsia="zh-CN"/>
              </w:rPr>
              <w:t>总氮75%、总磷75%、</w:t>
            </w:r>
            <w:r>
              <w:rPr>
                <w:rFonts w:hint="eastAsia"/>
                <w:u w:val="single" w:color="auto"/>
                <w:lang w:val="en-US" w:eastAsia="zh-CN"/>
              </w:rPr>
              <w:t>动植物油50%。</w:t>
            </w:r>
          </w:p>
          <w:p w14:paraId="0B63A763">
            <w:pPr>
              <w:pStyle w:val="20"/>
              <w:bidi w:val="0"/>
              <w:rPr>
                <w:rFonts w:hint="eastAsia"/>
                <w:u w:val="single" w:color="auto"/>
                <w:lang w:val="en-US" w:eastAsia="zh-CN"/>
              </w:rPr>
            </w:pPr>
            <w:r>
              <w:rPr>
                <w:rFonts w:hint="eastAsia"/>
                <w:u w:val="single" w:color="auto"/>
                <w:lang w:val="en-US" w:eastAsia="zh-CN"/>
              </w:rPr>
              <w:t>废水主要污染物产排污情况详见下表。</w:t>
            </w:r>
          </w:p>
          <w:p w14:paraId="1A8DB57C">
            <w:pPr>
              <w:pStyle w:val="21"/>
              <w:bidi w:val="0"/>
              <w:rPr>
                <w:rFonts w:hint="eastAsia"/>
                <w:u w:val="single" w:color="auto"/>
                <w:lang w:val="en-US" w:eastAsia="zh-CN"/>
              </w:rPr>
            </w:pPr>
            <w:r>
              <w:rPr>
                <w:rFonts w:hint="eastAsia"/>
                <w:u w:val="single" w:color="auto"/>
                <w:lang w:val="en-US" w:eastAsia="zh-CN"/>
              </w:rPr>
              <w:t>表4-7  废水主要污染物产排污情况表</w:t>
            </w:r>
          </w:p>
          <w:tbl>
            <w:tblPr>
              <w:tblStyle w:val="1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858"/>
              <w:gridCol w:w="1205"/>
              <w:gridCol w:w="885"/>
              <w:gridCol w:w="727"/>
              <w:gridCol w:w="787"/>
              <w:gridCol w:w="653"/>
              <w:gridCol w:w="721"/>
              <w:gridCol w:w="797"/>
              <w:gridCol w:w="704"/>
            </w:tblGrid>
            <w:tr w14:paraId="0837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729D160C">
                  <w:pPr>
                    <w:pStyle w:val="22"/>
                    <w:bidi w:val="0"/>
                    <w:jc w:val="center"/>
                    <w:rPr>
                      <w:rFonts w:hint="default"/>
                      <w:u w:val="single" w:color="auto"/>
                      <w:lang w:val="en-US" w:eastAsia="zh-CN"/>
                    </w:rPr>
                  </w:pPr>
                  <w:r>
                    <w:rPr>
                      <w:rFonts w:hint="eastAsia"/>
                      <w:u w:val="single" w:color="auto"/>
                      <w:lang w:val="en-US" w:eastAsia="zh-CN"/>
                    </w:rPr>
                    <w:t>类别</w:t>
                  </w:r>
                </w:p>
              </w:tc>
              <w:tc>
                <w:tcPr>
                  <w:tcW w:w="544" w:type="pct"/>
                  <w:vAlign w:val="center"/>
                </w:tcPr>
                <w:p w14:paraId="0411506D">
                  <w:pPr>
                    <w:pStyle w:val="22"/>
                    <w:bidi w:val="0"/>
                    <w:jc w:val="center"/>
                    <w:rPr>
                      <w:rFonts w:hint="default"/>
                      <w:u w:val="single" w:color="auto"/>
                      <w:lang w:val="en-US" w:eastAsia="zh-CN"/>
                    </w:rPr>
                  </w:pPr>
                  <w:r>
                    <w:rPr>
                      <w:rFonts w:hint="eastAsia"/>
                      <w:u w:val="single" w:color="auto"/>
                      <w:lang w:val="en-US" w:eastAsia="zh-CN"/>
                    </w:rPr>
                    <w:t>废水量（</w:t>
                  </w:r>
                  <w:r>
                    <w:rPr>
                      <w:rFonts w:hint="eastAsia"/>
                      <w:highlight w:val="none"/>
                      <w:u w:val="single" w:color="auto"/>
                      <w:lang w:val="en-US" w:eastAsia="zh-CN"/>
                    </w:rPr>
                    <w:t>m</w:t>
                  </w:r>
                  <w:r>
                    <w:rPr>
                      <w:rFonts w:hint="eastAsia"/>
                      <w:highlight w:val="none"/>
                      <w:u w:val="single" w:color="auto"/>
                      <w:vertAlign w:val="superscript"/>
                      <w:lang w:val="en-US" w:eastAsia="zh-CN"/>
                    </w:rPr>
                    <w:t>3</w:t>
                  </w:r>
                  <w:r>
                    <w:rPr>
                      <w:rFonts w:hint="eastAsia"/>
                      <w:u w:val="single" w:color="auto"/>
                      <w:lang w:val="en-US" w:eastAsia="zh-CN"/>
                    </w:rPr>
                    <w:t>/a）</w:t>
                  </w:r>
                </w:p>
              </w:tc>
              <w:tc>
                <w:tcPr>
                  <w:tcW w:w="763" w:type="pct"/>
                  <w:vAlign w:val="center"/>
                </w:tcPr>
                <w:p w14:paraId="00F743F5">
                  <w:pPr>
                    <w:pStyle w:val="22"/>
                    <w:bidi w:val="0"/>
                    <w:jc w:val="center"/>
                    <w:rPr>
                      <w:rFonts w:hint="default"/>
                      <w:u w:val="single" w:color="auto"/>
                      <w:lang w:val="en-US" w:eastAsia="zh-CN"/>
                    </w:rPr>
                  </w:pPr>
                  <w:r>
                    <w:rPr>
                      <w:rFonts w:hint="eastAsia"/>
                      <w:u w:val="single" w:color="auto"/>
                      <w:lang w:val="en-US" w:eastAsia="zh-CN"/>
                    </w:rPr>
                    <w:t>项目</w:t>
                  </w:r>
                </w:p>
              </w:tc>
              <w:tc>
                <w:tcPr>
                  <w:tcW w:w="561" w:type="pct"/>
                  <w:vAlign w:val="center"/>
                </w:tcPr>
                <w:p w14:paraId="0AB8F197">
                  <w:pPr>
                    <w:pStyle w:val="22"/>
                    <w:bidi w:val="0"/>
                    <w:jc w:val="center"/>
                    <w:rPr>
                      <w:rFonts w:hint="default"/>
                      <w:u w:val="single" w:color="auto"/>
                      <w:lang w:val="en-US" w:eastAsia="zh-CN"/>
                    </w:rPr>
                  </w:pPr>
                  <w:r>
                    <w:rPr>
                      <w:rFonts w:hint="eastAsia"/>
                      <w:u w:val="single" w:color="auto"/>
                      <w:lang w:val="en-US" w:eastAsia="zh-CN"/>
                    </w:rPr>
                    <w:t>COD</w:t>
                  </w:r>
                  <w:r>
                    <w:rPr>
                      <w:rFonts w:hint="eastAsia"/>
                      <w:u w:val="single" w:color="auto"/>
                      <w:vertAlign w:val="subscript"/>
                      <w:lang w:val="en-US" w:eastAsia="zh-CN"/>
                    </w:rPr>
                    <w:t>cr</w:t>
                  </w:r>
                </w:p>
              </w:tc>
              <w:tc>
                <w:tcPr>
                  <w:tcW w:w="461" w:type="pct"/>
                  <w:vAlign w:val="center"/>
                </w:tcPr>
                <w:p w14:paraId="2BF2DBC4">
                  <w:pPr>
                    <w:pStyle w:val="22"/>
                    <w:bidi w:val="0"/>
                    <w:jc w:val="center"/>
                    <w:rPr>
                      <w:rFonts w:hint="default"/>
                      <w:u w:val="single" w:color="auto"/>
                      <w:lang w:val="en-US" w:eastAsia="zh-CN"/>
                    </w:rPr>
                  </w:pPr>
                  <w:r>
                    <w:rPr>
                      <w:rFonts w:hint="eastAsia"/>
                      <w:u w:val="single" w:color="auto"/>
                      <w:lang w:val="en-US" w:eastAsia="zh-CN"/>
                    </w:rPr>
                    <w:t>BOD</w:t>
                  </w:r>
                  <w:r>
                    <w:rPr>
                      <w:rFonts w:hint="eastAsia"/>
                      <w:u w:val="single" w:color="auto"/>
                      <w:vertAlign w:val="subscript"/>
                      <w:lang w:val="en-US" w:eastAsia="zh-CN"/>
                    </w:rPr>
                    <w:t>5</w:t>
                  </w:r>
                </w:p>
              </w:tc>
              <w:tc>
                <w:tcPr>
                  <w:tcW w:w="499" w:type="pct"/>
                  <w:vAlign w:val="center"/>
                </w:tcPr>
                <w:p w14:paraId="74CDB721">
                  <w:pPr>
                    <w:pStyle w:val="22"/>
                    <w:bidi w:val="0"/>
                    <w:jc w:val="center"/>
                    <w:rPr>
                      <w:rFonts w:hint="default"/>
                      <w:u w:val="single" w:color="auto"/>
                      <w:lang w:val="en-US" w:eastAsia="zh-CN"/>
                    </w:rPr>
                  </w:pPr>
                  <w:r>
                    <w:rPr>
                      <w:rFonts w:hint="eastAsia"/>
                      <w:u w:val="single" w:color="auto"/>
                      <w:lang w:val="en-US" w:eastAsia="zh-CN"/>
                    </w:rPr>
                    <w:t>氨氮</w:t>
                  </w:r>
                </w:p>
              </w:tc>
              <w:tc>
                <w:tcPr>
                  <w:tcW w:w="414" w:type="pct"/>
                  <w:vAlign w:val="center"/>
                </w:tcPr>
                <w:p w14:paraId="174DDC90">
                  <w:pPr>
                    <w:pStyle w:val="22"/>
                    <w:bidi w:val="0"/>
                    <w:jc w:val="center"/>
                    <w:rPr>
                      <w:rFonts w:hint="default"/>
                      <w:u w:val="single" w:color="auto"/>
                      <w:lang w:val="en-US" w:eastAsia="zh-CN"/>
                    </w:rPr>
                  </w:pPr>
                  <w:r>
                    <w:rPr>
                      <w:rFonts w:hint="eastAsia"/>
                      <w:u w:val="single" w:color="auto"/>
                      <w:lang w:val="en-US" w:eastAsia="zh-CN"/>
                    </w:rPr>
                    <w:t>SS</w:t>
                  </w:r>
                </w:p>
              </w:tc>
              <w:tc>
                <w:tcPr>
                  <w:tcW w:w="457" w:type="pct"/>
                  <w:vAlign w:val="center"/>
                </w:tcPr>
                <w:p w14:paraId="6313557F">
                  <w:pPr>
                    <w:pStyle w:val="22"/>
                    <w:bidi w:val="0"/>
                    <w:jc w:val="center"/>
                    <w:rPr>
                      <w:rFonts w:hint="default"/>
                      <w:u w:val="single" w:color="auto"/>
                      <w:lang w:val="en-US" w:eastAsia="zh-CN"/>
                    </w:rPr>
                  </w:pPr>
                  <w:r>
                    <w:rPr>
                      <w:rFonts w:hint="eastAsia"/>
                      <w:u w:val="single" w:color="auto"/>
                      <w:lang w:val="en-US" w:eastAsia="zh-CN"/>
                    </w:rPr>
                    <w:t>总磷</w:t>
                  </w:r>
                </w:p>
              </w:tc>
              <w:tc>
                <w:tcPr>
                  <w:tcW w:w="505" w:type="pct"/>
                  <w:vAlign w:val="center"/>
                </w:tcPr>
                <w:p w14:paraId="2983AFD4">
                  <w:pPr>
                    <w:pStyle w:val="22"/>
                    <w:bidi w:val="0"/>
                    <w:jc w:val="center"/>
                    <w:rPr>
                      <w:rFonts w:hint="default"/>
                      <w:u w:val="single" w:color="auto"/>
                      <w:lang w:val="en-US" w:eastAsia="zh-CN"/>
                    </w:rPr>
                  </w:pPr>
                  <w:r>
                    <w:rPr>
                      <w:rFonts w:hint="eastAsia"/>
                      <w:u w:val="single" w:color="auto"/>
                      <w:lang w:val="en-US" w:eastAsia="zh-CN"/>
                    </w:rPr>
                    <w:t>总氮</w:t>
                  </w:r>
                </w:p>
              </w:tc>
              <w:tc>
                <w:tcPr>
                  <w:tcW w:w="446" w:type="pct"/>
                  <w:vAlign w:val="center"/>
                </w:tcPr>
                <w:p w14:paraId="33722531">
                  <w:pPr>
                    <w:pStyle w:val="22"/>
                    <w:bidi w:val="0"/>
                    <w:jc w:val="center"/>
                    <w:rPr>
                      <w:rFonts w:hint="default"/>
                      <w:u w:val="single" w:color="auto"/>
                      <w:lang w:val="en-US" w:eastAsia="zh-CN"/>
                    </w:rPr>
                  </w:pPr>
                  <w:r>
                    <w:rPr>
                      <w:rFonts w:hint="eastAsia"/>
                      <w:u w:val="single" w:color="auto"/>
                      <w:lang w:val="en-US" w:eastAsia="zh-CN"/>
                    </w:rPr>
                    <w:t>动植物油</w:t>
                  </w:r>
                </w:p>
              </w:tc>
            </w:tr>
            <w:tr w14:paraId="6173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Merge w:val="restart"/>
                  <w:vAlign w:val="center"/>
                </w:tcPr>
                <w:p w14:paraId="3943D4B9">
                  <w:pPr>
                    <w:pStyle w:val="22"/>
                    <w:bidi w:val="0"/>
                    <w:jc w:val="center"/>
                    <w:rPr>
                      <w:rFonts w:hint="eastAsia"/>
                      <w:u w:val="single" w:color="auto"/>
                      <w:lang w:val="en-US" w:eastAsia="zh-CN"/>
                    </w:rPr>
                  </w:pPr>
                </w:p>
                <w:p w14:paraId="189C4634">
                  <w:pPr>
                    <w:pStyle w:val="22"/>
                    <w:bidi w:val="0"/>
                    <w:jc w:val="center"/>
                    <w:rPr>
                      <w:rFonts w:hint="eastAsia"/>
                      <w:u w:val="single" w:color="auto"/>
                      <w:lang w:val="en-US" w:eastAsia="zh-CN"/>
                    </w:rPr>
                  </w:pPr>
                </w:p>
                <w:p w14:paraId="0B61E617">
                  <w:pPr>
                    <w:pStyle w:val="22"/>
                    <w:bidi w:val="0"/>
                    <w:jc w:val="center"/>
                    <w:rPr>
                      <w:rFonts w:hint="default"/>
                      <w:u w:val="single" w:color="auto"/>
                      <w:lang w:val="en-US" w:eastAsia="zh-CN"/>
                    </w:rPr>
                  </w:pPr>
                  <w:r>
                    <w:rPr>
                      <w:rFonts w:hint="eastAsia"/>
                      <w:u w:val="single" w:color="auto"/>
                      <w:lang w:val="en-US" w:eastAsia="zh-CN"/>
                    </w:rPr>
                    <w:t>综合废水</w:t>
                  </w:r>
                </w:p>
              </w:tc>
              <w:tc>
                <w:tcPr>
                  <w:tcW w:w="544" w:type="pct"/>
                  <w:vMerge w:val="restart"/>
                  <w:vAlign w:val="center"/>
                </w:tcPr>
                <w:p w14:paraId="13A0B0E0">
                  <w:pPr>
                    <w:pStyle w:val="22"/>
                    <w:bidi w:val="0"/>
                    <w:jc w:val="center"/>
                    <w:rPr>
                      <w:rFonts w:hint="eastAsia"/>
                      <w:u w:val="single" w:color="auto"/>
                      <w:lang w:val="en-US" w:eastAsia="zh-CN"/>
                    </w:rPr>
                  </w:pPr>
                </w:p>
                <w:p w14:paraId="4D364F08">
                  <w:pPr>
                    <w:pStyle w:val="22"/>
                    <w:bidi w:val="0"/>
                    <w:jc w:val="center"/>
                    <w:rPr>
                      <w:rFonts w:hint="eastAsia"/>
                      <w:u w:val="single" w:color="auto"/>
                      <w:lang w:val="en-US" w:eastAsia="zh-CN"/>
                    </w:rPr>
                  </w:pPr>
                </w:p>
                <w:p w14:paraId="6A2C6AB7">
                  <w:pPr>
                    <w:pStyle w:val="22"/>
                    <w:bidi w:val="0"/>
                    <w:jc w:val="center"/>
                    <w:rPr>
                      <w:rFonts w:hint="default"/>
                      <w:u w:val="single" w:color="auto"/>
                      <w:lang w:val="en-US" w:eastAsia="zh-CN"/>
                    </w:rPr>
                  </w:pPr>
                  <w:r>
                    <w:rPr>
                      <w:rFonts w:hint="eastAsia"/>
                      <w:u w:val="single" w:color="auto"/>
                      <w:lang w:val="en-US" w:eastAsia="zh-CN"/>
                    </w:rPr>
                    <w:t>7692.68</w:t>
                  </w:r>
                </w:p>
              </w:tc>
              <w:tc>
                <w:tcPr>
                  <w:tcW w:w="763" w:type="pct"/>
                  <w:vAlign w:val="center"/>
                </w:tcPr>
                <w:p w14:paraId="67BC1A63">
                  <w:pPr>
                    <w:pStyle w:val="22"/>
                    <w:bidi w:val="0"/>
                    <w:ind w:firstLine="0" w:firstLineChars="0"/>
                    <w:jc w:val="center"/>
                    <w:rPr>
                      <w:rFonts w:hint="eastAsia"/>
                      <w:u w:val="single" w:color="auto"/>
                      <w:lang w:val="en-US" w:eastAsia="zh-CN"/>
                    </w:rPr>
                  </w:pPr>
                  <w:r>
                    <w:rPr>
                      <w:rFonts w:hint="eastAsia"/>
                      <w:u w:val="single" w:color="auto"/>
                      <w:lang w:val="en-US" w:eastAsia="zh-CN"/>
                    </w:rPr>
                    <w:t>产生浓度（mg/L）</w:t>
                  </w:r>
                </w:p>
              </w:tc>
              <w:tc>
                <w:tcPr>
                  <w:tcW w:w="561" w:type="pct"/>
                  <w:shd w:val="clear" w:color="auto" w:fill="auto"/>
                  <w:vAlign w:val="center"/>
                </w:tcPr>
                <w:p w14:paraId="53A4AA71">
                  <w:pPr>
                    <w:pStyle w:val="22"/>
                    <w:bidi w:val="0"/>
                    <w:ind w:firstLine="0" w:firstLineChars="0"/>
                    <w:jc w:val="center"/>
                    <w:rPr>
                      <w:rFonts w:hint="default" w:ascii="Times New Roman" w:hAnsi="Times New Roman" w:eastAsia="宋体" w:cs="Times New Roman"/>
                      <w:snapToGrid w:val="0"/>
                      <w:color w:val="auto"/>
                      <w:kern w:val="0"/>
                      <w:sz w:val="21"/>
                      <w:szCs w:val="24"/>
                      <w:highlight w:val="none"/>
                      <w:u w:val="single" w:color="auto"/>
                      <w:lang w:val="en-US" w:eastAsia="zh-CN" w:bidi="ar-SA"/>
                    </w:rPr>
                  </w:pPr>
                  <w:r>
                    <w:rPr>
                      <w:rFonts w:hint="eastAsia"/>
                      <w:highlight w:val="none"/>
                      <w:u w:val="single" w:color="auto"/>
                      <w:lang w:val="en-US" w:eastAsia="zh-CN"/>
                    </w:rPr>
                    <w:t>1400</w:t>
                  </w:r>
                </w:p>
              </w:tc>
              <w:tc>
                <w:tcPr>
                  <w:tcW w:w="461" w:type="pct"/>
                  <w:shd w:val="clear" w:color="auto" w:fill="auto"/>
                  <w:vAlign w:val="center"/>
                </w:tcPr>
                <w:p w14:paraId="5CCBA03F">
                  <w:pPr>
                    <w:pStyle w:val="22"/>
                    <w:bidi w:val="0"/>
                    <w:ind w:firstLine="0" w:firstLineChars="0"/>
                    <w:jc w:val="center"/>
                    <w:rPr>
                      <w:rFonts w:hint="eastAsia" w:ascii="Times New Roman" w:hAnsi="Times New Roman" w:eastAsia="宋体" w:cs="Times New Roman"/>
                      <w:snapToGrid w:val="0"/>
                      <w:color w:val="auto"/>
                      <w:kern w:val="0"/>
                      <w:sz w:val="21"/>
                      <w:szCs w:val="24"/>
                      <w:highlight w:val="none"/>
                      <w:u w:val="single" w:color="auto"/>
                      <w:lang w:val="en-US" w:eastAsia="zh-CN" w:bidi="ar-SA"/>
                    </w:rPr>
                  </w:pPr>
                  <w:r>
                    <w:rPr>
                      <w:rFonts w:hint="eastAsia"/>
                      <w:highlight w:val="none"/>
                      <w:u w:val="single" w:color="auto"/>
                      <w:lang w:val="en-US" w:eastAsia="zh-CN"/>
                    </w:rPr>
                    <w:t>700</w:t>
                  </w:r>
                </w:p>
              </w:tc>
              <w:tc>
                <w:tcPr>
                  <w:tcW w:w="499" w:type="pct"/>
                  <w:shd w:val="clear" w:color="auto" w:fill="auto"/>
                  <w:vAlign w:val="center"/>
                </w:tcPr>
                <w:p w14:paraId="4F49B470">
                  <w:pPr>
                    <w:pStyle w:val="22"/>
                    <w:bidi w:val="0"/>
                    <w:ind w:firstLine="0" w:firstLineChars="0"/>
                    <w:jc w:val="center"/>
                    <w:rPr>
                      <w:rFonts w:hint="default" w:ascii="Times New Roman" w:hAnsi="Times New Roman" w:eastAsia="宋体" w:cs="Times New Roman"/>
                      <w:snapToGrid w:val="0"/>
                      <w:color w:val="auto"/>
                      <w:kern w:val="0"/>
                      <w:sz w:val="21"/>
                      <w:szCs w:val="24"/>
                      <w:highlight w:val="none"/>
                      <w:u w:val="single" w:color="auto"/>
                      <w:lang w:val="en-US" w:eastAsia="zh-CN" w:bidi="ar-SA"/>
                    </w:rPr>
                  </w:pPr>
                  <w:r>
                    <w:rPr>
                      <w:rFonts w:hint="eastAsia"/>
                      <w:highlight w:val="none"/>
                      <w:u w:val="single" w:color="auto"/>
                      <w:lang w:val="en-US" w:eastAsia="zh-CN"/>
                    </w:rPr>
                    <w:t>50</w:t>
                  </w:r>
                </w:p>
              </w:tc>
              <w:tc>
                <w:tcPr>
                  <w:tcW w:w="414" w:type="pct"/>
                  <w:shd w:val="clear" w:color="auto" w:fill="auto"/>
                  <w:vAlign w:val="center"/>
                </w:tcPr>
                <w:p w14:paraId="6CADCDB8">
                  <w:pPr>
                    <w:pStyle w:val="22"/>
                    <w:bidi w:val="0"/>
                    <w:ind w:firstLine="0" w:firstLineChars="0"/>
                    <w:jc w:val="center"/>
                    <w:rPr>
                      <w:rFonts w:hint="eastAsia" w:ascii="Times New Roman" w:hAnsi="Times New Roman" w:eastAsia="宋体" w:cs="Times New Roman"/>
                      <w:snapToGrid w:val="0"/>
                      <w:color w:val="auto"/>
                      <w:kern w:val="0"/>
                      <w:sz w:val="21"/>
                      <w:szCs w:val="24"/>
                      <w:highlight w:val="none"/>
                      <w:u w:val="single" w:color="auto"/>
                      <w:lang w:val="en-US" w:eastAsia="zh-CN" w:bidi="ar-SA"/>
                    </w:rPr>
                  </w:pPr>
                  <w:r>
                    <w:rPr>
                      <w:rFonts w:hint="eastAsia"/>
                      <w:highlight w:val="none"/>
                      <w:u w:val="single" w:color="auto"/>
                      <w:lang w:val="en-US" w:eastAsia="zh-CN"/>
                    </w:rPr>
                    <w:t>700</w:t>
                  </w:r>
                </w:p>
              </w:tc>
              <w:tc>
                <w:tcPr>
                  <w:tcW w:w="457" w:type="pct"/>
                  <w:shd w:val="clear" w:color="auto" w:fill="auto"/>
                  <w:vAlign w:val="center"/>
                </w:tcPr>
                <w:p w14:paraId="1645AF7A">
                  <w:pPr>
                    <w:pStyle w:val="22"/>
                    <w:bidi w:val="0"/>
                    <w:ind w:firstLine="0" w:firstLineChars="0"/>
                    <w:jc w:val="center"/>
                    <w:rPr>
                      <w:rFonts w:hint="default" w:ascii="Times New Roman" w:hAnsi="Times New Roman" w:eastAsia="宋体" w:cs="Times New Roman"/>
                      <w:snapToGrid w:val="0"/>
                      <w:color w:val="auto"/>
                      <w:kern w:val="0"/>
                      <w:sz w:val="21"/>
                      <w:szCs w:val="24"/>
                      <w:highlight w:val="none"/>
                      <w:u w:val="single" w:color="auto"/>
                      <w:lang w:val="en-US" w:eastAsia="zh-CN" w:bidi="ar-SA"/>
                    </w:rPr>
                  </w:pPr>
                  <w:r>
                    <w:rPr>
                      <w:rFonts w:hint="eastAsia" w:cs="Times New Roman"/>
                      <w:snapToGrid w:val="0"/>
                      <w:color w:val="auto"/>
                      <w:kern w:val="0"/>
                      <w:sz w:val="21"/>
                      <w:szCs w:val="24"/>
                      <w:highlight w:val="none"/>
                      <w:u w:val="single" w:color="auto"/>
                      <w:lang w:val="en-US" w:eastAsia="zh-CN" w:bidi="ar-SA"/>
                    </w:rPr>
                    <w:t>43.71</w:t>
                  </w:r>
                </w:p>
              </w:tc>
              <w:tc>
                <w:tcPr>
                  <w:tcW w:w="505" w:type="pct"/>
                  <w:shd w:val="clear" w:color="auto" w:fill="auto"/>
                  <w:vAlign w:val="center"/>
                </w:tcPr>
                <w:p w14:paraId="07C033BE">
                  <w:pPr>
                    <w:pStyle w:val="22"/>
                    <w:bidi w:val="0"/>
                    <w:ind w:firstLine="0" w:firstLineChars="0"/>
                    <w:jc w:val="center"/>
                    <w:rPr>
                      <w:rFonts w:hint="default" w:ascii="Times New Roman" w:hAnsi="Times New Roman" w:eastAsia="宋体" w:cs="Times New Roman"/>
                      <w:snapToGrid w:val="0"/>
                      <w:color w:val="auto"/>
                      <w:kern w:val="0"/>
                      <w:sz w:val="21"/>
                      <w:szCs w:val="24"/>
                      <w:highlight w:val="none"/>
                      <w:u w:val="single" w:color="auto"/>
                      <w:lang w:val="en-US" w:eastAsia="zh-CN" w:bidi="ar-SA"/>
                    </w:rPr>
                  </w:pPr>
                  <w:r>
                    <w:rPr>
                      <w:rFonts w:hint="eastAsia" w:cs="Times New Roman"/>
                      <w:snapToGrid w:val="0"/>
                      <w:color w:val="auto"/>
                      <w:kern w:val="0"/>
                      <w:sz w:val="21"/>
                      <w:szCs w:val="24"/>
                      <w:highlight w:val="none"/>
                      <w:u w:val="single" w:color="auto"/>
                      <w:lang w:val="en-US" w:eastAsia="zh-CN" w:bidi="ar-SA"/>
                    </w:rPr>
                    <w:t>132.97</w:t>
                  </w:r>
                </w:p>
              </w:tc>
              <w:tc>
                <w:tcPr>
                  <w:tcW w:w="446" w:type="pct"/>
                  <w:shd w:val="clear" w:color="auto" w:fill="auto"/>
                  <w:vAlign w:val="center"/>
                </w:tcPr>
                <w:p w14:paraId="73E184D7">
                  <w:pPr>
                    <w:pStyle w:val="22"/>
                    <w:bidi w:val="0"/>
                    <w:ind w:firstLine="0" w:firstLineChars="0"/>
                    <w:jc w:val="center"/>
                    <w:rPr>
                      <w:rFonts w:hint="default" w:ascii="Times New Roman" w:hAnsi="Times New Roman" w:eastAsia="宋体" w:cs="Times New Roman"/>
                      <w:snapToGrid w:val="0"/>
                      <w:color w:val="auto"/>
                      <w:kern w:val="0"/>
                      <w:sz w:val="21"/>
                      <w:szCs w:val="24"/>
                      <w:highlight w:val="none"/>
                      <w:u w:val="single" w:color="auto"/>
                      <w:lang w:val="en-US" w:eastAsia="zh-CN" w:bidi="ar-SA"/>
                    </w:rPr>
                  </w:pPr>
                  <w:r>
                    <w:rPr>
                      <w:rFonts w:hint="eastAsia"/>
                      <w:highlight w:val="none"/>
                      <w:u w:val="single" w:color="auto"/>
                      <w:lang w:val="en-US" w:eastAsia="zh-CN"/>
                    </w:rPr>
                    <w:t>70</w:t>
                  </w:r>
                </w:p>
              </w:tc>
            </w:tr>
            <w:tr w14:paraId="3397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Merge w:val="continue"/>
                  <w:vAlign w:val="center"/>
                </w:tcPr>
                <w:p w14:paraId="3747D7B4">
                  <w:pPr>
                    <w:pStyle w:val="22"/>
                    <w:bidi w:val="0"/>
                    <w:jc w:val="center"/>
                    <w:rPr>
                      <w:rFonts w:hint="default"/>
                      <w:u w:val="single" w:color="auto"/>
                      <w:lang w:val="en-US" w:eastAsia="zh-CN"/>
                    </w:rPr>
                  </w:pPr>
                </w:p>
              </w:tc>
              <w:tc>
                <w:tcPr>
                  <w:tcW w:w="544" w:type="pct"/>
                  <w:vMerge w:val="continue"/>
                  <w:vAlign w:val="center"/>
                </w:tcPr>
                <w:p w14:paraId="66739EAE">
                  <w:pPr>
                    <w:pStyle w:val="22"/>
                    <w:bidi w:val="0"/>
                    <w:jc w:val="center"/>
                    <w:rPr>
                      <w:rFonts w:hint="default"/>
                      <w:u w:val="single" w:color="auto"/>
                      <w:lang w:val="en-US" w:eastAsia="zh-CN"/>
                    </w:rPr>
                  </w:pPr>
                </w:p>
              </w:tc>
              <w:tc>
                <w:tcPr>
                  <w:tcW w:w="763" w:type="pct"/>
                  <w:vAlign w:val="center"/>
                </w:tcPr>
                <w:p w14:paraId="6DB55A8E">
                  <w:pPr>
                    <w:pStyle w:val="22"/>
                    <w:bidi w:val="0"/>
                    <w:ind w:firstLine="0" w:firstLineChars="0"/>
                    <w:jc w:val="center"/>
                    <w:rPr>
                      <w:rFonts w:hint="eastAsia"/>
                      <w:u w:val="single" w:color="auto"/>
                      <w:lang w:val="en-US" w:eastAsia="zh-CN"/>
                    </w:rPr>
                  </w:pPr>
                  <w:r>
                    <w:rPr>
                      <w:rFonts w:hint="eastAsia"/>
                      <w:u w:val="single" w:color="auto"/>
                      <w:lang w:val="en-US" w:eastAsia="zh-CN"/>
                    </w:rPr>
                    <w:t>产生量（t/a）</w:t>
                  </w:r>
                </w:p>
              </w:tc>
              <w:tc>
                <w:tcPr>
                  <w:tcW w:w="561" w:type="pct"/>
                  <w:vAlign w:val="center"/>
                </w:tcPr>
                <w:p w14:paraId="1EB8340D">
                  <w:pPr>
                    <w:pStyle w:val="22"/>
                    <w:bidi w:val="0"/>
                    <w:jc w:val="center"/>
                    <w:rPr>
                      <w:rFonts w:hint="default"/>
                      <w:u w:val="single" w:color="auto"/>
                      <w:lang w:val="en-US" w:eastAsia="zh-CN"/>
                    </w:rPr>
                  </w:pPr>
                  <w:r>
                    <w:rPr>
                      <w:rFonts w:hint="eastAsia"/>
                      <w:u w:val="single" w:color="auto"/>
                      <w:lang w:val="en-US" w:eastAsia="zh-CN"/>
                    </w:rPr>
                    <w:t>10.77</w:t>
                  </w:r>
                </w:p>
              </w:tc>
              <w:tc>
                <w:tcPr>
                  <w:tcW w:w="461" w:type="pct"/>
                  <w:vAlign w:val="center"/>
                </w:tcPr>
                <w:p w14:paraId="7D4D05D3">
                  <w:pPr>
                    <w:pStyle w:val="22"/>
                    <w:bidi w:val="0"/>
                    <w:jc w:val="center"/>
                    <w:rPr>
                      <w:rFonts w:hint="default"/>
                      <w:u w:val="single" w:color="auto"/>
                      <w:lang w:val="en-US" w:eastAsia="zh-CN"/>
                    </w:rPr>
                  </w:pPr>
                  <w:r>
                    <w:rPr>
                      <w:rFonts w:hint="eastAsia"/>
                      <w:u w:val="single" w:color="auto"/>
                      <w:lang w:val="en-US" w:eastAsia="zh-CN"/>
                    </w:rPr>
                    <w:t>5.38</w:t>
                  </w:r>
                </w:p>
              </w:tc>
              <w:tc>
                <w:tcPr>
                  <w:tcW w:w="499" w:type="pct"/>
                  <w:vAlign w:val="center"/>
                </w:tcPr>
                <w:p w14:paraId="3CE30FB0">
                  <w:pPr>
                    <w:pStyle w:val="22"/>
                    <w:bidi w:val="0"/>
                    <w:jc w:val="center"/>
                    <w:rPr>
                      <w:rFonts w:hint="default"/>
                      <w:u w:val="single" w:color="auto"/>
                      <w:lang w:val="en-US" w:eastAsia="zh-CN"/>
                    </w:rPr>
                  </w:pPr>
                  <w:r>
                    <w:rPr>
                      <w:rFonts w:hint="eastAsia"/>
                      <w:u w:val="single" w:color="auto"/>
                      <w:lang w:val="en-US" w:eastAsia="zh-CN"/>
                    </w:rPr>
                    <w:t>0.38</w:t>
                  </w:r>
                </w:p>
              </w:tc>
              <w:tc>
                <w:tcPr>
                  <w:tcW w:w="414" w:type="pct"/>
                  <w:vAlign w:val="center"/>
                </w:tcPr>
                <w:p w14:paraId="1F1EF271">
                  <w:pPr>
                    <w:pStyle w:val="22"/>
                    <w:bidi w:val="0"/>
                    <w:jc w:val="center"/>
                    <w:rPr>
                      <w:rFonts w:hint="default"/>
                      <w:u w:val="single" w:color="auto"/>
                      <w:lang w:val="en-US" w:eastAsia="zh-CN"/>
                    </w:rPr>
                  </w:pPr>
                  <w:r>
                    <w:rPr>
                      <w:rFonts w:hint="eastAsia"/>
                      <w:u w:val="single" w:color="auto"/>
                      <w:lang w:val="en-US" w:eastAsia="zh-CN"/>
                    </w:rPr>
                    <w:t>5.38</w:t>
                  </w:r>
                </w:p>
              </w:tc>
              <w:tc>
                <w:tcPr>
                  <w:tcW w:w="457" w:type="pct"/>
                  <w:vAlign w:val="center"/>
                </w:tcPr>
                <w:p w14:paraId="534E624D">
                  <w:pPr>
                    <w:pStyle w:val="22"/>
                    <w:bidi w:val="0"/>
                    <w:jc w:val="center"/>
                    <w:rPr>
                      <w:rFonts w:hint="default"/>
                      <w:u w:val="single" w:color="auto"/>
                      <w:lang w:val="en-US" w:eastAsia="zh-CN"/>
                    </w:rPr>
                  </w:pPr>
                  <w:r>
                    <w:rPr>
                      <w:rFonts w:hint="eastAsia"/>
                      <w:u w:val="single" w:color="auto"/>
                      <w:lang w:val="en-US" w:eastAsia="zh-CN"/>
                    </w:rPr>
                    <w:t>0.34</w:t>
                  </w:r>
                </w:p>
              </w:tc>
              <w:tc>
                <w:tcPr>
                  <w:tcW w:w="505" w:type="pct"/>
                  <w:vAlign w:val="center"/>
                </w:tcPr>
                <w:p w14:paraId="2290416E">
                  <w:pPr>
                    <w:pStyle w:val="22"/>
                    <w:bidi w:val="0"/>
                    <w:jc w:val="center"/>
                    <w:rPr>
                      <w:rFonts w:hint="default"/>
                      <w:u w:val="single" w:color="auto"/>
                      <w:lang w:val="en-US" w:eastAsia="zh-CN"/>
                    </w:rPr>
                  </w:pPr>
                  <w:r>
                    <w:rPr>
                      <w:rFonts w:hint="eastAsia"/>
                      <w:u w:val="single" w:color="auto"/>
                      <w:lang w:val="en-US" w:eastAsia="zh-CN"/>
                    </w:rPr>
                    <w:t>1.02</w:t>
                  </w:r>
                </w:p>
              </w:tc>
              <w:tc>
                <w:tcPr>
                  <w:tcW w:w="446" w:type="pct"/>
                  <w:vAlign w:val="center"/>
                </w:tcPr>
                <w:p w14:paraId="5BA288A8">
                  <w:pPr>
                    <w:pStyle w:val="22"/>
                    <w:bidi w:val="0"/>
                    <w:jc w:val="center"/>
                    <w:rPr>
                      <w:rFonts w:hint="default"/>
                      <w:u w:val="single" w:color="auto"/>
                      <w:lang w:val="en-US" w:eastAsia="zh-CN"/>
                    </w:rPr>
                  </w:pPr>
                  <w:r>
                    <w:rPr>
                      <w:rFonts w:hint="eastAsia"/>
                      <w:u w:val="single" w:color="auto"/>
                      <w:lang w:val="en-US" w:eastAsia="zh-CN"/>
                    </w:rPr>
                    <w:t>0.54</w:t>
                  </w:r>
                </w:p>
              </w:tc>
            </w:tr>
            <w:tr w14:paraId="593A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46" w:type="pct"/>
                  <w:vMerge w:val="continue"/>
                  <w:vAlign w:val="center"/>
                </w:tcPr>
                <w:p w14:paraId="43CFF1DD">
                  <w:pPr>
                    <w:pStyle w:val="22"/>
                    <w:bidi w:val="0"/>
                    <w:jc w:val="center"/>
                    <w:rPr>
                      <w:rFonts w:hint="default"/>
                      <w:u w:val="single" w:color="auto"/>
                      <w:lang w:val="en-US" w:eastAsia="zh-CN"/>
                    </w:rPr>
                  </w:pPr>
                </w:p>
              </w:tc>
              <w:tc>
                <w:tcPr>
                  <w:tcW w:w="544" w:type="pct"/>
                  <w:vMerge w:val="continue"/>
                  <w:vAlign w:val="center"/>
                </w:tcPr>
                <w:p w14:paraId="5765C87D">
                  <w:pPr>
                    <w:pStyle w:val="22"/>
                    <w:bidi w:val="0"/>
                    <w:jc w:val="center"/>
                    <w:rPr>
                      <w:rFonts w:hint="default"/>
                      <w:u w:val="single" w:color="auto"/>
                      <w:lang w:val="en-US" w:eastAsia="zh-CN"/>
                    </w:rPr>
                  </w:pPr>
                </w:p>
              </w:tc>
              <w:tc>
                <w:tcPr>
                  <w:tcW w:w="763" w:type="pct"/>
                  <w:vAlign w:val="center"/>
                </w:tcPr>
                <w:p w14:paraId="57C9CEAA">
                  <w:pPr>
                    <w:pStyle w:val="22"/>
                    <w:bidi w:val="0"/>
                    <w:ind w:firstLine="0" w:firstLineChars="0"/>
                    <w:jc w:val="center"/>
                    <w:rPr>
                      <w:rFonts w:hint="default"/>
                      <w:u w:val="single" w:color="auto"/>
                      <w:lang w:val="en-US" w:eastAsia="zh-CN"/>
                    </w:rPr>
                  </w:pPr>
                  <w:r>
                    <w:rPr>
                      <w:rFonts w:hint="eastAsia"/>
                      <w:u w:val="single" w:color="auto"/>
                      <w:lang w:val="en-US" w:eastAsia="zh-CN"/>
                    </w:rPr>
                    <w:t>处理效率</w:t>
                  </w:r>
                </w:p>
              </w:tc>
              <w:tc>
                <w:tcPr>
                  <w:tcW w:w="561" w:type="pct"/>
                  <w:vAlign w:val="center"/>
                </w:tcPr>
                <w:p w14:paraId="2DE4184E">
                  <w:pPr>
                    <w:pStyle w:val="22"/>
                    <w:bidi w:val="0"/>
                    <w:jc w:val="center"/>
                    <w:rPr>
                      <w:rFonts w:hint="default"/>
                      <w:u w:val="single" w:color="auto"/>
                      <w:lang w:val="en-US" w:eastAsia="zh-CN"/>
                    </w:rPr>
                  </w:pPr>
                  <w:r>
                    <w:rPr>
                      <w:rFonts w:hint="eastAsia"/>
                      <w:u w:val="single" w:color="auto"/>
                      <w:lang w:val="en-US" w:eastAsia="zh-CN"/>
                    </w:rPr>
                    <w:t>90%</w:t>
                  </w:r>
                </w:p>
              </w:tc>
              <w:tc>
                <w:tcPr>
                  <w:tcW w:w="461" w:type="pct"/>
                  <w:vAlign w:val="center"/>
                </w:tcPr>
                <w:p w14:paraId="4C62EF00">
                  <w:pPr>
                    <w:pStyle w:val="22"/>
                    <w:bidi w:val="0"/>
                    <w:jc w:val="center"/>
                    <w:rPr>
                      <w:rFonts w:hint="default"/>
                      <w:u w:val="single" w:color="auto"/>
                      <w:lang w:val="en-US" w:eastAsia="zh-CN"/>
                    </w:rPr>
                  </w:pPr>
                  <w:r>
                    <w:rPr>
                      <w:rFonts w:hint="eastAsia"/>
                      <w:u w:val="single" w:color="auto"/>
                      <w:lang w:val="en-US" w:eastAsia="zh-CN"/>
                    </w:rPr>
                    <w:t>86%</w:t>
                  </w:r>
                </w:p>
              </w:tc>
              <w:tc>
                <w:tcPr>
                  <w:tcW w:w="499" w:type="pct"/>
                  <w:vAlign w:val="center"/>
                </w:tcPr>
                <w:p w14:paraId="42BB47FA">
                  <w:pPr>
                    <w:pStyle w:val="22"/>
                    <w:bidi w:val="0"/>
                    <w:jc w:val="center"/>
                    <w:rPr>
                      <w:rFonts w:hint="default"/>
                      <w:u w:val="single" w:color="auto"/>
                      <w:lang w:val="en-US" w:eastAsia="zh-CN"/>
                    </w:rPr>
                  </w:pPr>
                  <w:r>
                    <w:rPr>
                      <w:rFonts w:hint="eastAsia"/>
                      <w:u w:val="single" w:color="auto"/>
                      <w:lang w:val="en-US" w:eastAsia="zh-CN"/>
                    </w:rPr>
                    <w:t>85%</w:t>
                  </w:r>
                </w:p>
              </w:tc>
              <w:tc>
                <w:tcPr>
                  <w:tcW w:w="414" w:type="pct"/>
                  <w:vAlign w:val="center"/>
                </w:tcPr>
                <w:p w14:paraId="0769D8F1">
                  <w:pPr>
                    <w:pStyle w:val="22"/>
                    <w:bidi w:val="0"/>
                    <w:jc w:val="center"/>
                    <w:rPr>
                      <w:rFonts w:hint="default"/>
                      <w:u w:val="single" w:color="auto"/>
                      <w:lang w:val="en-US" w:eastAsia="zh-CN"/>
                    </w:rPr>
                  </w:pPr>
                  <w:r>
                    <w:rPr>
                      <w:rFonts w:hint="eastAsia"/>
                      <w:u w:val="single" w:color="auto"/>
                      <w:lang w:val="en-US" w:eastAsia="zh-CN"/>
                    </w:rPr>
                    <w:t>86%</w:t>
                  </w:r>
                </w:p>
              </w:tc>
              <w:tc>
                <w:tcPr>
                  <w:tcW w:w="457" w:type="pct"/>
                  <w:vAlign w:val="center"/>
                </w:tcPr>
                <w:p w14:paraId="54455A86">
                  <w:pPr>
                    <w:pStyle w:val="22"/>
                    <w:bidi w:val="0"/>
                    <w:jc w:val="center"/>
                    <w:rPr>
                      <w:rFonts w:hint="default"/>
                      <w:u w:val="single" w:color="auto"/>
                      <w:lang w:val="en-US" w:eastAsia="zh-CN"/>
                    </w:rPr>
                  </w:pPr>
                  <w:r>
                    <w:rPr>
                      <w:rFonts w:hint="eastAsia"/>
                      <w:u w:val="single" w:color="auto"/>
                      <w:lang w:val="en-US" w:eastAsia="zh-CN"/>
                    </w:rPr>
                    <w:t>75%</w:t>
                  </w:r>
                </w:p>
              </w:tc>
              <w:tc>
                <w:tcPr>
                  <w:tcW w:w="505" w:type="pct"/>
                  <w:vAlign w:val="center"/>
                </w:tcPr>
                <w:p w14:paraId="347918A3">
                  <w:pPr>
                    <w:pStyle w:val="22"/>
                    <w:bidi w:val="0"/>
                    <w:jc w:val="center"/>
                    <w:rPr>
                      <w:rFonts w:hint="default"/>
                      <w:u w:val="single" w:color="auto"/>
                      <w:lang w:val="en-US" w:eastAsia="zh-CN"/>
                    </w:rPr>
                  </w:pPr>
                  <w:r>
                    <w:rPr>
                      <w:rFonts w:hint="eastAsia"/>
                      <w:u w:val="single" w:color="auto"/>
                      <w:lang w:val="en-US" w:eastAsia="zh-CN"/>
                    </w:rPr>
                    <w:t>75%</w:t>
                  </w:r>
                </w:p>
              </w:tc>
              <w:tc>
                <w:tcPr>
                  <w:tcW w:w="446" w:type="pct"/>
                  <w:vAlign w:val="center"/>
                </w:tcPr>
                <w:p w14:paraId="1CA364A9">
                  <w:pPr>
                    <w:pStyle w:val="22"/>
                    <w:bidi w:val="0"/>
                    <w:jc w:val="center"/>
                    <w:rPr>
                      <w:rFonts w:hint="default"/>
                      <w:u w:val="single" w:color="auto"/>
                      <w:lang w:val="en-US" w:eastAsia="zh-CN"/>
                    </w:rPr>
                  </w:pPr>
                  <w:r>
                    <w:rPr>
                      <w:rFonts w:hint="eastAsia"/>
                      <w:u w:val="single" w:color="auto"/>
                      <w:lang w:val="en-US" w:eastAsia="zh-CN"/>
                    </w:rPr>
                    <w:t>50%</w:t>
                  </w:r>
                </w:p>
              </w:tc>
            </w:tr>
            <w:tr w14:paraId="2707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Merge w:val="continue"/>
                  <w:vAlign w:val="center"/>
                </w:tcPr>
                <w:p w14:paraId="7B141AA5">
                  <w:pPr>
                    <w:pStyle w:val="22"/>
                    <w:bidi w:val="0"/>
                    <w:jc w:val="center"/>
                    <w:rPr>
                      <w:rFonts w:hint="default"/>
                      <w:u w:val="single" w:color="auto"/>
                      <w:lang w:val="en-US" w:eastAsia="zh-CN"/>
                    </w:rPr>
                  </w:pPr>
                </w:p>
              </w:tc>
              <w:tc>
                <w:tcPr>
                  <w:tcW w:w="544" w:type="pct"/>
                  <w:vMerge w:val="continue"/>
                  <w:vAlign w:val="center"/>
                </w:tcPr>
                <w:p w14:paraId="56DE8835">
                  <w:pPr>
                    <w:pStyle w:val="22"/>
                    <w:bidi w:val="0"/>
                    <w:jc w:val="center"/>
                    <w:rPr>
                      <w:rFonts w:hint="default"/>
                      <w:u w:val="single" w:color="auto"/>
                      <w:lang w:val="en-US" w:eastAsia="zh-CN"/>
                    </w:rPr>
                  </w:pPr>
                </w:p>
              </w:tc>
              <w:tc>
                <w:tcPr>
                  <w:tcW w:w="763" w:type="pct"/>
                  <w:vAlign w:val="center"/>
                </w:tcPr>
                <w:p w14:paraId="237A150B">
                  <w:pPr>
                    <w:pStyle w:val="22"/>
                    <w:bidi w:val="0"/>
                    <w:ind w:firstLine="0" w:firstLineChars="0"/>
                    <w:jc w:val="center"/>
                    <w:rPr>
                      <w:rFonts w:hint="eastAsia"/>
                      <w:u w:val="single" w:color="auto"/>
                      <w:lang w:val="en-US" w:eastAsia="zh-CN"/>
                    </w:rPr>
                  </w:pPr>
                  <w:r>
                    <w:rPr>
                      <w:rFonts w:hint="eastAsia"/>
                      <w:u w:val="single" w:color="auto"/>
                      <w:lang w:val="en-US" w:eastAsia="zh-CN"/>
                    </w:rPr>
                    <w:t>排放浓度（mg/L）</w:t>
                  </w:r>
                </w:p>
              </w:tc>
              <w:tc>
                <w:tcPr>
                  <w:tcW w:w="561" w:type="pct"/>
                  <w:vAlign w:val="center"/>
                </w:tcPr>
                <w:p w14:paraId="700E318F">
                  <w:pPr>
                    <w:pStyle w:val="22"/>
                    <w:bidi w:val="0"/>
                    <w:jc w:val="center"/>
                    <w:rPr>
                      <w:rFonts w:hint="default"/>
                      <w:u w:val="single" w:color="auto"/>
                      <w:lang w:val="en-US" w:eastAsia="zh-CN"/>
                    </w:rPr>
                  </w:pPr>
                  <w:r>
                    <w:rPr>
                      <w:rFonts w:hint="eastAsia"/>
                      <w:u w:val="single" w:color="auto"/>
                      <w:lang w:val="en-US" w:eastAsia="zh-CN"/>
                    </w:rPr>
                    <w:t>140</w:t>
                  </w:r>
                </w:p>
              </w:tc>
              <w:tc>
                <w:tcPr>
                  <w:tcW w:w="461" w:type="pct"/>
                  <w:vAlign w:val="center"/>
                </w:tcPr>
                <w:p w14:paraId="20DED2E2">
                  <w:pPr>
                    <w:pStyle w:val="22"/>
                    <w:bidi w:val="0"/>
                    <w:jc w:val="center"/>
                    <w:rPr>
                      <w:rFonts w:hint="default"/>
                      <w:u w:val="single" w:color="auto"/>
                      <w:lang w:val="en-US" w:eastAsia="zh-CN"/>
                    </w:rPr>
                  </w:pPr>
                  <w:r>
                    <w:rPr>
                      <w:rFonts w:hint="eastAsia"/>
                      <w:u w:val="single" w:color="auto"/>
                      <w:lang w:val="en-US" w:eastAsia="zh-CN"/>
                    </w:rPr>
                    <w:t>98</w:t>
                  </w:r>
                </w:p>
              </w:tc>
              <w:tc>
                <w:tcPr>
                  <w:tcW w:w="499" w:type="pct"/>
                  <w:vAlign w:val="center"/>
                </w:tcPr>
                <w:p w14:paraId="38F4E94F">
                  <w:pPr>
                    <w:pStyle w:val="22"/>
                    <w:bidi w:val="0"/>
                    <w:jc w:val="center"/>
                    <w:rPr>
                      <w:rFonts w:hint="default"/>
                      <w:u w:val="single" w:color="auto"/>
                      <w:lang w:val="en-US" w:eastAsia="zh-CN"/>
                    </w:rPr>
                  </w:pPr>
                  <w:r>
                    <w:rPr>
                      <w:rFonts w:hint="eastAsia"/>
                      <w:u w:val="single" w:color="auto"/>
                      <w:lang w:val="en-US" w:eastAsia="zh-CN"/>
                    </w:rPr>
                    <w:t>10</w:t>
                  </w:r>
                </w:p>
              </w:tc>
              <w:tc>
                <w:tcPr>
                  <w:tcW w:w="414" w:type="pct"/>
                  <w:vAlign w:val="center"/>
                </w:tcPr>
                <w:p w14:paraId="5615AA80">
                  <w:pPr>
                    <w:pStyle w:val="22"/>
                    <w:bidi w:val="0"/>
                    <w:jc w:val="center"/>
                    <w:rPr>
                      <w:rFonts w:hint="default"/>
                      <w:u w:val="single" w:color="auto"/>
                      <w:lang w:val="en-US" w:eastAsia="zh-CN"/>
                    </w:rPr>
                  </w:pPr>
                  <w:r>
                    <w:rPr>
                      <w:rFonts w:hint="eastAsia"/>
                      <w:u w:val="single" w:color="auto"/>
                      <w:lang w:val="en-US" w:eastAsia="zh-CN"/>
                    </w:rPr>
                    <w:t>98</w:t>
                  </w:r>
                </w:p>
              </w:tc>
              <w:tc>
                <w:tcPr>
                  <w:tcW w:w="457" w:type="pct"/>
                  <w:vAlign w:val="center"/>
                </w:tcPr>
                <w:p w14:paraId="15174E56">
                  <w:pPr>
                    <w:pStyle w:val="22"/>
                    <w:bidi w:val="0"/>
                    <w:jc w:val="center"/>
                    <w:rPr>
                      <w:rFonts w:hint="default"/>
                      <w:u w:val="single" w:color="auto"/>
                      <w:lang w:val="en-US" w:eastAsia="zh-CN"/>
                    </w:rPr>
                  </w:pPr>
                  <w:r>
                    <w:rPr>
                      <w:rFonts w:hint="eastAsia"/>
                      <w:u w:val="single" w:color="auto"/>
                      <w:lang w:val="en-US" w:eastAsia="zh-CN"/>
                    </w:rPr>
                    <w:t>10.93</w:t>
                  </w:r>
                </w:p>
              </w:tc>
              <w:tc>
                <w:tcPr>
                  <w:tcW w:w="505" w:type="pct"/>
                  <w:vAlign w:val="center"/>
                </w:tcPr>
                <w:p w14:paraId="56C2C84D">
                  <w:pPr>
                    <w:pStyle w:val="22"/>
                    <w:bidi w:val="0"/>
                    <w:jc w:val="center"/>
                    <w:rPr>
                      <w:rFonts w:hint="default"/>
                      <w:u w:val="single" w:color="auto"/>
                      <w:lang w:val="en-US" w:eastAsia="zh-CN"/>
                    </w:rPr>
                  </w:pPr>
                  <w:r>
                    <w:rPr>
                      <w:rFonts w:hint="eastAsia"/>
                      <w:u w:val="single" w:color="auto"/>
                      <w:lang w:val="en-US" w:eastAsia="zh-CN"/>
                    </w:rPr>
                    <w:t>33.24</w:t>
                  </w:r>
                </w:p>
              </w:tc>
              <w:tc>
                <w:tcPr>
                  <w:tcW w:w="446" w:type="pct"/>
                  <w:vAlign w:val="center"/>
                </w:tcPr>
                <w:p w14:paraId="7F1FEC2F">
                  <w:pPr>
                    <w:pStyle w:val="22"/>
                    <w:bidi w:val="0"/>
                    <w:jc w:val="center"/>
                    <w:rPr>
                      <w:rFonts w:hint="default"/>
                      <w:u w:val="single" w:color="auto"/>
                      <w:lang w:val="en-US" w:eastAsia="zh-CN"/>
                    </w:rPr>
                  </w:pPr>
                  <w:r>
                    <w:rPr>
                      <w:rFonts w:hint="eastAsia"/>
                      <w:u w:val="single" w:color="auto"/>
                      <w:lang w:val="en-US" w:eastAsia="zh-CN"/>
                    </w:rPr>
                    <w:t>35</w:t>
                  </w:r>
                </w:p>
              </w:tc>
            </w:tr>
            <w:tr w14:paraId="686E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Merge w:val="continue"/>
                  <w:vAlign w:val="center"/>
                </w:tcPr>
                <w:p w14:paraId="4F275787">
                  <w:pPr>
                    <w:pStyle w:val="22"/>
                    <w:bidi w:val="0"/>
                    <w:jc w:val="center"/>
                    <w:rPr>
                      <w:rFonts w:hint="default"/>
                      <w:u w:val="single" w:color="auto"/>
                      <w:lang w:val="en-US" w:eastAsia="zh-CN"/>
                    </w:rPr>
                  </w:pPr>
                </w:p>
              </w:tc>
              <w:tc>
                <w:tcPr>
                  <w:tcW w:w="544" w:type="pct"/>
                  <w:vMerge w:val="continue"/>
                  <w:vAlign w:val="center"/>
                </w:tcPr>
                <w:p w14:paraId="5842360E">
                  <w:pPr>
                    <w:pStyle w:val="22"/>
                    <w:bidi w:val="0"/>
                    <w:jc w:val="center"/>
                    <w:rPr>
                      <w:rFonts w:hint="default"/>
                      <w:u w:val="single" w:color="auto"/>
                      <w:lang w:val="en-US" w:eastAsia="zh-CN"/>
                    </w:rPr>
                  </w:pPr>
                </w:p>
              </w:tc>
              <w:tc>
                <w:tcPr>
                  <w:tcW w:w="763" w:type="pct"/>
                  <w:vAlign w:val="center"/>
                </w:tcPr>
                <w:p w14:paraId="713E8C24">
                  <w:pPr>
                    <w:pStyle w:val="22"/>
                    <w:bidi w:val="0"/>
                    <w:ind w:firstLine="0" w:firstLineChars="0"/>
                    <w:jc w:val="center"/>
                    <w:rPr>
                      <w:rFonts w:hint="eastAsia"/>
                      <w:u w:val="single" w:color="auto"/>
                      <w:lang w:val="en-US" w:eastAsia="zh-CN"/>
                    </w:rPr>
                  </w:pPr>
                  <w:r>
                    <w:rPr>
                      <w:rFonts w:hint="eastAsia"/>
                      <w:u w:val="single" w:color="auto"/>
                      <w:lang w:val="en-US" w:eastAsia="zh-CN"/>
                    </w:rPr>
                    <w:t>排放量（t/a）</w:t>
                  </w:r>
                </w:p>
              </w:tc>
              <w:tc>
                <w:tcPr>
                  <w:tcW w:w="561" w:type="pct"/>
                  <w:vAlign w:val="center"/>
                </w:tcPr>
                <w:p w14:paraId="4E49F561">
                  <w:pPr>
                    <w:pStyle w:val="22"/>
                    <w:bidi w:val="0"/>
                    <w:jc w:val="center"/>
                    <w:rPr>
                      <w:rFonts w:hint="default"/>
                      <w:u w:val="single" w:color="auto"/>
                      <w:lang w:val="en-US" w:eastAsia="zh-CN"/>
                    </w:rPr>
                  </w:pPr>
                  <w:r>
                    <w:rPr>
                      <w:rFonts w:hint="eastAsia"/>
                      <w:u w:val="single" w:color="auto"/>
                      <w:lang w:val="en-US" w:eastAsia="zh-CN"/>
                    </w:rPr>
                    <w:t>1.08</w:t>
                  </w:r>
                </w:p>
              </w:tc>
              <w:tc>
                <w:tcPr>
                  <w:tcW w:w="461" w:type="pct"/>
                  <w:vAlign w:val="center"/>
                </w:tcPr>
                <w:p w14:paraId="74B4E04D">
                  <w:pPr>
                    <w:pStyle w:val="22"/>
                    <w:bidi w:val="0"/>
                    <w:jc w:val="center"/>
                    <w:rPr>
                      <w:rFonts w:hint="default"/>
                      <w:u w:val="single" w:color="auto"/>
                      <w:lang w:val="en-US" w:eastAsia="zh-CN"/>
                    </w:rPr>
                  </w:pPr>
                  <w:r>
                    <w:rPr>
                      <w:rFonts w:hint="eastAsia"/>
                      <w:u w:val="single" w:color="auto"/>
                      <w:lang w:val="en-US" w:eastAsia="zh-CN"/>
                    </w:rPr>
                    <w:t>0.75</w:t>
                  </w:r>
                </w:p>
              </w:tc>
              <w:tc>
                <w:tcPr>
                  <w:tcW w:w="499" w:type="pct"/>
                  <w:vAlign w:val="center"/>
                </w:tcPr>
                <w:p w14:paraId="6E774223">
                  <w:pPr>
                    <w:pStyle w:val="22"/>
                    <w:bidi w:val="0"/>
                    <w:jc w:val="center"/>
                    <w:rPr>
                      <w:rFonts w:hint="default"/>
                      <w:u w:val="single" w:color="auto"/>
                      <w:lang w:val="en-US" w:eastAsia="zh-CN"/>
                    </w:rPr>
                  </w:pPr>
                  <w:r>
                    <w:rPr>
                      <w:rFonts w:hint="eastAsia"/>
                      <w:u w:val="single" w:color="auto"/>
                      <w:lang w:val="en-US" w:eastAsia="zh-CN"/>
                    </w:rPr>
                    <w:t>0.08</w:t>
                  </w:r>
                </w:p>
              </w:tc>
              <w:tc>
                <w:tcPr>
                  <w:tcW w:w="414" w:type="pct"/>
                  <w:vAlign w:val="center"/>
                </w:tcPr>
                <w:p w14:paraId="2CA171E9">
                  <w:pPr>
                    <w:pStyle w:val="22"/>
                    <w:bidi w:val="0"/>
                    <w:jc w:val="center"/>
                    <w:rPr>
                      <w:rFonts w:hint="default"/>
                      <w:u w:val="single" w:color="auto"/>
                      <w:lang w:val="en-US" w:eastAsia="zh-CN"/>
                    </w:rPr>
                  </w:pPr>
                  <w:r>
                    <w:rPr>
                      <w:rFonts w:hint="eastAsia"/>
                      <w:u w:val="single" w:color="auto"/>
                      <w:lang w:val="en-US" w:eastAsia="zh-CN"/>
                    </w:rPr>
                    <w:t>0.75</w:t>
                  </w:r>
                </w:p>
              </w:tc>
              <w:tc>
                <w:tcPr>
                  <w:tcW w:w="457" w:type="pct"/>
                  <w:vAlign w:val="center"/>
                </w:tcPr>
                <w:p w14:paraId="2F077647">
                  <w:pPr>
                    <w:pStyle w:val="22"/>
                    <w:bidi w:val="0"/>
                    <w:jc w:val="center"/>
                    <w:rPr>
                      <w:rFonts w:hint="default"/>
                      <w:u w:val="single" w:color="auto"/>
                      <w:lang w:val="en-US" w:eastAsia="zh-CN"/>
                    </w:rPr>
                  </w:pPr>
                  <w:r>
                    <w:rPr>
                      <w:rFonts w:hint="eastAsia"/>
                      <w:u w:val="single" w:color="auto"/>
                      <w:lang w:val="en-US" w:eastAsia="zh-CN"/>
                    </w:rPr>
                    <w:t>0.08</w:t>
                  </w:r>
                </w:p>
              </w:tc>
              <w:tc>
                <w:tcPr>
                  <w:tcW w:w="505" w:type="pct"/>
                  <w:vAlign w:val="center"/>
                </w:tcPr>
                <w:p w14:paraId="71BAC760">
                  <w:pPr>
                    <w:pStyle w:val="22"/>
                    <w:bidi w:val="0"/>
                    <w:jc w:val="center"/>
                    <w:rPr>
                      <w:rFonts w:hint="default"/>
                      <w:u w:val="single" w:color="auto"/>
                      <w:lang w:val="en-US" w:eastAsia="zh-CN"/>
                    </w:rPr>
                  </w:pPr>
                  <w:r>
                    <w:rPr>
                      <w:rFonts w:hint="eastAsia"/>
                      <w:u w:val="single" w:color="auto"/>
                      <w:lang w:val="en-US" w:eastAsia="zh-CN"/>
                    </w:rPr>
                    <w:t>0.26</w:t>
                  </w:r>
                </w:p>
              </w:tc>
              <w:tc>
                <w:tcPr>
                  <w:tcW w:w="446" w:type="pct"/>
                  <w:vAlign w:val="center"/>
                </w:tcPr>
                <w:p w14:paraId="771254F4">
                  <w:pPr>
                    <w:pStyle w:val="22"/>
                    <w:bidi w:val="0"/>
                    <w:jc w:val="center"/>
                    <w:rPr>
                      <w:rFonts w:hint="default"/>
                      <w:u w:val="single" w:color="auto"/>
                      <w:lang w:val="en-US" w:eastAsia="zh-CN"/>
                    </w:rPr>
                  </w:pPr>
                  <w:r>
                    <w:rPr>
                      <w:rFonts w:hint="eastAsia"/>
                      <w:u w:val="single" w:color="auto"/>
                      <w:lang w:val="en-US" w:eastAsia="zh-CN"/>
                    </w:rPr>
                    <w:t>0.27</w:t>
                  </w:r>
                </w:p>
              </w:tc>
            </w:tr>
            <w:tr w14:paraId="0A72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pct"/>
                  <w:gridSpan w:val="3"/>
                  <w:shd w:val="clear" w:color="auto" w:fill="auto"/>
                  <w:vAlign w:val="center"/>
                </w:tcPr>
                <w:p w14:paraId="538136A7">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《农田灌溉水质标准》（GB 5084-2021）（mg/L）“旱地作物”限值要求</w:t>
                  </w:r>
                </w:p>
              </w:tc>
              <w:tc>
                <w:tcPr>
                  <w:tcW w:w="561" w:type="pct"/>
                  <w:shd w:val="clear" w:color="auto" w:fill="auto"/>
                  <w:vAlign w:val="center"/>
                </w:tcPr>
                <w:p w14:paraId="715E48E2">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200</w:t>
                  </w:r>
                </w:p>
              </w:tc>
              <w:tc>
                <w:tcPr>
                  <w:tcW w:w="461" w:type="pct"/>
                  <w:shd w:val="clear" w:color="auto" w:fill="auto"/>
                  <w:vAlign w:val="center"/>
                </w:tcPr>
                <w:p w14:paraId="79C9ACBF">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100</w:t>
                  </w:r>
                </w:p>
              </w:tc>
              <w:tc>
                <w:tcPr>
                  <w:tcW w:w="499" w:type="pct"/>
                  <w:shd w:val="clear" w:color="auto" w:fill="auto"/>
                  <w:vAlign w:val="center"/>
                </w:tcPr>
                <w:p w14:paraId="11C016A4">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w:t>
                  </w:r>
                </w:p>
              </w:tc>
              <w:tc>
                <w:tcPr>
                  <w:tcW w:w="414" w:type="pct"/>
                  <w:shd w:val="clear" w:color="auto" w:fill="auto"/>
                  <w:vAlign w:val="center"/>
                </w:tcPr>
                <w:p w14:paraId="207634DC">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100</w:t>
                  </w:r>
                </w:p>
              </w:tc>
              <w:tc>
                <w:tcPr>
                  <w:tcW w:w="457" w:type="pct"/>
                  <w:shd w:val="clear" w:color="auto" w:fill="auto"/>
                  <w:vAlign w:val="center"/>
                </w:tcPr>
                <w:p w14:paraId="71415625">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w:t>
                  </w:r>
                </w:p>
              </w:tc>
              <w:tc>
                <w:tcPr>
                  <w:tcW w:w="505" w:type="pct"/>
                  <w:shd w:val="clear" w:color="auto" w:fill="auto"/>
                  <w:vAlign w:val="center"/>
                </w:tcPr>
                <w:p w14:paraId="63B3657B">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w:t>
                  </w:r>
                </w:p>
              </w:tc>
              <w:tc>
                <w:tcPr>
                  <w:tcW w:w="446" w:type="pct"/>
                  <w:shd w:val="clear" w:color="auto" w:fill="auto"/>
                  <w:vAlign w:val="center"/>
                </w:tcPr>
                <w:p w14:paraId="734F0B61">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w:t>
                  </w:r>
                </w:p>
              </w:tc>
            </w:tr>
          </w:tbl>
          <w:p w14:paraId="551E8302">
            <w:pPr>
              <w:pStyle w:val="20"/>
              <w:bidi w:val="0"/>
              <w:rPr>
                <w:rFonts w:hint="default"/>
                <w:highlight w:val="none"/>
                <w:lang w:val="en-US" w:eastAsia="zh-CN"/>
              </w:rPr>
            </w:pPr>
            <w:r>
              <w:rPr>
                <w:rFonts w:hint="eastAsia"/>
                <w:highlight w:val="none"/>
                <w:u w:val="single" w:color="auto"/>
                <w:lang w:val="en-US" w:eastAsia="zh-CN"/>
              </w:rPr>
              <w:t>由上表可知，废水经厂区污水处理站处理后能达到《农田灌溉水质标准》（GB5084-2021）表1中“旱地作物”限值要求。</w:t>
            </w:r>
          </w:p>
          <w:p w14:paraId="613DA5F1">
            <w:pPr>
              <w:pStyle w:val="19"/>
              <w:bidi w:val="0"/>
              <w:rPr>
                <w:rFonts w:hint="eastAsia"/>
                <w:lang w:val="en-US" w:eastAsia="zh-CN"/>
              </w:rPr>
            </w:pPr>
            <w:r>
              <w:rPr>
                <w:rFonts w:hint="eastAsia"/>
                <w:lang w:val="en-US" w:eastAsia="zh-CN"/>
              </w:rPr>
              <w:t>2.2 水污染物排放信息</w:t>
            </w:r>
          </w:p>
          <w:p w14:paraId="4626CC0A">
            <w:pPr>
              <w:pStyle w:val="20"/>
              <w:bidi w:val="0"/>
              <w:rPr>
                <w:rFonts w:hint="default"/>
                <w:lang w:val="en-US" w:eastAsia="zh-CN"/>
              </w:rPr>
            </w:pPr>
            <w:r>
              <w:rPr>
                <w:rFonts w:hint="eastAsia"/>
                <w:lang w:val="en-US" w:eastAsia="zh-CN"/>
              </w:rPr>
              <w:t>废水类别、污染物及污染治理设施信息，详见下表。</w:t>
            </w:r>
          </w:p>
          <w:p w14:paraId="30D4CEA8">
            <w:pPr>
              <w:pStyle w:val="21"/>
              <w:bidi w:val="0"/>
              <w:rPr>
                <w:rFonts w:hint="default"/>
                <w:lang w:val="en-US" w:eastAsia="zh-CN"/>
              </w:rPr>
            </w:pPr>
            <w:r>
              <w:rPr>
                <w:rFonts w:hint="default"/>
                <w:lang w:val="en-US" w:eastAsia="zh-CN"/>
              </w:rPr>
              <w:t>表4-</w:t>
            </w:r>
            <w:r>
              <w:rPr>
                <w:rFonts w:hint="eastAsia"/>
                <w:lang w:val="en-US" w:eastAsia="zh-CN"/>
              </w:rPr>
              <w:t>8</w:t>
            </w:r>
            <w:r>
              <w:rPr>
                <w:rFonts w:hint="default"/>
                <w:lang w:val="en-US" w:eastAsia="zh-CN"/>
              </w:rPr>
              <w:t xml:space="preserve">  废水类别、污染物及污染治理设施信息表</w:t>
            </w:r>
          </w:p>
          <w:tbl>
            <w:tblPr>
              <w:tblStyle w:val="15"/>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735"/>
              <w:gridCol w:w="887"/>
              <w:gridCol w:w="655"/>
              <w:gridCol w:w="982"/>
              <w:gridCol w:w="1020"/>
              <w:gridCol w:w="862"/>
              <w:gridCol w:w="718"/>
              <w:gridCol w:w="932"/>
              <w:gridCol w:w="648"/>
            </w:tblGrid>
            <w:tr w14:paraId="2B38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Merge w:val="restart"/>
                  <w:vAlign w:val="center"/>
                </w:tcPr>
                <w:p w14:paraId="78311038">
                  <w:pPr>
                    <w:pStyle w:val="22"/>
                    <w:bidi w:val="0"/>
                    <w:jc w:val="center"/>
                    <w:rPr>
                      <w:rFonts w:hint="default"/>
                      <w:vertAlign w:val="baseline"/>
                      <w:lang w:val="en-US" w:eastAsia="zh-CN"/>
                    </w:rPr>
                  </w:pPr>
                  <w:r>
                    <w:rPr>
                      <w:rFonts w:hint="eastAsia"/>
                      <w:vertAlign w:val="baseline"/>
                      <w:lang w:val="en-US" w:eastAsia="zh-CN"/>
                    </w:rPr>
                    <w:t>序号</w:t>
                  </w:r>
                </w:p>
              </w:tc>
              <w:tc>
                <w:tcPr>
                  <w:tcW w:w="735" w:type="dxa"/>
                  <w:vMerge w:val="restart"/>
                  <w:vAlign w:val="center"/>
                </w:tcPr>
                <w:p w14:paraId="60669359">
                  <w:pPr>
                    <w:pStyle w:val="22"/>
                    <w:bidi w:val="0"/>
                    <w:jc w:val="center"/>
                    <w:rPr>
                      <w:rFonts w:hint="default"/>
                      <w:vertAlign w:val="baseline"/>
                      <w:lang w:val="en-US" w:eastAsia="zh-CN"/>
                    </w:rPr>
                  </w:pPr>
                  <w:r>
                    <w:rPr>
                      <w:rFonts w:hint="eastAsia"/>
                      <w:vertAlign w:val="baseline"/>
                      <w:lang w:val="en-US" w:eastAsia="zh-CN"/>
                    </w:rPr>
                    <w:t>废水类别</w:t>
                  </w:r>
                </w:p>
              </w:tc>
              <w:tc>
                <w:tcPr>
                  <w:tcW w:w="887" w:type="dxa"/>
                  <w:vMerge w:val="restart"/>
                  <w:vAlign w:val="center"/>
                </w:tcPr>
                <w:p w14:paraId="511DC4EB">
                  <w:pPr>
                    <w:pStyle w:val="22"/>
                    <w:bidi w:val="0"/>
                    <w:jc w:val="center"/>
                    <w:rPr>
                      <w:rFonts w:hint="default"/>
                      <w:vertAlign w:val="baseline"/>
                      <w:lang w:val="en-US" w:eastAsia="zh-CN"/>
                    </w:rPr>
                  </w:pPr>
                  <w:r>
                    <w:rPr>
                      <w:rFonts w:hint="eastAsia"/>
                      <w:vertAlign w:val="baseline"/>
                      <w:lang w:val="en-US" w:eastAsia="zh-CN"/>
                    </w:rPr>
                    <w:t>排放去向</w:t>
                  </w:r>
                </w:p>
              </w:tc>
              <w:tc>
                <w:tcPr>
                  <w:tcW w:w="655" w:type="dxa"/>
                  <w:vMerge w:val="restart"/>
                  <w:vAlign w:val="center"/>
                </w:tcPr>
                <w:p w14:paraId="3E1C8DB0">
                  <w:pPr>
                    <w:pStyle w:val="22"/>
                    <w:bidi w:val="0"/>
                    <w:jc w:val="center"/>
                    <w:rPr>
                      <w:rFonts w:hint="default"/>
                      <w:vertAlign w:val="baseline"/>
                      <w:lang w:val="en-US" w:eastAsia="zh-CN"/>
                    </w:rPr>
                  </w:pPr>
                  <w:r>
                    <w:rPr>
                      <w:rFonts w:hint="eastAsia"/>
                      <w:vertAlign w:val="baseline"/>
                      <w:lang w:val="en-US" w:eastAsia="zh-CN"/>
                    </w:rPr>
                    <w:t>排放规律</w:t>
                  </w:r>
                </w:p>
              </w:tc>
              <w:tc>
                <w:tcPr>
                  <w:tcW w:w="2864" w:type="dxa"/>
                  <w:gridSpan w:val="3"/>
                  <w:vAlign w:val="center"/>
                </w:tcPr>
                <w:p w14:paraId="2A26FBCF">
                  <w:pPr>
                    <w:pStyle w:val="22"/>
                    <w:bidi w:val="0"/>
                    <w:jc w:val="center"/>
                    <w:rPr>
                      <w:rFonts w:hint="default"/>
                      <w:vertAlign w:val="baseline"/>
                      <w:lang w:val="en-US" w:eastAsia="zh-CN"/>
                    </w:rPr>
                  </w:pPr>
                  <w:r>
                    <w:rPr>
                      <w:rFonts w:hint="eastAsia"/>
                      <w:vertAlign w:val="baseline"/>
                      <w:lang w:val="en-US" w:eastAsia="zh-CN"/>
                    </w:rPr>
                    <w:t>污染物治理设施</w:t>
                  </w:r>
                </w:p>
              </w:tc>
              <w:tc>
                <w:tcPr>
                  <w:tcW w:w="718" w:type="dxa"/>
                  <w:vMerge w:val="restart"/>
                  <w:vAlign w:val="center"/>
                </w:tcPr>
                <w:p w14:paraId="55566C58">
                  <w:pPr>
                    <w:pStyle w:val="22"/>
                    <w:bidi w:val="0"/>
                    <w:jc w:val="center"/>
                    <w:rPr>
                      <w:rFonts w:hint="default"/>
                      <w:vertAlign w:val="baseline"/>
                      <w:lang w:val="en-US" w:eastAsia="zh-CN"/>
                    </w:rPr>
                  </w:pPr>
                  <w:r>
                    <w:rPr>
                      <w:rFonts w:hint="default"/>
                      <w:vertAlign w:val="baseline"/>
                      <w:lang w:val="en-US" w:eastAsia="zh-CN"/>
                    </w:rPr>
                    <w:t>排放口编号</w:t>
                  </w:r>
                </w:p>
              </w:tc>
              <w:tc>
                <w:tcPr>
                  <w:tcW w:w="932" w:type="dxa"/>
                  <w:vMerge w:val="restart"/>
                  <w:vAlign w:val="center"/>
                </w:tcPr>
                <w:p w14:paraId="74928199">
                  <w:pPr>
                    <w:pStyle w:val="22"/>
                    <w:bidi w:val="0"/>
                    <w:jc w:val="center"/>
                    <w:rPr>
                      <w:rFonts w:hint="default"/>
                      <w:vertAlign w:val="baseline"/>
                      <w:lang w:val="en-US" w:eastAsia="zh-CN"/>
                    </w:rPr>
                  </w:pPr>
                  <w:r>
                    <w:rPr>
                      <w:rFonts w:hint="default"/>
                      <w:vertAlign w:val="baseline"/>
                      <w:lang w:val="en-US" w:eastAsia="zh-CN"/>
                    </w:rPr>
                    <w:t>排放口设置是否符合要</w:t>
                  </w:r>
                </w:p>
              </w:tc>
              <w:tc>
                <w:tcPr>
                  <w:tcW w:w="648" w:type="dxa"/>
                  <w:vMerge w:val="restart"/>
                  <w:vAlign w:val="center"/>
                </w:tcPr>
                <w:p w14:paraId="3C863F43">
                  <w:pPr>
                    <w:pStyle w:val="22"/>
                    <w:bidi w:val="0"/>
                    <w:jc w:val="center"/>
                    <w:rPr>
                      <w:rFonts w:hint="default"/>
                      <w:vertAlign w:val="baseline"/>
                      <w:lang w:val="en-US" w:eastAsia="zh-CN"/>
                    </w:rPr>
                  </w:pPr>
                  <w:r>
                    <w:rPr>
                      <w:rFonts w:hint="default"/>
                      <w:vertAlign w:val="baseline"/>
                      <w:lang w:val="en-US" w:eastAsia="zh-CN"/>
                    </w:rPr>
                    <w:t>排放口类型</w:t>
                  </w:r>
                </w:p>
              </w:tc>
            </w:tr>
            <w:tr w14:paraId="5A8E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Merge w:val="continue"/>
                  <w:vAlign w:val="center"/>
                </w:tcPr>
                <w:p w14:paraId="15216223">
                  <w:pPr>
                    <w:pStyle w:val="22"/>
                    <w:bidi w:val="0"/>
                    <w:jc w:val="center"/>
                    <w:rPr>
                      <w:rFonts w:hint="default"/>
                      <w:vertAlign w:val="baseline"/>
                      <w:lang w:val="en-US" w:eastAsia="zh-CN"/>
                    </w:rPr>
                  </w:pPr>
                </w:p>
              </w:tc>
              <w:tc>
                <w:tcPr>
                  <w:tcW w:w="735" w:type="dxa"/>
                  <w:vMerge w:val="continue"/>
                  <w:vAlign w:val="center"/>
                </w:tcPr>
                <w:p w14:paraId="52BD2EB2">
                  <w:pPr>
                    <w:pStyle w:val="22"/>
                    <w:bidi w:val="0"/>
                    <w:jc w:val="center"/>
                    <w:rPr>
                      <w:rFonts w:hint="default"/>
                      <w:vertAlign w:val="baseline"/>
                      <w:lang w:val="en-US" w:eastAsia="zh-CN"/>
                    </w:rPr>
                  </w:pPr>
                </w:p>
              </w:tc>
              <w:tc>
                <w:tcPr>
                  <w:tcW w:w="887" w:type="dxa"/>
                  <w:vMerge w:val="continue"/>
                  <w:vAlign w:val="center"/>
                </w:tcPr>
                <w:p w14:paraId="1504A21B">
                  <w:pPr>
                    <w:pStyle w:val="22"/>
                    <w:bidi w:val="0"/>
                    <w:jc w:val="center"/>
                    <w:rPr>
                      <w:rFonts w:hint="default"/>
                      <w:vertAlign w:val="baseline"/>
                      <w:lang w:val="en-US" w:eastAsia="zh-CN"/>
                    </w:rPr>
                  </w:pPr>
                </w:p>
              </w:tc>
              <w:tc>
                <w:tcPr>
                  <w:tcW w:w="655" w:type="dxa"/>
                  <w:vMerge w:val="continue"/>
                  <w:vAlign w:val="center"/>
                </w:tcPr>
                <w:p w14:paraId="16BFCDED">
                  <w:pPr>
                    <w:pStyle w:val="22"/>
                    <w:bidi w:val="0"/>
                    <w:jc w:val="center"/>
                    <w:rPr>
                      <w:rFonts w:hint="default"/>
                      <w:vertAlign w:val="baseline"/>
                      <w:lang w:val="en-US" w:eastAsia="zh-CN"/>
                    </w:rPr>
                  </w:pPr>
                </w:p>
              </w:tc>
              <w:tc>
                <w:tcPr>
                  <w:tcW w:w="982" w:type="dxa"/>
                  <w:vAlign w:val="center"/>
                </w:tcPr>
                <w:p w14:paraId="0F848BBC">
                  <w:pPr>
                    <w:pStyle w:val="22"/>
                    <w:bidi w:val="0"/>
                    <w:jc w:val="center"/>
                    <w:rPr>
                      <w:rFonts w:hint="default"/>
                      <w:vertAlign w:val="baseline"/>
                      <w:lang w:val="en-US" w:eastAsia="zh-CN"/>
                    </w:rPr>
                  </w:pPr>
                  <w:r>
                    <w:rPr>
                      <w:rFonts w:hint="eastAsia"/>
                      <w:vertAlign w:val="baseline"/>
                      <w:lang w:val="en-US" w:eastAsia="zh-CN"/>
                    </w:rPr>
                    <w:t>污染物治理设施编号</w:t>
                  </w:r>
                </w:p>
              </w:tc>
              <w:tc>
                <w:tcPr>
                  <w:tcW w:w="1020" w:type="dxa"/>
                  <w:vAlign w:val="center"/>
                </w:tcPr>
                <w:p w14:paraId="4991BBCD">
                  <w:pPr>
                    <w:pStyle w:val="22"/>
                    <w:bidi w:val="0"/>
                    <w:jc w:val="center"/>
                    <w:rPr>
                      <w:rFonts w:hint="default"/>
                      <w:vertAlign w:val="baseline"/>
                      <w:lang w:val="en-US" w:eastAsia="zh-CN"/>
                    </w:rPr>
                  </w:pPr>
                  <w:r>
                    <w:rPr>
                      <w:rFonts w:hint="eastAsia"/>
                      <w:vertAlign w:val="baseline"/>
                      <w:lang w:val="en-US" w:eastAsia="zh-CN"/>
                    </w:rPr>
                    <w:t>污染物治理设施名称</w:t>
                  </w:r>
                </w:p>
              </w:tc>
              <w:tc>
                <w:tcPr>
                  <w:tcW w:w="862" w:type="dxa"/>
                  <w:vAlign w:val="center"/>
                </w:tcPr>
                <w:p w14:paraId="7ADEA6D9">
                  <w:pPr>
                    <w:pStyle w:val="22"/>
                    <w:bidi w:val="0"/>
                    <w:jc w:val="center"/>
                    <w:rPr>
                      <w:rFonts w:hint="default"/>
                      <w:vertAlign w:val="baseline"/>
                      <w:lang w:val="en-US" w:eastAsia="zh-CN"/>
                    </w:rPr>
                  </w:pPr>
                  <w:r>
                    <w:rPr>
                      <w:rFonts w:hint="default"/>
                      <w:vertAlign w:val="baseline"/>
                      <w:lang w:val="en-US" w:eastAsia="zh-CN"/>
                    </w:rPr>
                    <w:t>污染治理设施工艺</w:t>
                  </w:r>
                </w:p>
              </w:tc>
              <w:tc>
                <w:tcPr>
                  <w:tcW w:w="718" w:type="dxa"/>
                  <w:vMerge w:val="continue"/>
                  <w:vAlign w:val="center"/>
                </w:tcPr>
                <w:p w14:paraId="3F976CC3">
                  <w:pPr>
                    <w:pStyle w:val="22"/>
                    <w:bidi w:val="0"/>
                    <w:jc w:val="center"/>
                    <w:rPr>
                      <w:rFonts w:hint="default"/>
                      <w:vertAlign w:val="baseline"/>
                      <w:lang w:val="en-US" w:eastAsia="zh-CN"/>
                    </w:rPr>
                  </w:pPr>
                </w:p>
              </w:tc>
              <w:tc>
                <w:tcPr>
                  <w:tcW w:w="932" w:type="dxa"/>
                  <w:vMerge w:val="continue"/>
                  <w:vAlign w:val="center"/>
                </w:tcPr>
                <w:p w14:paraId="71EC9A52">
                  <w:pPr>
                    <w:pStyle w:val="22"/>
                    <w:bidi w:val="0"/>
                    <w:jc w:val="center"/>
                    <w:rPr>
                      <w:rFonts w:hint="default"/>
                      <w:vertAlign w:val="baseline"/>
                      <w:lang w:val="en-US" w:eastAsia="zh-CN"/>
                    </w:rPr>
                  </w:pPr>
                </w:p>
              </w:tc>
              <w:tc>
                <w:tcPr>
                  <w:tcW w:w="648" w:type="dxa"/>
                  <w:vMerge w:val="continue"/>
                  <w:vAlign w:val="center"/>
                </w:tcPr>
                <w:p w14:paraId="41B90D1E">
                  <w:pPr>
                    <w:pStyle w:val="22"/>
                    <w:bidi w:val="0"/>
                    <w:jc w:val="center"/>
                    <w:rPr>
                      <w:rFonts w:hint="default"/>
                      <w:vertAlign w:val="baseline"/>
                      <w:lang w:val="en-US" w:eastAsia="zh-CN"/>
                    </w:rPr>
                  </w:pPr>
                </w:p>
              </w:tc>
            </w:tr>
            <w:tr w14:paraId="3E0F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60" w:type="dxa"/>
                  <w:vMerge w:val="restart"/>
                  <w:vAlign w:val="center"/>
                </w:tcPr>
                <w:p w14:paraId="7B487F2C">
                  <w:pPr>
                    <w:pStyle w:val="22"/>
                    <w:bidi w:val="0"/>
                    <w:jc w:val="center"/>
                    <w:rPr>
                      <w:rFonts w:hint="default"/>
                      <w:vertAlign w:val="baseline"/>
                      <w:lang w:val="en-US" w:eastAsia="zh-CN"/>
                    </w:rPr>
                  </w:pPr>
                  <w:r>
                    <w:rPr>
                      <w:rFonts w:hint="eastAsia"/>
                      <w:vertAlign w:val="baseline"/>
                      <w:lang w:val="en-US" w:eastAsia="zh-CN"/>
                    </w:rPr>
                    <w:t>1</w:t>
                  </w:r>
                </w:p>
              </w:tc>
              <w:tc>
                <w:tcPr>
                  <w:tcW w:w="735" w:type="dxa"/>
                  <w:vMerge w:val="restart"/>
                  <w:vAlign w:val="center"/>
                </w:tcPr>
                <w:p w14:paraId="5AF4A163">
                  <w:pPr>
                    <w:pStyle w:val="22"/>
                    <w:bidi w:val="0"/>
                    <w:jc w:val="center"/>
                    <w:rPr>
                      <w:rFonts w:hint="default"/>
                      <w:vertAlign w:val="baseline"/>
                      <w:lang w:val="en-US" w:eastAsia="zh-CN"/>
                    </w:rPr>
                  </w:pPr>
                  <w:r>
                    <w:rPr>
                      <w:rFonts w:hint="eastAsia"/>
                      <w:vertAlign w:val="baseline"/>
                      <w:lang w:val="en-US" w:eastAsia="zh-CN"/>
                    </w:rPr>
                    <w:t>综合废水</w:t>
                  </w:r>
                </w:p>
              </w:tc>
              <w:tc>
                <w:tcPr>
                  <w:tcW w:w="887" w:type="dxa"/>
                  <w:vAlign w:val="center"/>
                </w:tcPr>
                <w:p w14:paraId="582A28EA">
                  <w:pPr>
                    <w:pStyle w:val="22"/>
                    <w:bidi w:val="0"/>
                    <w:jc w:val="center"/>
                    <w:rPr>
                      <w:rFonts w:hint="default"/>
                      <w:vertAlign w:val="baseline"/>
                      <w:lang w:val="en-US" w:eastAsia="zh-CN"/>
                    </w:rPr>
                  </w:pPr>
                  <w:r>
                    <w:rPr>
                      <w:rFonts w:hint="default"/>
                      <w:vertAlign w:val="baseline"/>
                      <w:lang w:val="en-US" w:eastAsia="zh-CN"/>
                    </w:rPr>
                    <w:t>用于</w:t>
                  </w:r>
                  <w:r>
                    <w:rPr>
                      <w:rFonts w:hint="eastAsia"/>
                      <w:vertAlign w:val="baseline"/>
                      <w:lang w:val="en-US" w:eastAsia="zh-CN"/>
                    </w:rPr>
                    <w:t>林地灌溉</w:t>
                  </w:r>
                </w:p>
              </w:tc>
              <w:tc>
                <w:tcPr>
                  <w:tcW w:w="655" w:type="dxa"/>
                  <w:vAlign w:val="center"/>
                </w:tcPr>
                <w:p w14:paraId="7920ACB8">
                  <w:pPr>
                    <w:pStyle w:val="22"/>
                    <w:bidi w:val="0"/>
                    <w:jc w:val="center"/>
                    <w:rPr>
                      <w:rFonts w:hint="default"/>
                      <w:vertAlign w:val="baseline"/>
                      <w:lang w:val="en-US" w:eastAsia="zh-CN"/>
                    </w:rPr>
                  </w:pPr>
                  <w:r>
                    <w:rPr>
                      <w:rFonts w:hint="eastAsia"/>
                      <w:vertAlign w:val="baseline"/>
                      <w:lang w:val="en-US" w:eastAsia="zh-CN"/>
                    </w:rPr>
                    <w:t>不外排</w:t>
                  </w:r>
                </w:p>
              </w:tc>
              <w:tc>
                <w:tcPr>
                  <w:tcW w:w="982" w:type="dxa"/>
                  <w:vMerge w:val="restart"/>
                  <w:vAlign w:val="center"/>
                </w:tcPr>
                <w:p w14:paraId="6D58908C">
                  <w:pPr>
                    <w:pStyle w:val="22"/>
                    <w:bidi w:val="0"/>
                    <w:jc w:val="center"/>
                    <w:rPr>
                      <w:rFonts w:hint="default"/>
                      <w:vertAlign w:val="baseline"/>
                      <w:lang w:val="en-US" w:eastAsia="zh-CN"/>
                    </w:rPr>
                  </w:pPr>
                  <w:r>
                    <w:rPr>
                      <w:rFonts w:hint="eastAsia"/>
                      <w:vertAlign w:val="baseline"/>
                      <w:lang w:val="en-US" w:eastAsia="zh-CN"/>
                    </w:rPr>
                    <w:t>TW001</w:t>
                  </w:r>
                </w:p>
              </w:tc>
              <w:tc>
                <w:tcPr>
                  <w:tcW w:w="1020" w:type="dxa"/>
                  <w:vMerge w:val="restart"/>
                  <w:vAlign w:val="center"/>
                </w:tcPr>
                <w:p w14:paraId="0804CA37">
                  <w:pPr>
                    <w:pStyle w:val="22"/>
                    <w:bidi w:val="0"/>
                    <w:jc w:val="center"/>
                    <w:rPr>
                      <w:rFonts w:hint="default"/>
                      <w:vertAlign w:val="baseline"/>
                      <w:lang w:val="en-US" w:eastAsia="zh-CN"/>
                    </w:rPr>
                  </w:pPr>
                  <w:r>
                    <w:rPr>
                      <w:rFonts w:hint="eastAsia"/>
                      <w:vertAlign w:val="baseline"/>
                      <w:lang w:val="en-US" w:eastAsia="zh-CN"/>
                    </w:rPr>
                    <w:t>厂区污水处理站</w:t>
                  </w:r>
                </w:p>
              </w:tc>
              <w:tc>
                <w:tcPr>
                  <w:tcW w:w="862" w:type="dxa"/>
                  <w:vMerge w:val="restart"/>
                  <w:vAlign w:val="center"/>
                </w:tcPr>
                <w:p w14:paraId="429BC321">
                  <w:pPr>
                    <w:pStyle w:val="22"/>
                    <w:bidi w:val="0"/>
                    <w:jc w:val="center"/>
                    <w:rPr>
                      <w:rFonts w:hint="default"/>
                      <w:vertAlign w:val="baseline"/>
                      <w:lang w:val="en-US" w:eastAsia="zh-CN"/>
                    </w:rPr>
                  </w:pPr>
                  <w:r>
                    <w:rPr>
                      <w:rFonts w:hint="eastAsia"/>
                      <w:lang w:val="en-US" w:eastAsia="zh-CN"/>
                    </w:rPr>
                    <w:t>预处理</w:t>
                  </w:r>
                  <w:r>
                    <w:rPr>
                      <w:rFonts w:hint="eastAsia"/>
                      <w:highlight w:val="none"/>
                      <w:u w:val="none" w:color="auto"/>
                      <w:lang w:val="en-US" w:eastAsia="zh-CN"/>
                    </w:rPr>
                    <w:t>+水解酸化+A2O生化处理</w:t>
                  </w:r>
                </w:p>
              </w:tc>
              <w:tc>
                <w:tcPr>
                  <w:tcW w:w="718" w:type="dxa"/>
                  <w:vMerge w:val="restart"/>
                  <w:vAlign w:val="center"/>
                </w:tcPr>
                <w:p w14:paraId="082C2FED">
                  <w:pPr>
                    <w:pStyle w:val="22"/>
                    <w:bidi w:val="0"/>
                    <w:jc w:val="center"/>
                    <w:rPr>
                      <w:rFonts w:hint="default"/>
                      <w:vertAlign w:val="baseline"/>
                      <w:lang w:val="en-US" w:eastAsia="zh-CN"/>
                    </w:rPr>
                  </w:pPr>
                  <w:r>
                    <w:rPr>
                      <w:rFonts w:hint="eastAsia"/>
                      <w:vertAlign w:val="baseline"/>
                      <w:lang w:val="en-US" w:eastAsia="zh-CN"/>
                    </w:rPr>
                    <w:t>/</w:t>
                  </w:r>
                </w:p>
              </w:tc>
              <w:tc>
                <w:tcPr>
                  <w:tcW w:w="932" w:type="dxa"/>
                  <w:vMerge w:val="restart"/>
                  <w:vAlign w:val="center"/>
                </w:tcPr>
                <w:p w14:paraId="63F7E30B">
                  <w:pPr>
                    <w:pStyle w:val="22"/>
                    <w:bidi w:val="0"/>
                    <w:jc w:val="center"/>
                    <w:rPr>
                      <w:rFonts w:hint="default"/>
                      <w:vertAlign w:val="baseline"/>
                      <w:lang w:val="en-US" w:eastAsia="zh-CN"/>
                    </w:rPr>
                  </w:pPr>
                  <w:r>
                    <w:rPr>
                      <w:rFonts w:hint="eastAsia"/>
                      <w:vertAlign w:val="baseline"/>
                      <w:lang w:val="en-US" w:eastAsia="zh-CN"/>
                    </w:rPr>
                    <w:t>/</w:t>
                  </w:r>
                </w:p>
              </w:tc>
              <w:tc>
                <w:tcPr>
                  <w:tcW w:w="648" w:type="dxa"/>
                  <w:vMerge w:val="restart"/>
                  <w:vAlign w:val="center"/>
                </w:tcPr>
                <w:p w14:paraId="792AB8CD">
                  <w:pPr>
                    <w:pStyle w:val="22"/>
                    <w:bidi w:val="0"/>
                    <w:jc w:val="center"/>
                    <w:rPr>
                      <w:rFonts w:hint="default"/>
                      <w:vertAlign w:val="baseline"/>
                      <w:lang w:val="en-US" w:eastAsia="zh-CN"/>
                    </w:rPr>
                  </w:pPr>
                  <w:r>
                    <w:rPr>
                      <w:rFonts w:hint="eastAsia"/>
                      <w:vertAlign w:val="baseline"/>
                      <w:lang w:val="en-US" w:eastAsia="zh-CN"/>
                    </w:rPr>
                    <w:t>/</w:t>
                  </w:r>
                </w:p>
              </w:tc>
            </w:tr>
            <w:tr w14:paraId="2A0E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60" w:type="dxa"/>
                  <w:vMerge w:val="continue"/>
                  <w:vAlign w:val="center"/>
                </w:tcPr>
                <w:p w14:paraId="137D1C15">
                  <w:pPr>
                    <w:pStyle w:val="22"/>
                    <w:bidi w:val="0"/>
                    <w:jc w:val="center"/>
                    <w:rPr>
                      <w:rFonts w:hint="eastAsia"/>
                      <w:vertAlign w:val="baseline"/>
                      <w:lang w:val="en-US" w:eastAsia="zh-CN"/>
                    </w:rPr>
                  </w:pPr>
                </w:p>
              </w:tc>
              <w:tc>
                <w:tcPr>
                  <w:tcW w:w="735" w:type="dxa"/>
                  <w:vMerge w:val="continue"/>
                  <w:vAlign w:val="center"/>
                </w:tcPr>
                <w:p w14:paraId="47F9B3F3">
                  <w:pPr>
                    <w:pStyle w:val="22"/>
                    <w:bidi w:val="0"/>
                    <w:jc w:val="center"/>
                    <w:rPr>
                      <w:rFonts w:hint="eastAsia"/>
                      <w:vertAlign w:val="baseline"/>
                      <w:lang w:val="en-US" w:eastAsia="zh-CN"/>
                    </w:rPr>
                  </w:pPr>
                </w:p>
              </w:tc>
              <w:tc>
                <w:tcPr>
                  <w:tcW w:w="887" w:type="dxa"/>
                  <w:vAlign w:val="center"/>
                </w:tcPr>
                <w:p w14:paraId="2259286C">
                  <w:pPr>
                    <w:pStyle w:val="22"/>
                    <w:bidi w:val="0"/>
                    <w:jc w:val="center"/>
                    <w:rPr>
                      <w:rFonts w:hint="default"/>
                      <w:vertAlign w:val="baseline"/>
                      <w:lang w:val="en-US" w:eastAsia="zh-CN"/>
                    </w:rPr>
                  </w:pPr>
                  <w:r>
                    <w:rPr>
                      <w:rFonts w:hint="eastAsia"/>
                      <w:vertAlign w:val="baseline"/>
                      <w:lang w:val="en-US" w:eastAsia="zh-CN"/>
                    </w:rPr>
                    <w:t>拖运至</w:t>
                  </w:r>
                  <w:r>
                    <w:rPr>
                      <w:rFonts w:hint="eastAsia"/>
                      <w:highlight w:val="none"/>
                      <w:u w:val="none" w:color="auto"/>
                      <w:lang w:val="en-US" w:eastAsia="zh-CN"/>
                    </w:rPr>
                    <w:t>岳阳县高新技术产业开发区污水处理厂处理</w:t>
                  </w:r>
                </w:p>
              </w:tc>
              <w:tc>
                <w:tcPr>
                  <w:tcW w:w="655" w:type="dxa"/>
                  <w:vAlign w:val="center"/>
                </w:tcPr>
                <w:p w14:paraId="09B61781">
                  <w:pPr>
                    <w:pStyle w:val="22"/>
                    <w:bidi w:val="0"/>
                    <w:jc w:val="center"/>
                    <w:rPr>
                      <w:rFonts w:hint="eastAsia"/>
                      <w:vertAlign w:val="baseline"/>
                      <w:lang w:val="en-US" w:eastAsia="zh-CN"/>
                    </w:rPr>
                  </w:pPr>
                  <w:r>
                    <w:rPr>
                      <w:rFonts w:hint="eastAsia"/>
                      <w:vertAlign w:val="baseline"/>
                      <w:lang w:val="en-US" w:eastAsia="zh-CN"/>
                    </w:rPr>
                    <w:t>间断排放</w:t>
                  </w:r>
                </w:p>
              </w:tc>
              <w:tc>
                <w:tcPr>
                  <w:tcW w:w="982" w:type="dxa"/>
                  <w:vMerge w:val="continue"/>
                  <w:vAlign w:val="center"/>
                </w:tcPr>
                <w:p w14:paraId="3F72FCE4">
                  <w:pPr>
                    <w:pStyle w:val="22"/>
                    <w:bidi w:val="0"/>
                    <w:jc w:val="center"/>
                    <w:rPr>
                      <w:rFonts w:hint="eastAsia"/>
                      <w:vertAlign w:val="baseline"/>
                      <w:lang w:val="en-US" w:eastAsia="zh-CN"/>
                    </w:rPr>
                  </w:pPr>
                </w:p>
              </w:tc>
              <w:tc>
                <w:tcPr>
                  <w:tcW w:w="1020" w:type="dxa"/>
                  <w:vMerge w:val="continue"/>
                  <w:vAlign w:val="center"/>
                </w:tcPr>
                <w:p w14:paraId="7A3C0DB4">
                  <w:pPr>
                    <w:pStyle w:val="22"/>
                    <w:bidi w:val="0"/>
                    <w:jc w:val="center"/>
                    <w:rPr>
                      <w:rFonts w:hint="eastAsia"/>
                      <w:vertAlign w:val="baseline"/>
                      <w:lang w:val="en-US" w:eastAsia="zh-CN"/>
                    </w:rPr>
                  </w:pPr>
                </w:p>
              </w:tc>
              <w:tc>
                <w:tcPr>
                  <w:tcW w:w="862" w:type="dxa"/>
                  <w:vMerge w:val="continue"/>
                  <w:vAlign w:val="center"/>
                </w:tcPr>
                <w:p w14:paraId="4FF483B1">
                  <w:pPr>
                    <w:pStyle w:val="22"/>
                    <w:bidi w:val="0"/>
                    <w:jc w:val="center"/>
                    <w:rPr>
                      <w:rFonts w:hint="eastAsia"/>
                      <w:lang w:val="en-US" w:eastAsia="zh-CN"/>
                    </w:rPr>
                  </w:pPr>
                </w:p>
              </w:tc>
              <w:tc>
                <w:tcPr>
                  <w:tcW w:w="718" w:type="dxa"/>
                  <w:vMerge w:val="continue"/>
                  <w:vAlign w:val="center"/>
                </w:tcPr>
                <w:p w14:paraId="26D43C98">
                  <w:pPr>
                    <w:pStyle w:val="22"/>
                    <w:bidi w:val="0"/>
                    <w:jc w:val="center"/>
                    <w:rPr>
                      <w:rFonts w:hint="eastAsia"/>
                      <w:vertAlign w:val="baseline"/>
                      <w:lang w:val="en-US" w:eastAsia="zh-CN"/>
                    </w:rPr>
                  </w:pPr>
                </w:p>
              </w:tc>
              <w:tc>
                <w:tcPr>
                  <w:tcW w:w="932" w:type="dxa"/>
                  <w:vMerge w:val="continue"/>
                  <w:vAlign w:val="center"/>
                </w:tcPr>
                <w:p w14:paraId="026C81F8">
                  <w:pPr>
                    <w:pStyle w:val="22"/>
                    <w:bidi w:val="0"/>
                    <w:jc w:val="center"/>
                    <w:rPr>
                      <w:rFonts w:hint="eastAsia"/>
                      <w:vertAlign w:val="baseline"/>
                      <w:lang w:val="en-US" w:eastAsia="zh-CN"/>
                    </w:rPr>
                  </w:pPr>
                </w:p>
              </w:tc>
              <w:tc>
                <w:tcPr>
                  <w:tcW w:w="648" w:type="dxa"/>
                  <w:vMerge w:val="continue"/>
                  <w:vAlign w:val="center"/>
                </w:tcPr>
                <w:p w14:paraId="0C1C9762">
                  <w:pPr>
                    <w:pStyle w:val="22"/>
                    <w:bidi w:val="0"/>
                    <w:jc w:val="center"/>
                    <w:rPr>
                      <w:rFonts w:hint="eastAsia"/>
                      <w:vertAlign w:val="baseline"/>
                      <w:lang w:val="en-US" w:eastAsia="zh-CN"/>
                    </w:rPr>
                  </w:pPr>
                </w:p>
              </w:tc>
            </w:tr>
          </w:tbl>
          <w:p w14:paraId="789B9E93">
            <w:pPr>
              <w:pStyle w:val="19"/>
              <w:bidi w:val="0"/>
              <w:rPr>
                <w:rFonts w:hint="default"/>
                <w:lang w:val="en-US" w:eastAsia="zh-CN"/>
              </w:rPr>
            </w:pPr>
            <w:r>
              <w:rPr>
                <w:rFonts w:hint="eastAsia"/>
                <w:lang w:val="en-US" w:eastAsia="zh-CN"/>
              </w:rPr>
              <w:t>2</w:t>
            </w:r>
            <w:r>
              <w:rPr>
                <w:rFonts w:hint="default"/>
                <w:lang w:val="en-US" w:eastAsia="zh-CN"/>
              </w:rPr>
              <w:t>.</w:t>
            </w:r>
            <w:r>
              <w:rPr>
                <w:rFonts w:hint="eastAsia"/>
                <w:lang w:val="en-US" w:eastAsia="zh-CN"/>
              </w:rPr>
              <w:t>3</w:t>
            </w:r>
            <w:r>
              <w:rPr>
                <w:rFonts w:hint="default"/>
                <w:lang w:val="en-US" w:eastAsia="zh-CN"/>
              </w:rPr>
              <w:t xml:space="preserve"> 废</w:t>
            </w:r>
            <w:r>
              <w:rPr>
                <w:rFonts w:hint="eastAsia"/>
                <w:lang w:val="en-US" w:eastAsia="zh-CN"/>
              </w:rPr>
              <w:t>水</w:t>
            </w:r>
            <w:r>
              <w:rPr>
                <w:rFonts w:hint="default"/>
                <w:lang w:val="en-US" w:eastAsia="zh-CN"/>
              </w:rPr>
              <w:t>处理措施可行性分析</w:t>
            </w:r>
          </w:p>
          <w:p w14:paraId="085DA842">
            <w:pPr>
              <w:rPr>
                <w:rFonts w:hint="default"/>
                <w:lang w:val="en-US" w:eastAsia="zh-CN"/>
              </w:rPr>
            </w:pPr>
            <w:r>
              <w:rPr>
                <w:rFonts w:hint="eastAsia"/>
                <w:lang w:val="en-US" w:eastAsia="zh-CN"/>
              </w:rPr>
              <w:t>（1）</w:t>
            </w:r>
            <w:r>
              <w:rPr>
                <w:rFonts w:hint="default"/>
                <w:lang w:val="en-US" w:eastAsia="zh-CN"/>
              </w:rPr>
              <w:t>厂区污水处理站可行性分析</w:t>
            </w:r>
          </w:p>
          <w:p w14:paraId="2DC20175">
            <w:pPr>
              <w:rPr>
                <w:rFonts w:hint="default"/>
                <w:lang w:val="en-US" w:eastAsia="zh-CN"/>
              </w:rPr>
            </w:pPr>
            <w:r>
              <w:rPr>
                <w:rFonts w:hint="default"/>
                <w:lang w:val="en-US" w:eastAsia="zh-CN"/>
              </w:rPr>
              <w:t>生活污水经化粪池处理后与生产废水一起进入厂区污水处理站处理，厂区污水处理站处理工艺为</w:t>
            </w:r>
            <w:r>
              <w:rPr>
                <w:rFonts w:hint="eastAsia"/>
                <w:lang w:val="en-US" w:eastAsia="zh-CN"/>
              </w:rPr>
              <w:t>“预处理</w:t>
            </w:r>
            <w:r>
              <w:rPr>
                <w:rFonts w:hint="eastAsia"/>
                <w:highlight w:val="none"/>
                <w:u w:val="none" w:color="auto"/>
                <w:lang w:val="en-US" w:eastAsia="zh-CN"/>
              </w:rPr>
              <w:t>+水解酸化+A2O生化处理</w:t>
            </w:r>
            <w:r>
              <w:rPr>
                <w:rFonts w:hint="eastAsia"/>
                <w:lang w:val="en-US" w:eastAsia="zh-CN"/>
              </w:rPr>
              <w:t>”</w:t>
            </w:r>
            <w:r>
              <w:rPr>
                <w:rFonts w:hint="default"/>
                <w:lang w:val="en-US" w:eastAsia="zh-CN"/>
              </w:rPr>
              <w:t>，</w:t>
            </w:r>
            <w:r>
              <w:rPr>
                <w:rFonts w:hint="eastAsia"/>
                <w:lang w:val="en-US" w:eastAsia="zh-CN"/>
              </w:rPr>
              <w:t>改扩建后</w:t>
            </w:r>
            <w:r>
              <w:rPr>
                <w:rFonts w:hint="default"/>
                <w:lang w:val="en-US" w:eastAsia="zh-CN"/>
              </w:rPr>
              <w:t>污水处理站处理能力为</w:t>
            </w:r>
            <w:r>
              <w:rPr>
                <w:rFonts w:hint="eastAsia"/>
                <w:lang w:val="en-US" w:eastAsia="zh-CN"/>
              </w:rPr>
              <w:t>100</w:t>
            </w:r>
            <w:r>
              <w:rPr>
                <w:rFonts w:hint="default"/>
                <w:lang w:val="en-US" w:eastAsia="zh-CN"/>
              </w:rPr>
              <w:t>t/d，年工作3</w:t>
            </w:r>
            <w:r>
              <w:rPr>
                <w:rFonts w:hint="eastAsia"/>
                <w:lang w:val="en-US" w:eastAsia="zh-CN"/>
              </w:rPr>
              <w:t>0</w:t>
            </w:r>
            <w:r>
              <w:rPr>
                <w:rFonts w:hint="default"/>
                <w:lang w:val="en-US" w:eastAsia="zh-CN"/>
              </w:rPr>
              <w:t>0天。</w:t>
            </w:r>
            <w:r>
              <w:rPr>
                <w:rFonts w:hint="eastAsia"/>
                <w:lang w:val="en-US" w:eastAsia="zh-CN"/>
              </w:rPr>
              <w:t>厂区总</w:t>
            </w:r>
            <w:r>
              <w:rPr>
                <w:rFonts w:hint="default"/>
                <w:lang w:val="en-US" w:eastAsia="zh-CN"/>
              </w:rPr>
              <w:t>废水处理量约为</w:t>
            </w:r>
            <w:r>
              <w:rPr>
                <w:rFonts w:hint="eastAsia"/>
                <w:highlight w:val="none"/>
                <w:lang w:val="en-US" w:eastAsia="zh-CN"/>
              </w:rPr>
              <w:t>7692.68m</w:t>
            </w:r>
            <w:r>
              <w:rPr>
                <w:rFonts w:hint="eastAsia"/>
                <w:highlight w:val="none"/>
                <w:vertAlign w:val="superscript"/>
                <w:lang w:val="en-US" w:eastAsia="zh-CN"/>
              </w:rPr>
              <w:t>3</w:t>
            </w:r>
            <w:r>
              <w:rPr>
                <w:rFonts w:hint="default"/>
                <w:highlight w:val="none"/>
                <w:lang w:val="en-US" w:eastAsia="zh-CN"/>
              </w:rPr>
              <w:t>/</w:t>
            </w:r>
            <w:r>
              <w:rPr>
                <w:rFonts w:hint="eastAsia"/>
                <w:highlight w:val="none"/>
                <w:lang w:val="en-US" w:eastAsia="zh-CN"/>
              </w:rPr>
              <w:t>a（25.64m</w:t>
            </w:r>
            <w:r>
              <w:rPr>
                <w:rFonts w:hint="eastAsia"/>
                <w:highlight w:val="none"/>
                <w:vertAlign w:val="superscript"/>
                <w:lang w:val="en-US" w:eastAsia="zh-CN"/>
              </w:rPr>
              <w:t>3</w:t>
            </w:r>
            <w:r>
              <w:rPr>
                <w:rFonts w:hint="eastAsia"/>
                <w:highlight w:val="none"/>
                <w:lang w:val="en-US" w:eastAsia="zh-CN"/>
              </w:rPr>
              <w:t>/d）</w:t>
            </w:r>
            <w:r>
              <w:rPr>
                <w:rFonts w:hint="default"/>
                <w:highlight w:val="none"/>
                <w:lang w:val="en-US" w:eastAsia="zh-CN"/>
              </w:rPr>
              <w:t>，</w:t>
            </w:r>
            <w:r>
              <w:rPr>
                <w:rFonts w:hint="eastAsia"/>
                <w:lang w:val="en-US" w:eastAsia="zh-CN"/>
              </w:rPr>
              <w:t>能够满足要求，废水处理工艺流程详见下图。</w:t>
            </w:r>
          </w:p>
          <w:p w14:paraId="32F21E5D">
            <w:pPr>
              <w:pStyle w:val="22"/>
              <w:bidi w:val="0"/>
              <w:rPr>
                <w:rFonts w:hint="default"/>
                <w:lang w:val="en-US" w:eastAsia="zh-CN"/>
              </w:rPr>
            </w:pPr>
            <w:r>
              <w:rPr>
                <w:rFonts w:hint="default"/>
                <w:lang w:val="en-US" w:eastAsia="zh-CN"/>
              </w:rPr>
              <w:object>
                <v:shape id="_x0000_i1030" o:spt="75" type="#_x0000_t75" style="height:62.15pt;width:385.6pt;" o:ole="t" filled="f" o:preferrelative="t" stroked="f" coordsize="21600,21600">
                  <v:path/>
                  <v:fill on="f" focussize="0,0"/>
                  <v:stroke on="f"/>
                  <v:imagedata r:id="rId20" o:title=""/>
                  <o:lock v:ext="edit" aspectratio="t"/>
                  <w10:wrap type="none"/>
                  <w10:anchorlock/>
                </v:shape>
                <o:OLEObject Type="Embed" ProgID="Visio.Drawing.11" ShapeID="_x0000_i1030" DrawAspect="Content" ObjectID="_1468075730" r:id="rId19">
                  <o:LockedField>false</o:LockedField>
                </o:OLEObject>
              </w:object>
            </w:r>
          </w:p>
          <w:p w14:paraId="70B9C9AF">
            <w:pPr>
              <w:pStyle w:val="21"/>
              <w:bidi w:val="0"/>
              <w:rPr>
                <w:rFonts w:hint="default"/>
                <w:lang w:val="en-US" w:eastAsia="zh-CN"/>
              </w:rPr>
            </w:pPr>
            <w:r>
              <w:rPr>
                <w:rFonts w:hint="default"/>
                <w:lang w:val="en-US" w:eastAsia="zh-CN"/>
              </w:rPr>
              <w:t>图4-</w:t>
            </w:r>
            <w:r>
              <w:rPr>
                <w:rFonts w:hint="eastAsia"/>
                <w:lang w:val="en-US" w:eastAsia="zh-CN"/>
              </w:rPr>
              <w:t>1</w:t>
            </w:r>
            <w:r>
              <w:rPr>
                <w:rFonts w:hint="default"/>
                <w:lang w:val="en-US" w:eastAsia="zh-CN"/>
              </w:rPr>
              <w:t xml:space="preserve">  污水处理站处理工艺流程图</w:t>
            </w:r>
          </w:p>
          <w:p w14:paraId="36005AA1">
            <w:pPr>
              <w:rPr>
                <w:rFonts w:hint="default"/>
                <w:b/>
                <w:bCs/>
                <w:lang w:val="en-US" w:eastAsia="zh-CN"/>
              </w:rPr>
            </w:pPr>
            <w:r>
              <w:rPr>
                <w:rFonts w:hint="eastAsia"/>
                <w:b/>
                <w:bCs/>
                <w:lang w:val="en-US" w:eastAsia="zh-CN"/>
              </w:rPr>
              <w:t>工艺流程说明</w:t>
            </w:r>
            <w:r>
              <w:rPr>
                <w:rFonts w:hint="default"/>
                <w:b/>
                <w:bCs/>
                <w:lang w:val="en-US" w:eastAsia="zh-CN"/>
              </w:rPr>
              <w:t>：</w:t>
            </w:r>
          </w:p>
          <w:p w14:paraId="7C3BF1D4">
            <w:pPr>
              <w:rPr>
                <w:rFonts w:hint="default"/>
                <w:lang w:val="en-US" w:eastAsia="zh-CN"/>
              </w:rPr>
            </w:pPr>
            <w:r>
              <w:rPr>
                <w:rFonts w:hint="eastAsia"/>
                <w:lang w:val="en-US" w:eastAsia="zh-CN"/>
              </w:rPr>
              <w:t>预处理：</w:t>
            </w:r>
            <w:r>
              <w:rPr>
                <w:rFonts w:hint="default"/>
                <w:lang w:val="en-US" w:eastAsia="zh-CN"/>
              </w:rPr>
              <w:t>废水</w:t>
            </w:r>
            <w:r>
              <w:rPr>
                <w:rFonts w:hint="eastAsia"/>
                <w:lang w:val="en-US" w:eastAsia="zh-CN"/>
              </w:rPr>
              <w:t>经过机械格栅，拦截去除废水中的体积较大的漂浮物，使整个污水处理系统能正常运行，防止处理设施或管道发生堵塞；</w:t>
            </w:r>
            <w:r>
              <w:rPr>
                <w:rFonts w:hint="default"/>
                <w:lang w:val="en-US" w:eastAsia="zh-CN"/>
              </w:rPr>
              <w:t>然后流入</w:t>
            </w:r>
            <w:r>
              <w:rPr>
                <w:rFonts w:hint="eastAsia"/>
                <w:lang w:val="en-US" w:eastAsia="zh-CN"/>
              </w:rPr>
              <w:t>隔油池，利用油滴与水的密度差产生上浮作用来去除废水中可浮性油类物质；然后再流入调节池，同时池中设置曝气装置，它具有预曝气、脱臭、防止污水厌氧分解、除泡作用以及加速污水中油类的分离等作用，以保证后续工艺处理的效果；污水在调节池出来已经初步去除了部分COD和氨氮，然后由水泵提升到气浮装置中，途中通过管道混合器投加PAC和PAM。废水中的有机污染物和无机污染物与药剂结合成絮凝体，从水中分离出来，被气泡携带上浮到水面，完成分离过程。</w:t>
            </w:r>
          </w:p>
          <w:p w14:paraId="552B7772">
            <w:pPr>
              <w:rPr>
                <w:rFonts w:hint="default"/>
                <w:lang w:val="en-US" w:eastAsia="zh-CN"/>
              </w:rPr>
            </w:pPr>
            <w:r>
              <w:rPr>
                <w:rFonts w:hint="eastAsia"/>
                <w:lang w:val="en-US" w:eastAsia="zh-CN"/>
              </w:rPr>
              <w:t>生化处理：气浮池出水进入水解酸化池，在水解菌等异养菌及其它微生物作用下进行水解反应，使水中的大颗粒物质分解成小颗粒物质，难降解物质分解成易分解物质；然后再进入A2O工序，在厌氧池内，在厌氧条件下，微生物充分释磷并吸收水中的有机物，在缺氧池内，硝化液与来自厌氧池的泥水混合物混合，微生物利用厌氧阶段吸收和储存的有机物，与硝态氮发生反硝化，缺氧池的泥水混合物进入好氧池，在好氧池内进行曝气，泥水混合物内的有机物和氨氮得到进一步氧化，聚磷菌可在此进一步吸磷，降低液相中的磷浓度，经过好氧作用后，在二沉池后，在上清液投加除磷剂，进行除磷、沉淀，除磷剂与污水中溶解性的盐类混合后形成颗粒状、非溶解性的物质，达到除磷目的，最终排入清水池</w:t>
            </w:r>
            <w:r>
              <w:rPr>
                <w:rFonts w:hint="default"/>
                <w:lang w:val="en-US" w:eastAsia="zh-CN"/>
              </w:rPr>
              <w:t>，用于周边</w:t>
            </w:r>
            <w:r>
              <w:rPr>
                <w:rFonts w:hint="eastAsia"/>
                <w:lang w:val="en-US" w:eastAsia="zh-CN"/>
              </w:rPr>
              <w:t>林地</w:t>
            </w:r>
            <w:r>
              <w:rPr>
                <w:rFonts w:hint="default"/>
                <w:lang w:val="en-US" w:eastAsia="zh-CN"/>
              </w:rPr>
              <w:t>灌溉。</w:t>
            </w:r>
          </w:p>
          <w:p w14:paraId="4680D54C">
            <w:pPr>
              <w:rPr>
                <w:rFonts w:hint="eastAsia"/>
                <w:lang w:val="en-US" w:eastAsia="zh-CN"/>
              </w:rPr>
            </w:pPr>
            <w:r>
              <w:rPr>
                <w:rFonts w:hint="eastAsia"/>
                <w:lang w:val="en-US" w:eastAsia="zh-CN"/>
              </w:rPr>
              <w:t>根据《排污许可证申请与核发技术规范 农副食品加工工业—屠宰及肉类加工工业》（HJ860.3-2018）、《排污许可证申请与核发技术规范 农副食品加工工业—水产品加工工业》（HJ1109-2020）和《排污许可证申请与核发技术规范 农副食品加工工业—淀粉工业》（HJ860.2-2018），厂内综合污水处理站采用预处理</w:t>
            </w:r>
            <w:r>
              <w:rPr>
                <w:rFonts w:hint="eastAsia"/>
                <w:highlight w:val="none"/>
                <w:u w:val="none" w:color="auto"/>
                <w:lang w:val="en-US" w:eastAsia="zh-CN"/>
              </w:rPr>
              <w:t>+水解酸化+A2O生化处理</w:t>
            </w:r>
            <w:r>
              <w:rPr>
                <w:rFonts w:hint="eastAsia"/>
                <w:lang w:val="en-US" w:eastAsia="zh-CN"/>
              </w:rPr>
              <w:t>，为可行性技术。</w:t>
            </w:r>
          </w:p>
          <w:p w14:paraId="5C8C0325">
            <w:pPr>
              <w:rPr>
                <w:rFonts w:hint="default"/>
                <w:lang w:val="en-US" w:eastAsia="zh-CN"/>
              </w:rPr>
            </w:pPr>
            <w:r>
              <w:rPr>
                <w:rFonts w:hint="eastAsia"/>
                <w:lang w:val="en-US" w:eastAsia="zh-CN"/>
              </w:rPr>
              <w:t>厂区原有项目</w:t>
            </w:r>
            <w:r>
              <w:rPr>
                <w:rFonts w:hint="default"/>
                <w:lang w:val="en-US" w:eastAsia="zh-CN"/>
              </w:rPr>
              <w:t>所用原材料</w:t>
            </w:r>
            <w:r>
              <w:rPr>
                <w:rFonts w:hint="eastAsia"/>
                <w:lang w:val="en-US" w:eastAsia="zh-CN"/>
              </w:rPr>
              <w:t>与本项目所用原材料</w:t>
            </w:r>
            <w:r>
              <w:rPr>
                <w:rFonts w:hint="default"/>
                <w:lang w:val="en-US" w:eastAsia="zh-CN"/>
              </w:rPr>
              <w:t>相似，生产工艺也类似，根据202</w:t>
            </w:r>
            <w:r>
              <w:rPr>
                <w:rFonts w:hint="eastAsia"/>
                <w:lang w:val="en-US" w:eastAsia="zh-CN"/>
              </w:rPr>
              <w:t>4</w:t>
            </w:r>
            <w:r>
              <w:rPr>
                <w:rFonts w:hint="default"/>
                <w:lang w:val="en-US" w:eastAsia="zh-CN"/>
              </w:rPr>
              <w:t>年</w:t>
            </w:r>
            <w:r>
              <w:rPr>
                <w:rFonts w:hint="eastAsia"/>
                <w:lang w:val="en-US" w:eastAsia="zh-CN"/>
              </w:rPr>
              <w:t>7月29日岳阳市岳阳县生态环境监测站对本项目废水处理设施出口进行检测</w:t>
            </w:r>
            <w:r>
              <w:rPr>
                <w:rFonts w:hint="default"/>
                <w:lang w:val="en-US" w:eastAsia="zh-CN"/>
              </w:rPr>
              <w:t>（详见附件1</w:t>
            </w:r>
            <w:r>
              <w:rPr>
                <w:rFonts w:hint="eastAsia"/>
                <w:lang w:val="en-US" w:eastAsia="zh-CN"/>
              </w:rPr>
              <w:t>1</w:t>
            </w:r>
            <w:r>
              <w:rPr>
                <w:rFonts w:hint="default"/>
                <w:lang w:val="en-US" w:eastAsia="zh-CN"/>
              </w:rPr>
              <w:t>），厂区污水处理站正常运行，能达到</w:t>
            </w:r>
            <w:r>
              <w:rPr>
                <w:rFonts w:hint="eastAsia"/>
                <w:highlight w:val="none"/>
                <w:u w:val="none" w:color="auto"/>
                <w:lang w:val="en-US" w:eastAsia="zh-CN"/>
              </w:rPr>
              <w:t>《农田灌溉水质标准》（GB 5084-2021）</w:t>
            </w:r>
            <w:r>
              <w:rPr>
                <w:rFonts w:hint="default"/>
                <w:lang w:val="en-US" w:eastAsia="zh-CN"/>
              </w:rPr>
              <w:t>，因此，本项目废水处理</w:t>
            </w:r>
            <w:r>
              <w:rPr>
                <w:rFonts w:hint="eastAsia"/>
                <w:lang w:val="en-US" w:eastAsia="zh-CN"/>
              </w:rPr>
              <w:t>设施</w:t>
            </w:r>
            <w:r>
              <w:rPr>
                <w:rFonts w:hint="default"/>
                <w:lang w:val="en-US" w:eastAsia="zh-CN"/>
              </w:rPr>
              <w:t>可行。</w:t>
            </w:r>
          </w:p>
          <w:p w14:paraId="60F04C7F">
            <w:pPr>
              <w:rPr>
                <w:rFonts w:hint="default"/>
                <w:u w:val="single" w:color="auto"/>
                <w:lang w:val="en-US" w:eastAsia="zh-CN"/>
              </w:rPr>
            </w:pPr>
            <w:r>
              <w:rPr>
                <w:rFonts w:hint="default"/>
                <w:u w:val="single" w:color="auto"/>
                <w:lang w:val="en-US" w:eastAsia="zh-CN"/>
              </w:rPr>
              <w:t>（2）废水处理达标后灌溉可行性分析</w:t>
            </w:r>
          </w:p>
          <w:p w14:paraId="34F6A38B">
            <w:pPr>
              <w:rPr>
                <w:rFonts w:hint="default"/>
                <w:u w:val="single" w:color="auto"/>
                <w:lang w:val="en-US" w:eastAsia="zh-CN"/>
              </w:rPr>
            </w:pPr>
            <w:r>
              <w:rPr>
                <w:rFonts w:hint="eastAsia"/>
                <w:u w:val="single"/>
                <w:lang w:val="en-US" w:eastAsia="zh-CN"/>
              </w:rPr>
              <w:t>厂区总</w:t>
            </w:r>
            <w:r>
              <w:rPr>
                <w:rFonts w:hint="default"/>
                <w:u w:val="single"/>
                <w:lang w:val="en-US" w:eastAsia="zh-CN"/>
              </w:rPr>
              <w:t>废水处理量约为</w:t>
            </w:r>
            <w:r>
              <w:rPr>
                <w:rFonts w:hint="eastAsia"/>
                <w:highlight w:val="none"/>
                <w:u w:val="single"/>
                <w:lang w:val="en-US" w:eastAsia="zh-CN"/>
              </w:rPr>
              <w:t>7692.68m</w:t>
            </w:r>
            <w:r>
              <w:rPr>
                <w:rFonts w:hint="eastAsia"/>
                <w:highlight w:val="none"/>
                <w:u w:val="single"/>
                <w:vertAlign w:val="superscript"/>
                <w:lang w:val="en-US" w:eastAsia="zh-CN"/>
              </w:rPr>
              <w:t>3</w:t>
            </w:r>
            <w:r>
              <w:rPr>
                <w:rFonts w:hint="default"/>
                <w:highlight w:val="none"/>
                <w:u w:val="single"/>
                <w:lang w:val="en-US" w:eastAsia="zh-CN"/>
              </w:rPr>
              <w:t>/</w:t>
            </w:r>
            <w:r>
              <w:rPr>
                <w:rFonts w:hint="eastAsia"/>
                <w:highlight w:val="none"/>
                <w:u w:val="single"/>
                <w:lang w:val="en-US" w:eastAsia="zh-CN"/>
              </w:rPr>
              <w:t>a（25.64m</w:t>
            </w:r>
            <w:r>
              <w:rPr>
                <w:rFonts w:hint="eastAsia"/>
                <w:highlight w:val="none"/>
                <w:u w:val="single"/>
                <w:vertAlign w:val="superscript"/>
                <w:lang w:val="en-US" w:eastAsia="zh-CN"/>
              </w:rPr>
              <w:t>3</w:t>
            </w:r>
            <w:r>
              <w:rPr>
                <w:rFonts w:hint="eastAsia"/>
                <w:highlight w:val="none"/>
                <w:u w:val="single"/>
                <w:lang w:val="en-US" w:eastAsia="zh-CN"/>
              </w:rPr>
              <w:t>/d）</w:t>
            </w:r>
            <w:r>
              <w:rPr>
                <w:rFonts w:hint="default"/>
                <w:highlight w:val="none"/>
                <w:u w:val="single"/>
                <w:lang w:val="en-US" w:eastAsia="zh-CN"/>
              </w:rPr>
              <w:t>，</w:t>
            </w:r>
            <w:r>
              <w:rPr>
                <w:rFonts w:hint="eastAsia"/>
                <w:u w:val="single" w:color="auto"/>
                <w:lang w:val="en-US" w:eastAsia="zh-CN"/>
              </w:rPr>
              <w:t>项目已设置2个废水暂存池（45m</w:t>
            </w:r>
            <w:r>
              <w:rPr>
                <w:rFonts w:hint="eastAsia"/>
                <w:u w:val="single" w:color="auto"/>
                <w:vertAlign w:val="superscript"/>
                <w:lang w:val="en-US" w:eastAsia="zh-CN"/>
              </w:rPr>
              <w:t>3</w:t>
            </w:r>
            <w:r>
              <w:rPr>
                <w:rFonts w:hint="eastAsia"/>
                <w:u w:val="single" w:color="auto"/>
                <w:vertAlign w:val="baseline"/>
                <w:lang w:val="en-US" w:eastAsia="zh-CN"/>
              </w:rPr>
              <w:t>、</w:t>
            </w:r>
            <w:r>
              <w:rPr>
                <w:rFonts w:hint="eastAsia"/>
                <w:u w:val="single" w:color="auto"/>
                <w:lang w:val="en-US" w:eastAsia="zh-CN"/>
              </w:rPr>
              <w:t>80m</w:t>
            </w:r>
            <w:r>
              <w:rPr>
                <w:rFonts w:hint="eastAsia"/>
                <w:u w:val="single" w:color="auto"/>
                <w:vertAlign w:val="superscript"/>
                <w:lang w:val="en-US" w:eastAsia="zh-CN"/>
              </w:rPr>
              <w:t>3</w:t>
            </w:r>
            <w:r>
              <w:rPr>
                <w:rFonts w:hint="eastAsia"/>
                <w:u w:val="single" w:color="auto"/>
                <w:vertAlign w:val="baseline"/>
                <w:lang w:val="en-US" w:eastAsia="zh-CN"/>
              </w:rPr>
              <w:t>，合计125</w:t>
            </w:r>
            <w:r>
              <w:rPr>
                <w:rFonts w:hint="eastAsia"/>
                <w:u w:val="single" w:color="auto"/>
                <w:lang w:val="en-US" w:eastAsia="zh-CN"/>
              </w:rPr>
              <w:t>m</w:t>
            </w:r>
            <w:r>
              <w:rPr>
                <w:rFonts w:hint="eastAsia"/>
                <w:u w:val="single" w:color="auto"/>
                <w:vertAlign w:val="superscript"/>
                <w:lang w:val="en-US" w:eastAsia="zh-CN"/>
              </w:rPr>
              <w:t>3</w:t>
            </w:r>
            <w:r>
              <w:rPr>
                <w:rFonts w:hint="eastAsia"/>
                <w:u w:val="single" w:color="auto"/>
                <w:lang w:val="en-US" w:eastAsia="zh-CN"/>
              </w:rPr>
              <w:t>），用于暂存短期无法利用的废水，池底、池壁做硬化防渗处理，池体四周修建排洪沟，可储存4天的废水量；厂区废水3846.68m</w:t>
            </w:r>
            <w:r>
              <w:rPr>
                <w:rFonts w:hint="eastAsia"/>
                <w:u w:val="single" w:color="auto"/>
                <w:vertAlign w:val="superscript"/>
                <w:lang w:val="en-US" w:eastAsia="zh-CN"/>
              </w:rPr>
              <w:t>3</w:t>
            </w:r>
            <w:r>
              <w:rPr>
                <w:rFonts w:hint="default"/>
                <w:u w:val="single" w:color="auto"/>
                <w:lang w:val="en-US" w:eastAsia="zh-CN"/>
              </w:rPr>
              <w:t>/a用于周边林地灌溉</w:t>
            </w:r>
            <w:r>
              <w:rPr>
                <w:rFonts w:hint="eastAsia"/>
                <w:u w:val="single" w:color="auto"/>
                <w:lang w:val="en-US" w:eastAsia="zh-CN"/>
              </w:rPr>
              <w:t>，采用水泵抽水及移动软管</w:t>
            </w:r>
            <w:r>
              <w:rPr>
                <w:rFonts w:hint="default"/>
                <w:u w:val="single" w:color="auto"/>
                <w:lang w:val="en-US" w:eastAsia="zh-CN"/>
              </w:rPr>
              <w:t>进行灌溉</w:t>
            </w:r>
            <w:r>
              <w:rPr>
                <w:rFonts w:hint="eastAsia"/>
                <w:u w:val="single" w:color="auto"/>
                <w:lang w:val="en-US" w:eastAsia="zh-CN"/>
              </w:rPr>
              <w:t>，建设单位在农田灌溉区域设置低压管道输水灌溉系统，通过移动式软管和水阀开展林地灌溉，非降雨时段内，可对林地区域实现均匀灌溉，降雨时，可根据降雨情况控制灌溉系统，不灌，并将未及时利用的废水收集于储水池（池底、池壁做硬化处理）暂存，运至岳阳县高新技术产业开发区污水处理厂处理。企业不得非法排放、倾倒废水，不得在雨前，坡度大于45°及旱作农田、林地土壤过湿等条件下还田，不得在雨季或降雨量大的时段进行灌溉。</w:t>
            </w:r>
          </w:p>
          <w:p w14:paraId="0A89A36A">
            <w:pPr>
              <w:rPr>
                <w:rFonts w:hint="default"/>
                <w:u w:val="single" w:color="auto"/>
                <w:lang w:val="en-US" w:eastAsia="zh-CN"/>
              </w:rPr>
            </w:pPr>
            <w:r>
              <w:rPr>
                <w:rFonts w:hint="eastAsia"/>
                <w:u w:val="single" w:color="auto"/>
                <w:lang w:val="en-US" w:eastAsia="zh-CN"/>
              </w:rPr>
              <w:t>企业综合废水</w:t>
            </w:r>
            <w:r>
              <w:rPr>
                <w:rFonts w:hint="eastAsia"/>
                <w:highlight w:val="none"/>
                <w:u w:val="single"/>
                <w:lang w:val="en-US" w:eastAsia="zh-CN"/>
              </w:rPr>
              <w:t>7692.68m</w:t>
            </w:r>
            <w:r>
              <w:rPr>
                <w:rFonts w:hint="eastAsia"/>
                <w:highlight w:val="none"/>
                <w:u w:val="single"/>
                <w:vertAlign w:val="superscript"/>
                <w:lang w:val="en-US" w:eastAsia="zh-CN"/>
              </w:rPr>
              <w:t>3</w:t>
            </w:r>
            <w:r>
              <w:rPr>
                <w:rFonts w:hint="default"/>
                <w:highlight w:val="none"/>
                <w:u w:val="single"/>
                <w:lang w:val="en-US" w:eastAsia="zh-CN"/>
              </w:rPr>
              <w:t>/</w:t>
            </w:r>
            <w:r>
              <w:rPr>
                <w:rFonts w:hint="eastAsia"/>
                <w:highlight w:val="none"/>
                <w:u w:val="single"/>
                <w:lang w:val="en-US" w:eastAsia="zh-CN"/>
              </w:rPr>
              <w:t>a</w:t>
            </w:r>
            <w:r>
              <w:rPr>
                <w:rFonts w:hint="eastAsia"/>
                <w:u w:val="single" w:color="auto"/>
                <w:lang w:val="en-US" w:eastAsia="zh-CN"/>
              </w:rPr>
              <w:t>（</w:t>
            </w:r>
            <w:r>
              <w:rPr>
                <w:rFonts w:hint="eastAsia"/>
                <w:highlight w:val="none"/>
                <w:u w:val="single"/>
                <w:lang w:val="en-US" w:eastAsia="zh-CN"/>
              </w:rPr>
              <w:t>25.64</w:t>
            </w:r>
            <w:r>
              <w:rPr>
                <w:rFonts w:hint="eastAsia"/>
                <w:u w:val="single" w:color="auto"/>
                <w:lang w:val="en-US" w:eastAsia="zh-CN"/>
              </w:rPr>
              <w:t>m</w:t>
            </w:r>
            <w:r>
              <w:rPr>
                <w:rFonts w:hint="eastAsia"/>
                <w:u w:val="single" w:color="auto"/>
                <w:vertAlign w:val="superscript"/>
                <w:lang w:val="en-US" w:eastAsia="zh-CN"/>
              </w:rPr>
              <w:t>3</w:t>
            </w:r>
            <w:r>
              <w:rPr>
                <w:rFonts w:hint="eastAsia"/>
                <w:highlight w:val="none"/>
                <w:u w:val="single" w:color="auto"/>
                <w:lang w:val="en-US" w:eastAsia="zh-CN"/>
              </w:rPr>
              <w:t>/d</w:t>
            </w:r>
            <w:r>
              <w:rPr>
                <w:rFonts w:hint="eastAsia"/>
                <w:u w:val="single" w:color="auto"/>
                <w:lang w:val="en-US" w:eastAsia="zh-CN"/>
              </w:rPr>
              <w:t>）</w:t>
            </w:r>
            <w:r>
              <w:rPr>
                <w:rFonts w:hint="eastAsia"/>
                <w:u w:val="single"/>
                <w:lang w:eastAsia="zh-CN"/>
              </w:rPr>
              <w:t>，</w:t>
            </w:r>
            <w:r>
              <w:rPr>
                <w:rFonts w:hint="eastAsia"/>
                <w:u w:val="single" w:color="auto"/>
                <w:lang w:val="en-US" w:eastAsia="zh-CN"/>
              </w:rPr>
              <w:t>项目已设置2个废水暂存池（45m</w:t>
            </w:r>
            <w:r>
              <w:rPr>
                <w:rFonts w:hint="eastAsia"/>
                <w:u w:val="single" w:color="auto"/>
                <w:vertAlign w:val="superscript"/>
                <w:lang w:val="en-US" w:eastAsia="zh-CN"/>
              </w:rPr>
              <w:t>3</w:t>
            </w:r>
            <w:r>
              <w:rPr>
                <w:rFonts w:hint="eastAsia"/>
                <w:u w:val="single" w:color="auto"/>
                <w:vertAlign w:val="baseline"/>
                <w:lang w:val="en-US" w:eastAsia="zh-CN"/>
              </w:rPr>
              <w:t>、</w:t>
            </w:r>
            <w:r>
              <w:rPr>
                <w:rFonts w:hint="eastAsia"/>
                <w:u w:val="single" w:color="auto"/>
                <w:lang w:val="en-US" w:eastAsia="zh-CN"/>
              </w:rPr>
              <w:t>80m</w:t>
            </w:r>
            <w:r>
              <w:rPr>
                <w:rFonts w:hint="eastAsia"/>
                <w:u w:val="single" w:color="auto"/>
                <w:vertAlign w:val="superscript"/>
                <w:lang w:val="en-US" w:eastAsia="zh-CN"/>
              </w:rPr>
              <w:t>3</w:t>
            </w:r>
            <w:r>
              <w:rPr>
                <w:rFonts w:hint="eastAsia"/>
                <w:u w:val="single" w:color="auto"/>
                <w:vertAlign w:val="baseline"/>
                <w:lang w:val="en-US" w:eastAsia="zh-CN"/>
              </w:rPr>
              <w:t>，合计125</w:t>
            </w:r>
            <w:r>
              <w:rPr>
                <w:rFonts w:hint="eastAsia"/>
                <w:u w:val="single" w:color="auto"/>
                <w:lang w:val="en-US" w:eastAsia="zh-CN"/>
              </w:rPr>
              <w:t>m</w:t>
            </w:r>
            <w:r>
              <w:rPr>
                <w:rFonts w:hint="eastAsia"/>
                <w:u w:val="single" w:color="auto"/>
                <w:vertAlign w:val="superscript"/>
                <w:lang w:val="en-US" w:eastAsia="zh-CN"/>
              </w:rPr>
              <w:t>3</w:t>
            </w:r>
            <w:r>
              <w:rPr>
                <w:rFonts w:hint="eastAsia"/>
                <w:u w:val="single" w:color="auto"/>
                <w:lang w:val="en-US" w:eastAsia="zh-CN"/>
              </w:rPr>
              <w:t>），用于暂存短期无法利用的废水，池底、池壁做硬化防渗处理，池体四周修建排洪沟，可储存4天的废水量，其中厂区废水3846.68m</w:t>
            </w:r>
            <w:r>
              <w:rPr>
                <w:rFonts w:hint="eastAsia"/>
                <w:u w:val="single" w:color="auto"/>
                <w:vertAlign w:val="superscript"/>
                <w:lang w:val="en-US" w:eastAsia="zh-CN"/>
              </w:rPr>
              <w:t>3</w:t>
            </w:r>
            <w:r>
              <w:rPr>
                <w:rFonts w:hint="default"/>
                <w:u w:val="single" w:color="auto"/>
                <w:lang w:val="en-US" w:eastAsia="zh-CN"/>
              </w:rPr>
              <w:t>/a用于周边林地灌溉</w:t>
            </w:r>
            <w:r>
              <w:rPr>
                <w:rFonts w:hint="eastAsia"/>
                <w:u w:val="single" w:color="auto"/>
                <w:lang w:val="en-US" w:eastAsia="zh-CN"/>
              </w:rPr>
              <w:t>，采用水泵抽水及移动软管</w:t>
            </w:r>
            <w:r>
              <w:rPr>
                <w:rFonts w:hint="default"/>
                <w:u w:val="single" w:color="auto"/>
                <w:lang w:val="en-US" w:eastAsia="zh-CN"/>
              </w:rPr>
              <w:t>进行灌溉</w:t>
            </w:r>
            <w:r>
              <w:rPr>
                <w:rFonts w:hint="eastAsia"/>
                <w:u w:val="single" w:color="auto"/>
                <w:lang w:val="en-US" w:eastAsia="zh-CN"/>
              </w:rPr>
              <w:t>，建设单位在农田灌溉区域设置低压管道输水灌溉系统，通过移动式软管和水阀开展林地灌溉，非降雨时段内，可对林地区域实现均匀灌溉，降雨时，可根据降雨情况控制灌溉系统，不灌，并将未及时利用的废水收集于储水池（池底、池壁做硬化处理）暂存</w:t>
            </w:r>
            <w:r>
              <w:rPr>
                <w:rFonts w:hint="eastAsia"/>
                <w:u w:val="single"/>
                <w:lang w:eastAsia="zh-CN"/>
              </w:rPr>
              <w:t>，</w:t>
            </w:r>
            <w:r>
              <w:rPr>
                <w:rFonts w:hint="eastAsia"/>
                <w:u w:val="single" w:color="auto"/>
                <w:lang w:val="en-US" w:eastAsia="zh-CN"/>
              </w:rPr>
              <w:t>运至岳阳县高新技术产业开发区污水处理厂处理。企业不得非法排放、倾倒废水，不得在雨前，坡度大于45°及旱作农田、林地土壤过湿等条件下还田，不得在雨季或降雨量大的时段进行灌溉。</w:t>
            </w:r>
          </w:p>
          <w:p w14:paraId="0DBE0E42">
            <w:pPr>
              <w:widowControl/>
              <w:spacing w:line="360" w:lineRule="auto"/>
              <w:ind w:firstLine="480" w:firstLineChars="200"/>
              <w:rPr>
                <w:rFonts w:hint="eastAsia" w:eastAsia="宋体"/>
                <w:kern w:val="0"/>
                <w:sz w:val="24"/>
                <w:szCs w:val="24"/>
                <w:u w:val="single" w:color="auto"/>
                <w:lang w:eastAsia="zh-CN" w:bidi="ar"/>
              </w:rPr>
            </w:pPr>
            <w:r>
              <w:rPr>
                <w:kern w:val="0"/>
                <w:sz w:val="24"/>
                <w:szCs w:val="24"/>
                <w:u w:val="single" w:color="auto"/>
                <w:lang w:bidi="ar"/>
              </w:rPr>
              <w:t>根据《湖南省用水定额》（DB43/T388</w:t>
            </w:r>
            <w:r>
              <w:rPr>
                <w:rFonts w:hint="eastAsia"/>
                <w:kern w:val="0"/>
                <w:sz w:val="24"/>
                <w:szCs w:val="24"/>
                <w:u w:val="single" w:color="auto"/>
                <w:lang w:val="en-US" w:eastAsia="zh-CN" w:bidi="ar"/>
              </w:rPr>
              <w:t>.1</w:t>
            </w:r>
            <w:r>
              <w:rPr>
                <w:kern w:val="0"/>
                <w:sz w:val="24"/>
                <w:szCs w:val="24"/>
                <w:u w:val="single" w:color="auto"/>
                <w:lang w:bidi="ar"/>
              </w:rPr>
              <w:t>-202</w:t>
            </w:r>
            <w:r>
              <w:rPr>
                <w:rFonts w:hint="eastAsia"/>
                <w:kern w:val="0"/>
                <w:sz w:val="24"/>
                <w:szCs w:val="24"/>
                <w:u w:val="single" w:color="auto"/>
                <w:lang w:val="en-US" w:eastAsia="zh-CN" w:bidi="ar"/>
              </w:rPr>
              <w:t>5</w:t>
            </w:r>
            <w:r>
              <w:rPr>
                <w:kern w:val="0"/>
                <w:sz w:val="24"/>
                <w:szCs w:val="24"/>
                <w:u w:val="single" w:color="auto"/>
                <w:lang w:bidi="ar"/>
              </w:rPr>
              <w:t>）表2灌溉用水定额中</w:t>
            </w:r>
            <w:r>
              <w:rPr>
                <w:rFonts w:hint="eastAsia"/>
                <w:kern w:val="0"/>
                <w:sz w:val="24"/>
                <w:szCs w:val="24"/>
                <w:u w:val="single" w:color="auto"/>
                <w:lang w:val="en-US" w:eastAsia="zh-CN" w:bidi="ar"/>
              </w:rPr>
              <w:t>“</w:t>
            </w:r>
            <w:r>
              <w:rPr>
                <w:rFonts w:hint="eastAsia"/>
                <w:kern w:val="0"/>
                <w:sz w:val="24"/>
                <w:szCs w:val="24"/>
                <w:u w:val="single" w:color="auto"/>
                <w:lang w:bidi="ar"/>
              </w:rPr>
              <w:t>Ⅲ</w:t>
            </w:r>
            <w:r>
              <w:rPr>
                <w:rFonts w:hint="eastAsia"/>
                <w:kern w:val="0"/>
                <w:sz w:val="24"/>
                <w:szCs w:val="24"/>
                <w:u w:val="single" w:color="auto"/>
                <w:lang w:val="en-US" w:eastAsia="zh-CN" w:bidi="ar"/>
              </w:rPr>
              <w:t>区洞庭湖及环湖区（</w:t>
            </w:r>
            <w:r>
              <w:rPr>
                <w:rFonts w:hint="eastAsia"/>
                <w:kern w:val="0"/>
                <w:sz w:val="24"/>
                <w:szCs w:val="24"/>
                <w:u w:val="single" w:color="auto"/>
                <w:lang w:bidi="ar"/>
              </w:rPr>
              <w:t>岳阳县</w:t>
            </w:r>
            <w:r>
              <w:rPr>
                <w:kern w:val="0"/>
                <w:sz w:val="24"/>
                <w:szCs w:val="24"/>
                <w:u w:val="single" w:color="auto"/>
                <w:lang w:bidi="ar"/>
              </w:rPr>
              <w:t>灌溉分区为</w:t>
            </w:r>
            <w:r>
              <w:rPr>
                <w:rFonts w:hint="eastAsia"/>
                <w:kern w:val="0"/>
                <w:sz w:val="24"/>
                <w:szCs w:val="24"/>
                <w:u w:val="single" w:color="auto"/>
                <w:lang w:eastAsia="zh-CN" w:bidi="ar"/>
              </w:rPr>
              <w:t>Ⅲ</w:t>
            </w:r>
            <w:r>
              <w:rPr>
                <w:kern w:val="0"/>
                <w:sz w:val="24"/>
                <w:szCs w:val="24"/>
                <w:u w:val="single" w:color="auto"/>
                <w:lang w:bidi="ar"/>
              </w:rPr>
              <w:t>区</w:t>
            </w:r>
            <w:r>
              <w:rPr>
                <w:rFonts w:hint="eastAsia"/>
                <w:kern w:val="0"/>
                <w:sz w:val="24"/>
                <w:szCs w:val="24"/>
                <w:u w:val="single" w:color="auto"/>
                <w:lang w:val="en-US" w:eastAsia="zh-CN" w:bidi="ar"/>
              </w:rPr>
              <w:t>）”</w:t>
            </w:r>
            <w:r>
              <w:rPr>
                <w:kern w:val="0"/>
                <w:sz w:val="24"/>
                <w:szCs w:val="24"/>
                <w:u w:val="single" w:color="auto"/>
                <w:lang w:bidi="ar"/>
              </w:rPr>
              <w:t>，见</w:t>
            </w:r>
            <w:r>
              <w:rPr>
                <w:rFonts w:hint="eastAsia"/>
                <w:kern w:val="0"/>
                <w:sz w:val="24"/>
                <w:szCs w:val="24"/>
                <w:u w:val="single" w:color="auto"/>
                <w:lang w:bidi="ar"/>
              </w:rPr>
              <w:t>下</w:t>
            </w:r>
            <w:r>
              <w:rPr>
                <w:kern w:val="0"/>
                <w:sz w:val="24"/>
                <w:szCs w:val="24"/>
                <w:u w:val="single" w:color="auto"/>
                <w:lang w:bidi="ar"/>
              </w:rPr>
              <w:t>表</w:t>
            </w:r>
            <w:r>
              <w:rPr>
                <w:rFonts w:hint="eastAsia"/>
                <w:u w:val="single" w:color="auto"/>
                <w:lang w:eastAsia="zh-CN"/>
              </w:rPr>
              <w:t>。</w:t>
            </w:r>
          </w:p>
          <w:p w14:paraId="385D4AB8">
            <w:pPr>
              <w:pStyle w:val="21"/>
              <w:bidi w:val="0"/>
              <w:rPr>
                <w:u w:val="single" w:color="auto"/>
              </w:rPr>
            </w:pPr>
            <w:r>
              <w:rPr>
                <w:u w:val="single" w:color="auto"/>
              </w:rPr>
              <w:t>表4-</w:t>
            </w:r>
            <w:r>
              <w:rPr>
                <w:rFonts w:hint="eastAsia"/>
                <w:u w:val="single" w:color="auto"/>
                <w:lang w:val="en-US" w:eastAsia="zh-CN"/>
              </w:rPr>
              <w:t>9</w:t>
            </w:r>
            <w:r>
              <w:rPr>
                <w:u w:val="single" w:color="auto"/>
              </w:rPr>
              <w:t xml:space="preserve"> </w:t>
            </w:r>
            <w:r>
              <w:rPr>
                <w:rFonts w:hint="eastAsia"/>
                <w:u w:val="single" w:color="auto"/>
                <w:lang w:val="en-US" w:eastAsia="zh-CN"/>
              </w:rPr>
              <w:t xml:space="preserve">  </w:t>
            </w:r>
            <w:r>
              <w:rPr>
                <w:u w:val="single" w:color="auto"/>
              </w:rPr>
              <w:t>灌溉用水定额</w:t>
            </w:r>
          </w:p>
          <w:tbl>
            <w:tblPr>
              <w:tblStyle w:val="14"/>
              <w:tblW w:w="4975" w:type="pct"/>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2"/>
              <w:gridCol w:w="888"/>
              <w:gridCol w:w="1537"/>
              <w:gridCol w:w="875"/>
              <w:gridCol w:w="1525"/>
              <w:gridCol w:w="857"/>
              <w:gridCol w:w="1502"/>
            </w:tblGrid>
            <w:tr w14:paraId="441C0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21" w:type="pct"/>
                  <w:vMerge w:val="restart"/>
                  <w:tcBorders>
                    <w:tl2br w:val="nil"/>
                    <w:tr2bl w:val="nil"/>
                  </w:tcBorders>
                  <w:vAlign w:val="center"/>
                </w:tcPr>
                <w:p w14:paraId="13414E25">
                  <w:pPr>
                    <w:pStyle w:val="22"/>
                    <w:bidi w:val="0"/>
                    <w:rPr>
                      <w:u w:val="single" w:color="auto"/>
                    </w:rPr>
                  </w:pPr>
                  <w:r>
                    <w:rPr>
                      <w:u w:val="single" w:color="auto"/>
                    </w:rPr>
                    <w:t>作物名称</w:t>
                  </w:r>
                </w:p>
              </w:tc>
              <w:tc>
                <w:tcPr>
                  <w:tcW w:w="4578" w:type="pct"/>
                  <w:gridSpan w:val="6"/>
                  <w:tcBorders>
                    <w:tl2br w:val="nil"/>
                    <w:tr2bl w:val="nil"/>
                  </w:tcBorders>
                  <w:vAlign w:val="center"/>
                </w:tcPr>
                <w:p w14:paraId="25425A7D">
                  <w:pPr>
                    <w:pStyle w:val="22"/>
                    <w:bidi w:val="0"/>
                    <w:rPr>
                      <w:u w:val="single" w:color="auto"/>
                    </w:rPr>
                  </w:pPr>
                  <w:r>
                    <w:rPr>
                      <w:rFonts w:hint="eastAsia"/>
                      <w:u w:val="single" w:color="auto"/>
                    </w:rPr>
                    <w:t>Ⅲ区洞庭湖及环湖区</w:t>
                  </w:r>
                </w:p>
              </w:tc>
            </w:tr>
            <w:tr w14:paraId="5B61F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21" w:type="pct"/>
                  <w:vMerge w:val="continue"/>
                  <w:tcBorders>
                    <w:tl2br w:val="nil"/>
                    <w:tr2bl w:val="nil"/>
                  </w:tcBorders>
                  <w:vAlign w:val="center"/>
                </w:tcPr>
                <w:p w14:paraId="62268240">
                  <w:pPr>
                    <w:pStyle w:val="22"/>
                    <w:bidi w:val="0"/>
                    <w:rPr>
                      <w:u w:val="single" w:color="auto"/>
                    </w:rPr>
                  </w:pPr>
                </w:p>
              </w:tc>
              <w:tc>
                <w:tcPr>
                  <w:tcW w:w="1545" w:type="pct"/>
                  <w:gridSpan w:val="2"/>
                  <w:tcBorders>
                    <w:tl2br w:val="nil"/>
                    <w:tr2bl w:val="nil"/>
                  </w:tcBorders>
                  <w:vAlign w:val="center"/>
                </w:tcPr>
                <w:p w14:paraId="67D9AC5F">
                  <w:pPr>
                    <w:pStyle w:val="22"/>
                    <w:bidi w:val="0"/>
                    <w:rPr>
                      <w:u w:val="single" w:color="auto"/>
                    </w:rPr>
                  </w:pPr>
                  <w:r>
                    <w:rPr>
                      <w:u w:val="single" w:color="auto"/>
                    </w:rPr>
                    <w:t>50%</w:t>
                  </w:r>
                  <w:r>
                    <w:rPr>
                      <w:rFonts w:hint="eastAsia"/>
                      <w:u w:val="single" w:color="auto"/>
                    </w:rPr>
                    <w:t>灌溉保证率</w:t>
                  </w:r>
                </w:p>
              </w:tc>
              <w:tc>
                <w:tcPr>
                  <w:tcW w:w="1529" w:type="pct"/>
                  <w:gridSpan w:val="2"/>
                  <w:tcBorders>
                    <w:tl2br w:val="nil"/>
                    <w:tr2bl w:val="nil"/>
                  </w:tcBorders>
                  <w:vAlign w:val="center"/>
                </w:tcPr>
                <w:p w14:paraId="45782D89">
                  <w:pPr>
                    <w:pStyle w:val="22"/>
                    <w:bidi w:val="0"/>
                    <w:rPr>
                      <w:u w:val="single" w:color="auto"/>
                    </w:rPr>
                  </w:pPr>
                  <w:r>
                    <w:rPr>
                      <w:u w:val="single" w:color="auto"/>
                    </w:rPr>
                    <w:t>75%</w:t>
                  </w:r>
                  <w:r>
                    <w:rPr>
                      <w:rFonts w:hint="eastAsia"/>
                      <w:u w:val="single" w:color="auto"/>
                    </w:rPr>
                    <w:t>灌溉保证率</w:t>
                  </w:r>
                </w:p>
              </w:tc>
              <w:tc>
                <w:tcPr>
                  <w:tcW w:w="1503" w:type="pct"/>
                  <w:gridSpan w:val="2"/>
                  <w:tcBorders>
                    <w:tl2br w:val="nil"/>
                    <w:tr2bl w:val="nil"/>
                  </w:tcBorders>
                  <w:vAlign w:val="center"/>
                </w:tcPr>
                <w:p w14:paraId="3B835B0B">
                  <w:pPr>
                    <w:pStyle w:val="22"/>
                    <w:bidi w:val="0"/>
                    <w:rPr>
                      <w:u w:val="single" w:color="auto"/>
                    </w:rPr>
                  </w:pPr>
                  <w:r>
                    <w:rPr>
                      <w:u w:val="single" w:color="auto"/>
                    </w:rPr>
                    <w:t>90%</w:t>
                  </w:r>
                  <w:r>
                    <w:rPr>
                      <w:rFonts w:hint="eastAsia"/>
                      <w:u w:val="single" w:color="auto"/>
                    </w:rPr>
                    <w:t>灌溉保证率</w:t>
                  </w:r>
                </w:p>
              </w:tc>
            </w:tr>
            <w:tr w14:paraId="2FEE0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21" w:type="pct"/>
                  <w:vMerge w:val="continue"/>
                  <w:tcBorders>
                    <w:tl2br w:val="nil"/>
                    <w:tr2bl w:val="nil"/>
                  </w:tcBorders>
                  <w:vAlign w:val="center"/>
                </w:tcPr>
                <w:p w14:paraId="09160D4C">
                  <w:pPr>
                    <w:pStyle w:val="22"/>
                    <w:bidi w:val="0"/>
                    <w:rPr>
                      <w:u w:val="single" w:color="auto"/>
                    </w:rPr>
                  </w:pPr>
                </w:p>
              </w:tc>
              <w:tc>
                <w:tcPr>
                  <w:tcW w:w="565" w:type="pct"/>
                  <w:vMerge w:val="restart"/>
                  <w:tcBorders>
                    <w:tl2br w:val="nil"/>
                    <w:tr2bl w:val="nil"/>
                  </w:tcBorders>
                  <w:vAlign w:val="center"/>
                </w:tcPr>
                <w:p w14:paraId="6C069DCB">
                  <w:pPr>
                    <w:pStyle w:val="22"/>
                    <w:bidi w:val="0"/>
                    <w:rPr>
                      <w:rFonts w:hint="eastAsia" w:eastAsia="宋体"/>
                      <w:u w:val="single" w:color="auto"/>
                      <w:lang w:val="en-US" w:eastAsia="zh-CN"/>
                    </w:rPr>
                  </w:pPr>
                  <w:r>
                    <w:rPr>
                      <w:rFonts w:hint="eastAsia"/>
                      <w:u w:val="single" w:color="auto"/>
                      <w:lang w:val="en-US" w:eastAsia="zh-CN"/>
                    </w:rPr>
                    <w:t>通用值</w:t>
                  </w:r>
                </w:p>
              </w:tc>
              <w:tc>
                <w:tcPr>
                  <w:tcW w:w="979" w:type="pct"/>
                  <w:tcBorders>
                    <w:tl2br w:val="nil"/>
                    <w:tr2bl w:val="nil"/>
                  </w:tcBorders>
                  <w:vAlign w:val="center"/>
                </w:tcPr>
                <w:p w14:paraId="191B5021">
                  <w:pPr>
                    <w:pStyle w:val="22"/>
                    <w:bidi w:val="0"/>
                    <w:rPr>
                      <w:rFonts w:hint="default" w:eastAsia="宋体"/>
                      <w:u w:val="single" w:color="auto"/>
                      <w:lang w:val="en-US" w:eastAsia="zh-CN"/>
                    </w:rPr>
                  </w:pPr>
                  <w:r>
                    <w:rPr>
                      <w:rFonts w:hint="eastAsia"/>
                      <w:u w:val="single" w:color="auto"/>
                      <w:lang w:val="en-US" w:eastAsia="zh-CN"/>
                    </w:rPr>
                    <w:t>先进值</w:t>
                  </w:r>
                </w:p>
              </w:tc>
              <w:tc>
                <w:tcPr>
                  <w:tcW w:w="557" w:type="pct"/>
                  <w:vMerge w:val="restart"/>
                  <w:tcBorders>
                    <w:tl2br w:val="nil"/>
                    <w:tr2bl w:val="nil"/>
                  </w:tcBorders>
                  <w:vAlign w:val="center"/>
                </w:tcPr>
                <w:p w14:paraId="2AF930F9">
                  <w:pPr>
                    <w:pStyle w:val="22"/>
                    <w:bidi w:val="0"/>
                    <w:ind w:firstLine="0" w:firstLineChars="0"/>
                    <w:rPr>
                      <w:u w:val="single" w:color="auto"/>
                    </w:rPr>
                  </w:pPr>
                  <w:r>
                    <w:rPr>
                      <w:rFonts w:hint="eastAsia"/>
                      <w:u w:val="single" w:color="auto"/>
                      <w:lang w:val="en-US" w:eastAsia="zh-CN"/>
                    </w:rPr>
                    <w:t>通用值</w:t>
                  </w:r>
                </w:p>
              </w:tc>
              <w:tc>
                <w:tcPr>
                  <w:tcW w:w="971" w:type="pct"/>
                  <w:tcBorders>
                    <w:tl2br w:val="nil"/>
                    <w:tr2bl w:val="nil"/>
                  </w:tcBorders>
                  <w:vAlign w:val="center"/>
                </w:tcPr>
                <w:p w14:paraId="503F46F3">
                  <w:pPr>
                    <w:pStyle w:val="22"/>
                    <w:bidi w:val="0"/>
                    <w:ind w:firstLine="0" w:firstLineChars="0"/>
                    <w:rPr>
                      <w:u w:val="single" w:color="auto"/>
                    </w:rPr>
                  </w:pPr>
                  <w:r>
                    <w:rPr>
                      <w:rFonts w:hint="eastAsia"/>
                      <w:u w:val="single" w:color="auto"/>
                      <w:lang w:val="en-US" w:eastAsia="zh-CN"/>
                    </w:rPr>
                    <w:t>先进值</w:t>
                  </w:r>
                </w:p>
              </w:tc>
              <w:tc>
                <w:tcPr>
                  <w:tcW w:w="546" w:type="pct"/>
                  <w:vMerge w:val="restart"/>
                  <w:tcBorders>
                    <w:tl2br w:val="nil"/>
                    <w:tr2bl w:val="nil"/>
                  </w:tcBorders>
                  <w:vAlign w:val="center"/>
                </w:tcPr>
                <w:p w14:paraId="5443F244">
                  <w:pPr>
                    <w:pStyle w:val="22"/>
                    <w:bidi w:val="0"/>
                    <w:ind w:firstLine="0" w:firstLineChars="0"/>
                    <w:rPr>
                      <w:u w:val="single" w:color="auto"/>
                    </w:rPr>
                  </w:pPr>
                  <w:r>
                    <w:rPr>
                      <w:rFonts w:hint="eastAsia"/>
                      <w:u w:val="single" w:color="auto"/>
                      <w:lang w:val="en-US" w:eastAsia="zh-CN"/>
                    </w:rPr>
                    <w:t>通用值</w:t>
                  </w:r>
                </w:p>
              </w:tc>
              <w:tc>
                <w:tcPr>
                  <w:tcW w:w="957" w:type="pct"/>
                  <w:tcBorders>
                    <w:tl2br w:val="nil"/>
                    <w:tr2bl w:val="nil"/>
                  </w:tcBorders>
                  <w:vAlign w:val="center"/>
                </w:tcPr>
                <w:p w14:paraId="2A35086F">
                  <w:pPr>
                    <w:pStyle w:val="22"/>
                    <w:bidi w:val="0"/>
                    <w:ind w:firstLine="0" w:firstLineChars="0"/>
                    <w:rPr>
                      <w:u w:val="single" w:color="auto"/>
                    </w:rPr>
                  </w:pPr>
                  <w:r>
                    <w:rPr>
                      <w:rFonts w:hint="eastAsia"/>
                      <w:u w:val="single" w:color="auto"/>
                      <w:lang w:val="en-US" w:eastAsia="zh-CN"/>
                    </w:rPr>
                    <w:t>先进值</w:t>
                  </w:r>
                </w:p>
              </w:tc>
            </w:tr>
            <w:tr w14:paraId="45122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21" w:type="pct"/>
                  <w:vMerge w:val="continue"/>
                  <w:tcBorders>
                    <w:tl2br w:val="nil"/>
                    <w:tr2bl w:val="nil"/>
                  </w:tcBorders>
                  <w:vAlign w:val="center"/>
                </w:tcPr>
                <w:p w14:paraId="7FBDE7D7">
                  <w:pPr>
                    <w:pStyle w:val="22"/>
                    <w:bidi w:val="0"/>
                    <w:rPr>
                      <w:u w:val="single" w:color="auto"/>
                    </w:rPr>
                  </w:pPr>
                </w:p>
              </w:tc>
              <w:tc>
                <w:tcPr>
                  <w:tcW w:w="565" w:type="pct"/>
                  <w:vMerge w:val="continue"/>
                  <w:tcBorders>
                    <w:tl2br w:val="nil"/>
                    <w:tr2bl w:val="nil"/>
                  </w:tcBorders>
                  <w:vAlign w:val="center"/>
                </w:tcPr>
                <w:p w14:paraId="27CA7586">
                  <w:pPr>
                    <w:pStyle w:val="22"/>
                    <w:bidi w:val="0"/>
                    <w:rPr>
                      <w:u w:val="single" w:color="auto"/>
                    </w:rPr>
                  </w:pPr>
                </w:p>
              </w:tc>
              <w:tc>
                <w:tcPr>
                  <w:tcW w:w="979" w:type="pct"/>
                  <w:tcBorders>
                    <w:tl2br w:val="nil"/>
                    <w:tr2bl w:val="nil"/>
                  </w:tcBorders>
                  <w:vAlign w:val="center"/>
                </w:tcPr>
                <w:p w14:paraId="5D6BB8DF">
                  <w:pPr>
                    <w:pStyle w:val="22"/>
                    <w:bidi w:val="0"/>
                    <w:rPr>
                      <w:u w:val="single" w:color="auto"/>
                    </w:rPr>
                  </w:pPr>
                  <w:r>
                    <w:rPr>
                      <w:rFonts w:hint="eastAsia"/>
                      <w:u w:val="single" w:color="auto"/>
                    </w:rPr>
                    <w:t>管道输水灌溉</w:t>
                  </w:r>
                </w:p>
              </w:tc>
              <w:tc>
                <w:tcPr>
                  <w:tcW w:w="557" w:type="pct"/>
                  <w:vMerge w:val="continue"/>
                  <w:tcBorders>
                    <w:tl2br w:val="nil"/>
                    <w:tr2bl w:val="nil"/>
                  </w:tcBorders>
                  <w:vAlign w:val="center"/>
                </w:tcPr>
                <w:p w14:paraId="33333B4B">
                  <w:pPr>
                    <w:pStyle w:val="22"/>
                    <w:bidi w:val="0"/>
                    <w:ind w:firstLine="0" w:firstLineChars="0"/>
                    <w:rPr>
                      <w:u w:val="single" w:color="auto"/>
                    </w:rPr>
                  </w:pPr>
                </w:p>
              </w:tc>
              <w:tc>
                <w:tcPr>
                  <w:tcW w:w="971" w:type="pct"/>
                  <w:tcBorders>
                    <w:tl2br w:val="nil"/>
                    <w:tr2bl w:val="nil"/>
                  </w:tcBorders>
                  <w:vAlign w:val="center"/>
                </w:tcPr>
                <w:p w14:paraId="3BE53EE8">
                  <w:pPr>
                    <w:pStyle w:val="22"/>
                    <w:bidi w:val="0"/>
                    <w:ind w:firstLine="0" w:firstLineChars="0"/>
                    <w:rPr>
                      <w:u w:val="single" w:color="auto"/>
                    </w:rPr>
                  </w:pPr>
                  <w:r>
                    <w:rPr>
                      <w:rFonts w:hint="eastAsia"/>
                      <w:u w:val="single" w:color="auto"/>
                    </w:rPr>
                    <w:t>管道输水灌溉</w:t>
                  </w:r>
                </w:p>
              </w:tc>
              <w:tc>
                <w:tcPr>
                  <w:tcW w:w="546" w:type="pct"/>
                  <w:vMerge w:val="continue"/>
                  <w:tcBorders>
                    <w:tl2br w:val="nil"/>
                    <w:tr2bl w:val="nil"/>
                  </w:tcBorders>
                  <w:vAlign w:val="center"/>
                </w:tcPr>
                <w:p w14:paraId="6C82A53A">
                  <w:pPr>
                    <w:pStyle w:val="22"/>
                    <w:bidi w:val="0"/>
                    <w:ind w:firstLine="0" w:firstLineChars="0"/>
                    <w:rPr>
                      <w:u w:val="single" w:color="auto"/>
                    </w:rPr>
                  </w:pPr>
                </w:p>
              </w:tc>
              <w:tc>
                <w:tcPr>
                  <w:tcW w:w="957" w:type="pct"/>
                  <w:tcBorders>
                    <w:tl2br w:val="nil"/>
                    <w:tr2bl w:val="nil"/>
                  </w:tcBorders>
                  <w:vAlign w:val="center"/>
                </w:tcPr>
                <w:p w14:paraId="081CBA41">
                  <w:pPr>
                    <w:pStyle w:val="22"/>
                    <w:bidi w:val="0"/>
                    <w:ind w:firstLine="0" w:firstLineChars="0"/>
                    <w:rPr>
                      <w:u w:val="single" w:color="auto"/>
                    </w:rPr>
                  </w:pPr>
                  <w:r>
                    <w:rPr>
                      <w:rFonts w:hint="eastAsia"/>
                      <w:u w:val="single" w:color="auto"/>
                    </w:rPr>
                    <w:t>管道输水灌溉</w:t>
                  </w:r>
                </w:p>
              </w:tc>
            </w:tr>
            <w:tr w14:paraId="7DF27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21" w:type="pct"/>
                  <w:tcBorders>
                    <w:tl2br w:val="nil"/>
                    <w:tr2bl w:val="nil"/>
                  </w:tcBorders>
                  <w:vAlign w:val="center"/>
                </w:tcPr>
                <w:p w14:paraId="37C1D162">
                  <w:pPr>
                    <w:pStyle w:val="22"/>
                    <w:bidi w:val="0"/>
                    <w:rPr>
                      <w:u w:val="single" w:color="auto"/>
                    </w:rPr>
                  </w:pPr>
                  <w:r>
                    <w:rPr>
                      <w:u w:val="single" w:color="auto"/>
                    </w:rPr>
                    <w:t>草场</w:t>
                  </w:r>
                </w:p>
              </w:tc>
              <w:tc>
                <w:tcPr>
                  <w:tcW w:w="565" w:type="pct"/>
                  <w:tcBorders>
                    <w:tl2br w:val="nil"/>
                    <w:tr2bl w:val="nil"/>
                  </w:tcBorders>
                  <w:vAlign w:val="center"/>
                </w:tcPr>
                <w:p w14:paraId="5497FA62">
                  <w:pPr>
                    <w:pStyle w:val="22"/>
                    <w:bidi w:val="0"/>
                    <w:rPr>
                      <w:rFonts w:hint="default" w:eastAsia="宋体"/>
                      <w:u w:val="single" w:color="auto"/>
                      <w:lang w:val="en-US" w:eastAsia="zh-CN"/>
                    </w:rPr>
                  </w:pPr>
                  <w:r>
                    <w:rPr>
                      <w:rFonts w:hint="eastAsia"/>
                      <w:u w:val="single" w:color="auto"/>
                      <w:lang w:val="en-US" w:eastAsia="zh-CN"/>
                    </w:rPr>
                    <w:t>235</w:t>
                  </w:r>
                </w:p>
              </w:tc>
              <w:tc>
                <w:tcPr>
                  <w:tcW w:w="979" w:type="pct"/>
                  <w:tcBorders>
                    <w:tl2br w:val="nil"/>
                    <w:tr2bl w:val="nil"/>
                  </w:tcBorders>
                  <w:vAlign w:val="center"/>
                </w:tcPr>
                <w:p w14:paraId="5CA4804B">
                  <w:pPr>
                    <w:pStyle w:val="22"/>
                    <w:bidi w:val="0"/>
                    <w:rPr>
                      <w:rFonts w:hint="default" w:eastAsia="宋体"/>
                      <w:u w:val="single" w:color="auto"/>
                      <w:lang w:val="en-US" w:eastAsia="zh-CN"/>
                    </w:rPr>
                  </w:pPr>
                  <w:r>
                    <w:rPr>
                      <w:rFonts w:hint="eastAsia"/>
                      <w:u w:val="single" w:color="auto"/>
                      <w:lang w:val="en-US" w:eastAsia="zh-CN"/>
                    </w:rPr>
                    <w:t>168</w:t>
                  </w:r>
                </w:p>
              </w:tc>
              <w:tc>
                <w:tcPr>
                  <w:tcW w:w="557" w:type="pct"/>
                  <w:tcBorders>
                    <w:tl2br w:val="nil"/>
                    <w:tr2bl w:val="nil"/>
                  </w:tcBorders>
                  <w:vAlign w:val="center"/>
                </w:tcPr>
                <w:p w14:paraId="65784FB2">
                  <w:pPr>
                    <w:pStyle w:val="22"/>
                    <w:bidi w:val="0"/>
                    <w:rPr>
                      <w:rFonts w:hint="default" w:eastAsia="宋体"/>
                      <w:u w:val="single" w:color="auto"/>
                      <w:lang w:val="en-US" w:eastAsia="zh-CN"/>
                    </w:rPr>
                  </w:pPr>
                  <w:r>
                    <w:rPr>
                      <w:rFonts w:hint="eastAsia"/>
                      <w:u w:val="single" w:color="auto"/>
                      <w:lang w:val="en-US" w:eastAsia="zh-CN"/>
                    </w:rPr>
                    <w:t>286</w:t>
                  </w:r>
                </w:p>
              </w:tc>
              <w:tc>
                <w:tcPr>
                  <w:tcW w:w="971" w:type="pct"/>
                  <w:tcBorders>
                    <w:tl2br w:val="nil"/>
                    <w:tr2bl w:val="nil"/>
                  </w:tcBorders>
                  <w:vAlign w:val="center"/>
                </w:tcPr>
                <w:p w14:paraId="712C6D57">
                  <w:pPr>
                    <w:pStyle w:val="22"/>
                    <w:bidi w:val="0"/>
                    <w:rPr>
                      <w:rFonts w:hint="default" w:eastAsia="宋体"/>
                      <w:u w:val="single" w:color="auto"/>
                      <w:lang w:val="en-US" w:eastAsia="zh-CN"/>
                    </w:rPr>
                  </w:pPr>
                  <w:r>
                    <w:rPr>
                      <w:rFonts w:hint="eastAsia"/>
                      <w:u w:val="single" w:color="auto"/>
                      <w:lang w:val="en-US" w:eastAsia="zh-CN"/>
                    </w:rPr>
                    <w:t>204</w:t>
                  </w:r>
                </w:p>
              </w:tc>
              <w:tc>
                <w:tcPr>
                  <w:tcW w:w="546" w:type="pct"/>
                  <w:tcBorders>
                    <w:tl2br w:val="nil"/>
                    <w:tr2bl w:val="nil"/>
                  </w:tcBorders>
                  <w:vAlign w:val="center"/>
                </w:tcPr>
                <w:p w14:paraId="3AA3E098">
                  <w:pPr>
                    <w:pStyle w:val="22"/>
                    <w:bidi w:val="0"/>
                    <w:rPr>
                      <w:rFonts w:hint="default" w:eastAsia="宋体"/>
                      <w:u w:val="single" w:color="auto"/>
                      <w:lang w:val="en-US" w:eastAsia="zh-CN"/>
                    </w:rPr>
                  </w:pPr>
                  <w:r>
                    <w:rPr>
                      <w:rFonts w:hint="eastAsia"/>
                      <w:u w:val="single" w:color="auto"/>
                      <w:lang w:val="en-US" w:eastAsia="zh-CN"/>
                    </w:rPr>
                    <w:t>253</w:t>
                  </w:r>
                </w:p>
              </w:tc>
              <w:tc>
                <w:tcPr>
                  <w:tcW w:w="957" w:type="pct"/>
                  <w:tcBorders>
                    <w:tl2br w:val="nil"/>
                    <w:tr2bl w:val="nil"/>
                  </w:tcBorders>
                  <w:vAlign w:val="center"/>
                </w:tcPr>
                <w:p w14:paraId="4EE8F0E8">
                  <w:pPr>
                    <w:pStyle w:val="22"/>
                    <w:bidi w:val="0"/>
                    <w:rPr>
                      <w:rFonts w:hint="default" w:eastAsia="宋体"/>
                      <w:u w:val="single" w:color="auto"/>
                      <w:lang w:val="en-US" w:eastAsia="zh-CN"/>
                    </w:rPr>
                  </w:pPr>
                  <w:r>
                    <w:rPr>
                      <w:rFonts w:hint="eastAsia"/>
                      <w:u w:val="single" w:color="auto"/>
                      <w:lang w:val="en-US" w:eastAsia="zh-CN"/>
                    </w:rPr>
                    <w:t>251</w:t>
                  </w:r>
                </w:p>
              </w:tc>
            </w:tr>
            <w:tr w14:paraId="1E948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21" w:type="pct"/>
                  <w:tcBorders>
                    <w:tl2br w:val="nil"/>
                    <w:tr2bl w:val="nil"/>
                  </w:tcBorders>
                  <w:vAlign w:val="center"/>
                </w:tcPr>
                <w:p w14:paraId="4C43170A">
                  <w:pPr>
                    <w:pStyle w:val="22"/>
                    <w:bidi w:val="0"/>
                    <w:rPr>
                      <w:u w:val="single" w:color="auto"/>
                    </w:rPr>
                  </w:pPr>
                  <w:r>
                    <w:rPr>
                      <w:u w:val="single" w:color="auto"/>
                    </w:rPr>
                    <w:t>苗木</w:t>
                  </w:r>
                </w:p>
              </w:tc>
              <w:tc>
                <w:tcPr>
                  <w:tcW w:w="565" w:type="pct"/>
                  <w:tcBorders>
                    <w:tl2br w:val="nil"/>
                    <w:tr2bl w:val="nil"/>
                  </w:tcBorders>
                  <w:vAlign w:val="center"/>
                </w:tcPr>
                <w:p w14:paraId="3F6C1C5D">
                  <w:pPr>
                    <w:pStyle w:val="22"/>
                    <w:bidi w:val="0"/>
                    <w:rPr>
                      <w:rFonts w:hint="default" w:eastAsia="宋体"/>
                      <w:u w:val="single" w:color="auto"/>
                      <w:lang w:val="en-US" w:eastAsia="zh-CN"/>
                    </w:rPr>
                  </w:pPr>
                  <w:r>
                    <w:rPr>
                      <w:rFonts w:hint="eastAsia"/>
                      <w:u w:val="single" w:color="auto"/>
                      <w:lang w:val="en-US" w:eastAsia="zh-CN"/>
                    </w:rPr>
                    <w:t>109</w:t>
                  </w:r>
                </w:p>
              </w:tc>
              <w:tc>
                <w:tcPr>
                  <w:tcW w:w="979" w:type="pct"/>
                  <w:tcBorders>
                    <w:tl2br w:val="nil"/>
                    <w:tr2bl w:val="nil"/>
                  </w:tcBorders>
                  <w:vAlign w:val="center"/>
                </w:tcPr>
                <w:p w14:paraId="6B0637B5">
                  <w:pPr>
                    <w:pStyle w:val="22"/>
                    <w:bidi w:val="0"/>
                    <w:rPr>
                      <w:rFonts w:hint="default" w:eastAsia="宋体"/>
                      <w:u w:val="single" w:color="auto"/>
                      <w:lang w:val="en-US" w:eastAsia="zh-CN"/>
                    </w:rPr>
                  </w:pPr>
                  <w:r>
                    <w:rPr>
                      <w:rFonts w:hint="eastAsia"/>
                      <w:u w:val="single" w:color="auto"/>
                      <w:lang w:val="en-US" w:eastAsia="zh-CN"/>
                    </w:rPr>
                    <w:t>78</w:t>
                  </w:r>
                </w:p>
              </w:tc>
              <w:tc>
                <w:tcPr>
                  <w:tcW w:w="557" w:type="pct"/>
                  <w:tcBorders>
                    <w:tl2br w:val="nil"/>
                    <w:tr2bl w:val="nil"/>
                  </w:tcBorders>
                  <w:vAlign w:val="center"/>
                </w:tcPr>
                <w:p w14:paraId="407A16C8">
                  <w:pPr>
                    <w:pStyle w:val="22"/>
                    <w:bidi w:val="0"/>
                    <w:rPr>
                      <w:rFonts w:hint="default" w:eastAsia="宋体"/>
                      <w:u w:val="single" w:color="auto"/>
                      <w:lang w:val="en-US" w:eastAsia="zh-CN"/>
                    </w:rPr>
                  </w:pPr>
                  <w:r>
                    <w:rPr>
                      <w:rFonts w:hint="eastAsia"/>
                      <w:u w:val="single" w:color="auto"/>
                      <w:lang w:val="en-US" w:eastAsia="zh-CN"/>
                    </w:rPr>
                    <w:t>142</w:t>
                  </w:r>
                </w:p>
              </w:tc>
              <w:tc>
                <w:tcPr>
                  <w:tcW w:w="971" w:type="pct"/>
                  <w:tcBorders>
                    <w:tl2br w:val="nil"/>
                    <w:tr2bl w:val="nil"/>
                  </w:tcBorders>
                  <w:vAlign w:val="center"/>
                </w:tcPr>
                <w:p w14:paraId="4BB26439">
                  <w:pPr>
                    <w:pStyle w:val="22"/>
                    <w:bidi w:val="0"/>
                    <w:rPr>
                      <w:rFonts w:hint="default" w:eastAsia="宋体"/>
                      <w:u w:val="single" w:color="auto"/>
                      <w:lang w:val="en-US" w:eastAsia="zh-CN"/>
                    </w:rPr>
                  </w:pPr>
                  <w:r>
                    <w:rPr>
                      <w:rFonts w:hint="eastAsia"/>
                      <w:u w:val="single" w:color="auto"/>
                      <w:lang w:val="en-US" w:eastAsia="zh-CN"/>
                    </w:rPr>
                    <w:t>101</w:t>
                  </w:r>
                </w:p>
              </w:tc>
              <w:tc>
                <w:tcPr>
                  <w:tcW w:w="546" w:type="pct"/>
                  <w:tcBorders>
                    <w:tl2br w:val="nil"/>
                    <w:tr2bl w:val="nil"/>
                  </w:tcBorders>
                  <w:vAlign w:val="center"/>
                </w:tcPr>
                <w:p w14:paraId="0D83E445">
                  <w:pPr>
                    <w:pStyle w:val="22"/>
                    <w:bidi w:val="0"/>
                    <w:rPr>
                      <w:rFonts w:hint="default" w:eastAsia="宋体"/>
                      <w:u w:val="single" w:color="auto"/>
                      <w:lang w:val="en-US" w:eastAsia="zh-CN"/>
                    </w:rPr>
                  </w:pPr>
                  <w:r>
                    <w:rPr>
                      <w:rFonts w:hint="eastAsia"/>
                      <w:u w:val="single" w:color="auto"/>
                      <w:lang w:val="en-US" w:eastAsia="zh-CN"/>
                    </w:rPr>
                    <w:t>204</w:t>
                  </w:r>
                </w:p>
              </w:tc>
              <w:tc>
                <w:tcPr>
                  <w:tcW w:w="957" w:type="pct"/>
                  <w:tcBorders>
                    <w:tl2br w:val="nil"/>
                    <w:tr2bl w:val="nil"/>
                  </w:tcBorders>
                  <w:vAlign w:val="center"/>
                </w:tcPr>
                <w:p w14:paraId="7F6CDFF1">
                  <w:pPr>
                    <w:pStyle w:val="22"/>
                    <w:bidi w:val="0"/>
                    <w:rPr>
                      <w:rFonts w:hint="default" w:eastAsia="宋体"/>
                      <w:u w:val="single" w:color="auto"/>
                      <w:lang w:val="en-US" w:eastAsia="zh-CN"/>
                    </w:rPr>
                  </w:pPr>
                  <w:r>
                    <w:rPr>
                      <w:rFonts w:hint="eastAsia"/>
                      <w:u w:val="single" w:color="auto"/>
                      <w:lang w:val="en-US" w:eastAsia="zh-CN"/>
                    </w:rPr>
                    <w:t>145</w:t>
                  </w:r>
                </w:p>
              </w:tc>
            </w:tr>
          </w:tbl>
          <w:p w14:paraId="04555542">
            <w:pPr>
              <w:spacing w:line="360" w:lineRule="auto"/>
              <w:ind w:firstLine="480" w:firstLineChars="200"/>
              <w:rPr>
                <w:b/>
                <w:bCs/>
                <w:kern w:val="0"/>
                <w:sz w:val="24"/>
                <w:szCs w:val="24"/>
                <w:u w:val="single" w:color="auto"/>
                <w:lang w:bidi="ar"/>
              </w:rPr>
            </w:pPr>
            <w:r>
              <w:rPr>
                <w:kern w:val="0"/>
                <w:sz w:val="24"/>
                <w:szCs w:val="24"/>
                <w:u w:val="single" w:color="auto"/>
                <w:lang w:bidi="ar"/>
              </w:rPr>
              <w:t>本项目农灌水量为</w:t>
            </w:r>
            <w:r>
              <w:rPr>
                <w:rFonts w:hint="eastAsia"/>
                <w:u w:val="single" w:color="auto"/>
                <w:lang w:val="en-US" w:eastAsia="zh-CN"/>
              </w:rPr>
              <w:t>3846.68</w:t>
            </w:r>
            <w:r>
              <w:rPr>
                <w:kern w:val="0"/>
                <w:sz w:val="24"/>
                <w:szCs w:val="24"/>
                <w:u w:val="single" w:color="auto"/>
                <w:lang w:bidi="ar"/>
              </w:rPr>
              <w:t>m</w:t>
            </w:r>
            <w:r>
              <w:rPr>
                <w:kern w:val="0"/>
                <w:sz w:val="24"/>
                <w:szCs w:val="24"/>
                <w:u w:val="single" w:color="auto"/>
                <w:vertAlign w:val="superscript"/>
                <w:lang w:bidi="ar"/>
              </w:rPr>
              <w:t>3</w:t>
            </w:r>
            <w:r>
              <w:rPr>
                <w:kern w:val="0"/>
                <w:sz w:val="24"/>
                <w:szCs w:val="24"/>
                <w:u w:val="single" w:color="auto"/>
                <w:lang w:bidi="ar"/>
              </w:rPr>
              <w:t>/a，</w:t>
            </w:r>
            <w:r>
              <w:rPr>
                <w:rFonts w:hint="eastAsia"/>
                <w:kern w:val="0"/>
                <w:sz w:val="24"/>
                <w:szCs w:val="24"/>
                <w:u w:val="single" w:color="auto"/>
                <w:lang w:val="en-US" w:eastAsia="zh-CN" w:bidi="ar"/>
              </w:rPr>
              <w:t>为评价废水</w:t>
            </w:r>
            <w:r>
              <w:rPr>
                <w:rFonts w:hint="eastAsia"/>
                <w:kern w:val="0"/>
                <w:sz w:val="24"/>
                <w:szCs w:val="24"/>
                <w:u w:val="single" w:color="auto"/>
                <w:lang w:bidi="ar"/>
              </w:rPr>
              <w:t>在不同时期被消纳的可靠性，考虑废水分别全部用于</w:t>
            </w:r>
            <w:r>
              <w:rPr>
                <w:rFonts w:hint="eastAsia"/>
                <w:kern w:val="0"/>
                <w:sz w:val="24"/>
                <w:szCs w:val="24"/>
                <w:u w:val="single" w:color="auto"/>
                <w:lang w:val="en-US" w:eastAsia="zh-CN" w:bidi="ar"/>
              </w:rPr>
              <w:t>灌溉</w:t>
            </w:r>
            <w:r>
              <w:rPr>
                <w:rFonts w:hint="eastAsia"/>
                <w:kern w:val="0"/>
                <w:sz w:val="24"/>
                <w:szCs w:val="24"/>
                <w:u w:val="single" w:color="auto"/>
                <w:lang w:bidi="ar"/>
              </w:rPr>
              <w:t>最不利情况，取灌溉保证率50%，</w:t>
            </w:r>
            <w:r>
              <w:rPr>
                <w:rFonts w:hint="eastAsia"/>
                <w:kern w:val="0"/>
                <w:sz w:val="24"/>
                <w:szCs w:val="24"/>
                <w:u w:val="single" w:color="auto"/>
                <w:lang w:val="en-US" w:eastAsia="zh-CN" w:bidi="ar"/>
              </w:rPr>
              <w:t>取</w:t>
            </w:r>
            <w:r>
              <w:rPr>
                <w:rFonts w:hint="eastAsia"/>
                <w:kern w:val="0"/>
                <w:sz w:val="24"/>
                <w:szCs w:val="24"/>
                <w:u w:val="single" w:color="auto"/>
                <w:lang w:bidi="ar"/>
              </w:rPr>
              <w:t>苗木灌溉用水定额</w:t>
            </w:r>
            <w:r>
              <w:rPr>
                <w:rFonts w:hint="eastAsia"/>
                <w:kern w:val="0"/>
                <w:sz w:val="24"/>
                <w:szCs w:val="24"/>
                <w:u w:val="single" w:color="auto"/>
                <w:lang w:val="en-US" w:eastAsia="zh-CN" w:bidi="ar"/>
              </w:rPr>
              <w:t>78</w:t>
            </w:r>
            <w:r>
              <w:rPr>
                <w:rFonts w:hint="eastAsia"/>
                <w:kern w:val="0"/>
                <w:sz w:val="24"/>
                <w:szCs w:val="24"/>
                <w:u w:val="single" w:color="auto"/>
                <w:lang w:bidi="ar"/>
              </w:rPr>
              <w:t>m</w:t>
            </w:r>
            <w:r>
              <w:rPr>
                <w:rFonts w:hint="eastAsia"/>
                <w:kern w:val="0"/>
                <w:sz w:val="24"/>
                <w:szCs w:val="24"/>
                <w:u w:val="single" w:color="auto"/>
                <w:vertAlign w:val="superscript"/>
                <w:lang w:bidi="ar"/>
              </w:rPr>
              <w:t>3</w:t>
            </w:r>
            <w:r>
              <w:rPr>
                <w:rFonts w:hint="eastAsia"/>
                <w:kern w:val="0"/>
                <w:sz w:val="24"/>
                <w:szCs w:val="24"/>
                <w:u w:val="single" w:color="auto"/>
                <w:lang w:bidi="ar"/>
              </w:rPr>
              <w:t>/</w:t>
            </w:r>
            <w:r>
              <w:rPr>
                <w:rFonts w:hint="eastAsia"/>
                <w:kern w:val="0"/>
                <w:sz w:val="24"/>
                <w:szCs w:val="24"/>
                <w:u w:val="single" w:color="auto"/>
                <w:lang w:eastAsia="zh-CN" w:bidi="ar"/>
              </w:rPr>
              <w:t>（</w:t>
            </w:r>
            <w:r>
              <w:rPr>
                <w:rFonts w:hint="eastAsia"/>
                <w:kern w:val="0"/>
                <w:sz w:val="24"/>
                <w:szCs w:val="24"/>
                <w:u w:val="single" w:color="auto"/>
                <w:lang w:bidi="ar"/>
              </w:rPr>
              <w:t>亩·a</w:t>
            </w:r>
            <w:r>
              <w:rPr>
                <w:rFonts w:hint="eastAsia"/>
                <w:kern w:val="0"/>
                <w:sz w:val="24"/>
                <w:szCs w:val="24"/>
                <w:u w:val="single" w:color="auto"/>
                <w:lang w:eastAsia="zh-CN" w:bidi="ar"/>
              </w:rPr>
              <w:t>）</w:t>
            </w:r>
            <w:r>
              <w:rPr>
                <w:rFonts w:hint="eastAsia"/>
                <w:kern w:val="0"/>
                <w:sz w:val="24"/>
                <w:szCs w:val="24"/>
                <w:u w:val="single" w:color="auto"/>
                <w:lang w:bidi="ar"/>
              </w:rPr>
              <w:t>，估算园林面积不应小于</w:t>
            </w:r>
            <w:r>
              <w:rPr>
                <w:rFonts w:hint="eastAsia"/>
                <w:kern w:val="0"/>
                <w:sz w:val="24"/>
                <w:szCs w:val="24"/>
                <w:u w:val="single" w:color="auto"/>
                <w:lang w:val="en-US" w:eastAsia="zh-CN" w:bidi="ar"/>
              </w:rPr>
              <w:t>49.3</w:t>
            </w:r>
            <w:r>
              <w:rPr>
                <w:rFonts w:hint="eastAsia"/>
                <w:kern w:val="0"/>
                <w:sz w:val="24"/>
                <w:szCs w:val="24"/>
                <w:u w:val="single" w:color="auto"/>
                <w:lang w:bidi="ar"/>
              </w:rPr>
              <w:t>亩</w:t>
            </w:r>
            <w:r>
              <w:rPr>
                <w:rFonts w:hint="eastAsia"/>
                <w:kern w:val="0"/>
                <w:sz w:val="24"/>
                <w:szCs w:val="24"/>
                <w:u w:val="single" w:color="auto"/>
                <w:lang w:eastAsia="zh-CN" w:bidi="ar"/>
              </w:rPr>
              <w:t>，</w:t>
            </w:r>
            <w:r>
              <w:rPr>
                <w:rFonts w:hint="eastAsia"/>
                <w:kern w:val="0"/>
                <w:sz w:val="24"/>
                <w:szCs w:val="24"/>
                <w:u w:val="single" w:color="auto"/>
                <w:lang w:bidi="ar"/>
              </w:rPr>
              <w:t>本项目与</w:t>
            </w:r>
            <w:r>
              <w:rPr>
                <w:rFonts w:hint="eastAsia"/>
                <w:kern w:val="0"/>
                <w:sz w:val="24"/>
                <w:szCs w:val="24"/>
                <w:u w:val="single" w:color="auto"/>
                <w:lang w:val="en-US" w:eastAsia="zh-CN" w:bidi="ar"/>
              </w:rPr>
              <w:t>岳阳县城关镇群星村委会</w:t>
            </w:r>
            <w:r>
              <w:rPr>
                <w:rFonts w:hint="eastAsia"/>
                <w:kern w:val="0"/>
                <w:sz w:val="24"/>
                <w:szCs w:val="24"/>
                <w:u w:val="single" w:color="auto"/>
                <w:lang w:bidi="ar"/>
              </w:rPr>
              <w:t>租赁了</w:t>
            </w:r>
            <w:r>
              <w:rPr>
                <w:rFonts w:hint="eastAsia"/>
                <w:kern w:val="0"/>
                <w:sz w:val="24"/>
                <w:szCs w:val="24"/>
                <w:u w:val="single" w:color="auto"/>
                <w:lang w:val="en-US" w:eastAsia="zh-CN" w:bidi="ar"/>
              </w:rPr>
              <w:t>134.1</w:t>
            </w:r>
            <w:r>
              <w:rPr>
                <w:rFonts w:hint="eastAsia"/>
                <w:kern w:val="0"/>
                <w:sz w:val="24"/>
                <w:szCs w:val="24"/>
                <w:u w:val="single" w:color="auto"/>
                <w:lang w:bidi="ar"/>
              </w:rPr>
              <w:t>亩山林</w:t>
            </w:r>
            <w:r>
              <w:rPr>
                <w:rFonts w:hint="eastAsia"/>
                <w:kern w:val="0"/>
                <w:sz w:val="24"/>
                <w:szCs w:val="24"/>
                <w:u w:val="single" w:color="auto"/>
                <w:lang w:eastAsia="zh-CN" w:bidi="ar"/>
              </w:rPr>
              <w:t>（</w:t>
            </w:r>
            <w:r>
              <w:rPr>
                <w:rFonts w:hint="eastAsia"/>
                <w:kern w:val="0"/>
                <w:sz w:val="24"/>
                <w:szCs w:val="24"/>
                <w:u w:val="single" w:color="auto"/>
                <w:lang w:val="en-US" w:eastAsia="zh-CN" w:bidi="ar"/>
              </w:rPr>
              <w:t>详见附件15</w:t>
            </w:r>
            <w:r>
              <w:rPr>
                <w:rFonts w:hint="eastAsia"/>
                <w:kern w:val="0"/>
                <w:sz w:val="24"/>
                <w:szCs w:val="24"/>
                <w:u w:val="single" w:color="auto"/>
                <w:lang w:eastAsia="zh-CN" w:bidi="ar"/>
              </w:rPr>
              <w:t>）</w:t>
            </w:r>
            <w:r>
              <w:rPr>
                <w:rFonts w:hint="eastAsia"/>
                <w:kern w:val="0"/>
                <w:sz w:val="24"/>
                <w:szCs w:val="24"/>
                <w:u w:val="single" w:color="auto"/>
                <w:lang w:bidi="ar"/>
              </w:rPr>
              <w:t>，</w:t>
            </w:r>
            <w:r>
              <w:rPr>
                <w:rFonts w:hint="eastAsia"/>
                <w:kern w:val="0"/>
                <w:sz w:val="24"/>
                <w:szCs w:val="24"/>
                <w:u w:val="single" w:color="auto"/>
                <w:lang w:val="en-US" w:eastAsia="zh-CN" w:bidi="ar"/>
              </w:rPr>
              <w:t>用于种植苗木，</w:t>
            </w:r>
            <w:r>
              <w:rPr>
                <w:rFonts w:hint="eastAsia"/>
                <w:kern w:val="0"/>
                <w:sz w:val="24"/>
                <w:szCs w:val="24"/>
                <w:u w:val="single" w:color="auto"/>
                <w:lang w:bidi="ar"/>
              </w:rPr>
              <w:t>消纳面积满足要求，农灌可行。</w:t>
            </w:r>
          </w:p>
          <w:p w14:paraId="210EAEAF">
            <w:pPr>
              <w:bidi w:val="0"/>
              <w:rPr>
                <w:rFonts w:hint="eastAsia"/>
                <w:u w:val="single" w:color="auto"/>
              </w:rPr>
            </w:pPr>
            <w:r>
              <w:rPr>
                <w:rFonts w:hint="eastAsia"/>
                <w:highlight w:val="none"/>
                <w:u w:val="single" w:color="auto"/>
                <w:lang w:val="en-US" w:eastAsia="zh-CN"/>
              </w:rPr>
              <w:t>根据表4-7，</w:t>
            </w:r>
            <w:r>
              <w:rPr>
                <w:rFonts w:hint="eastAsia"/>
                <w:u w:val="single" w:color="auto"/>
                <w:lang w:val="en-US" w:eastAsia="zh-CN"/>
              </w:rPr>
              <w:t>厂区</w:t>
            </w:r>
            <w:r>
              <w:rPr>
                <w:rFonts w:hint="eastAsia"/>
                <w:u w:val="single" w:color="auto"/>
              </w:rPr>
              <w:t>废水经</w:t>
            </w:r>
            <w:r>
              <w:rPr>
                <w:rFonts w:hint="eastAsia"/>
                <w:u w:val="single" w:color="auto"/>
                <w:lang w:val="en-US" w:eastAsia="zh-CN"/>
              </w:rPr>
              <w:t>过</w:t>
            </w:r>
            <w:r>
              <w:rPr>
                <w:rFonts w:hint="eastAsia"/>
                <w:u w:val="single" w:color="auto"/>
              </w:rPr>
              <w:t>处理后能达到《农田灌溉水质标准》（GB5084-2021），可以用于</w:t>
            </w:r>
            <w:r>
              <w:rPr>
                <w:rFonts w:hint="eastAsia"/>
                <w:u w:val="single" w:color="auto"/>
                <w:lang w:val="en-US" w:eastAsia="zh-CN"/>
              </w:rPr>
              <w:t>林地</w:t>
            </w:r>
            <w:r>
              <w:rPr>
                <w:rFonts w:hint="eastAsia"/>
                <w:u w:val="single" w:color="auto"/>
              </w:rPr>
              <w:t>灌溉。</w:t>
            </w:r>
          </w:p>
          <w:p w14:paraId="1058ED73">
            <w:pPr>
              <w:rPr>
                <w:rFonts w:hint="default"/>
                <w:lang w:val="en-US"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废水排入岳阳县高新技术产业开发区</w:t>
            </w:r>
            <w:r>
              <w:rPr>
                <w:rFonts w:hint="default"/>
                <w:lang w:val="en-US" w:eastAsia="zh-CN"/>
              </w:rPr>
              <w:t>污水处理厂可行性分析</w:t>
            </w:r>
          </w:p>
          <w:p w14:paraId="5B66882F">
            <w:pPr>
              <w:rPr>
                <w:rFonts w:hint="eastAsia"/>
                <w:highlight w:val="none"/>
                <w:lang w:val="en-US" w:eastAsia="zh-CN"/>
              </w:rPr>
            </w:pPr>
            <w:r>
              <w:rPr>
                <w:rFonts w:hint="eastAsia"/>
                <w:highlight w:val="none"/>
                <w:lang w:val="en-US" w:eastAsia="zh-CN"/>
              </w:rPr>
              <w:t>企业综合废水3846</w:t>
            </w:r>
            <w:r>
              <w:rPr>
                <w:rFonts w:hint="default"/>
                <w:u w:val="none"/>
                <w:lang w:val="en-US" w:eastAsia="zh-CN"/>
              </w:rPr>
              <w:t>m</w:t>
            </w:r>
            <w:r>
              <w:rPr>
                <w:rFonts w:hint="default"/>
                <w:u w:val="none"/>
                <w:vertAlign w:val="superscript"/>
                <w:lang w:val="en-US" w:eastAsia="zh-CN"/>
              </w:rPr>
              <w:t>3</w:t>
            </w:r>
            <w:r>
              <w:rPr>
                <w:rFonts w:hint="eastAsia"/>
                <w:highlight w:val="none"/>
                <w:lang w:val="en-US" w:eastAsia="zh-CN"/>
              </w:rPr>
              <w:t>/a拖运至岳阳县高新技术产业开发区污水处理厂处理，已签订废水处理协议（详见附件17，岳阳县高新技术产业开发区污水处理厂由湖南中集环境投资有限公司岳阳县分公司负责运营管理）。</w:t>
            </w:r>
          </w:p>
          <w:p w14:paraId="326FE7B2">
            <w:pPr>
              <w:rPr>
                <w:rFonts w:hint="default"/>
                <w:u w:val="none"/>
                <w:lang w:val="en-US" w:eastAsia="zh-CN"/>
              </w:rPr>
            </w:pPr>
            <w:r>
              <w:rPr>
                <w:rFonts w:hint="eastAsia"/>
                <w:u w:val="none"/>
                <w:lang w:val="en-US" w:eastAsia="zh-CN"/>
              </w:rPr>
              <w:t>岳阳县高新技术产业开发区</w:t>
            </w:r>
            <w:r>
              <w:rPr>
                <w:rFonts w:hint="default"/>
                <w:u w:val="none"/>
                <w:lang w:val="en-US" w:eastAsia="zh-CN"/>
              </w:rPr>
              <w:t>污水处理厂位于荣湾镇东方村（京广高铁西侧空地），总用地面积约为38750m</w:t>
            </w:r>
            <w:r>
              <w:rPr>
                <w:rFonts w:hint="eastAsia"/>
                <w:u w:val="none"/>
                <w:vertAlign w:val="superscript"/>
                <w:lang w:val="en-US" w:eastAsia="zh-CN"/>
              </w:rPr>
              <w:t>2</w:t>
            </w:r>
            <w:r>
              <w:rPr>
                <w:rFonts w:hint="default"/>
                <w:u w:val="none"/>
                <w:lang w:val="en-US" w:eastAsia="zh-CN"/>
              </w:rPr>
              <w:t>（合58.125亩），集中处理主区废水，近期设计规模为10000m</w:t>
            </w:r>
            <w:r>
              <w:rPr>
                <w:rFonts w:hint="eastAsia"/>
                <w:u w:val="none"/>
                <w:vertAlign w:val="superscript"/>
                <w:lang w:val="en-US" w:eastAsia="zh-CN"/>
              </w:rPr>
              <w:t>3</w:t>
            </w:r>
            <w:r>
              <w:rPr>
                <w:rFonts w:hint="default"/>
                <w:u w:val="none"/>
                <w:lang w:val="en-US" w:eastAsia="zh-CN"/>
              </w:rPr>
              <w:t>/d，远期设计处理规模30000m</w:t>
            </w:r>
            <w:r>
              <w:rPr>
                <w:rFonts w:hint="eastAsia"/>
                <w:u w:val="none"/>
                <w:vertAlign w:val="superscript"/>
                <w:lang w:val="en-US" w:eastAsia="zh-CN"/>
              </w:rPr>
              <w:t>3</w:t>
            </w:r>
            <w:r>
              <w:rPr>
                <w:rFonts w:hint="default"/>
                <w:u w:val="none"/>
                <w:lang w:val="en-US" w:eastAsia="zh-CN"/>
              </w:rPr>
              <w:t>/d，包括高新技术产业园生活污水和工业企业经预处理排放的生产废水。根据工业园规划，该污水处理厂服务范围为</w:t>
            </w:r>
            <w:r>
              <w:rPr>
                <w:rFonts w:hint="eastAsia"/>
                <w:u w:val="none"/>
                <w:lang w:val="en-US" w:eastAsia="zh-CN"/>
              </w:rPr>
              <w:t>岳阳县高新技术产业开发区</w:t>
            </w:r>
            <w:r>
              <w:rPr>
                <w:rFonts w:hint="default"/>
                <w:u w:val="none"/>
                <w:lang w:val="en-US" w:eastAsia="zh-CN"/>
              </w:rPr>
              <w:t>，具体为：西至武广高速铁路，南至跃进村一方杨村一线，东至划船塘水库，北至金城路。</w:t>
            </w:r>
          </w:p>
          <w:p w14:paraId="32FD18AE">
            <w:pPr>
              <w:rPr>
                <w:rFonts w:hint="eastAsia" w:eastAsia="宋体"/>
                <w:lang w:eastAsia="zh-CN"/>
              </w:rPr>
            </w:pPr>
            <w:r>
              <w:rPr>
                <w:rFonts w:hint="default"/>
                <w:u w:val="none"/>
                <w:lang w:val="en-US" w:eastAsia="zh-CN"/>
              </w:rPr>
              <w:t>根据调查，</w:t>
            </w:r>
            <w:r>
              <w:rPr>
                <w:rFonts w:hint="eastAsia"/>
                <w:u w:val="none"/>
                <w:lang w:val="en-US" w:eastAsia="zh-CN"/>
              </w:rPr>
              <w:t>岳阳县高新技术产业开发区</w:t>
            </w:r>
            <w:r>
              <w:rPr>
                <w:rFonts w:hint="default"/>
                <w:u w:val="none"/>
                <w:lang w:val="en-US" w:eastAsia="zh-CN"/>
              </w:rPr>
              <w:t>污水处理厂采用</w:t>
            </w:r>
            <w:r>
              <w:rPr>
                <w:rFonts w:hint="eastAsia"/>
                <w:u w:val="none"/>
                <w:lang w:val="en-US" w:eastAsia="zh-CN"/>
              </w:rPr>
              <w:t>“</w:t>
            </w:r>
            <w:r>
              <w:rPr>
                <w:rFonts w:hint="default"/>
                <w:u w:val="none"/>
                <w:lang w:val="en-US" w:eastAsia="zh-CN"/>
              </w:rPr>
              <w:t>预处理+水解酸化+改良AAO+高密沉淀+活性砂滤池+消毒</w:t>
            </w:r>
            <w:r>
              <w:rPr>
                <w:rFonts w:hint="eastAsia"/>
                <w:u w:val="none"/>
                <w:lang w:val="en-US" w:eastAsia="zh-CN"/>
              </w:rPr>
              <w:t>”</w:t>
            </w:r>
            <w:r>
              <w:rPr>
                <w:rFonts w:hint="default"/>
                <w:u w:val="none"/>
                <w:lang w:val="en-US" w:eastAsia="zh-CN"/>
              </w:rPr>
              <w:t>工艺，尾水达到《城镇污水处理厂污染物排放标准》（GB18918-2002）中一级A标准后于新墙河铁路桥下游排入新墙河，调查已有企业日排水量</w:t>
            </w:r>
            <w:r>
              <w:rPr>
                <w:rFonts w:hint="eastAsia"/>
                <w:u w:val="none"/>
                <w:lang w:val="en-US" w:eastAsia="zh-CN"/>
              </w:rPr>
              <w:t>5000</w:t>
            </w:r>
            <w:r>
              <w:rPr>
                <w:rFonts w:hint="default"/>
                <w:u w:val="none"/>
                <w:lang w:val="en-US" w:eastAsia="zh-CN"/>
              </w:rPr>
              <w:t>m</w:t>
            </w:r>
            <w:r>
              <w:rPr>
                <w:rFonts w:hint="eastAsia"/>
                <w:u w:val="none"/>
                <w:vertAlign w:val="superscript"/>
                <w:lang w:val="en-US" w:eastAsia="zh-CN"/>
              </w:rPr>
              <w:t>3</w:t>
            </w:r>
            <w:r>
              <w:rPr>
                <w:rFonts w:hint="default"/>
                <w:u w:val="none"/>
                <w:lang w:val="en-US" w:eastAsia="zh-CN"/>
              </w:rPr>
              <w:t>（包括湖南科伦制药有限公司已建项目排放废水），剩余5</w:t>
            </w:r>
            <w:r>
              <w:rPr>
                <w:rFonts w:hint="eastAsia"/>
                <w:u w:val="none"/>
                <w:lang w:val="en-US" w:eastAsia="zh-CN"/>
              </w:rPr>
              <w:t>0</w:t>
            </w:r>
            <w:r>
              <w:rPr>
                <w:rFonts w:hint="default"/>
                <w:u w:val="none"/>
                <w:lang w:val="en-US" w:eastAsia="zh-CN"/>
              </w:rPr>
              <w:t>00m</w:t>
            </w:r>
            <w:r>
              <w:rPr>
                <w:rFonts w:hint="eastAsia"/>
                <w:u w:val="none"/>
                <w:vertAlign w:val="superscript"/>
                <w:lang w:val="en-US" w:eastAsia="zh-CN"/>
              </w:rPr>
              <w:t>3</w:t>
            </w:r>
            <w:r>
              <w:rPr>
                <w:rFonts w:hint="default"/>
                <w:u w:val="none"/>
                <w:lang w:val="en-US" w:eastAsia="zh-CN"/>
              </w:rPr>
              <w:t>/d处理能力，本项目托运至岳阳县高新技术产业开发区污水处理厂处理废水量为384</w:t>
            </w:r>
            <w:r>
              <w:rPr>
                <w:rFonts w:hint="eastAsia"/>
                <w:u w:val="none"/>
                <w:lang w:val="en-US" w:eastAsia="zh-CN"/>
              </w:rPr>
              <w:t>6</w:t>
            </w:r>
            <w:r>
              <w:rPr>
                <w:rFonts w:hint="default"/>
                <w:u w:val="none"/>
                <w:lang w:val="en-US" w:eastAsia="zh-CN"/>
              </w:rPr>
              <w:t>m</w:t>
            </w:r>
            <w:r>
              <w:rPr>
                <w:rFonts w:hint="default"/>
                <w:u w:val="none"/>
                <w:vertAlign w:val="superscript"/>
                <w:lang w:val="en-US" w:eastAsia="zh-CN"/>
              </w:rPr>
              <w:t>3</w:t>
            </w:r>
            <w:r>
              <w:rPr>
                <w:rFonts w:hint="default"/>
                <w:u w:val="none"/>
                <w:lang w:val="en-US" w:eastAsia="zh-CN"/>
              </w:rPr>
              <w:t>/a（12.82m</w:t>
            </w:r>
            <w:r>
              <w:rPr>
                <w:rFonts w:hint="default"/>
                <w:u w:val="none"/>
                <w:vertAlign w:val="superscript"/>
                <w:lang w:val="en-US" w:eastAsia="zh-CN"/>
              </w:rPr>
              <w:t>3</w:t>
            </w:r>
            <w:r>
              <w:rPr>
                <w:rFonts w:hint="default"/>
                <w:u w:val="none"/>
                <w:lang w:val="en-US" w:eastAsia="zh-CN"/>
              </w:rPr>
              <w:t>/d），占污水处理厂</w:t>
            </w:r>
            <w:r>
              <w:rPr>
                <w:rFonts w:hint="eastAsia"/>
                <w:u w:val="none"/>
                <w:lang w:val="en-US" w:eastAsia="zh-CN"/>
              </w:rPr>
              <w:t>剩余</w:t>
            </w:r>
            <w:r>
              <w:rPr>
                <w:rFonts w:hint="default"/>
                <w:u w:val="none"/>
                <w:lang w:val="en-US" w:eastAsia="zh-CN"/>
              </w:rPr>
              <w:t>处理</w:t>
            </w:r>
            <w:r>
              <w:rPr>
                <w:rFonts w:hint="eastAsia"/>
                <w:u w:val="none"/>
                <w:lang w:val="en-US" w:eastAsia="zh-CN"/>
              </w:rPr>
              <w:t>能力</w:t>
            </w:r>
            <w:r>
              <w:rPr>
                <w:rFonts w:hint="default"/>
                <w:u w:val="none"/>
                <w:lang w:val="en-US" w:eastAsia="zh-CN"/>
              </w:rPr>
              <w:t>0.</w:t>
            </w:r>
            <w:r>
              <w:rPr>
                <w:rFonts w:hint="eastAsia"/>
                <w:u w:val="none"/>
                <w:lang w:val="en-US" w:eastAsia="zh-CN"/>
              </w:rPr>
              <w:t>26</w:t>
            </w:r>
            <w:r>
              <w:rPr>
                <w:rFonts w:hint="default"/>
                <w:u w:val="none"/>
                <w:lang w:val="en-US" w:eastAsia="zh-CN"/>
              </w:rPr>
              <w:t>%，本项目废水排放量远远小于该污水处理厂剩余的处理能力，对污水处理厂产生的影响很小，</w:t>
            </w:r>
            <w:r>
              <w:rPr>
                <w:rFonts w:hint="eastAsia"/>
                <w:u w:val="none"/>
                <w:lang w:val="en-US" w:eastAsia="zh-CN"/>
              </w:rPr>
              <w:t>本</w:t>
            </w:r>
            <w:r>
              <w:rPr>
                <w:rFonts w:hint="default"/>
                <w:u w:val="none"/>
                <w:lang w:val="en-US" w:eastAsia="zh-CN"/>
              </w:rPr>
              <w:t>项目废水处理后</w:t>
            </w:r>
            <w:r>
              <w:rPr>
                <w:rFonts w:hint="eastAsia"/>
                <w:u w:val="none"/>
                <w:lang w:val="en-US" w:eastAsia="zh-CN"/>
              </w:rPr>
              <w:t>能</w:t>
            </w:r>
            <w:r>
              <w:rPr>
                <w:rFonts w:hint="default"/>
                <w:u w:val="none"/>
                <w:lang w:val="en-US" w:eastAsia="zh-CN"/>
              </w:rPr>
              <w:t>达到</w:t>
            </w:r>
            <w:r>
              <w:rPr>
                <w:rFonts w:hint="eastAsia"/>
                <w:u w:val="none"/>
                <w:lang w:val="en-US" w:eastAsia="zh-CN"/>
              </w:rPr>
              <w:t>岳阳县高新技术产业开发区</w:t>
            </w:r>
            <w:r>
              <w:rPr>
                <w:rFonts w:hint="default"/>
                <w:u w:val="none"/>
                <w:lang w:val="en-US" w:eastAsia="zh-CN"/>
              </w:rPr>
              <w:t>污水处理厂进水水质要求，</w:t>
            </w:r>
            <w:r>
              <w:rPr>
                <w:rFonts w:hint="eastAsia"/>
                <w:u w:val="none"/>
                <w:lang w:val="en-US" w:eastAsia="zh-CN"/>
              </w:rPr>
              <w:t>岳阳县高新技术产业开发区</w:t>
            </w:r>
            <w:r>
              <w:rPr>
                <w:rFonts w:hint="default"/>
                <w:u w:val="none"/>
                <w:lang w:val="en-US" w:eastAsia="zh-CN"/>
              </w:rPr>
              <w:t>污水处理厂完全具有接纳本项目污水的处理规模及能力，废水排入</w:t>
            </w:r>
            <w:r>
              <w:rPr>
                <w:rFonts w:hint="eastAsia"/>
                <w:u w:val="none"/>
                <w:lang w:val="en-US" w:eastAsia="zh-CN"/>
              </w:rPr>
              <w:t>岳阳县高新技术产业开发区</w:t>
            </w:r>
            <w:r>
              <w:rPr>
                <w:rFonts w:hint="default"/>
                <w:u w:val="none"/>
                <w:lang w:val="en-US" w:eastAsia="zh-CN"/>
              </w:rPr>
              <w:t>污水处理厂</w:t>
            </w:r>
            <w:r>
              <w:rPr>
                <w:rFonts w:hint="eastAsia"/>
                <w:u w:val="none"/>
                <w:lang w:val="en-US" w:eastAsia="zh-CN"/>
              </w:rPr>
              <w:t>处理</w:t>
            </w:r>
            <w:r>
              <w:rPr>
                <w:rFonts w:hint="default"/>
                <w:u w:val="none"/>
                <w:lang w:val="en-US" w:eastAsia="zh-CN"/>
              </w:rPr>
              <w:t>可行。</w:t>
            </w:r>
          </w:p>
          <w:p w14:paraId="7F7DEB77">
            <w:pPr>
              <w:pStyle w:val="19"/>
              <w:bidi w:val="0"/>
              <w:rPr>
                <w:rFonts w:hint="default"/>
                <w:lang w:val="en-US" w:eastAsia="zh-CN"/>
              </w:rPr>
            </w:pPr>
            <w:r>
              <w:rPr>
                <w:rFonts w:hint="default"/>
                <w:lang w:val="en-US" w:eastAsia="zh-CN"/>
              </w:rPr>
              <w:t>2.4 废水监测要求</w:t>
            </w:r>
          </w:p>
          <w:p w14:paraId="104B2948">
            <w:pPr>
              <w:rPr>
                <w:rFonts w:hint="eastAsia"/>
                <w:u w:val="single" w:color="auto"/>
                <w:lang w:val="en-US" w:eastAsia="zh-CN"/>
              </w:rPr>
            </w:pPr>
            <w:r>
              <w:rPr>
                <w:rFonts w:hint="eastAsia"/>
                <w:u w:val="single" w:color="auto"/>
                <w:lang w:val="en-US" w:eastAsia="zh-CN"/>
              </w:rPr>
              <w:t>综合</w:t>
            </w:r>
            <w:r>
              <w:rPr>
                <w:rFonts w:hint="default"/>
                <w:u w:val="single" w:color="auto"/>
                <w:lang w:val="en-US" w:eastAsia="zh-CN"/>
              </w:rPr>
              <w:t>废水经厂区污水处理站处理</w:t>
            </w:r>
            <w:r>
              <w:rPr>
                <w:rFonts w:hint="eastAsia"/>
                <w:u w:val="single" w:color="auto"/>
                <w:lang w:val="en-US" w:eastAsia="zh-CN"/>
              </w:rPr>
              <w:t>后部分用于灌溉，达到</w:t>
            </w:r>
            <w:r>
              <w:rPr>
                <w:rFonts w:hint="default"/>
                <w:u w:val="single" w:color="auto"/>
                <w:lang w:val="en-US" w:eastAsia="zh-CN"/>
              </w:rPr>
              <w:t>《农田灌溉水质标准》（GB 5084-2021）旱地作物限值要求后用于农灌</w:t>
            </w:r>
            <w:r>
              <w:rPr>
                <w:rFonts w:hint="eastAsia"/>
                <w:u w:val="single" w:color="auto"/>
                <w:lang w:val="en-US" w:eastAsia="zh-CN"/>
              </w:rPr>
              <w:t>，</w:t>
            </w:r>
            <w:r>
              <w:rPr>
                <w:rFonts w:hint="default"/>
                <w:u w:val="single" w:color="auto"/>
                <w:lang w:val="en-US" w:eastAsia="zh-CN"/>
              </w:rPr>
              <w:t>不外排</w:t>
            </w:r>
            <w:r>
              <w:rPr>
                <w:rFonts w:hint="eastAsia"/>
                <w:u w:val="single" w:color="auto"/>
                <w:lang w:val="en-US" w:eastAsia="zh-CN"/>
              </w:rPr>
              <w:t>；部分拖运至岳阳县高新技术产业开发区污水处理厂处理，</w:t>
            </w:r>
            <w:r>
              <w:rPr>
                <w:highlight w:val="none"/>
                <w:u w:val="single" w:color="auto"/>
              </w:rPr>
              <w:t>根据《排污单位自行监测技术指南 总则》（HJ819-2017）</w:t>
            </w:r>
            <w:r>
              <w:rPr>
                <w:rFonts w:hint="eastAsia"/>
                <w:highlight w:val="none"/>
                <w:u w:val="single" w:color="auto"/>
                <w:lang w:val="en-US" w:eastAsia="zh-CN"/>
              </w:rPr>
              <w:t>和《排污单位自行监测技术指南 农副食品加工业》（HJ986-2018）中</w:t>
            </w:r>
            <w:r>
              <w:rPr>
                <w:highlight w:val="none"/>
                <w:u w:val="single" w:color="auto"/>
              </w:rPr>
              <w:t>相关规定，本项目</w:t>
            </w:r>
            <w:r>
              <w:rPr>
                <w:rFonts w:hint="eastAsia"/>
                <w:highlight w:val="none"/>
                <w:u w:val="single" w:color="auto"/>
              </w:rPr>
              <w:t>废水经</w:t>
            </w:r>
            <w:r>
              <w:rPr>
                <w:rFonts w:hint="eastAsia"/>
                <w:highlight w:val="none"/>
                <w:u w:val="single" w:color="auto"/>
                <w:lang w:val="en-US" w:eastAsia="zh-CN"/>
              </w:rPr>
              <w:t>过</w:t>
            </w:r>
            <w:r>
              <w:rPr>
                <w:rFonts w:hint="eastAsia"/>
                <w:highlight w:val="none"/>
                <w:u w:val="single" w:color="auto"/>
              </w:rPr>
              <w:t>处理后能够达到</w:t>
            </w:r>
            <w:r>
              <w:rPr>
                <w:rFonts w:hint="eastAsia"/>
                <w:highlight w:val="none"/>
                <w:u w:val="single" w:color="auto"/>
                <w:lang w:eastAsia="zh-CN"/>
              </w:rPr>
              <w:t>岳阳县高新技术产业开发区污水处理厂</w:t>
            </w:r>
            <w:r>
              <w:rPr>
                <w:rFonts w:hint="eastAsia"/>
                <w:highlight w:val="none"/>
                <w:u w:val="single" w:color="auto"/>
              </w:rPr>
              <w:t>进水水质要求</w:t>
            </w:r>
            <w:r>
              <w:rPr>
                <w:rFonts w:hint="eastAsia"/>
                <w:highlight w:val="none"/>
                <w:u w:val="single" w:color="auto"/>
                <w:lang w:eastAsia="zh-CN"/>
              </w:rPr>
              <w:t>，</w:t>
            </w:r>
            <w:r>
              <w:rPr>
                <w:rFonts w:hint="eastAsia"/>
                <w:u w:val="single" w:color="auto"/>
                <w:lang w:val="en-US" w:eastAsia="zh-CN"/>
              </w:rPr>
              <w:t>具体</w:t>
            </w:r>
            <w:r>
              <w:rPr>
                <w:u w:val="single" w:color="auto"/>
              </w:rPr>
              <w:t>监测计划</w:t>
            </w:r>
            <w:r>
              <w:rPr>
                <w:rFonts w:hint="eastAsia"/>
                <w:u w:val="single" w:color="auto"/>
                <w:lang w:val="en-US" w:eastAsia="zh-CN"/>
              </w:rPr>
              <w:t>详见下表</w:t>
            </w:r>
            <w:r>
              <w:rPr>
                <w:u w:val="single" w:color="auto"/>
              </w:rPr>
              <w:t>。</w:t>
            </w:r>
          </w:p>
          <w:p w14:paraId="5A259A41">
            <w:pPr>
              <w:pStyle w:val="21"/>
              <w:bidi w:val="0"/>
              <w:rPr>
                <w:rFonts w:hint="eastAsia"/>
                <w:u w:val="single" w:color="auto"/>
                <w:lang w:val="en-US" w:eastAsia="zh-CN"/>
              </w:rPr>
            </w:pPr>
            <w:r>
              <w:rPr>
                <w:rFonts w:hint="eastAsia"/>
                <w:u w:val="single" w:color="auto"/>
                <w:lang w:val="en-US" w:eastAsia="zh-CN"/>
              </w:rPr>
              <w:t>表4-10  废水监测计划</w:t>
            </w:r>
          </w:p>
          <w:tbl>
            <w:tblPr>
              <w:tblStyle w:val="15"/>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5094"/>
              <w:gridCol w:w="1555"/>
            </w:tblGrid>
            <w:tr w14:paraId="1F2A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14:paraId="4B5718E6">
                  <w:pPr>
                    <w:pStyle w:val="22"/>
                    <w:bidi w:val="0"/>
                    <w:jc w:val="center"/>
                    <w:rPr>
                      <w:rFonts w:hint="default"/>
                      <w:u w:val="single" w:color="auto"/>
                      <w:lang w:val="en-US" w:eastAsia="zh-CN"/>
                    </w:rPr>
                  </w:pPr>
                  <w:r>
                    <w:rPr>
                      <w:rFonts w:hint="eastAsia"/>
                      <w:u w:val="single" w:color="auto"/>
                      <w:lang w:val="en-US" w:eastAsia="zh-CN"/>
                    </w:rPr>
                    <w:t>监测点位</w:t>
                  </w:r>
                </w:p>
              </w:tc>
              <w:tc>
                <w:tcPr>
                  <w:tcW w:w="5094" w:type="dxa"/>
                  <w:vAlign w:val="center"/>
                </w:tcPr>
                <w:p w14:paraId="0CCC901C">
                  <w:pPr>
                    <w:pStyle w:val="22"/>
                    <w:bidi w:val="0"/>
                    <w:jc w:val="center"/>
                    <w:rPr>
                      <w:rFonts w:hint="default"/>
                      <w:u w:val="single" w:color="auto"/>
                      <w:lang w:val="en-US" w:eastAsia="zh-CN"/>
                    </w:rPr>
                  </w:pPr>
                  <w:r>
                    <w:rPr>
                      <w:rFonts w:hint="eastAsia"/>
                      <w:u w:val="single" w:color="auto"/>
                      <w:lang w:val="en-US" w:eastAsia="zh-CN"/>
                    </w:rPr>
                    <w:t>监测因子</w:t>
                  </w:r>
                </w:p>
              </w:tc>
              <w:tc>
                <w:tcPr>
                  <w:tcW w:w="1555" w:type="dxa"/>
                  <w:vAlign w:val="center"/>
                </w:tcPr>
                <w:p w14:paraId="2EBA82DE">
                  <w:pPr>
                    <w:pStyle w:val="22"/>
                    <w:bidi w:val="0"/>
                    <w:jc w:val="center"/>
                    <w:rPr>
                      <w:rFonts w:hint="default"/>
                      <w:u w:val="single" w:color="auto"/>
                      <w:lang w:val="en-US" w:eastAsia="zh-CN"/>
                    </w:rPr>
                  </w:pPr>
                  <w:r>
                    <w:rPr>
                      <w:rFonts w:hint="eastAsia"/>
                      <w:u w:val="single" w:color="auto"/>
                      <w:lang w:val="en-US" w:eastAsia="zh-CN"/>
                    </w:rPr>
                    <w:t>监测频次</w:t>
                  </w:r>
                </w:p>
              </w:tc>
            </w:tr>
            <w:tr w14:paraId="794A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14:paraId="5C500DD3">
                  <w:pPr>
                    <w:pStyle w:val="22"/>
                    <w:bidi w:val="0"/>
                    <w:jc w:val="center"/>
                    <w:rPr>
                      <w:rFonts w:hint="default"/>
                      <w:u w:val="single" w:color="auto"/>
                      <w:lang w:val="en-US" w:eastAsia="zh-CN"/>
                    </w:rPr>
                  </w:pPr>
                  <w:r>
                    <w:rPr>
                      <w:rFonts w:hint="eastAsia"/>
                      <w:u w:val="single" w:color="auto"/>
                      <w:lang w:val="en-US" w:eastAsia="zh-CN"/>
                    </w:rPr>
                    <w:t>清水池</w:t>
                  </w:r>
                </w:p>
              </w:tc>
              <w:tc>
                <w:tcPr>
                  <w:tcW w:w="5094" w:type="dxa"/>
                  <w:vAlign w:val="center"/>
                </w:tcPr>
                <w:p w14:paraId="21E78607">
                  <w:pPr>
                    <w:pStyle w:val="22"/>
                    <w:bidi w:val="0"/>
                    <w:jc w:val="center"/>
                    <w:rPr>
                      <w:rFonts w:hint="default"/>
                      <w:u w:val="single" w:color="auto"/>
                      <w:lang w:val="en-US" w:eastAsia="zh-CN"/>
                    </w:rPr>
                  </w:pPr>
                  <w:r>
                    <w:rPr>
                      <w:rFonts w:hint="default"/>
                      <w:u w:val="single" w:color="auto"/>
                      <w:lang w:val="en-US" w:eastAsia="zh-CN"/>
                    </w:rPr>
                    <w:t>流量、pH 值、化学需氧量、氨氮、总氮、总磷、悬浮物、五日生化需氧量</w:t>
                  </w:r>
                  <w:r>
                    <w:rPr>
                      <w:rFonts w:hint="eastAsia"/>
                      <w:u w:val="single" w:color="auto"/>
                      <w:lang w:val="en-US" w:eastAsia="zh-CN"/>
                    </w:rPr>
                    <w:t>、动植物油</w:t>
                  </w:r>
                </w:p>
              </w:tc>
              <w:tc>
                <w:tcPr>
                  <w:tcW w:w="1555" w:type="dxa"/>
                  <w:vAlign w:val="center"/>
                </w:tcPr>
                <w:p w14:paraId="4A938290">
                  <w:pPr>
                    <w:pStyle w:val="22"/>
                    <w:bidi w:val="0"/>
                    <w:jc w:val="center"/>
                    <w:rPr>
                      <w:rFonts w:hint="default"/>
                      <w:u w:val="single" w:color="auto"/>
                      <w:lang w:val="en-US" w:eastAsia="zh-CN"/>
                    </w:rPr>
                  </w:pPr>
                  <w:r>
                    <w:rPr>
                      <w:rFonts w:hint="eastAsia"/>
                      <w:u w:val="single" w:color="auto"/>
                      <w:lang w:val="en-US" w:eastAsia="zh-CN"/>
                    </w:rPr>
                    <w:t>1次/半年</w:t>
                  </w:r>
                </w:p>
              </w:tc>
            </w:tr>
          </w:tbl>
          <w:p w14:paraId="3601B74B">
            <w:pPr>
              <w:pStyle w:val="19"/>
              <w:bidi w:val="0"/>
              <w:ind w:left="0" w:leftChars="0" w:firstLine="482" w:firstLineChars="200"/>
              <w:rPr>
                <w:rFonts w:hint="eastAsia"/>
                <w:lang w:val="en-US" w:eastAsia="zh-CN"/>
              </w:rPr>
            </w:pPr>
            <w:r>
              <w:rPr>
                <w:rFonts w:hint="eastAsia"/>
                <w:lang w:val="en-US" w:eastAsia="zh-CN"/>
              </w:rPr>
              <w:t>3、噪声环境影响和保护措施</w:t>
            </w:r>
          </w:p>
          <w:p w14:paraId="55773311">
            <w:pPr>
              <w:pStyle w:val="19"/>
              <w:bidi w:val="0"/>
              <w:rPr>
                <w:rFonts w:hint="default"/>
                <w:lang w:val="en-US" w:eastAsia="zh-CN"/>
              </w:rPr>
            </w:pPr>
            <w:r>
              <w:rPr>
                <w:rFonts w:hint="default"/>
                <w:lang w:val="en-US" w:eastAsia="zh-CN"/>
              </w:rPr>
              <w:t>3.1</w:t>
            </w:r>
            <w:r>
              <w:rPr>
                <w:rFonts w:hint="eastAsia"/>
                <w:lang w:val="en-US" w:eastAsia="zh-CN"/>
              </w:rPr>
              <w:t xml:space="preserve"> </w:t>
            </w:r>
            <w:r>
              <w:rPr>
                <w:rFonts w:hint="default"/>
                <w:lang w:val="en-US" w:eastAsia="zh-CN"/>
              </w:rPr>
              <w:t>噪声源强</w:t>
            </w:r>
          </w:p>
          <w:p w14:paraId="6D7EAD26">
            <w:pPr>
              <w:rPr>
                <w:rFonts w:hint="default"/>
                <w:lang w:val="en-US" w:eastAsia="zh-CN"/>
              </w:rPr>
            </w:pPr>
            <w:r>
              <w:rPr>
                <w:rFonts w:hint="default"/>
                <w:lang w:val="en-US" w:eastAsia="zh-CN"/>
              </w:rPr>
              <w:t>本项目噪声主要为机械设备产生的机械噪声，声源值在</w:t>
            </w:r>
            <w:r>
              <w:rPr>
                <w:rFonts w:hint="eastAsia"/>
                <w:lang w:val="en-US" w:eastAsia="zh-CN"/>
              </w:rPr>
              <w:t>65</w:t>
            </w:r>
            <w:r>
              <w:rPr>
                <w:rFonts w:hint="default"/>
                <w:lang w:val="en-US" w:eastAsia="zh-CN"/>
              </w:rPr>
              <w:t>dB(A)~</w:t>
            </w:r>
            <w:r>
              <w:rPr>
                <w:rFonts w:hint="eastAsia"/>
                <w:lang w:val="en-US" w:eastAsia="zh-CN"/>
              </w:rPr>
              <w:t>80</w:t>
            </w:r>
            <w:r>
              <w:rPr>
                <w:rFonts w:hint="default"/>
                <w:lang w:val="en-US" w:eastAsia="zh-CN"/>
              </w:rPr>
              <w:t>dB(A)之间</w:t>
            </w:r>
            <w:r>
              <w:rPr>
                <w:rFonts w:hint="eastAsia"/>
                <w:lang w:val="en-US" w:eastAsia="zh-CN"/>
              </w:rPr>
              <w:t>，厂区生产设备采取厂房隔声、基础减振等措施，</w:t>
            </w:r>
            <w:r>
              <w:rPr>
                <w:rFonts w:hint="default"/>
                <w:lang w:val="en-US" w:eastAsia="zh-CN"/>
              </w:rPr>
              <w:t>其中主要噪声源及设备</w:t>
            </w:r>
            <w:r>
              <w:rPr>
                <w:rFonts w:hint="eastAsia"/>
                <w:lang w:val="en-US" w:eastAsia="zh-CN"/>
              </w:rPr>
              <w:t>详见</w:t>
            </w:r>
            <w:r>
              <w:rPr>
                <w:rFonts w:hint="default"/>
                <w:lang w:val="en-US" w:eastAsia="zh-CN"/>
              </w:rPr>
              <w:t>下表。</w:t>
            </w:r>
          </w:p>
          <w:p w14:paraId="247B7ECF">
            <w:pPr>
              <w:pStyle w:val="21"/>
              <w:rPr>
                <w:u w:val="single" w:color="auto"/>
              </w:rPr>
            </w:pPr>
            <w:r>
              <w:rPr>
                <w:u w:val="single" w:color="auto"/>
              </w:rPr>
              <w:t>表4-</w:t>
            </w:r>
            <w:r>
              <w:rPr>
                <w:rFonts w:hint="eastAsia"/>
                <w:u w:val="single" w:color="auto"/>
                <w:lang w:val="en-US" w:eastAsia="zh-CN"/>
              </w:rPr>
              <w:t>11</w:t>
            </w:r>
            <w:r>
              <w:rPr>
                <w:rFonts w:hint="eastAsia"/>
                <w:u w:val="single" w:color="auto"/>
              </w:rPr>
              <w:t xml:space="preserve">  </w:t>
            </w:r>
            <w:r>
              <w:rPr>
                <w:u w:val="single" w:color="auto"/>
              </w:rPr>
              <w:t>主要设备噪声源强（室外）</w:t>
            </w:r>
          </w:p>
          <w:tbl>
            <w:tblPr>
              <w:tblStyle w:val="15"/>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4"/>
              <w:gridCol w:w="1914"/>
              <w:gridCol w:w="1188"/>
              <w:gridCol w:w="1100"/>
              <w:gridCol w:w="733"/>
            </w:tblGrid>
            <w:tr w14:paraId="6765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4" w:type="dxa"/>
                  <w:vAlign w:val="center"/>
                </w:tcPr>
                <w:p w14:paraId="19B34B9F">
                  <w:pPr>
                    <w:pStyle w:val="22"/>
                    <w:jc w:val="center"/>
                    <w:rPr>
                      <w:u w:val="single" w:color="auto"/>
                    </w:rPr>
                  </w:pPr>
                  <w:r>
                    <w:rPr>
                      <w:rFonts w:hint="eastAsia"/>
                      <w:u w:val="single" w:color="auto"/>
                    </w:rPr>
                    <w:t>声源名称</w:t>
                  </w:r>
                </w:p>
              </w:tc>
              <w:tc>
                <w:tcPr>
                  <w:tcW w:w="1914" w:type="dxa"/>
                  <w:vAlign w:val="center"/>
                </w:tcPr>
                <w:p w14:paraId="2043682C">
                  <w:pPr>
                    <w:pStyle w:val="22"/>
                    <w:jc w:val="center"/>
                    <w:rPr>
                      <w:u w:val="single" w:color="auto"/>
                    </w:rPr>
                  </w:pPr>
                  <w:r>
                    <w:rPr>
                      <w:u w:val="single" w:color="auto"/>
                    </w:rPr>
                    <w:t>空间相对位X/Y/Z（m）</w:t>
                  </w:r>
                </w:p>
              </w:tc>
              <w:tc>
                <w:tcPr>
                  <w:tcW w:w="1188" w:type="dxa"/>
                  <w:vAlign w:val="center"/>
                </w:tcPr>
                <w:p w14:paraId="63D95303">
                  <w:pPr>
                    <w:pStyle w:val="22"/>
                    <w:jc w:val="center"/>
                    <w:rPr>
                      <w:u w:val="single" w:color="auto"/>
                    </w:rPr>
                  </w:pPr>
                  <w:r>
                    <w:rPr>
                      <w:u w:val="single" w:color="auto"/>
                    </w:rPr>
                    <w:t>声功率级（dB(A)）</w:t>
                  </w:r>
                </w:p>
              </w:tc>
              <w:tc>
                <w:tcPr>
                  <w:tcW w:w="1100" w:type="dxa"/>
                  <w:vAlign w:val="center"/>
                </w:tcPr>
                <w:p w14:paraId="12ED749E">
                  <w:pPr>
                    <w:pStyle w:val="22"/>
                    <w:jc w:val="center"/>
                    <w:rPr>
                      <w:u w:val="single" w:color="auto"/>
                    </w:rPr>
                  </w:pPr>
                  <w:r>
                    <w:rPr>
                      <w:u w:val="single" w:color="auto"/>
                    </w:rPr>
                    <w:t>声源控制措施</w:t>
                  </w:r>
                </w:p>
              </w:tc>
              <w:tc>
                <w:tcPr>
                  <w:tcW w:w="733" w:type="dxa"/>
                  <w:vAlign w:val="center"/>
                </w:tcPr>
                <w:p w14:paraId="421D428B">
                  <w:pPr>
                    <w:pStyle w:val="22"/>
                    <w:jc w:val="center"/>
                    <w:rPr>
                      <w:u w:val="single" w:color="auto"/>
                    </w:rPr>
                  </w:pPr>
                  <w:r>
                    <w:rPr>
                      <w:u w:val="single" w:color="auto"/>
                    </w:rPr>
                    <w:t>运行时段</w:t>
                  </w:r>
                </w:p>
              </w:tc>
            </w:tr>
            <w:tr w14:paraId="3E13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4" w:type="dxa"/>
                  <w:vAlign w:val="center"/>
                </w:tcPr>
                <w:p w14:paraId="4ECE1614">
                  <w:pPr>
                    <w:pStyle w:val="22"/>
                    <w:jc w:val="center"/>
                    <w:rPr>
                      <w:u w:val="single" w:color="auto"/>
                    </w:rPr>
                  </w:pPr>
                  <w:r>
                    <w:rPr>
                      <w:rFonts w:hint="eastAsia"/>
                      <w:u w:val="single" w:color="auto"/>
                    </w:rPr>
                    <w:t>水泵</w:t>
                  </w:r>
                </w:p>
              </w:tc>
              <w:tc>
                <w:tcPr>
                  <w:tcW w:w="1914" w:type="dxa"/>
                  <w:vAlign w:val="center"/>
                </w:tcPr>
                <w:p w14:paraId="43B8D298">
                  <w:pPr>
                    <w:pStyle w:val="22"/>
                    <w:jc w:val="center"/>
                    <w:rPr>
                      <w:u w:val="single" w:color="auto"/>
                    </w:rPr>
                  </w:pPr>
                  <w:r>
                    <w:rPr>
                      <w:rFonts w:hint="eastAsia"/>
                      <w:u w:val="single" w:color="auto"/>
                      <w:lang w:val="en-US" w:eastAsia="zh-CN"/>
                    </w:rPr>
                    <w:t>70</w:t>
                  </w:r>
                  <w:r>
                    <w:rPr>
                      <w:rFonts w:hint="eastAsia"/>
                      <w:u w:val="single" w:color="auto"/>
                    </w:rPr>
                    <w:t>/</w:t>
                  </w:r>
                  <w:r>
                    <w:rPr>
                      <w:rFonts w:hint="eastAsia"/>
                      <w:u w:val="single" w:color="auto"/>
                      <w:lang w:val="en-US" w:eastAsia="zh-CN"/>
                    </w:rPr>
                    <w:t>-60</w:t>
                  </w:r>
                  <w:r>
                    <w:rPr>
                      <w:rFonts w:hint="eastAsia"/>
                      <w:u w:val="single" w:color="auto"/>
                    </w:rPr>
                    <w:t>/-0.2</w:t>
                  </w:r>
                </w:p>
              </w:tc>
              <w:tc>
                <w:tcPr>
                  <w:tcW w:w="1188" w:type="dxa"/>
                  <w:vAlign w:val="center"/>
                </w:tcPr>
                <w:p w14:paraId="2A2FD8E4">
                  <w:pPr>
                    <w:pStyle w:val="22"/>
                    <w:jc w:val="center"/>
                    <w:rPr>
                      <w:u w:val="single" w:color="auto"/>
                    </w:rPr>
                  </w:pPr>
                  <w:r>
                    <w:rPr>
                      <w:rFonts w:hint="eastAsia"/>
                      <w:u w:val="single" w:color="auto"/>
                    </w:rPr>
                    <w:t>80</w:t>
                  </w:r>
                </w:p>
              </w:tc>
              <w:tc>
                <w:tcPr>
                  <w:tcW w:w="1100" w:type="dxa"/>
                  <w:vMerge w:val="restart"/>
                  <w:vAlign w:val="center"/>
                </w:tcPr>
                <w:p w14:paraId="11F02E5B">
                  <w:pPr>
                    <w:pStyle w:val="22"/>
                    <w:jc w:val="center"/>
                    <w:rPr>
                      <w:u w:val="single" w:color="auto"/>
                    </w:rPr>
                  </w:pPr>
                  <w:r>
                    <w:rPr>
                      <w:u w:val="single" w:color="auto"/>
                    </w:rPr>
                    <w:t>基础减振</w:t>
                  </w:r>
                </w:p>
              </w:tc>
              <w:tc>
                <w:tcPr>
                  <w:tcW w:w="733" w:type="dxa"/>
                  <w:vMerge w:val="restart"/>
                  <w:vAlign w:val="center"/>
                </w:tcPr>
                <w:p w14:paraId="62AF175F">
                  <w:pPr>
                    <w:pStyle w:val="22"/>
                    <w:jc w:val="center"/>
                    <w:rPr>
                      <w:u w:val="single" w:color="auto"/>
                    </w:rPr>
                  </w:pPr>
                  <w:r>
                    <w:rPr>
                      <w:rFonts w:hint="eastAsia"/>
                      <w:u w:val="single" w:color="auto"/>
                    </w:rPr>
                    <w:t>昼间</w:t>
                  </w:r>
                </w:p>
              </w:tc>
            </w:tr>
            <w:tr w14:paraId="5CCC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4" w:type="dxa"/>
                  <w:vAlign w:val="center"/>
                </w:tcPr>
                <w:p w14:paraId="3C0BCADA">
                  <w:pPr>
                    <w:pStyle w:val="22"/>
                    <w:jc w:val="center"/>
                    <w:rPr>
                      <w:rFonts w:hint="default" w:eastAsia="宋体"/>
                      <w:u w:val="single" w:color="auto"/>
                      <w:lang w:val="en-US" w:eastAsia="zh-CN"/>
                    </w:rPr>
                  </w:pPr>
                  <w:r>
                    <w:rPr>
                      <w:rFonts w:hint="default" w:eastAsia="宋体"/>
                      <w:u w:val="single" w:color="auto"/>
                      <w:lang w:val="en-US" w:eastAsia="zh-CN"/>
                    </w:rPr>
                    <w:t>陶瓷多管旋风除尘器</w:t>
                  </w:r>
                  <w:r>
                    <w:rPr>
                      <w:rFonts w:hint="eastAsia"/>
                      <w:u w:val="single" w:color="auto"/>
                      <w:lang w:val="en-US" w:eastAsia="zh-CN"/>
                    </w:rPr>
                    <w:t>1#</w:t>
                  </w:r>
                </w:p>
              </w:tc>
              <w:tc>
                <w:tcPr>
                  <w:tcW w:w="1914" w:type="dxa"/>
                  <w:vAlign w:val="center"/>
                </w:tcPr>
                <w:p w14:paraId="1705EC78">
                  <w:pPr>
                    <w:pStyle w:val="22"/>
                    <w:jc w:val="center"/>
                    <w:rPr>
                      <w:rFonts w:hint="default" w:eastAsia="宋体"/>
                      <w:u w:val="single" w:color="auto"/>
                      <w:lang w:val="en-US" w:eastAsia="zh-CN"/>
                    </w:rPr>
                  </w:pPr>
                  <w:r>
                    <w:rPr>
                      <w:rFonts w:hint="eastAsia"/>
                      <w:u w:val="single" w:color="auto"/>
                      <w:lang w:val="en-US" w:eastAsia="zh-CN"/>
                    </w:rPr>
                    <w:t>70</w:t>
                  </w:r>
                  <w:r>
                    <w:rPr>
                      <w:rFonts w:hint="eastAsia"/>
                      <w:u w:val="single" w:color="auto"/>
                    </w:rPr>
                    <w:t>/</w:t>
                  </w:r>
                  <w:r>
                    <w:rPr>
                      <w:rFonts w:hint="eastAsia"/>
                      <w:u w:val="single" w:color="auto"/>
                      <w:lang w:val="en-US" w:eastAsia="zh-CN"/>
                    </w:rPr>
                    <w:t>15</w:t>
                  </w:r>
                  <w:r>
                    <w:rPr>
                      <w:rFonts w:hint="eastAsia"/>
                      <w:u w:val="single" w:color="auto"/>
                    </w:rPr>
                    <w:t>/</w:t>
                  </w:r>
                  <w:r>
                    <w:rPr>
                      <w:rFonts w:hint="eastAsia"/>
                      <w:u w:val="single" w:color="auto"/>
                      <w:lang w:val="en-US" w:eastAsia="zh-CN"/>
                    </w:rPr>
                    <w:t>1.2</w:t>
                  </w:r>
                </w:p>
              </w:tc>
              <w:tc>
                <w:tcPr>
                  <w:tcW w:w="1188" w:type="dxa"/>
                  <w:vAlign w:val="center"/>
                </w:tcPr>
                <w:p w14:paraId="3F9A5ECC">
                  <w:pPr>
                    <w:pStyle w:val="22"/>
                    <w:jc w:val="center"/>
                    <w:rPr>
                      <w:rFonts w:hint="default" w:eastAsia="宋体"/>
                      <w:u w:val="single" w:color="auto"/>
                      <w:lang w:val="en-US" w:eastAsia="zh-CN"/>
                    </w:rPr>
                  </w:pPr>
                  <w:r>
                    <w:rPr>
                      <w:rFonts w:hint="eastAsia"/>
                      <w:u w:val="single" w:color="auto"/>
                      <w:lang w:val="en-US" w:eastAsia="zh-CN"/>
                    </w:rPr>
                    <w:t>75</w:t>
                  </w:r>
                </w:p>
              </w:tc>
              <w:tc>
                <w:tcPr>
                  <w:tcW w:w="1100" w:type="dxa"/>
                  <w:vMerge w:val="continue"/>
                  <w:vAlign w:val="center"/>
                </w:tcPr>
                <w:p w14:paraId="7362F2A2">
                  <w:pPr>
                    <w:pStyle w:val="22"/>
                    <w:jc w:val="center"/>
                    <w:rPr>
                      <w:u w:val="single" w:color="auto"/>
                    </w:rPr>
                  </w:pPr>
                </w:p>
              </w:tc>
              <w:tc>
                <w:tcPr>
                  <w:tcW w:w="733" w:type="dxa"/>
                  <w:vMerge w:val="continue"/>
                  <w:vAlign w:val="center"/>
                </w:tcPr>
                <w:p w14:paraId="4BD8E8EE">
                  <w:pPr>
                    <w:pStyle w:val="22"/>
                    <w:jc w:val="center"/>
                    <w:rPr>
                      <w:rFonts w:hint="eastAsia"/>
                      <w:u w:val="single" w:color="auto"/>
                    </w:rPr>
                  </w:pPr>
                </w:p>
              </w:tc>
            </w:tr>
            <w:tr w14:paraId="46DB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4" w:type="dxa"/>
                  <w:vAlign w:val="center"/>
                </w:tcPr>
                <w:p w14:paraId="3DD08FB2">
                  <w:pPr>
                    <w:pStyle w:val="22"/>
                    <w:jc w:val="center"/>
                    <w:rPr>
                      <w:rFonts w:hint="default"/>
                      <w:u w:val="single" w:color="auto"/>
                      <w:lang w:val="en-US" w:eastAsia="zh-CN"/>
                    </w:rPr>
                  </w:pPr>
                  <w:r>
                    <w:rPr>
                      <w:rFonts w:hint="eastAsia"/>
                      <w:highlight w:val="none"/>
                      <w:u w:val="single" w:color="auto"/>
                      <w:lang w:val="en-US" w:eastAsia="zh-CN"/>
                    </w:rPr>
                    <w:t>布袋除尘1#</w:t>
                  </w:r>
                </w:p>
              </w:tc>
              <w:tc>
                <w:tcPr>
                  <w:tcW w:w="1914" w:type="dxa"/>
                  <w:vAlign w:val="center"/>
                </w:tcPr>
                <w:p w14:paraId="2B8A85E5">
                  <w:pPr>
                    <w:pStyle w:val="22"/>
                    <w:jc w:val="center"/>
                    <w:rPr>
                      <w:rFonts w:hint="default" w:eastAsia="宋体"/>
                      <w:u w:val="single" w:color="auto"/>
                      <w:lang w:val="en-US" w:eastAsia="zh-CN"/>
                    </w:rPr>
                  </w:pPr>
                  <w:r>
                    <w:rPr>
                      <w:rFonts w:hint="eastAsia"/>
                      <w:u w:val="single" w:color="auto"/>
                      <w:lang w:val="en-US" w:eastAsia="zh-CN"/>
                    </w:rPr>
                    <w:t>71</w:t>
                  </w:r>
                  <w:r>
                    <w:rPr>
                      <w:rFonts w:hint="eastAsia"/>
                      <w:u w:val="single" w:color="auto"/>
                    </w:rPr>
                    <w:t>/</w:t>
                  </w:r>
                  <w:r>
                    <w:rPr>
                      <w:rFonts w:hint="eastAsia"/>
                      <w:u w:val="single" w:color="auto"/>
                      <w:lang w:val="en-US" w:eastAsia="zh-CN"/>
                    </w:rPr>
                    <w:t>15</w:t>
                  </w:r>
                  <w:r>
                    <w:rPr>
                      <w:rFonts w:hint="eastAsia"/>
                      <w:u w:val="single" w:color="auto"/>
                    </w:rPr>
                    <w:t>/</w:t>
                  </w:r>
                  <w:r>
                    <w:rPr>
                      <w:rFonts w:hint="eastAsia"/>
                      <w:u w:val="single" w:color="auto"/>
                      <w:lang w:val="en-US" w:eastAsia="zh-CN"/>
                    </w:rPr>
                    <w:t>1.2</w:t>
                  </w:r>
                </w:p>
              </w:tc>
              <w:tc>
                <w:tcPr>
                  <w:tcW w:w="1188" w:type="dxa"/>
                  <w:vAlign w:val="center"/>
                </w:tcPr>
                <w:p w14:paraId="661C3BC1">
                  <w:pPr>
                    <w:pStyle w:val="22"/>
                    <w:jc w:val="center"/>
                    <w:rPr>
                      <w:rFonts w:hint="default"/>
                      <w:u w:val="single" w:color="auto"/>
                      <w:lang w:val="en-US" w:eastAsia="zh-CN"/>
                    </w:rPr>
                  </w:pPr>
                  <w:r>
                    <w:rPr>
                      <w:rFonts w:hint="eastAsia"/>
                      <w:u w:val="single" w:color="auto"/>
                      <w:lang w:val="en-US" w:eastAsia="zh-CN"/>
                    </w:rPr>
                    <w:t>75</w:t>
                  </w:r>
                </w:p>
              </w:tc>
              <w:tc>
                <w:tcPr>
                  <w:tcW w:w="1100" w:type="dxa"/>
                  <w:vMerge w:val="continue"/>
                  <w:vAlign w:val="center"/>
                </w:tcPr>
                <w:p w14:paraId="0DFFD2BF">
                  <w:pPr>
                    <w:pStyle w:val="22"/>
                    <w:jc w:val="center"/>
                    <w:rPr>
                      <w:u w:val="single" w:color="auto"/>
                    </w:rPr>
                  </w:pPr>
                </w:p>
              </w:tc>
              <w:tc>
                <w:tcPr>
                  <w:tcW w:w="733" w:type="dxa"/>
                  <w:vMerge w:val="continue"/>
                  <w:vAlign w:val="center"/>
                </w:tcPr>
                <w:p w14:paraId="73F14F31">
                  <w:pPr>
                    <w:pStyle w:val="22"/>
                    <w:jc w:val="center"/>
                    <w:rPr>
                      <w:rFonts w:hint="eastAsia"/>
                      <w:u w:val="single" w:color="auto"/>
                    </w:rPr>
                  </w:pPr>
                </w:p>
              </w:tc>
            </w:tr>
            <w:tr w14:paraId="6307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4" w:type="dxa"/>
                  <w:shd w:val="clear" w:color="auto" w:fill="auto"/>
                  <w:vAlign w:val="center"/>
                </w:tcPr>
                <w:p w14:paraId="69BBEC4A">
                  <w:pPr>
                    <w:pStyle w:val="22"/>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水膜除尘1#</w:t>
                  </w:r>
                </w:p>
              </w:tc>
              <w:tc>
                <w:tcPr>
                  <w:tcW w:w="1914" w:type="dxa"/>
                  <w:shd w:val="clear" w:color="auto" w:fill="auto"/>
                  <w:vAlign w:val="center"/>
                </w:tcPr>
                <w:p w14:paraId="5C1ACBA1">
                  <w:pPr>
                    <w:pStyle w:val="22"/>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72</w:t>
                  </w:r>
                  <w:r>
                    <w:rPr>
                      <w:rFonts w:hint="eastAsia"/>
                      <w:u w:val="single" w:color="auto"/>
                    </w:rPr>
                    <w:t>/</w:t>
                  </w:r>
                  <w:r>
                    <w:rPr>
                      <w:rFonts w:hint="eastAsia"/>
                      <w:u w:val="single" w:color="auto"/>
                      <w:lang w:val="en-US" w:eastAsia="zh-CN"/>
                    </w:rPr>
                    <w:t>15</w:t>
                  </w:r>
                  <w:r>
                    <w:rPr>
                      <w:rFonts w:hint="eastAsia"/>
                      <w:u w:val="single" w:color="auto"/>
                    </w:rPr>
                    <w:t>/</w:t>
                  </w:r>
                  <w:r>
                    <w:rPr>
                      <w:rFonts w:hint="eastAsia"/>
                      <w:u w:val="single" w:color="auto"/>
                      <w:lang w:val="en-US" w:eastAsia="zh-CN"/>
                    </w:rPr>
                    <w:t>1.2</w:t>
                  </w:r>
                </w:p>
              </w:tc>
              <w:tc>
                <w:tcPr>
                  <w:tcW w:w="1188" w:type="dxa"/>
                  <w:shd w:val="clear" w:color="auto" w:fill="auto"/>
                  <w:vAlign w:val="center"/>
                </w:tcPr>
                <w:p w14:paraId="2229FF77">
                  <w:pPr>
                    <w:pStyle w:val="22"/>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70</w:t>
                  </w:r>
                </w:p>
              </w:tc>
              <w:tc>
                <w:tcPr>
                  <w:tcW w:w="1100" w:type="dxa"/>
                  <w:vMerge w:val="continue"/>
                  <w:vAlign w:val="center"/>
                </w:tcPr>
                <w:p w14:paraId="03BC91FE">
                  <w:pPr>
                    <w:pStyle w:val="22"/>
                    <w:jc w:val="center"/>
                    <w:rPr>
                      <w:u w:val="single" w:color="auto"/>
                    </w:rPr>
                  </w:pPr>
                </w:p>
              </w:tc>
              <w:tc>
                <w:tcPr>
                  <w:tcW w:w="733" w:type="dxa"/>
                  <w:vMerge w:val="continue"/>
                  <w:vAlign w:val="center"/>
                </w:tcPr>
                <w:p w14:paraId="30A38B27">
                  <w:pPr>
                    <w:pStyle w:val="22"/>
                    <w:jc w:val="center"/>
                    <w:rPr>
                      <w:rFonts w:hint="eastAsia"/>
                      <w:u w:val="single" w:color="auto"/>
                    </w:rPr>
                  </w:pPr>
                </w:p>
              </w:tc>
            </w:tr>
            <w:tr w14:paraId="7DCC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4" w:type="dxa"/>
                  <w:vAlign w:val="center"/>
                </w:tcPr>
                <w:p w14:paraId="4E9B4A08">
                  <w:pPr>
                    <w:pStyle w:val="22"/>
                    <w:jc w:val="center"/>
                    <w:rPr>
                      <w:rFonts w:hint="default" w:eastAsia="宋体"/>
                      <w:u w:val="single" w:color="auto"/>
                      <w:lang w:val="en-US" w:eastAsia="zh-CN"/>
                    </w:rPr>
                  </w:pPr>
                  <w:r>
                    <w:rPr>
                      <w:rFonts w:hint="default" w:eastAsia="宋体"/>
                      <w:u w:val="single" w:color="auto"/>
                      <w:lang w:val="en-US" w:eastAsia="zh-CN"/>
                    </w:rPr>
                    <w:t>陶瓷多管旋风除尘器</w:t>
                  </w:r>
                  <w:r>
                    <w:rPr>
                      <w:rFonts w:hint="eastAsia"/>
                      <w:u w:val="single" w:color="auto"/>
                      <w:lang w:val="en-US" w:eastAsia="zh-CN"/>
                    </w:rPr>
                    <w:t>2#</w:t>
                  </w:r>
                </w:p>
              </w:tc>
              <w:tc>
                <w:tcPr>
                  <w:tcW w:w="1914" w:type="dxa"/>
                  <w:vAlign w:val="center"/>
                </w:tcPr>
                <w:p w14:paraId="30255A78">
                  <w:pPr>
                    <w:pStyle w:val="22"/>
                    <w:jc w:val="center"/>
                    <w:rPr>
                      <w:rFonts w:hint="eastAsia"/>
                      <w:u w:val="single" w:color="auto"/>
                      <w:lang w:val="en-US" w:eastAsia="zh-CN"/>
                    </w:rPr>
                  </w:pPr>
                  <w:r>
                    <w:rPr>
                      <w:rFonts w:hint="eastAsia"/>
                      <w:u w:val="single" w:color="auto"/>
                      <w:lang w:val="en-US" w:eastAsia="zh-CN"/>
                    </w:rPr>
                    <w:t>70</w:t>
                  </w:r>
                  <w:r>
                    <w:rPr>
                      <w:rFonts w:hint="eastAsia"/>
                      <w:u w:val="single" w:color="auto"/>
                    </w:rPr>
                    <w:t>/</w:t>
                  </w:r>
                  <w:r>
                    <w:rPr>
                      <w:rFonts w:hint="eastAsia"/>
                      <w:u w:val="single" w:color="auto"/>
                      <w:lang w:val="en-US" w:eastAsia="zh-CN"/>
                    </w:rPr>
                    <w:t>10</w:t>
                  </w:r>
                  <w:r>
                    <w:rPr>
                      <w:rFonts w:hint="eastAsia"/>
                      <w:u w:val="single" w:color="auto"/>
                    </w:rPr>
                    <w:t>/</w:t>
                  </w:r>
                  <w:r>
                    <w:rPr>
                      <w:rFonts w:hint="eastAsia"/>
                      <w:u w:val="single" w:color="auto"/>
                      <w:lang w:val="en-US" w:eastAsia="zh-CN"/>
                    </w:rPr>
                    <w:t>1.2</w:t>
                  </w:r>
                </w:p>
              </w:tc>
              <w:tc>
                <w:tcPr>
                  <w:tcW w:w="1188" w:type="dxa"/>
                  <w:vAlign w:val="center"/>
                </w:tcPr>
                <w:p w14:paraId="5EB9D4BD">
                  <w:pPr>
                    <w:pStyle w:val="22"/>
                    <w:jc w:val="center"/>
                    <w:rPr>
                      <w:rFonts w:hint="default" w:eastAsia="宋体"/>
                      <w:u w:val="single" w:color="auto"/>
                      <w:lang w:val="en-US" w:eastAsia="zh-CN"/>
                    </w:rPr>
                  </w:pPr>
                  <w:r>
                    <w:rPr>
                      <w:rFonts w:hint="eastAsia"/>
                      <w:u w:val="single" w:color="auto"/>
                      <w:lang w:val="en-US" w:eastAsia="zh-CN"/>
                    </w:rPr>
                    <w:t>75</w:t>
                  </w:r>
                </w:p>
              </w:tc>
              <w:tc>
                <w:tcPr>
                  <w:tcW w:w="1100" w:type="dxa"/>
                  <w:vMerge w:val="continue"/>
                  <w:vAlign w:val="center"/>
                </w:tcPr>
                <w:p w14:paraId="34E912BA">
                  <w:pPr>
                    <w:pStyle w:val="22"/>
                    <w:jc w:val="center"/>
                    <w:rPr>
                      <w:u w:val="single" w:color="auto"/>
                    </w:rPr>
                  </w:pPr>
                </w:p>
              </w:tc>
              <w:tc>
                <w:tcPr>
                  <w:tcW w:w="733" w:type="dxa"/>
                  <w:vMerge w:val="continue"/>
                  <w:vAlign w:val="center"/>
                </w:tcPr>
                <w:p w14:paraId="70F12BA2">
                  <w:pPr>
                    <w:pStyle w:val="22"/>
                    <w:jc w:val="center"/>
                    <w:rPr>
                      <w:rFonts w:hint="eastAsia"/>
                      <w:u w:val="single" w:color="auto"/>
                    </w:rPr>
                  </w:pPr>
                </w:p>
              </w:tc>
            </w:tr>
            <w:tr w14:paraId="44B3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4" w:type="dxa"/>
                  <w:vAlign w:val="center"/>
                </w:tcPr>
                <w:p w14:paraId="541009D2">
                  <w:pPr>
                    <w:pStyle w:val="22"/>
                    <w:jc w:val="center"/>
                    <w:rPr>
                      <w:rFonts w:hint="eastAsia"/>
                      <w:u w:val="single" w:color="auto"/>
                      <w:lang w:val="en-US" w:eastAsia="zh-CN"/>
                    </w:rPr>
                  </w:pPr>
                  <w:r>
                    <w:rPr>
                      <w:rFonts w:hint="eastAsia"/>
                      <w:highlight w:val="none"/>
                      <w:u w:val="single" w:color="auto"/>
                      <w:lang w:val="en-US" w:eastAsia="zh-CN"/>
                    </w:rPr>
                    <w:t>布袋除尘2#</w:t>
                  </w:r>
                </w:p>
              </w:tc>
              <w:tc>
                <w:tcPr>
                  <w:tcW w:w="1914" w:type="dxa"/>
                  <w:vAlign w:val="center"/>
                </w:tcPr>
                <w:p w14:paraId="7CF34594">
                  <w:pPr>
                    <w:pStyle w:val="22"/>
                    <w:jc w:val="center"/>
                    <w:rPr>
                      <w:rFonts w:hint="eastAsia"/>
                      <w:u w:val="single" w:color="auto"/>
                      <w:lang w:val="en-US" w:eastAsia="zh-CN"/>
                    </w:rPr>
                  </w:pPr>
                  <w:r>
                    <w:rPr>
                      <w:rFonts w:hint="eastAsia"/>
                      <w:u w:val="single" w:color="auto"/>
                      <w:lang w:val="en-US" w:eastAsia="zh-CN"/>
                    </w:rPr>
                    <w:t>71</w:t>
                  </w:r>
                  <w:r>
                    <w:rPr>
                      <w:rFonts w:hint="eastAsia"/>
                      <w:u w:val="single" w:color="auto"/>
                    </w:rPr>
                    <w:t>/</w:t>
                  </w:r>
                  <w:r>
                    <w:rPr>
                      <w:rFonts w:hint="eastAsia"/>
                      <w:u w:val="single" w:color="auto"/>
                      <w:lang w:val="en-US" w:eastAsia="zh-CN"/>
                    </w:rPr>
                    <w:t>10</w:t>
                  </w:r>
                  <w:r>
                    <w:rPr>
                      <w:rFonts w:hint="eastAsia"/>
                      <w:u w:val="single" w:color="auto"/>
                    </w:rPr>
                    <w:t>/</w:t>
                  </w:r>
                  <w:r>
                    <w:rPr>
                      <w:rFonts w:hint="eastAsia"/>
                      <w:u w:val="single" w:color="auto"/>
                      <w:lang w:val="en-US" w:eastAsia="zh-CN"/>
                    </w:rPr>
                    <w:t>1.2</w:t>
                  </w:r>
                </w:p>
              </w:tc>
              <w:tc>
                <w:tcPr>
                  <w:tcW w:w="1188" w:type="dxa"/>
                  <w:vAlign w:val="center"/>
                </w:tcPr>
                <w:p w14:paraId="6A5D2995">
                  <w:pPr>
                    <w:pStyle w:val="22"/>
                    <w:jc w:val="center"/>
                    <w:rPr>
                      <w:rFonts w:hint="default"/>
                      <w:u w:val="single" w:color="auto"/>
                      <w:lang w:val="en-US" w:eastAsia="zh-CN"/>
                    </w:rPr>
                  </w:pPr>
                  <w:r>
                    <w:rPr>
                      <w:rFonts w:hint="eastAsia"/>
                      <w:u w:val="single" w:color="auto"/>
                      <w:lang w:val="en-US" w:eastAsia="zh-CN"/>
                    </w:rPr>
                    <w:t>75</w:t>
                  </w:r>
                </w:p>
              </w:tc>
              <w:tc>
                <w:tcPr>
                  <w:tcW w:w="1100" w:type="dxa"/>
                  <w:vMerge w:val="continue"/>
                  <w:vAlign w:val="center"/>
                </w:tcPr>
                <w:p w14:paraId="1A84895E">
                  <w:pPr>
                    <w:pStyle w:val="22"/>
                    <w:jc w:val="center"/>
                    <w:rPr>
                      <w:u w:val="single" w:color="auto"/>
                    </w:rPr>
                  </w:pPr>
                </w:p>
              </w:tc>
              <w:tc>
                <w:tcPr>
                  <w:tcW w:w="733" w:type="dxa"/>
                  <w:vMerge w:val="continue"/>
                  <w:vAlign w:val="center"/>
                </w:tcPr>
                <w:p w14:paraId="1447204C">
                  <w:pPr>
                    <w:pStyle w:val="22"/>
                    <w:jc w:val="center"/>
                    <w:rPr>
                      <w:rFonts w:hint="eastAsia"/>
                      <w:u w:val="single" w:color="auto"/>
                    </w:rPr>
                  </w:pPr>
                </w:p>
              </w:tc>
            </w:tr>
            <w:tr w14:paraId="4EDD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4" w:type="dxa"/>
                  <w:shd w:val="clear" w:color="auto" w:fill="auto"/>
                  <w:vAlign w:val="center"/>
                </w:tcPr>
                <w:p w14:paraId="48685893">
                  <w:pPr>
                    <w:pStyle w:val="22"/>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水膜除尘2#</w:t>
                  </w:r>
                </w:p>
              </w:tc>
              <w:tc>
                <w:tcPr>
                  <w:tcW w:w="1914" w:type="dxa"/>
                  <w:shd w:val="clear" w:color="auto" w:fill="auto"/>
                  <w:vAlign w:val="center"/>
                </w:tcPr>
                <w:p w14:paraId="53207523">
                  <w:pPr>
                    <w:pStyle w:val="22"/>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72</w:t>
                  </w:r>
                  <w:r>
                    <w:rPr>
                      <w:rFonts w:hint="eastAsia"/>
                      <w:u w:val="single" w:color="auto"/>
                    </w:rPr>
                    <w:t>/</w:t>
                  </w:r>
                  <w:r>
                    <w:rPr>
                      <w:rFonts w:hint="eastAsia"/>
                      <w:u w:val="single" w:color="auto"/>
                      <w:lang w:val="en-US" w:eastAsia="zh-CN"/>
                    </w:rPr>
                    <w:t>10</w:t>
                  </w:r>
                  <w:r>
                    <w:rPr>
                      <w:rFonts w:hint="eastAsia"/>
                      <w:u w:val="single" w:color="auto"/>
                    </w:rPr>
                    <w:t>/</w:t>
                  </w:r>
                  <w:r>
                    <w:rPr>
                      <w:rFonts w:hint="eastAsia"/>
                      <w:u w:val="single" w:color="auto"/>
                      <w:lang w:val="en-US" w:eastAsia="zh-CN"/>
                    </w:rPr>
                    <w:t>1.2</w:t>
                  </w:r>
                </w:p>
              </w:tc>
              <w:tc>
                <w:tcPr>
                  <w:tcW w:w="1188" w:type="dxa"/>
                  <w:shd w:val="clear" w:color="auto" w:fill="auto"/>
                  <w:vAlign w:val="center"/>
                </w:tcPr>
                <w:p w14:paraId="281A519C">
                  <w:pPr>
                    <w:pStyle w:val="22"/>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70</w:t>
                  </w:r>
                </w:p>
              </w:tc>
              <w:tc>
                <w:tcPr>
                  <w:tcW w:w="1100" w:type="dxa"/>
                  <w:vMerge w:val="continue"/>
                  <w:vAlign w:val="center"/>
                </w:tcPr>
                <w:p w14:paraId="62F4C2D6">
                  <w:pPr>
                    <w:pStyle w:val="22"/>
                    <w:jc w:val="center"/>
                    <w:rPr>
                      <w:u w:val="single" w:color="auto"/>
                    </w:rPr>
                  </w:pPr>
                </w:p>
              </w:tc>
              <w:tc>
                <w:tcPr>
                  <w:tcW w:w="733" w:type="dxa"/>
                  <w:vMerge w:val="continue"/>
                  <w:vAlign w:val="center"/>
                </w:tcPr>
                <w:p w14:paraId="62B2CCAB">
                  <w:pPr>
                    <w:pStyle w:val="22"/>
                    <w:jc w:val="center"/>
                    <w:rPr>
                      <w:rFonts w:hint="eastAsia"/>
                      <w:u w:val="single" w:color="auto"/>
                    </w:rPr>
                  </w:pPr>
                </w:p>
              </w:tc>
            </w:tr>
          </w:tbl>
          <w:p w14:paraId="6C12111E">
            <w:pPr>
              <w:pStyle w:val="21"/>
              <w:jc w:val="center"/>
              <w:rPr>
                <w:rFonts w:hint="default"/>
                <w:u w:val="single" w:color="auto"/>
                <w:lang w:val="en-US" w:eastAsia="zh-CN"/>
              </w:rPr>
            </w:pPr>
            <w:r>
              <w:rPr>
                <w:u w:val="single" w:color="auto"/>
              </w:rPr>
              <w:t>表4-</w:t>
            </w:r>
            <w:r>
              <w:rPr>
                <w:rFonts w:hint="eastAsia"/>
                <w:u w:val="single" w:color="auto"/>
                <w:lang w:val="en-US" w:eastAsia="zh-CN"/>
              </w:rPr>
              <w:t>12</w:t>
            </w:r>
            <w:r>
              <w:rPr>
                <w:rFonts w:hint="eastAsia"/>
                <w:u w:val="single" w:color="auto"/>
              </w:rPr>
              <w:t xml:space="preserve">  </w:t>
            </w:r>
            <w:r>
              <w:rPr>
                <w:u w:val="single" w:color="auto"/>
              </w:rPr>
              <w:t>工业企业噪声源强调查清单</w:t>
            </w:r>
            <w:r>
              <w:rPr>
                <w:rFonts w:hint="eastAsia"/>
                <w:u w:val="single" w:color="auto"/>
              </w:rPr>
              <w:t>（室内）</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398"/>
              <w:gridCol w:w="580"/>
              <w:gridCol w:w="580"/>
              <w:gridCol w:w="525"/>
              <w:gridCol w:w="462"/>
              <w:gridCol w:w="384"/>
              <w:gridCol w:w="400"/>
              <w:gridCol w:w="413"/>
              <w:gridCol w:w="562"/>
              <w:gridCol w:w="779"/>
              <w:gridCol w:w="375"/>
              <w:gridCol w:w="712"/>
              <w:gridCol w:w="663"/>
              <w:gridCol w:w="658"/>
            </w:tblGrid>
            <w:tr w14:paraId="44A3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restart"/>
                  <w:vAlign w:val="center"/>
                </w:tcPr>
                <w:p w14:paraId="51F444DA">
                  <w:pPr>
                    <w:pStyle w:val="22"/>
                    <w:bidi w:val="0"/>
                    <w:jc w:val="center"/>
                    <w:rPr>
                      <w:rFonts w:hint="default"/>
                      <w:u w:val="single" w:color="auto"/>
                      <w:lang w:val="en-US" w:eastAsia="zh-CN"/>
                    </w:rPr>
                  </w:pPr>
                  <w:r>
                    <w:rPr>
                      <w:rFonts w:hint="eastAsia"/>
                      <w:u w:val="single" w:color="auto"/>
                      <w:lang w:val="en-US" w:eastAsia="zh-CN"/>
                    </w:rPr>
                    <w:t>位置</w:t>
                  </w:r>
                </w:p>
              </w:tc>
              <w:tc>
                <w:tcPr>
                  <w:tcW w:w="252" w:type="pct"/>
                  <w:vMerge w:val="restart"/>
                  <w:vAlign w:val="center"/>
                </w:tcPr>
                <w:p w14:paraId="77F7340E">
                  <w:pPr>
                    <w:pStyle w:val="22"/>
                    <w:bidi w:val="0"/>
                    <w:jc w:val="center"/>
                    <w:rPr>
                      <w:rFonts w:hint="default"/>
                      <w:u w:val="single" w:color="auto"/>
                      <w:lang w:val="en-US" w:eastAsia="zh-CN"/>
                    </w:rPr>
                  </w:pPr>
                  <w:r>
                    <w:rPr>
                      <w:rFonts w:hint="eastAsia"/>
                      <w:u w:val="single" w:color="auto"/>
                      <w:lang w:val="en-US" w:eastAsia="zh-CN"/>
                    </w:rPr>
                    <w:t>设备</w:t>
                  </w:r>
                </w:p>
              </w:tc>
              <w:tc>
                <w:tcPr>
                  <w:tcW w:w="367" w:type="pct"/>
                  <w:vMerge w:val="restart"/>
                  <w:vAlign w:val="center"/>
                </w:tcPr>
                <w:p w14:paraId="2602BBA4">
                  <w:pPr>
                    <w:pStyle w:val="22"/>
                    <w:bidi w:val="0"/>
                    <w:jc w:val="center"/>
                    <w:rPr>
                      <w:rFonts w:hint="default"/>
                      <w:u w:val="single" w:color="auto"/>
                      <w:lang w:val="en-US" w:eastAsia="zh-CN"/>
                    </w:rPr>
                  </w:pPr>
                  <w:r>
                    <w:rPr>
                      <w:rFonts w:hint="eastAsia"/>
                      <w:u w:val="single" w:color="auto"/>
                      <w:lang w:val="en-US" w:eastAsia="zh-CN"/>
                    </w:rPr>
                    <w:t>数量（台/套）</w:t>
                  </w:r>
                </w:p>
              </w:tc>
              <w:tc>
                <w:tcPr>
                  <w:tcW w:w="367" w:type="pct"/>
                  <w:vMerge w:val="restart"/>
                  <w:vAlign w:val="center"/>
                </w:tcPr>
                <w:p w14:paraId="6AD7AA50">
                  <w:pPr>
                    <w:pStyle w:val="22"/>
                    <w:bidi w:val="0"/>
                    <w:jc w:val="center"/>
                    <w:rPr>
                      <w:rFonts w:hint="default"/>
                      <w:u w:val="single" w:color="auto"/>
                      <w:lang w:val="en-US" w:eastAsia="zh-CN"/>
                    </w:rPr>
                  </w:pPr>
                  <w:r>
                    <w:rPr>
                      <w:rFonts w:hint="default"/>
                      <w:u w:val="single" w:color="auto"/>
                      <w:lang w:val="en-US" w:eastAsia="zh-CN"/>
                    </w:rPr>
                    <w:t>噪声声级/dB（A）</w:t>
                  </w:r>
                </w:p>
              </w:tc>
              <w:tc>
                <w:tcPr>
                  <w:tcW w:w="332" w:type="pct"/>
                  <w:vMerge w:val="restart"/>
                  <w:vAlign w:val="center"/>
                </w:tcPr>
                <w:p w14:paraId="093291BB">
                  <w:pPr>
                    <w:pStyle w:val="22"/>
                    <w:bidi w:val="0"/>
                    <w:jc w:val="center"/>
                    <w:rPr>
                      <w:rFonts w:hint="default"/>
                      <w:u w:val="single" w:color="auto"/>
                      <w:lang w:val="en-US" w:eastAsia="zh-CN"/>
                    </w:rPr>
                  </w:pPr>
                  <w:r>
                    <w:rPr>
                      <w:rFonts w:hint="default"/>
                      <w:u w:val="single" w:color="auto"/>
                      <w:lang w:val="en-US" w:eastAsia="zh-CN"/>
                    </w:rPr>
                    <w:t>声源控制措施</w:t>
                  </w:r>
                </w:p>
              </w:tc>
              <w:tc>
                <w:tcPr>
                  <w:tcW w:w="789" w:type="pct"/>
                  <w:gridSpan w:val="3"/>
                  <w:vAlign w:val="center"/>
                </w:tcPr>
                <w:p w14:paraId="5EEB4C02">
                  <w:pPr>
                    <w:pStyle w:val="22"/>
                    <w:bidi w:val="0"/>
                    <w:jc w:val="center"/>
                    <w:rPr>
                      <w:rFonts w:hint="default"/>
                      <w:u w:val="single" w:color="auto"/>
                      <w:lang w:val="en-US" w:eastAsia="zh-CN"/>
                    </w:rPr>
                  </w:pPr>
                  <w:r>
                    <w:rPr>
                      <w:rFonts w:hint="default"/>
                      <w:u w:val="single" w:color="auto"/>
                      <w:lang w:val="en-US" w:eastAsia="zh-CN"/>
                    </w:rPr>
                    <w:t>空间相对位置/m</w:t>
                  </w:r>
                </w:p>
              </w:tc>
              <w:tc>
                <w:tcPr>
                  <w:tcW w:w="617" w:type="pct"/>
                  <w:gridSpan w:val="2"/>
                  <w:vMerge w:val="restart"/>
                  <w:vAlign w:val="center"/>
                </w:tcPr>
                <w:p w14:paraId="3E1BC9AF">
                  <w:pPr>
                    <w:pStyle w:val="22"/>
                    <w:bidi w:val="0"/>
                    <w:jc w:val="center"/>
                    <w:rPr>
                      <w:rFonts w:hint="default"/>
                      <w:u w:val="single" w:color="auto"/>
                      <w:lang w:val="en-US" w:eastAsia="zh-CN"/>
                    </w:rPr>
                  </w:pPr>
                  <w:r>
                    <w:rPr>
                      <w:rFonts w:hint="default"/>
                      <w:u w:val="single" w:color="auto"/>
                      <w:lang w:val="en-US" w:eastAsia="zh-CN"/>
                    </w:rPr>
                    <w:t>距室内边界距离/m</w:t>
                  </w:r>
                </w:p>
              </w:tc>
              <w:tc>
                <w:tcPr>
                  <w:tcW w:w="493" w:type="pct"/>
                  <w:vMerge w:val="restart"/>
                  <w:vAlign w:val="center"/>
                </w:tcPr>
                <w:p w14:paraId="62F62D13">
                  <w:pPr>
                    <w:pStyle w:val="22"/>
                    <w:bidi w:val="0"/>
                    <w:jc w:val="center"/>
                    <w:rPr>
                      <w:rFonts w:hint="default"/>
                      <w:u w:val="single" w:color="auto"/>
                      <w:lang w:val="en-US" w:eastAsia="zh-CN"/>
                    </w:rPr>
                  </w:pPr>
                  <w:r>
                    <w:rPr>
                      <w:rFonts w:hint="default"/>
                      <w:u w:val="single" w:color="auto"/>
                      <w:lang w:val="en-US" w:eastAsia="zh-CN"/>
                    </w:rPr>
                    <w:t>室内边界噪声/dB（A）</w:t>
                  </w:r>
                </w:p>
              </w:tc>
              <w:tc>
                <w:tcPr>
                  <w:tcW w:w="237" w:type="pct"/>
                  <w:vMerge w:val="restart"/>
                  <w:vAlign w:val="center"/>
                </w:tcPr>
                <w:p w14:paraId="624DB71D">
                  <w:pPr>
                    <w:pStyle w:val="22"/>
                    <w:bidi w:val="0"/>
                    <w:jc w:val="center"/>
                    <w:rPr>
                      <w:rFonts w:hint="default"/>
                      <w:u w:val="single" w:color="auto"/>
                      <w:lang w:val="en-US" w:eastAsia="zh-CN"/>
                    </w:rPr>
                  </w:pPr>
                  <w:r>
                    <w:rPr>
                      <w:rFonts w:hint="default"/>
                      <w:u w:val="single" w:color="auto"/>
                      <w:lang w:val="en-US" w:eastAsia="zh-CN"/>
                    </w:rPr>
                    <w:t>运行时段</w:t>
                  </w:r>
                </w:p>
              </w:tc>
              <w:tc>
                <w:tcPr>
                  <w:tcW w:w="451" w:type="pct"/>
                  <w:vMerge w:val="restart"/>
                  <w:vAlign w:val="center"/>
                </w:tcPr>
                <w:p w14:paraId="16427D38">
                  <w:pPr>
                    <w:pStyle w:val="22"/>
                    <w:bidi w:val="0"/>
                    <w:jc w:val="center"/>
                    <w:rPr>
                      <w:rFonts w:hint="default"/>
                      <w:u w:val="single" w:color="auto"/>
                      <w:lang w:val="en-US" w:eastAsia="zh-CN"/>
                    </w:rPr>
                  </w:pPr>
                  <w:r>
                    <w:rPr>
                      <w:rFonts w:hint="default"/>
                      <w:u w:val="single" w:color="auto"/>
                      <w:lang w:val="en-US" w:eastAsia="zh-CN"/>
                    </w:rPr>
                    <w:t>建筑物插入损失/dB（A）</w:t>
                  </w:r>
                </w:p>
              </w:tc>
              <w:tc>
                <w:tcPr>
                  <w:tcW w:w="837" w:type="pct"/>
                  <w:gridSpan w:val="2"/>
                  <w:vAlign w:val="center"/>
                </w:tcPr>
                <w:p w14:paraId="11F78778">
                  <w:pPr>
                    <w:pStyle w:val="22"/>
                    <w:bidi w:val="0"/>
                    <w:jc w:val="center"/>
                    <w:rPr>
                      <w:rFonts w:hint="default"/>
                      <w:u w:val="single" w:color="auto"/>
                      <w:lang w:val="en-US" w:eastAsia="zh-CN"/>
                    </w:rPr>
                  </w:pPr>
                  <w:r>
                    <w:rPr>
                      <w:rFonts w:hint="default"/>
                      <w:u w:val="single" w:color="auto"/>
                      <w:lang w:val="en-US" w:eastAsia="zh-CN"/>
                    </w:rPr>
                    <w:t>建筑物外噪声</w:t>
                  </w:r>
                </w:p>
              </w:tc>
            </w:tr>
            <w:tr w14:paraId="6BAB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2118F2FE">
                  <w:pPr>
                    <w:pStyle w:val="22"/>
                    <w:bidi w:val="0"/>
                    <w:jc w:val="center"/>
                    <w:rPr>
                      <w:rFonts w:hint="default"/>
                      <w:u w:val="single" w:color="auto"/>
                      <w:lang w:val="en-US" w:eastAsia="zh-CN"/>
                    </w:rPr>
                  </w:pPr>
                </w:p>
              </w:tc>
              <w:tc>
                <w:tcPr>
                  <w:tcW w:w="252" w:type="pct"/>
                  <w:vMerge w:val="continue"/>
                  <w:vAlign w:val="center"/>
                </w:tcPr>
                <w:p w14:paraId="5A3B4F14">
                  <w:pPr>
                    <w:pStyle w:val="22"/>
                    <w:bidi w:val="0"/>
                    <w:jc w:val="center"/>
                    <w:rPr>
                      <w:rFonts w:hint="default"/>
                      <w:u w:val="single" w:color="auto"/>
                      <w:lang w:val="en-US" w:eastAsia="zh-CN"/>
                    </w:rPr>
                  </w:pPr>
                </w:p>
              </w:tc>
              <w:tc>
                <w:tcPr>
                  <w:tcW w:w="367" w:type="pct"/>
                  <w:vMerge w:val="continue"/>
                  <w:vAlign w:val="center"/>
                </w:tcPr>
                <w:p w14:paraId="02BE113B">
                  <w:pPr>
                    <w:pStyle w:val="22"/>
                    <w:bidi w:val="0"/>
                    <w:jc w:val="center"/>
                    <w:rPr>
                      <w:rFonts w:hint="default"/>
                      <w:u w:val="single" w:color="auto"/>
                      <w:lang w:val="en-US" w:eastAsia="zh-CN"/>
                    </w:rPr>
                  </w:pPr>
                </w:p>
              </w:tc>
              <w:tc>
                <w:tcPr>
                  <w:tcW w:w="367" w:type="pct"/>
                  <w:vMerge w:val="continue"/>
                  <w:vAlign w:val="center"/>
                </w:tcPr>
                <w:p w14:paraId="034F787C">
                  <w:pPr>
                    <w:pStyle w:val="22"/>
                    <w:bidi w:val="0"/>
                    <w:jc w:val="center"/>
                    <w:rPr>
                      <w:rFonts w:hint="default"/>
                      <w:u w:val="single" w:color="auto"/>
                      <w:lang w:val="en-US" w:eastAsia="zh-CN"/>
                    </w:rPr>
                  </w:pPr>
                </w:p>
              </w:tc>
              <w:tc>
                <w:tcPr>
                  <w:tcW w:w="332" w:type="pct"/>
                  <w:vMerge w:val="continue"/>
                  <w:vAlign w:val="center"/>
                </w:tcPr>
                <w:p w14:paraId="07F7F5E8">
                  <w:pPr>
                    <w:pStyle w:val="22"/>
                    <w:bidi w:val="0"/>
                    <w:jc w:val="center"/>
                    <w:rPr>
                      <w:rFonts w:hint="default"/>
                      <w:u w:val="single" w:color="auto"/>
                      <w:lang w:val="en-US" w:eastAsia="zh-CN"/>
                    </w:rPr>
                  </w:pPr>
                </w:p>
              </w:tc>
              <w:tc>
                <w:tcPr>
                  <w:tcW w:w="292" w:type="pct"/>
                  <w:vAlign w:val="center"/>
                </w:tcPr>
                <w:p w14:paraId="72FFDDE0">
                  <w:pPr>
                    <w:pStyle w:val="22"/>
                    <w:bidi w:val="0"/>
                    <w:jc w:val="center"/>
                    <w:rPr>
                      <w:rFonts w:hint="default"/>
                      <w:u w:val="single" w:color="auto"/>
                      <w:lang w:val="en-US" w:eastAsia="zh-CN"/>
                    </w:rPr>
                  </w:pPr>
                  <w:r>
                    <w:rPr>
                      <w:rFonts w:hint="eastAsia"/>
                      <w:u w:val="single" w:color="auto"/>
                      <w:lang w:val="en-US" w:eastAsia="zh-CN"/>
                    </w:rPr>
                    <w:t>X</w:t>
                  </w:r>
                </w:p>
              </w:tc>
              <w:tc>
                <w:tcPr>
                  <w:tcW w:w="243" w:type="pct"/>
                  <w:vAlign w:val="center"/>
                </w:tcPr>
                <w:p w14:paraId="059BF86B">
                  <w:pPr>
                    <w:pStyle w:val="22"/>
                    <w:bidi w:val="0"/>
                    <w:jc w:val="center"/>
                    <w:rPr>
                      <w:rFonts w:hint="default"/>
                      <w:u w:val="single" w:color="auto"/>
                      <w:lang w:val="en-US" w:eastAsia="zh-CN"/>
                    </w:rPr>
                  </w:pPr>
                  <w:r>
                    <w:rPr>
                      <w:rFonts w:hint="default"/>
                      <w:u w:val="single" w:color="auto"/>
                      <w:lang w:val="en-US" w:eastAsia="zh-CN"/>
                    </w:rPr>
                    <w:t>Y</w:t>
                  </w:r>
                </w:p>
              </w:tc>
              <w:tc>
                <w:tcPr>
                  <w:tcW w:w="253" w:type="pct"/>
                  <w:vAlign w:val="center"/>
                </w:tcPr>
                <w:p w14:paraId="46A17966">
                  <w:pPr>
                    <w:pStyle w:val="22"/>
                    <w:bidi w:val="0"/>
                    <w:jc w:val="center"/>
                    <w:rPr>
                      <w:rFonts w:hint="default"/>
                      <w:u w:val="single" w:color="auto"/>
                      <w:lang w:val="en-US" w:eastAsia="zh-CN"/>
                    </w:rPr>
                  </w:pPr>
                  <w:r>
                    <w:rPr>
                      <w:rFonts w:hint="default"/>
                      <w:u w:val="single" w:color="auto"/>
                      <w:lang w:val="en-US" w:eastAsia="zh-CN"/>
                    </w:rPr>
                    <w:t>Z</w:t>
                  </w:r>
                </w:p>
              </w:tc>
              <w:tc>
                <w:tcPr>
                  <w:tcW w:w="617" w:type="pct"/>
                  <w:gridSpan w:val="2"/>
                  <w:vMerge w:val="continue"/>
                  <w:vAlign w:val="center"/>
                </w:tcPr>
                <w:p w14:paraId="6C797309">
                  <w:pPr>
                    <w:pStyle w:val="22"/>
                    <w:bidi w:val="0"/>
                    <w:jc w:val="center"/>
                    <w:rPr>
                      <w:rFonts w:hint="default"/>
                      <w:u w:val="single" w:color="auto"/>
                      <w:lang w:val="en-US" w:eastAsia="zh-CN"/>
                    </w:rPr>
                  </w:pPr>
                </w:p>
              </w:tc>
              <w:tc>
                <w:tcPr>
                  <w:tcW w:w="493" w:type="pct"/>
                  <w:vMerge w:val="continue"/>
                  <w:vAlign w:val="center"/>
                </w:tcPr>
                <w:p w14:paraId="4A06F373">
                  <w:pPr>
                    <w:pStyle w:val="22"/>
                    <w:bidi w:val="0"/>
                    <w:jc w:val="center"/>
                    <w:rPr>
                      <w:rFonts w:hint="default"/>
                      <w:u w:val="single" w:color="auto"/>
                      <w:lang w:val="en-US" w:eastAsia="zh-CN"/>
                    </w:rPr>
                  </w:pPr>
                </w:p>
              </w:tc>
              <w:tc>
                <w:tcPr>
                  <w:tcW w:w="237" w:type="pct"/>
                  <w:vMerge w:val="continue"/>
                  <w:vAlign w:val="center"/>
                </w:tcPr>
                <w:p w14:paraId="613F46B3">
                  <w:pPr>
                    <w:pStyle w:val="22"/>
                    <w:bidi w:val="0"/>
                    <w:jc w:val="center"/>
                    <w:rPr>
                      <w:rFonts w:hint="default"/>
                      <w:u w:val="single" w:color="auto"/>
                      <w:lang w:val="en-US" w:eastAsia="zh-CN"/>
                    </w:rPr>
                  </w:pPr>
                </w:p>
              </w:tc>
              <w:tc>
                <w:tcPr>
                  <w:tcW w:w="451" w:type="pct"/>
                  <w:vMerge w:val="continue"/>
                  <w:vAlign w:val="center"/>
                </w:tcPr>
                <w:p w14:paraId="3CF64924">
                  <w:pPr>
                    <w:pStyle w:val="22"/>
                    <w:bidi w:val="0"/>
                    <w:jc w:val="center"/>
                    <w:rPr>
                      <w:rFonts w:hint="default"/>
                      <w:u w:val="single" w:color="auto"/>
                      <w:lang w:val="en-US" w:eastAsia="zh-CN"/>
                    </w:rPr>
                  </w:pPr>
                </w:p>
              </w:tc>
              <w:tc>
                <w:tcPr>
                  <w:tcW w:w="420" w:type="pct"/>
                  <w:vAlign w:val="center"/>
                </w:tcPr>
                <w:p w14:paraId="6220869C">
                  <w:pPr>
                    <w:pStyle w:val="22"/>
                    <w:bidi w:val="0"/>
                    <w:jc w:val="center"/>
                    <w:rPr>
                      <w:rFonts w:hint="default"/>
                      <w:u w:val="single" w:color="auto"/>
                      <w:lang w:val="en-US" w:eastAsia="zh-CN"/>
                    </w:rPr>
                  </w:pPr>
                  <w:r>
                    <w:rPr>
                      <w:rFonts w:hint="default"/>
                      <w:u w:val="single" w:color="auto"/>
                      <w:lang w:val="en-US" w:eastAsia="zh-CN"/>
                    </w:rPr>
                    <w:t>建筑物外噪声/dB（A）</w:t>
                  </w:r>
                </w:p>
              </w:tc>
              <w:tc>
                <w:tcPr>
                  <w:tcW w:w="417" w:type="pct"/>
                  <w:vAlign w:val="center"/>
                </w:tcPr>
                <w:p w14:paraId="57736E32">
                  <w:pPr>
                    <w:pStyle w:val="22"/>
                    <w:bidi w:val="0"/>
                    <w:jc w:val="center"/>
                    <w:rPr>
                      <w:rFonts w:hint="default"/>
                      <w:u w:val="single" w:color="auto"/>
                      <w:lang w:val="en-US" w:eastAsia="zh-CN"/>
                    </w:rPr>
                  </w:pPr>
                  <w:r>
                    <w:rPr>
                      <w:rFonts w:hint="default"/>
                      <w:u w:val="single" w:color="auto"/>
                      <w:lang w:val="en-US" w:eastAsia="zh-CN"/>
                    </w:rPr>
                    <w:t>建筑物外距离/m</w:t>
                  </w:r>
                </w:p>
              </w:tc>
            </w:tr>
            <w:tr w14:paraId="183A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 w:type="pct"/>
                  <w:vMerge w:val="restart"/>
                  <w:vAlign w:val="center"/>
                </w:tcPr>
                <w:p w14:paraId="45858DA0">
                  <w:pPr>
                    <w:pStyle w:val="22"/>
                    <w:bidi w:val="0"/>
                    <w:jc w:val="center"/>
                    <w:rPr>
                      <w:rFonts w:hint="eastAsia"/>
                      <w:u w:val="single" w:color="auto"/>
                      <w:lang w:val="en-US" w:eastAsia="zh-CN"/>
                    </w:rPr>
                  </w:pPr>
                  <w:r>
                    <w:rPr>
                      <w:rFonts w:hint="eastAsia"/>
                      <w:u w:val="single" w:color="auto"/>
                      <w:lang w:val="en-US" w:eastAsia="zh-CN"/>
                    </w:rPr>
                    <w:t>生产车间1#</w:t>
                  </w:r>
                </w:p>
              </w:tc>
              <w:tc>
                <w:tcPr>
                  <w:tcW w:w="252" w:type="pct"/>
                  <w:vMerge w:val="restart"/>
                  <w:shd w:val="clear" w:color="auto" w:fill="auto"/>
                  <w:vAlign w:val="center"/>
                </w:tcPr>
                <w:p w14:paraId="04561F8E">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default" w:ascii="Times New Roman" w:hAnsi="Times New Roman" w:eastAsia="宋体" w:cs="Times New Roman"/>
                      <w:snapToGrid w:val="0"/>
                      <w:color w:val="auto"/>
                      <w:kern w:val="0"/>
                      <w:sz w:val="21"/>
                      <w:szCs w:val="24"/>
                      <w:u w:val="single" w:color="auto"/>
                      <w:lang w:val="en-US" w:eastAsia="zh-CN" w:bidi="ar-SA"/>
                    </w:rPr>
                    <w:t>杀菌机</w:t>
                  </w:r>
                </w:p>
              </w:tc>
              <w:tc>
                <w:tcPr>
                  <w:tcW w:w="367" w:type="pct"/>
                  <w:vMerge w:val="restart"/>
                  <w:shd w:val="clear" w:color="auto" w:fill="auto"/>
                  <w:vAlign w:val="center"/>
                </w:tcPr>
                <w:p w14:paraId="184A1D64">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w:t>
                  </w:r>
                </w:p>
              </w:tc>
              <w:tc>
                <w:tcPr>
                  <w:tcW w:w="367" w:type="pct"/>
                  <w:vMerge w:val="restart"/>
                  <w:shd w:val="clear" w:color="auto" w:fill="auto"/>
                  <w:vAlign w:val="center"/>
                </w:tcPr>
                <w:p w14:paraId="2A20D466">
                  <w:pPr>
                    <w:pStyle w:val="22"/>
                    <w:bidi w:val="0"/>
                    <w:ind w:firstLine="0" w:firstLineChars="0"/>
                    <w:jc w:val="center"/>
                    <w:rPr>
                      <w:rFonts w:hint="default"/>
                      <w:u w:val="single" w:color="auto"/>
                      <w:lang w:val="en-US" w:eastAsia="zh-CN"/>
                    </w:rPr>
                  </w:pPr>
                  <w:r>
                    <w:rPr>
                      <w:rFonts w:hint="eastAsia"/>
                      <w:u w:val="single" w:color="auto"/>
                      <w:lang w:val="en-US" w:eastAsia="zh-CN"/>
                    </w:rPr>
                    <w:t>70</w:t>
                  </w:r>
                </w:p>
              </w:tc>
              <w:tc>
                <w:tcPr>
                  <w:tcW w:w="332" w:type="pct"/>
                  <w:vMerge w:val="restart"/>
                  <w:vAlign w:val="center"/>
                </w:tcPr>
                <w:p w14:paraId="01B27089">
                  <w:pPr>
                    <w:pStyle w:val="22"/>
                    <w:bidi w:val="0"/>
                    <w:jc w:val="center"/>
                    <w:rPr>
                      <w:rFonts w:hint="default"/>
                      <w:u w:val="single" w:color="auto"/>
                      <w:lang w:val="en-US" w:eastAsia="zh-CN"/>
                    </w:rPr>
                  </w:pPr>
                  <w:r>
                    <w:rPr>
                      <w:rFonts w:hint="eastAsia"/>
                      <w:u w:val="single" w:color="auto"/>
                      <w:lang w:val="en-US" w:eastAsia="zh-CN"/>
                    </w:rPr>
                    <w:t>厂房隔声、基础减振</w:t>
                  </w:r>
                </w:p>
              </w:tc>
              <w:tc>
                <w:tcPr>
                  <w:tcW w:w="292" w:type="pct"/>
                  <w:vMerge w:val="restart"/>
                  <w:shd w:val="clear" w:color="auto" w:fill="auto"/>
                  <w:vAlign w:val="center"/>
                </w:tcPr>
                <w:p w14:paraId="270B299F">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160</w:t>
                  </w:r>
                </w:p>
              </w:tc>
              <w:tc>
                <w:tcPr>
                  <w:tcW w:w="243" w:type="pct"/>
                  <w:vMerge w:val="restart"/>
                  <w:shd w:val="clear" w:color="auto" w:fill="auto"/>
                  <w:vAlign w:val="center"/>
                </w:tcPr>
                <w:p w14:paraId="2320C983">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-30</w:t>
                  </w:r>
                </w:p>
              </w:tc>
              <w:tc>
                <w:tcPr>
                  <w:tcW w:w="253" w:type="pct"/>
                  <w:vMerge w:val="restart"/>
                  <w:shd w:val="clear" w:color="auto" w:fill="auto"/>
                  <w:vAlign w:val="center"/>
                </w:tcPr>
                <w:p w14:paraId="7A569881">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1.2</w:t>
                  </w:r>
                </w:p>
              </w:tc>
              <w:tc>
                <w:tcPr>
                  <w:tcW w:w="261" w:type="pct"/>
                  <w:shd w:val="clear" w:color="auto" w:fill="auto"/>
                  <w:vAlign w:val="center"/>
                </w:tcPr>
                <w:p w14:paraId="58AD229B">
                  <w:pPr>
                    <w:pStyle w:val="22"/>
                    <w:bidi w:val="0"/>
                    <w:ind w:firstLine="0" w:firstLineChars="0"/>
                    <w:jc w:val="center"/>
                    <w:rPr>
                      <w:rFonts w:hint="eastAsia"/>
                      <w:u w:val="single" w:color="auto"/>
                      <w:lang w:val="en-US" w:eastAsia="zh-CN"/>
                    </w:rPr>
                  </w:pPr>
                  <w:r>
                    <w:rPr>
                      <w:rFonts w:hint="eastAsia"/>
                      <w:u w:val="single" w:color="auto"/>
                      <w:lang w:val="en-US" w:eastAsia="zh-CN"/>
                    </w:rPr>
                    <w:t>东</w:t>
                  </w:r>
                </w:p>
              </w:tc>
              <w:tc>
                <w:tcPr>
                  <w:tcW w:w="356" w:type="pct"/>
                  <w:shd w:val="clear" w:color="auto" w:fill="auto"/>
                  <w:vAlign w:val="center"/>
                </w:tcPr>
                <w:p w14:paraId="0395BBA3">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20</w:t>
                  </w:r>
                </w:p>
              </w:tc>
              <w:tc>
                <w:tcPr>
                  <w:tcW w:w="493" w:type="pct"/>
                  <w:shd w:val="clear" w:color="auto" w:fill="auto"/>
                  <w:vAlign w:val="center"/>
                </w:tcPr>
                <w:p w14:paraId="1F1CE6AA">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43.9</w:t>
                  </w:r>
                </w:p>
              </w:tc>
              <w:tc>
                <w:tcPr>
                  <w:tcW w:w="237" w:type="pct"/>
                  <w:vMerge w:val="restart"/>
                  <w:vAlign w:val="center"/>
                </w:tcPr>
                <w:p w14:paraId="3316E5F2">
                  <w:pPr>
                    <w:pStyle w:val="22"/>
                    <w:bidi w:val="0"/>
                    <w:jc w:val="center"/>
                    <w:rPr>
                      <w:rFonts w:hint="default"/>
                      <w:u w:val="single" w:color="auto"/>
                      <w:lang w:val="en-US" w:eastAsia="zh-CN"/>
                    </w:rPr>
                  </w:pPr>
                  <w:r>
                    <w:rPr>
                      <w:rFonts w:hint="eastAsia"/>
                      <w:u w:val="single" w:color="auto"/>
                      <w:lang w:val="en-US" w:eastAsia="zh-CN"/>
                    </w:rPr>
                    <w:t>昼间</w:t>
                  </w:r>
                </w:p>
              </w:tc>
              <w:tc>
                <w:tcPr>
                  <w:tcW w:w="451" w:type="pct"/>
                  <w:vMerge w:val="restart"/>
                  <w:vAlign w:val="center"/>
                </w:tcPr>
                <w:p w14:paraId="5978D931">
                  <w:pPr>
                    <w:pStyle w:val="22"/>
                    <w:bidi w:val="0"/>
                    <w:jc w:val="center"/>
                    <w:rPr>
                      <w:rFonts w:hint="default"/>
                      <w:u w:val="single" w:color="auto"/>
                      <w:lang w:val="en-US" w:eastAsia="zh-CN"/>
                    </w:rPr>
                  </w:pPr>
                  <w:r>
                    <w:rPr>
                      <w:rFonts w:hint="eastAsia"/>
                      <w:u w:val="single" w:color="auto"/>
                      <w:lang w:val="en-US" w:eastAsia="zh-CN"/>
                    </w:rPr>
                    <w:t>20</w:t>
                  </w:r>
                </w:p>
              </w:tc>
              <w:tc>
                <w:tcPr>
                  <w:tcW w:w="663" w:type="dxa"/>
                  <w:shd w:val="clear" w:color="auto" w:fill="auto"/>
                  <w:vAlign w:val="center"/>
                </w:tcPr>
                <w:p w14:paraId="06F3DBE5">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23.9</w:t>
                  </w:r>
                </w:p>
              </w:tc>
              <w:tc>
                <w:tcPr>
                  <w:tcW w:w="417" w:type="pct"/>
                  <w:vMerge w:val="restart"/>
                  <w:vAlign w:val="center"/>
                </w:tcPr>
                <w:p w14:paraId="0E45B4BF">
                  <w:pPr>
                    <w:pStyle w:val="22"/>
                    <w:bidi w:val="0"/>
                    <w:jc w:val="center"/>
                    <w:rPr>
                      <w:rFonts w:hint="default"/>
                      <w:u w:val="single" w:color="auto"/>
                      <w:lang w:val="en-US" w:eastAsia="zh-CN"/>
                    </w:rPr>
                  </w:pPr>
                  <w:r>
                    <w:rPr>
                      <w:rFonts w:hint="eastAsia"/>
                      <w:u w:val="single" w:color="auto"/>
                      <w:lang w:val="en-US" w:eastAsia="zh-CN"/>
                    </w:rPr>
                    <w:t>1</w:t>
                  </w:r>
                </w:p>
              </w:tc>
            </w:tr>
            <w:tr w14:paraId="6A12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 w:type="pct"/>
                  <w:vMerge w:val="continue"/>
                  <w:vAlign w:val="center"/>
                </w:tcPr>
                <w:p w14:paraId="5555985C">
                  <w:pPr>
                    <w:pStyle w:val="22"/>
                    <w:bidi w:val="0"/>
                    <w:jc w:val="center"/>
                    <w:rPr>
                      <w:rFonts w:hint="eastAsia"/>
                      <w:u w:val="single" w:color="auto"/>
                      <w:lang w:val="en-US" w:eastAsia="zh-CN"/>
                    </w:rPr>
                  </w:pPr>
                </w:p>
              </w:tc>
              <w:tc>
                <w:tcPr>
                  <w:tcW w:w="252" w:type="pct"/>
                  <w:vMerge w:val="continue"/>
                  <w:shd w:val="clear" w:color="auto" w:fill="auto"/>
                  <w:vAlign w:val="center"/>
                </w:tcPr>
                <w:p w14:paraId="53474DD0">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603B946D">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3E655269">
                  <w:pPr>
                    <w:pStyle w:val="22"/>
                    <w:bidi w:val="0"/>
                    <w:ind w:firstLine="0" w:firstLineChars="0"/>
                    <w:jc w:val="center"/>
                    <w:rPr>
                      <w:rFonts w:hint="eastAsia"/>
                      <w:u w:val="single" w:color="auto"/>
                      <w:lang w:val="en-US" w:eastAsia="zh-CN"/>
                    </w:rPr>
                  </w:pPr>
                </w:p>
              </w:tc>
              <w:tc>
                <w:tcPr>
                  <w:tcW w:w="332" w:type="pct"/>
                  <w:vMerge w:val="continue"/>
                  <w:vAlign w:val="center"/>
                </w:tcPr>
                <w:p w14:paraId="33C5047D">
                  <w:pPr>
                    <w:pStyle w:val="22"/>
                    <w:bidi w:val="0"/>
                    <w:jc w:val="center"/>
                    <w:rPr>
                      <w:rFonts w:hint="eastAsia"/>
                      <w:u w:val="single" w:color="auto"/>
                      <w:lang w:val="en-US" w:eastAsia="zh-CN"/>
                    </w:rPr>
                  </w:pPr>
                </w:p>
              </w:tc>
              <w:tc>
                <w:tcPr>
                  <w:tcW w:w="292" w:type="pct"/>
                  <w:vMerge w:val="continue"/>
                  <w:shd w:val="clear" w:color="auto" w:fill="auto"/>
                  <w:vAlign w:val="center"/>
                </w:tcPr>
                <w:p w14:paraId="36997F0A">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43" w:type="pct"/>
                  <w:vMerge w:val="continue"/>
                  <w:shd w:val="clear" w:color="auto" w:fill="auto"/>
                  <w:vAlign w:val="center"/>
                </w:tcPr>
                <w:p w14:paraId="049BB3A2">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53" w:type="pct"/>
                  <w:vMerge w:val="continue"/>
                  <w:shd w:val="clear" w:color="auto" w:fill="auto"/>
                  <w:vAlign w:val="center"/>
                </w:tcPr>
                <w:p w14:paraId="2A505483">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61" w:type="pct"/>
                  <w:shd w:val="clear" w:color="auto" w:fill="auto"/>
                  <w:vAlign w:val="center"/>
                </w:tcPr>
                <w:p w14:paraId="00C65807">
                  <w:pPr>
                    <w:pStyle w:val="22"/>
                    <w:bidi w:val="0"/>
                    <w:ind w:firstLine="0" w:firstLineChars="0"/>
                    <w:jc w:val="center"/>
                    <w:rPr>
                      <w:rFonts w:hint="eastAsia"/>
                      <w:u w:val="single" w:color="auto"/>
                      <w:lang w:val="en-US" w:eastAsia="zh-CN"/>
                    </w:rPr>
                  </w:pPr>
                  <w:r>
                    <w:rPr>
                      <w:rFonts w:hint="eastAsia"/>
                      <w:u w:val="single" w:color="auto"/>
                      <w:lang w:val="en-US" w:eastAsia="zh-CN"/>
                    </w:rPr>
                    <w:t>南</w:t>
                  </w:r>
                </w:p>
              </w:tc>
              <w:tc>
                <w:tcPr>
                  <w:tcW w:w="356" w:type="pct"/>
                  <w:shd w:val="clear" w:color="auto" w:fill="auto"/>
                  <w:vAlign w:val="center"/>
                </w:tcPr>
                <w:p w14:paraId="001CAA98">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50</w:t>
                  </w:r>
                </w:p>
              </w:tc>
              <w:tc>
                <w:tcPr>
                  <w:tcW w:w="493" w:type="pct"/>
                  <w:shd w:val="clear" w:color="auto" w:fill="auto"/>
                  <w:vAlign w:val="center"/>
                </w:tcPr>
                <w:p w14:paraId="186D99B3">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36.0</w:t>
                  </w:r>
                </w:p>
              </w:tc>
              <w:tc>
                <w:tcPr>
                  <w:tcW w:w="237" w:type="pct"/>
                  <w:vMerge w:val="continue"/>
                  <w:vAlign w:val="center"/>
                </w:tcPr>
                <w:p w14:paraId="1D4D773E">
                  <w:pPr>
                    <w:pStyle w:val="22"/>
                    <w:bidi w:val="0"/>
                    <w:jc w:val="center"/>
                    <w:rPr>
                      <w:rFonts w:hint="eastAsia"/>
                      <w:u w:val="single" w:color="auto"/>
                      <w:lang w:val="en-US" w:eastAsia="zh-CN"/>
                    </w:rPr>
                  </w:pPr>
                </w:p>
              </w:tc>
              <w:tc>
                <w:tcPr>
                  <w:tcW w:w="451" w:type="pct"/>
                  <w:vMerge w:val="continue"/>
                  <w:vAlign w:val="center"/>
                </w:tcPr>
                <w:p w14:paraId="35E139E7">
                  <w:pPr>
                    <w:pStyle w:val="22"/>
                    <w:bidi w:val="0"/>
                    <w:jc w:val="center"/>
                    <w:rPr>
                      <w:rFonts w:hint="eastAsia"/>
                      <w:u w:val="single" w:color="auto"/>
                      <w:lang w:val="en-US" w:eastAsia="zh-CN"/>
                    </w:rPr>
                  </w:pPr>
                </w:p>
              </w:tc>
              <w:tc>
                <w:tcPr>
                  <w:tcW w:w="663" w:type="dxa"/>
                  <w:shd w:val="clear" w:color="auto" w:fill="auto"/>
                  <w:vAlign w:val="center"/>
                </w:tcPr>
                <w:p w14:paraId="5791CF11">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16.0</w:t>
                  </w:r>
                </w:p>
              </w:tc>
              <w:tc>
                <w:tcPr>
                  <w:tcW w:w="417" w:type="pct"/>
                  <w:vMerge w:val="continue"/>
                  <w:vAlign w:val="center"/>
                </w:tcPr>
                <w:p w14:paraId="77B36F9B">
                  <w:pPr>
                    <w:pStyle w:val="22"/>
                    <w:bidi w:val="0"/>
                    <w:jc w:val="center"/>
                    <w:rPr>
                      <w:rFonts w:hint="eastAsia"/>
                      <w:u w:val="single" w:color="auto"/>
                      <w:lang w:val="en-US" w:eastAsia="zh-CN"/>
                    </w:rPr>
                  </w:pPr>
                </w:p>
              </w:tc>
            </w:tr>
            <w:tr w14:paraId="3D30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 w:type="pct"/>
                  <w:vMerge w:val="continue"/>
                  <w:vAlign w:val="center"/>
                </w:tcPr>
                <w:p w14:paraId="31D717EA">
                  <w:pPr>
                    <w:pStyle w:val="22"/>
                    <w:bidi w:val="0"/>
                    <w:jc w:val="center"/>
                    <w:rPr>
                      <w:rFonts w:hint="eastAsia"/>
                      <w:u w:val="single" w:color="auto"/>
                      <w:lang w:val="en-US" w:eastAsia="zh-CN"/>
                    </w:rPr>
                  </w:pPr>
                </w:p>
              </w:tc>
              <w:tc>
                <w:tcPr>
                  <w:tcW w:w="252" w:type="pct"/>
                  <w:vMerge w:val="continue"/>
                  <w:shd w:val="clear" w:color="auto" w:fill="auto"/>
                  <w:vAlign w:val="center"/>
                </w:tcPr>
                <w:p w14:paraId="4B9E87ED">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7B566472">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6A289112">
                  <w:pPr>
                    <w:pStyle w:val="22"/>
                    <w:bidi w:val="0"/>
                    <w:ind w:firstLine="0" w:firstLineChars="0"/>
                    <w:jc w:val="center"/>
                    <w:rPr>
                      <w:rFonts w:hint="eastAsia"/>
                      <w:u w:val="single" w:color="auto"/>
                      <w:lang w:val="en-US" w:eastAsia="zh-CN"/>
                    </w:rPr>
                  </w:pPr>
                </w:p>
              </w:tc>
              <w:tc>
                <w:tcPr>
                  <w:tcW w:w="332" w:type="pct"/>
                  <w:vMerge w:val="continue"/>
                  <w:vAlign w:val="center"/>
                </w:tcPr>
                <w:p w14:paraId="349FE3A3">
                  <w:pPr>
                    <w:pStyle w:val="22"/>
                    <w:bidi w:val="0"/>
                    <w:jc w:val="center"/>
                    <w:rPr>
                      <w:rFonts w:hint="eastAsia"/>
                      <w:u w:val="single" w:color="auto"/>
                      <w:lang w:val="en-US" w:eastAsia="zh-CN"/>
                    </w:rPr>
                  </w:pPr>
                </w:p>
              </w:tc>
              <w:tc>
                <w:tcPr>
                  <w:tcW w:w="292" w:type="pct"/>
                  <w:vMerge w:val="continue"/>
                  <w:shd w:val="clear" w:color="auto" w:fill="auto"/>
                  <w:vAlign w:val="center"/>
                </w:tcPr>
                <w:p w14:paraId="53CA6598">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43" w:type="pct"/>
                  <w:vMerge w:val="continue"/>
                  <w:shd w:val="clear" w:color="auto" w:fill="auto"/>
                  <w:vAlign w:val="center"/>
                </w:tcPr>
                <w:p w14:paraId="3C2C86F6">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53" w:type="pct"/>
                  <w:vMerge w:val="continue"/>
                  <w:shd w:val="clear" w:color="auto" w:fill="auto"/>
                  <w:vAlign w:val="center"/>
                </w:tcPr>
                <w:p w14:paraId="2898BCB9">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61" w:type="pct"/>
                  <w:shd w:val="clear" w:color="auto" w:fill="auto"/>
                  <w:vAlign w:val="center"/>
                </w:tcPr>
                <w:p w14:paraId="401B3801">
                  <w:pPr>
                    <w:pStyle w:val="22"/>
                    <w:bidi w:val="0"/>
                    <w:ind w:firstLine="0" w:firstLineChars="0"/>
                    <w:jc w:val="center"/>
                    <w:rPr>
                      <w:rFonts w:hint="eastAsia"/>
                      <w:u w:val="single" w:color="auto"/>
                      <w:lang w:val="en-US" w:eastAsia="zh-CN"/>
                    </w:rPr>
                  </w:pPr>
                  <w:r>
                    <w:rPr>
                      <w:rFonts w:hint="eastAsia"/>
                      <w:u w:val="single" w:color="auto"/>
                      <w:lang w:val="en-US" w:eastAsia="zh-CN"/>
                    </w:rPr>
                    <w:t>西</w:t>
                  </w:r>
                </w:p>
              </w:tc>
              <w:tc>
                <w:tcPr>
                  <w:tcW w:w="356" w:type="pct"/>
                  <w:shd w:val="clear" w:color="auto" w:fill="auto"/>
                  <w:vAlign w:val="center"/>
                </w:tcPr>
                <w:p w14:paraId="0BE009A9">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145</w:t>
                  </w:r>
                </w:p>
              </w:tc>
              <w:tc>
                <w:tcPr>
                  <w:tcW w:w="493" w:type="pct"/>
                  <w:shd w:val="clear" w:color="auto" w:fill="auto"/>
                  <w:vAlign w:val="center"/>
                </w:tcPr>
                <w:p w14:paraId="0F09651C">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26.8</w:t>
                  </w:r>
                </w:p>
              </w:tc>
              <w:tc>
                <w:tcPr>
                  <w:tcW w:w="237" w:type="pct"/>
                  <w:vMerge w:val="continue"/>
                  <w:vAlign w:val="center"/>
                </w:tcPr>
                <w:p w14:paraId="78D95E8D">
                  <w:pPr>
                    <w:pStyle w:val="22"/>
                    <w:bidi w:val="0"/>
                    <w:jc w:val="center"/>
                    <w:rPr>
                      <w:rFonts w:hint="eastAsia"/>
                      <w:u w:val="single" w:color="auto"/>
                      <w:lang w:val="en-US" w:eastAsia="zh-CN"/>
                    </w:rPr>
                  </w:pPr>
                </w:p>
              </w:tc>
              <w:tc>
                <w:tcPr>
                  <w:tcW w:w="451" w:type="pct"/>
                  <w:vMerge w:val="continue"/>
                  <w:vAlign w:val="center"/>
                </w:tcPr>
                <w:p w14:paraId="499C1938">
                  <w:pPr>
                    <w:pStyle w:val="22"/>
                    <w:bidi w:val="0"/>
                    <w:jc w:val="center"/>
                    <w:rPr>
                      <w:rFonts w:hint="eastAsia"/>
                      <w:u w:val="single" w:color="auto"/>
                      <w:lang w:val="en-US" w:eastAsia="zh-CN"/>
                    </w:rPr>
                  </w:pPr>
                </w:p>
              </w:tc>
              <w:tc>
                <w:tcPr>
                  <w:tcW w:w="663" w:type="dxa"/>
                  <w:shd w:val="clear" w:color="auto" w:fill="auto"/>
                  <w:vAlign w:val="center"/>
                </w:tcPr>
                <w:p w14:paraId="7FB55278">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6.8</w:t>
                  </w:r>
                </w:p>
              </w:tc>
              <w:tc>
                <w:tcPr>
                  <w:tcW w:w="417" w:type="pct"/>
                  <w:vMerge w:val="continue"/>
                  <w:vAlign w:val="center"/>
                </w:tcPr>
                <w:p w14:paraId="7741DBB2">
                  <w:pPr>
                    <w:pStyle w:val="22"/>
                    <w:bidi w:val="0"/>
                    <w:jc w:val="center"/>
                    <w:rPr>
                      <w:rFonts w:hint="eastAsia"/>
                      <w:u w:val="single" w:color="auto"/>
                      <w:lang w:val="en-US" w:eastAsia="zh-CN"/>
                    </w:rPr>
                  </w:pPr>
                </w:p>
              </w:tc>
            </w:tr>
            <w:tr w14:paraId="46D0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 w:type="pct"/>
                  <w:vMerge w:val="continue"/>
                  <w:vAlign w:val="center"/>
                </w:tcPr>
                <w:p w14:paraId="55A44C87">
                  <w:pPr>
                    <w:pStyle w:val="22"/>
                    <w:bidi w:val="0"/>
                    <w:jc w:val="center"/>
                    <w:rPr>
                      <w:rFonts w:hint="eastAsia"/>
                      <w:u w:val="single" w:color="auto"/>
                      <w:lang w:val="en-US" w:eastAsia="zh-CN"/>
                    </w:rPr>
                  </w:pPr>
                </w:p>
              </w:tc>
              <w:tc>
                <w:tcPr>
                  <w:tcW w:w="252" w:type="pct"/>
                  <w:vMerge w:val="continue"/>
                  <w:shd w:val="clear" w:color="auto" w:fill="auto"/>
                  <w:vAlign w:val="center"/>
                </w:tcPr>
                <w:p w14:paraId="25A405B8">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612C5EB4">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4314E76C">
                  <w:pPr>
                    <w:pStyle w:val="22"/>
                    <w:bidi w:val="0"/>
                    <w:ind w:firstLine="0" w:firstLineChars="0"/>
                    <w:jc w:val="center"/>
                    <w:rPr>
                      <w:rFonts w:hint="eastAsia"/>
                      <w:u w:val="single" w:color="auto"/>
                      <w:lang w:val="en-US" w:eastAsia="zh-CN"/>
                    </w:rPr>
                  </w:pPr>
                </w:p>
              </w:tc>
              <w:tc>
                <w:tcPr>
                  <w:tcW w:w="332" w:type="pct"/>
                  <w:vMerge w:val="continue"/>
                  <w:vAlign w:val="center"/>
                </w:tcPr>
                <w:p w14:paraId="49A3C45B">
                  <w:pPr>
                    <w:pStyle w:val="22"/>
                    <w:bidi w:val="0"/>
                    <w:jc w:val="center"/>
                    <w:rPr>
                      <w:rFonts w:hint="eastAsia"/>
                      <w:u w:val="single" w:color="auto"/>
                      <w:lang w:val="en-US" w:eastAsia="zh-CN"/>
                    </w:rPr>
                  </w:pPr>
                </w:p>
              </w:tc>
              <w:tc>
                <w:tcPr>
                  <w:tcW w:w="292" w:type="pct"/>
                  <w:vMerge w:val="continue"/>
                  <w:shd w:val="clear" w:color="auto" w:fill="auto"/>
                  <w:vAlign w:val="center"/>
                </w:tcPr>
                <w:p w14:paraId="51761C73">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43" w:type="pct"/>
                  <w:vMerge w:val="continue"/>
                  <w:shd w:val="clear" w:color="auto" w:fill="auto"/>
                  <w:vAlign w:val="center"/>
                </w:tcPr>
                <w:p w14:paraId="611FB218">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53" w:type="pct"/>
                  <w:vMerge w:val="continue"/>
                  <w:shd w:val="clear" w:color="auto" w:fill="auto"/>
                  <w:vAlign w:val="center"/>
                </w:tcPr>
                <w:p w14:paraId="4585C4C9">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61" w:type="pct"/>
                  <w:shd w:val="clear" w:color="auto" w:fill="auto"/>
                  <w:vAlign w:val="center"/>
                </w:tcPr>
                <w:p w14:paraId="19F4A1CC">
                  <w:pPr>
                    <w:pStyle w:val="22"/>
                    <w:bidi w:val="0"/>
                    <w:ind w:firstLine="0" w:firstLineChars="0"/>
                    <w:jc w:val="center"/>
                    <w:rPr>
                      <w:rFonts w:hint="eastAsia"/>
                      <w:u w:val="single" w:color="auto"/>
                      <w:lang w:val="en-US" w:eastAsia="zh-CN"/>
                    </w:rPr>
                  </w:pPr>
                  <w:r>
                    <w:rPr>
                      <w:rFonts w:hint="eastAsia"/>
                      <w:u w:val="single" w:color="auto"/>
                      <w:lang w:val="en-US" w:eastAsia="zh-CN"/>
                    </w:rPr>
                    <w:t>北</w:t>
                  </w:r>
                </w:p>
              </w:tc>
              <w:tc>
                <w:tcPr>
                  <w:tcW w:w="356" w:type="pct"/>
                  <w:shd w:val="clear" w:color="auto" w:fill="auto"/>
                  <w:vAlign w:val="center"/>
                </w:tcPr>
                <w:p w14:paraId="136C1FCC">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65</w:t>
                  </w:r>
                </w:p>
              </w:tc>
              <w:tc>
                <w:tcPr>
                  <w:tcW w:w="493" w:type="pct"/>
                  <w:shd w:val="clear" w:color="auto" w:fill="auto"/>
                  <w:vAlign w:val="center"/>
                </w:tcPr>
                <w:p w14:paraId="0FE05AD2">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33.4</w:t>
                  </w:r>
                </w:p>
              </w:tc>
              <w:tc>
                <w:tcPr>
                  <w:tcW w:w="237" w:type="pct"/>
                  <w:vMerge w:val="continue"/>
                  <w:vAlign w:val="center"/>
                </w:tcPr>
                <w:p w14:paraId="5AC8CDA1">
                  <w:pPr>
                    <w:pStyle w:val="22"/>
                    <w:bidi w:val="0"/>
                    <w:jc w:val="center"/>
                    <w:rPr>
                      <w:rFonts w:hint="eastAsia"/>
                      <w:u w:val="single" w:color="auto"/>
                      <w:lang w:val="en-US" w:eastAsia="zh-CN"/>
                    </w:rPr>
                  </w:pPr>
                </w:p>
              </w:tc>
              <w:tc>
                <w:tcPr>
                  <w:tcW w:w="451" w:type="pct"/>
                  <w:vMerge w:val="continue"/>
                  <w:vAlign w:val="center"/>
                </w:tcPr>
                <w:p w14:paraId="01831449">
                  <w:pPr>
                    <w:pStyle w:val="22"/>
                    <w:bidi w:val="0"/>
                    <w:jc w:val="center"/>
                    <w:rPr>
                      <w:rFonts w:hint="eastAsia"/>
                      <w:u w:val="single" w:color="auto"/>
                      <w:lang w:val="en-US" w:eastAsia="zh-CN"/>
                    </w:rPr>
                  </w:pPr>
                </w:p>
              </w:tc>
              <w:tc>
                <w:tcPr>
                  <w:tcW w:w="663" w:type="dxa"/>
                  <w:shd w:val="clear" w:color="auto" w:fill="auto"/>
                  <w:vAlign w:val="center"/>
                </w:tcPr>
                <w:p w14:paraId="242FA181">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13.4</w:t>
                  </w:r>
                </w:p>
              </w:tc>
              <w:tc>
                <w:tcPr>
                  <w:tcW w:w="417" w:type="pct"/>
                  <w:vMerge w:val="continue"/>
                  <w:vAlign w:val="center"/>
                </w:tcPr>
                <w:p w14:paraId="21D07DAA">
                  <w:pPr>
                    <w:pStyle w:val="22"/>
                    <w:bidi w:val="0"/>
                    <w:jc w:val="center"/>
                    <w:rPr>
                      <w:rFonts w:hint="eastAsia"/>
                      <w:u w:val="single" w:color="auto"/>
                      <w:lang w:val="en-US" w:eastAsia="zh-CN"/>
                    </w:rPr>
                  </w:pPr>
                </w:p>
              </w:tc>
            </w:tr>
            <w:tr w14:paraId="763F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 w:type="pct"/>
                  <w:vMerge w:val="continue"/>
                  <w:vAlign w:val="center"/>
                </w:tcPr>
                <w:p w14:paraId="422EE4A6">
                  <w:pPr>
                    <w:pStyle w:val="22"/>
                    <w:bidi w:val="0"/>
                    <w:jc w:val="center"/>
                    <w:rPr>
                      <w:rFonts w:hint="eastAsia"/>
                      <w:u w:val="single" w:color="auto"/>
                      <w:lang w:val="en-US" w:eastAsia="zh-CN"/>
                    </w:rPr>
                  </w:pPr>
                </w:p>
              </w:tc>
              <w:tc>
                <w:tcPr>
                  <w:tcW w:w="252" w:type="pct"/>
                  <w:vMerge w:val="restart"/>
                  <w:shd w:val="clear" w:color="auto" w:fill="auto"/>
                  <w:vAlign w:val="center"/>
                </w:tcPr>
                <w:p w14:paraId="08F6ABBC">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杀菌锅</w:t>
                  </w:r>
                </w:p>
              </w:tc>
              <w:tc>
                <w:tcPr>
                  <w:tcW w:w="367" w:type="pct"/>
                  <w:vMerge w:val="restart"/>
                  <w:shd w:val="clear" w:color="auto" w:fill="auto"/>
                  <w:vAlign w:val="center"/>
                </w:tcPr>
                <w:p w14:paraId="64464B1F">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5</w:t>
                  </w:r>
                </w:p>
              </w:tc>
              <w:tc>
                <w:tcPr>
                  <w:tcW w:w="367" w:type="pct"/>
                  <w:vMerge w:val="restart"/>
                  <w:shd w:val="clear" w:color="auto" w:fill="auto"/>
                  <w:vAlign w:val="center"/>
                </w:tcPr>
                <w:p w14:paraId="12BE295C">
                  <w:pPr>
                    <w:pStyle w:val="22"/>
                    <w:bidi w:val="0"/>
                    <w:ind w:firstLine="0" w:firstLineChars="0"/>
                    <w:jc w:val="center"/>
                    <w:rPr>
                      <w:rFonts w:hint="default"/>
                      <w:u w:val="single" w:color="auto"/>
                      <w:lang w:val="en-US" w:eastAsia="zh-CN"/>
                    </w:rPr>
                  </w:pPr>
                  <w:r>
                    <w:rPr>
                      <w:rFonts w:hint="eastAsia"/>
                      <w:u w:val="single" w:color="auto"/>
                      <w:lang w:val="en-US" w:eastAsia="zh-CN"/>
                    </w:rPr>
                    <w:t>70</w:t>
                  </w:r>
                </w:p>
              </w:tc>
              <w:tc>
                <w:tcPr>
                  <w:tcW w:w="332" w:type="pct"/>
                  <w:vMerge w:val="continue"/>
                  <w:vAlign w:val="center"/>
                </w:tcPr>
                <w:p w14:paraId="26A07F12">
                  <w:pPr>
                    <w:pStyle w:val="22"/>
                    <w:bidi w:val="0"/>
                    <w:jc w:val="center"/>
                    <w:rPr>
                      <w:rFonts w:hint="eastAsia"/>
                      <w:u w:val="single" w:color="auto"/>
                      <w:lang w:val="en-US" w:eastAsia="zh-CN"/>
                    </w:rPr>
                  </w:pPr>
                </w:p>
              </w:tc>
              <w:tc>
                <w:tcPr>
                  <w:tcW w:w="292" w:type="pct"/>
                  <w:vMerge w:val="restart"/>
                  <w:shd w:val="clear" w:color="auto" w:fill="auto"/>
                  <w:vAlign w:val="center"/>
                </w:tcPr>
                <w:p w14:paraId="3D0FB098">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140</w:t>
                  </w:r>
                </w:p>
              </w:tc>
              <w:tc>
                <w:tcPr>
                  <w:tcW w:w="243" w:type="pct"/>
                  <w:vMerge w:val="restart"/>
                  <w:shd w:val="clear" w:color="auto" w:fill="auto"/>
                  <w:vAlign w:val="center"/>
                </w:tcPr>
                <w:p w14:paraId="08D5E68D">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72</w:t>
                  </w:r>
                </w:p>
              </w:tc>
              <w:tc>
                <w:tcPr>
                  <w:tcW w:w="253" w:type="pct"/>
                  <w:vMerge w:val="restart"/>
                  <w:shd w:val="clear" w:color="auto" w:fill="auto"/>
                  <w:vAlign w:val="center"/>
                </w:tcPr>
                <w:p w14:paraId="507F1534">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1.2</w:t>
                  </w:r>
                </w:p>
              </w:tc>
              <w:tc>
                <w:tcPr>
                  <w:tcW w:w="261" w:type="pct"/>
                  <w:shd w:val="clear" w:color="auto" w:fill="auto"/>
                  <w:vAlign w:val="center"/>
                </w:tcPr>
                <w:p w14:paraId="67A917C6">
                  <w:pPr>
                    <w:pStyle w:val="22"/>
                    <w:bidi w:val="0"/>
                    <w:ind w:firstLine="0" w:firstLineChars="0"/>
                    <w:jc w:val="center"/>
                    <w:rPr>
                      <w:rFonts w:hint="eastAsia"/>
                      <w:u w:val="single" w:color="auto"/>
                      <w:lang w:val="en-US" w:eastAsia="zh-CN"/>
                    </w:rPr>
                  </w:pPr>
                  <w:r>
                    <w:rPr>
                      <w:rFonts w:hint="eastAsia"/>
                      <w:u w:val="single" w:color="auto"/>
                      <w:lang w:val="en-US" w:eastAsia="zh-CN"/>
                    </w:rPr>
                    <w:t>东</w:t>
                  </w:r>
                </w:p>
              </w:tc>
              <w:tc>
                <w:tcPr>
                  <w:tcW w:w="356" w:type="pct"/>
                  <w:shd w:val="clear" w:color="auto" w:fill="auto"/>
                  <w:vAlign w:val="center"/>
                </w:tcPr>
                <w:p w14:paraId="75D2F6F3">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15</w:t>
                  </w:r>
                </w:p>
              </w:tc>
              <w:tc>
                <w:tcPr>
                  <w:tcW w:w="493" w:type="pct"/>
                  <w:shd w:val="clear" w:color="auto" w:fill="auto"/>
                  <w:vAlign w:val="center"/>
                </w:tcPr>
                <w:p w14:paraId="440ACF38">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53.5</w:t>
                  </w:r>
                </w:p>
              </w:tc>
              <w:tc>
                <w:tcPr>
                  <w:tcW w:w="237" w:type="pct"/>
                  <w:vMerge w:val="continue"/>
                  <w:vAlign w:val="center"/>
                </w:tcPr>
                <w:p w14:paraId="4FECFA0C">
                  <w:pPr>
                    <w:pStyle w:val="22"/>
                    <w:bidi w:val="0"/>
                    <w:jc w:val="center"/>
                    <w:rPr>
                      <w:rFonts w:hint="eastAsia"/>
                      <w:u w:val="single" w:color="auto"/>
                      <w:lang w:val="en-US" w:eastAsia="zh-CN"/>
                    </w:rPr>
                  </w:pPr>
                </w:p>
              </w:tc>
              <w:tc>
                <w:tcPr>
                  <w:tcW w:w="451" w:type="pct"/>
                  <w:vMerge w:val="restart"/>
                  <w:vAlign w:val="center"/>
                </w:tcPr>
                <w:p w14:paraId="18E8A6DC">
                  <w:pPr>
                    <w:pStyle w:val="22"/>
                    <w:bidi w:val="0"/>
                    <w:jc w:val="center"/>
                    <w:rPr>
                      <w:rFonts w:hint="default"/>
                      <w:u w:val="single" w:color="auto"/>
                      <w:lang w:val="en-US" w:eastAsia="zh-CN"/>
                    </w:rPr>
                  </w:pPr>
                  <w:r>
                    <w:rPr>
                      <w:rFonts w:hint="eastAsia"/>
                      <w:u w:val="single" w:color="auto"/>
                      <w:lang w:val="en-US" w:eastAsia="zh-CN"/>
                    </w:rPr>
                    <w:t>20</w:t>
                  </w:r>
                </w:p>
              </w:tc>
              <w:tc>
                <w:tcPr>
                  <w:tcW w:w="663" w:type="dxa"/>
                  <w:shd w:val="clear" w:color="auto" w:fill="auto"/>
                  <w:vAlign w:val="center"/>
                </w:tcPr>
                <w:p w14:paraId="216BF6B9">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33.5</w:t>
                  </w:r>
                </w:p>
              </w:tc>
              <w:tc>
                <w:tcPr>
                  <w:tcW w:w="417" w:type="pct"/>
                  <w:vMerge w:val="restart"/>
                  <w:vAlign w:val="center"/>
                </w:tcPr>
                <w:p w14:paraId="48ED188F">
                  <w:pPr>
                    <w:pStyle w:val="22"/>
                    <w:bidi w:val="0"/>
                    <w:jc w:val="center"/>
                    <w:rPr>
                      <w:rFonts w:hint="default"/>
                      <w:u w:val="single" w:color="auto"/>
                      <w:lang w:val="en-US" w:eastAsia="zh-CN"/>
                    </w:rPr>
                  </w:pPr>
                  <w:r>
                    <w:rPr>
                      <w:rFonts w:hint="eastAsia"/>
                      <w:u w:val="single" w:color="auto"/>
                      <w:lang w:val="en-US" w:eastAsia="zh-CN"/>
                    </w:rPr>
                    <w:t>1</w:t>
                  </w:r>
                </w:p>
              </w:tc>
            </w:tr>
            <w:tr w14:paraId="2236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 w:type="pct"/>
                  <w:vMerge w:val="continue"/>
                  <w:vAlign w:val="center"/>
                </w:tcPr>
                <w:p w14:paraId="6A28ACD4">
                  <w:pPr>
                    <w:pStyle w:val="22"/>
                    <w:bidi w:val="0"/>
                    <w:jc w:val="center"/>
                    <w:rPr>
                      <w:rFonts w:hint="eastAsia"/>
                      <w:u w:val="single" w:color="auto"/>
                      <w:lang w:val="en-US" w:eastAsia="zh-CN"/>
                    </w:rPr>
                  </w:pPr>
                </w:p>
              </w:tc>
              <w:tc>
                <w:tcPr>
                  <w:tcW w:w="252" w:type="pct"/>
                  <w:vMerge w:val="continue"/>
                  <w:shd w:val="clear" w:color="auto" w:fill="auto"/>
                  <w:vAlign w:val="center"/>
                </w:tcPr>
                <w:p w14:paraId="0603F440">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3F00D466">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2ED2981A">
                  <w:pPr>
                    <w:pStyle w:val="22"/>
                    <w:bidi w:val="0"/>
                    <w:ind w:firstLine="0" w:firstLineChars="0"/>
                    <w:jc w:val="center"/>
                    <w:rPr>
                      <w:rFonts w:hint="eastAsia"/>
                      <w:u w:val="single" w:color="auto"/>
                      <w:lang w:val="en-US" w:eastAsia="zh-CN"/>
                    </w:rPr>
                  </w:pPr>
                </w:p>
              </w:tc>
              <w:tc>
                <w:tcPr>
                  <w:tcW w:w="332" w:type="pct"/>
                  <w:vMerge w:val="continue"/>
                  <w:vAlign w:val="center"/>
                </w:tcPr>
                <w:p w14:paraId="05110C2B">
                  <w:pPr>
                    <w:pStyle w:val="22"/>
                    <w:bidi w:val="0"/>
                    <w:jc w:val="center"/>
                    <w:rPr>
                      <w:rFonts w:hint="eastAsia"/>
                      <w:u w:val="single" w:color="auto"/>
                      <w:lang w:val="en-US" w:eastAsia="zh-CN"/>
                    </w:rPr>
                  </w:pPr>
                </w:p>
              </w:tc>
              <w:tc>
                <w:tcPr>
                  <w:tcW w:w="292" w:type="pct"/>
                  <w:vMerge w:val="continue"/>
                  <w:shd w:val="clear" w:color="auto" w:fill="auto"/>
                  <w:vAlign w:val="center"/>
                </w:tcPr>
                <w:p w14:paraId="3750CBCF">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43" w:type="pct"/>
                  <w:vMerge w:val="continue"/>
                  <w:shd w:val="clear" w:color="auto" w:fill="auto"/>
                  <w:vAlign w:val="center"/>
                </w:tcPr>
                <w:p w14:paraId="7C3321A0">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53" w:type="pct"/>
                  <w:vMerge w:val="continue"/>
                  <w:shd w:val="clear" w:color="auto" w:fill="auto"/>
                  <w:vAlign w:val="center"/>
                </w:tcPr>
                <w:p w14:paraId="29F082B8">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61" w:type="pct"/>
                  <w:shd w:val="clear" w:color="auto" w:fill="auto"/>
                  <w:vAlign w:val="center"/>
                </w:tcPr>
                <w:p w14:paraId="1F132A9F">
                  <w:pPr>
                    <w:pStyle w:val="22"/>
                    <w:bidi w:val="0"/>
                    <w:ind w:firstLine="0" w:firstLineChars="0"/>
                    <w:jc w:val="center"/>
                    <w:rPr>
                      <w:rFonts w:hint="eastAsia"/>
                      <w:u w:val="single" w:color="auto"/>
                      <w:lang w:val="en-US" w:eastAsia="zh-CN"/>
                    </w:rPr>
                  </w:pPr>
                  <w:r>
                    <w:rPr>
                      <w:rFonts w:hint="eastAsia"/>
                      <w:u w:val="single" w:color="auto"/>
                      <w:lang w:val="en-US" w:eastAsia="zh-CN"/>
                    </w:rPr>
                    <w:t>南</w:t>
                  </w:r>
                </w:p>
              </w:tc>
              <w:tc>
                <w:tcPr>
                  <w:tcW w:w="356" w:type="pct"/>
                  <w:shd w:val="clear" w:color="auto" w:fill="auto"/>
                  <w:vAlign w:val="center"/>
                </w:tcPr>
                <w:p w14:paraId="7BCC544F">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5</w:t>
                  </w:r>
                </w:p>
              </w:tc>
              <w:tc>
                <w:tcPr>
                  <w:tcW w:w="493" w:type="pct"/>
                  <w:shd w:val="clear" w:color="auto" w:fill="auto"/>
                  <w:vAlign w:val="center"/>
                </w:tcPr>
                <w:p w14:paraId="0CD60DA9">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62.9</w:t>
                  </w:r>
                </w:p>
              </w:tc>
              <w:tc>
                <w:tcPr>
                  <w:tcW w:w="237" w:type="pct"/>
                  <w:vMerge w:val="continue"/>
                  <w:vAlign w:val="center"/>
                </w:tcPr>
                <w:p w14:paraId="066E1037">
                  <w:pPr>
                    <w:pStyle w:val="22"/>
                    <w:bidi w:val="0"/>
                    <w:jc w:val="center"/>
                    <w:rPr>
                      <w:rFonts w:hint="eastAsia"/>
                      <w:u w:val="single" w:color="auto"/>
                      <w:lang w:val="en-US" w:eastAsia="zh-CN"/>
                    </w:rPr>
                  </w:pPr>
                </w:p>
              </w:tc>
              <w:tc>
                <w:tcPr>
                  <w:tcW w:w="451" w:type="pct"/>
                  <w:vMerge w:val="continue"/>
                  <w:vAlign w:val="center"/>
                </w:tcPr>
                <w:p w14:paraId="61BEDCC7">
                  <w:pPr>
                    <w:pStyle w:val="22"/>
                    <w:bidi w:val="0"/>
                    <w:jc w:val="center"/>
                    <w:rPr>
                      <w:rFonts w:hint="eastAsia"/>
                      <w:u w:val="single" w:color="auto"/>
                      <w:lang w:val="en-US" w:eastAsia="zh-CN"/>
                    </w:rPr>
                  </w:pPr>
                </w:p>
              </w:tc>
              <w:tc>
                <w:tcPr>
                  <w:tcW w:w="663" w:type="dxa"/>
                  <w:shd w:val="clear" w:color="auto" w:fill="auto"/>
                  <w:vAlign w:val="center"/>
                </w:tcPr>
                <w:p w14:paraId="3416BD46">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42.9</w:t>
                  </w:r>
                </w:p>
              </w:tc>
              <w:tc>
                <w:tcPr>
                  <w:tcW w:w="417" w:type="pct"/>
                  <w:vMerge w:val="continue"/>
                  <w:vAlign w:val="center"/>
                </w:tcPr>
                <w:p w14:paraId="38E775D3">
                  <w:pPr>
                    <w:pStyle w:val="22"/>
                    <w:bidi w:val="0"/>
                    <w:jc w:val="center"/>
                    <w:rPr>
                      <w:rFonts w:hint="eastAsia"/>
                      <w:u w:val="single" w:color="auto"/>
                      <w:lang w:val="en-US" w:eastAsia="zh-CN"/>
                    </w:rPr>
                  </w:pPr>
                </w:p>
              </w:tc>
            </w:tr>
            <w:tr w14:paraId="2EAB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 w:type="pct"/>
                  <w:vMerge w:val="continue"/>
                  <w:vAlign w:val="center"/>
                </w:tcPr>
                <w:p w14:paraId="5E57E47F">
                  <w:pPr>
                    <w:pStyle w:val="22"/>
                    <w:bidi w:val="0"/>
                    <w:jc w:val="center"/>
                    <w:rPr>
                      <w:rFonts w:hint="eastAsia"/>
                      <w:u w:val="single" w:color="auto"/>
                      <w:lang w:val="en-US" w:eastAsia="zh-CN"/>
                    </w:rPr>
                  </w:pPr>
                </w:p>
              </w:tc>
              <w:tc>
                <w:tcPr>
                  <w:tcW w:w="252" w:type="pct"/>
                  <w:vMerge w:val="continue"/>
                  <w:shd w:val="clear" w:color="auto" w:fill="auto"/>
                  <w:vAlign w:val="center"/>
                </w:tcPr>
                <w:p w14:paraId="4B1B775E">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4EA4CF17">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51EC9DB2">
                  <w:pPr>
                    <w:pStyle w:val="22"/>
                    <w:bidi w:val="0"/>
                    <w:ind w:firstLine="0" w:firstLineChars="0"/>
                    <w:jc w:val="center"/>
                    <w:rPr>
                      <w:rFonts w:hint="eastAsia"/>
                      <w:u w:val="single" w:color="auto"/>
                      <w:lang w:val="en-US" w:eastAsia="zh-CN"/>
                    </w:rPr>
                  </w:pPr>
                </w:p>
              </w:tc>
              <w:tc>
                <w:tcPr>
                  <w:tcW w:w="332" w:type="pct"/>
                  <w:vMerge w:val="continue"/>
                  <w:vAlign w:val="center"/>
                </w:tcPr>
                <w:p w14:paraId="347585BD">
                  <w:pPr>
                    <w:pStyle w:val="22"/>
                    <w:bidi w:val="0"/>
                    <w:jc w:val="center"/>
                    <w:rPr>
                      <w:rFonts w:hint="eastAsia"/>
                      <w:u w:val="single" w:color="auto"/>
                      <w:lang w:val="en-US" w:eastAsia="zh-CN"/>
                    </w:rPr>
                  </w:pPr>
                </w:p>
              </w:tc>
              <w:tc>
                <w:tcPr>
                  <w:tcW w:w="292" w:type="pct"/>
                  <w:vMerge w:val="continue"/>
                  <w:shd w:val="clear" w:color="auto" w:fill="auto"/>
                  <w:vAlign w:val="center"/>
                </w:tcPr>
                <w:p w14:paraId="06FB7620">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43" w:type="pct"/>
                  <w:vMerge w:val="continue"/>
                  <w:shd w:val="clear" w:color="auto" w:fill="auto"/>
                  <w:vAlign w:val="center"/>
                </w:tcPr>
                <w:p w14:paraId="745A9567">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53" w:type="pct"/>
                  <w:vMerge w:val="continue"/>
                  <w:shd w:val="clear" w:color="auto" w:fill="auto"/>
                  <w:vAlign w:val="center"/>
                </w:tcPr>
                <w:p w14:paraId="367C93FB">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61" w:type="pct"/>
                  <w:shd w:val="clear" w:color="auto" w:fill="auto"/>
                  <w:vAlign w:val="center"/>
                </w:tcPr>
                <w:p w14:paraId="236E7239">
                  <w:pPr>
                    <w:pStyle w:val="22"/>
                    <w:bidi w:val="0"/>
                    <w:ind w:firstLine="0" w:firstLineChars="0"/>
                    <w:jc w:val="center"/>
                    <w:rPr>
                      <w:rFonts w:hint="eastAsia"/>
                      <w:u w:val="single" w:color="auto"/>
                      <w:lang w:val="en-US" w:eastAsia="zh-CN"/>
                    </w:rPr>
                  </w:pPr>
                  <w:r>
                    <w:rPr>
                      <w:rFonts w:hint="eastAsia"/>
                      <w:u w:val="single" w:color="auto"/>
                      <w:lang w:val="en-US" w:eastAsia="zh-CN"/>
                    </w:rPr>
                    <w:t>西</w:t>
                  </w:r>
                </w:p>
              </w:tc>
              <w:tc>
                <w:tcPr>
                  <w:tcW w:w="356" w:type="pct"/>
                  <w:shd w:val="clear" w:color="auto" w:fill="auto"/>
                  <w:vAlign w:val="center"/>
                </w:tcPr>
                <w:p w14:paraId="28BE28EF">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10</w:t>
                  </w:r>
                </w:p>
              </w:tc>
              <w:tc>
                <w:tcPr>
                  <w:tcW w:w="493" w:type="pct"/>
                  <w:shd w:val="clear" w:color="auto" w:fill="auto"/>
                  <w:vAlign w:val="center"/>
                </w:tcPr>
                <w:p w14:paraId="38DF464F">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56.9</w:t>
                  </w:r>
                </w:p>
              </w:tc>
              <w:tc>
                <w:tcPr>
                  <w:tcW w:w="237" w:type="pct"/>
                  <w:vMerge w:val="continue"/>
                  <w:vAlign w:val="center"/>
                </w:tcPr>
                <w:p w14:paraId="599947C1">
                  <w:pPr>
                    <w:pStyle w:val="22"/>
                    <w:bidi w:val="0"/>
                    <w:jc w:val="center"/>
                    <w:rPr>
                      <w:rFonts w:hint="eastAsia"/>
                      <w:u w:val="single" w:color="auto"/>
                      <w:lang w:val="en-US" w:eastAsia="zh-CN"/>
                    </w:rPr>
                  </w:pPr>
                </w:p>
              </w:tc>
              <w:tc>
                <w:tcPr>
                  <w:tcW w:w="451" w:type="pct"/>
                  <w:vMerge w:val="continue"/>
                  <w:vAlign w:val="center"/>
                </w:tcPr>
                <w:p w14:paraId="1A3BCDA9">
                  <w:pPr>
                    <w:pStyle w:val="22"/>
                    <w:bidi w:val="0"/>
                    <w:jc w:val="center"/>
                    <w:rPr>
                      <w:rFonts w:hint="eastAsia"/>
                      <w:u w:val="single" w:color="auto"/>
                      <w:lang w:val="en-US" w:eastAsia="zh-CN"/>
                    </w:rPr>
                  </w:pPr>
                </w:p>
              </w:tc>
              <w:tc>
                <w:tcPr>
                  <w:tcW w:w="663" w:type="dxa"/>
                  <w:shd w:val="clear" w:color="auto" w:fill="auto"/>
                  <w:vAlign w:val="center"/>
                </w:tcPr>
                <w:p w14:paraId="37C38740">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36.9</w:t>
                  </w:r>
                </w:p>
              </w:tc>
              <w:tc>
                <w:tcPr>
                  <w:tcW w:w="417" w:type="pct"/>
                  <w:vMerge w:val="continue"/>
                  <w:vAlign w:val="center"/>
                </w:tcPr>
                <w:p w14:paraId="31FC8318">
                  <w:pPr>
                    <w:pStyle w:val="22"/>
                    <w:bidi w:val="0"/>
                    <w:jc w:val="center"/>
                    <w:rPr>
                      <w:rFonts w:hint="eastAsia"/>
                      <w:u w:val="single" w:color="auto"/>
                      <w:lang w:val="en-US" w:eastAsia="zh-CN"/>
                    </w:rPr>
                  </w:pPr>
                </w:p>
              </w:tc>
            </w:tr>
            <w:tr w14:paraId="31AB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 w:type="pct"/>
                  <w:vMerge w:val="continue"/>
                  <w:vAlign w:val="center"/>
                </w:tcPr>
                <w:p w14:paraId="3707BD52">
                  <w:pPr>
                    <w:pStyle w:val="22"/>
                    <w:bidi w:val="0"/>
                    <w:jc w:val="center"/>
                    <w:rPr>
                      <w:rFonts w:hint="eastAsia"/>
                      <w:u w:val="single" w:color="auto"/>
                      <w:lang w:val="en-US" w:eastAsia="zh-CN"/>
                    </w:rPr>
                  </w:pPr>
                </w:p>
              </w:tc>
              <w:tc>
                <w:tcPr>
                  <w:tcW w:w="252" w:type="pct"/>
                  <w:vMerge w:val="continue"/>
                  <w:shd w:val="clear" w:color="auto" w:fill="auto"/>
                  <w:vAlign w:val="center"/>
                </w:tcPr>
                <w:p w14:paraId="70745D9E">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7394192F">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0AED3885">
                  <w:pPr>
                    <w:pStyle w:val="22"/>
                    <w:bidi w:val="0"/>
                    <w:ind w:firstLine="0" w:firstLineChars="0"/>
                    <w:jc w:val="center"/>
                    <w:rPr>
                      <w:rFonts w:hint="eastAsia"/>
                      <w:u w:val="single" w:color="auto"/>
                      <w:lang w:val="en-US" w:eastAsia="zh-CN"/>
                    </w:rPr>
                  </w:pPr>
                </w:p>
              </w:tc>
              <w:tc>
                <w:tcPr>
                  <w:tcW w:w="332" w:type="pct"/>
                  <w:vMerge w:val="continue"/>
                  <w:vAlign w:val="center"/>
                </w:tcPr>
                <w:p w14:paraId="5C07FD66">
                  <w:pPr>
                    <w:pStyle w:val="22"/>
                    <w:bidi w:val="0"/>
                    <w:jc w:val="center"/>
                    <w:rPr>
                      <w:rFonts w:hint="eastAsia"/>
                      <w:u w:val="single" w:color="auto"/>
                      <w:lang w:val="en-US" w:eastAsia="zh-CN"/>
                    </w:rPr>
                  </w:pPr>
                </w:p>
              </w:tc>
              <w:tc>
                <w:tcPr>
                  <w:tcW w:w="292" w:type="pct"/>
                  <w:vMerge w:val="continue"/>
                  <w:shd w:val="clear" w:color="auto" w:fill="auto"/>
                  <w:vAlign w:val="center"/>
                </w:tcPr>
                <w:p w14:paraId="5F75000C">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43" w:type="pct"/>
                  <w:vMerge w:val="continue"/>
                  <w:shd w:val="clear" w:color="auto" w:fill="auto"/>
                  <w:vAlign w:val="center"/>
                </w:tcPr>
                <w:p w14:paraId="4F896D8D">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53" w:type="pct"/>
                  <w:vMerge w:val="continue"/>
                  <w:shd w:val="clear" w:color="auto" w:fill="auto"/>
                  <w:vAlign w:val="center"/>
                </w:tcPr>
                <w:p w14:paraId="691E1B2C">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61" w:type="pct"/>
                  <w:shd w:val="clear" w:color="auto" w:fill="auto"/>
                  <w:vAlign w:val="center"/>
                </w:tcPr>
                <w:p w14:paraId="5B4089E2">
                  <w:pPr>
                    <w:pStyle w:val="22"/>
                    <w:bidi w:val="0"/>
                    <w:ind w:firstLine="0" w:firstLineChars="0"/>
                    <w:jc w:val="center"/>
                    <w:rPr>
                      <w:rFonts w:hint="eastAsia"/>
                      <w:u w:val="single" w:color="auto"/>
                      <w:lang w:val="en-US" w:eastAsia="zh-CN"/>
                    </w:rPr>
                  </w:pPr>
                  <w:r>
                    <w:rPr>
                      <w:rFonts w:hint="eastAsia"/>
                      <w:u w:val="single" w:color="auto"/>
                      <w:lang w:val="en-US" w:eastAsia="zh-CN"/>
                    </w:rPr>
                    <w:t>北</w:t>
                  </w:r>
                </w:p>
              </w:tc>
              <w:tc>
                <w:tcPr>
                  <w:tcW w:w="356" w:type="pct"/>
                  <w:shd w:val="clear" w:color="auto" w:fill="auto"/>
                  <w:vAlign w:val="center"/>
                </w:tcPr>
                <w:p w14:paraId="32B031A4">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110</w:t>
                  </w:r>
                </w:p>
              </w:tc>
              <w:tc>
                <w:tcPr>
                  <w:tcW w:w="493" w:type="pct"/>
                  <w:shd w:val="clear" w:color="auto" w:fill="auto"/>
                  <w:vAlign w:val="center"/>
                </w:tcPr>
                <w:p w14:paraId="16B1B123">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36.2</w:t>
                  </w:r>
                </w:p>
              </w:tc>
              <w:tc>
                <w:tcPr>
                  <w:tcW w:w="237" w:type="pct"/>
                  <w:vMerge w:val="continue"/>
                  <w:vAlign w:val="center"/>
                </w:tcPr>
                <w:p w14:paraId="219A53E7">
                  <w:pPr>
                    <w:pStyle w:val="22"/>
                    <w:bidi w:val="0"/>
                    <w:jc w:val="center"/>
                    <w:rPr>
                      <w:rFonts w:hint="eastAsia"/>
                      <w:u w:val="single" w:color="auto"/>
                      <w:lang w:val="en-US" w:eastAsia="zh-CN"/>
                    </w:rPr>
                  </w:pPr>
                </w:p>
              </w:tc>
              <w:tc>
                <w:tcPr>
                  <w:tcW w:w="451" w:type="pct"/>
                  <w:vMerge w:val="continue"/>
                  <w:vAlign w:val="center"/>
                </w:tcPr>
                <w:p w14:paraId="75BCFD7F">
                  <w:pPr>
                    <w:pStyle w:val="22"/>
                    <w:bidi w:val="0"/>
                    <w:jc w:val="center"/>
                    <w:rPr>
                      <w:rFonts w:hint="eastAsia"/>
                      <w:u w:val="single" w:color="auto"/>
                      <w:lang w:val="en-US" w:eastAsia="zh-CN"/>
                    </w:rPr>
                  </w:pPr>
                </w:p>
              </w:tc>
              <w:tc>
                <w:tcPr>
                  <w:tcW w:w="663" w:type="dxa"/>
                  <w:shd w:val="clear" w:color="auto" w:fill="auto"/>
                  <w:vAlign w:val="center"/>
                </w:tcPr>
                <w:p w14:paraId="5FD24550">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16.2</w:t>
                  </w:r>
                </w:p>
              </w:tc>
              <w:tc>
                <w:tcPr>
                  <w:tcW w:w="417" w:type="pct"/>
                  <w:vMerge w:val="continue"/>
                  <w:vAlign w:val="center"/>
                </w:tcPr>
                <w:p w14:paraId="1367303B">
                  <w:pPr>
                    <w:pStyle w:val="22"/>
                    <w:bidi w:val="0"/>
                    <w:jc w:val="center"/>
                    <w:rPr>
                      <w:rFonts w:hint="eastAsia"/>
                      <w:u w:val="single" w:color="auto"/>
                      <w:lang w:val="en-US" w:eastAsia="zh-CN"/>
                    </w:rPr>
                  </w:pPr>
                </w:p>
              </w:tc>
            </w:tr>
            <w:tr w14:paraId="67A3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 w:type="pct"/>
                  <w:vMerge w:val="restart"/>
                  <w:vAlign w:val="center"/>
                </w:tcPr>
                <w:p w14:paraId="6CB3DE39">
                  <w:pPr>
                    <w:pStyle w:val="22"/>
                    <w:bidi w:val="0"/>
                    <w:jc w:val="center"/>
                    <w:rPr>
                      <w:rFonts w:hint="eastAsia"/>
                      <w:u w:val="single" w:color="auto"/>
                      <w:lang w:val="en-US" w:eastAsia="zh-CN"/>
                    </w:rPr>
                  </w:pPr>
                  <w:r>
                    <w:rPr>
                      <w:rFonts w:hint="eastAsia"/>
                      <w:u w:val="single" w:color="auto"/>
                      <w:lang w:val="en-US" w:eastAsia="zh-CN"/>
                    </w:rPr>
                    <w:t>生产车间2#</w:t>
                  </w:r>
                </w:p>
              </w:tc>
              <w:tc>
                <w:tcPr>
                  <w:tcW w:w="252" w:type="pct"/>
                  <w:vMerge w:val="restart"/>
                  <w:shd w:val="clear" w:color="auto" w:fill="auto"/>
                  <w:vAlign w:val="center"/>
                </w:tcPr>
                <w:p w14:paraId="4E1F062D">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洗鱼机</w:t>
                  </w:r>
                </w:p>
              </w:tc>
              <w:tc>
                <w:tcPr>
                  <w:tcW w:w="367" w:type="pct"/>
                  <w:vMerge w:val="restart"/>
                  <w:shd w:val="clear" w:color="auto" w:fill="auto"/>
                  <w:vAlign w:val="center"/>
                </w:tcPr>
                <w:p w14:paraId="52517338">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w:t>
                  </w:r>
                </w:p>
              </w:tc>
              <w:tc>
                <w:tcPr>
                  <w:tcW w:w="367" w:type="pct"/>
                  <w:vMerge w:val="restart"/>
                  <w:shd w:val="clear" w:color="auto" w:fill="auto"/>
                  <w:vAlign w:val="center"/>
                </w:tcPr>
                <w:p w14:paraId="711EE5C9">
                  <w:pPr>
                    <w:pStyle w:val="22"/>
                    <w:bidi w:val="0"/>
                    <w:ind w:firstLine="0" w:firstLineChars="0"/>
                    <w:jc w:val="center"/>
                    <w:rPr>
                      <w:rFonts w:hint="default"/>
                      <w:u w:val="single" w:color="auto"/>
                      <w:lang w:val="en-US" w:eastAsia="zh-CN"/>
                    </w:rPr>
                  </w:pPr>
                  <w:r>
                    <w:rPr>
                      <w:rFonts w:hint="eastAsia"/>
                      <w:u w:val="single" w:color="auto"/>
                      <w:lang w:val="en-US" w:eastAsia="zh-CN"/>
                    </w:rPr>
                    <w:t>70</w:t>
                  </w:r>
                </w:p>
              </w:tc>
              <w:tc>
                <w:tcPr>
                  <w:tcW w:w="332" w:type="pct"/>
                  <w:vMerge w:val="continue"/>
                  <w:vAlign w:val="center"/>
                </w:tcPr>
                <w:p w14:paraId="7796664D">
                  <w:pPr>
                    <w:pStyle w:val="22"/>
                    <w:bidi w:val="0"/>
                    <w:jc w:val="center"/>
                    <w:rPr>
                      <w:rFonts w:hint="eastAsia"/>
                      <w:u w:val="single" w:color="auto"/>
                      <w:lang w:val="en-US" w:eastAsia="zh-CN"/>
                    </w:rPr>
                  </w:pPr>
                </w:p>
              </w:tc>
              <w:tc>
                <w:tcPr>
                  <w:tcW w:w="292" w:type="pct"/>
                  <w:vMerge w:val="restart"/>
                  <w:shd w:val="clear" w:color="auto" w:fill="auto"/>
                  <w:vAlign w:val="center"/>
                </w:tcPr>
                <w:p w14:paraId="5E966602">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70</w:t>
                  </w:r>
                </w:p>
              </w:tc>
              <w:tc>
                <w:tcPr>
                  <w:tcW w:w="243" w:type="pct"/>
                  <w:vMerge w:val="restart"/>
                  <w:shd w:val="clear" w:color="auto" w:fill="auto"/>
                  <w:vAlign w:val="center"/>
                </w:tcPr>
                <w:p w14:paraId="48582C7E">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-5</w:t>
                  </w:r>
                </w:p>
              </w:tc>
              <w:tc>
                <w:tcPr>
                  <w:tcW w:w="253" w:type="pct"/>
                  <w:vMerge w:val="restart"/>
                  <w:shd w:val="clear" w:color="auto" w:fill="auto"/>
                  <w:vAlign w:val="center"/>
                </w:tcPr>
                <w:p w14:paraId="24E5AB59">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1.2</w:t>
                  </w:r>
                </w:p>
              </w:tc>
              <w:tc>
                <w:tcPr>
                  <w:tcW w:w="261" w:type="pct"/>
                  <w:shd w:val="clear" w:color="auto" w:fill="auto"/>
                  <w:vAlign w:val="center"/>
                </w:tcPr>
                <w:p w14:paraId="604465BE">
                  <w:pPr>
                    <w:pStyle w:val="22"/>
                    <w:bidi w:val="0"/>
                    <w:ind w:firstLine="0" w:firstLineChars="0"/>
                    <w:jc w:val="center"/>
                    <w:rPr>
                      <w:rFonts w:hint="eastAsia"/>
                      <w:u w:val="single" w:color="auto"/>
                      <w:lang w:val="en-US" w:eastAsia="zh-CN"/>
                    </w:rPr>
                  </w:pPr>
                  <w:r>
                    <w:rPr>
                      <w:rFonts w:hint="eastAsia"/>
                      <w:u w:val="single" w:color="auto"/>
                      <w:lang w:val="en-US" w:eastAsia="zh-CN"/>
                    </w:rPr>
                    <w:t>东</w:t>
                  </w:r>
                </w:p>
              </w:tc>
              <w:tc>
                <w:tcPr>
                  <w:tcW w:w="356" w:type="pct"/>
                  <w:shd w:val="clear" w:color="auto" w:fill="auto"/>
                  <w:vAlign w:val="center"/>
                </w:tcPr>
                <w:p w14:paraId="25CB7018">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108</w:t>
                  </w:r>
                </w:p>
              </w:tc>
              <w:tc>
                <w:tcPr>
                  <w:tcW w:w="493" w:type="pct"/>
                  <w:shd w:val="clear" w:color="auto" w:fill="auto"/>
                  <w:vAlign w:val="center"/>
                </w:tcPr>
                <w:p w14:paraId="1B292BC7">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29.3</w:t>
                  </w:r>
                </w:p>
              </w:tc>
              <w:tc>
                <w:tcPr>
                  <w:tcW w:w="237" w:type="pct"/>
                  <w:vMerge w:val="continue"/>
                  <w:vAlign w:val="center"/>
                </w:tcPr>
                <w:p w14:paraId="298133CE">
                  <w:pPr>
                    <w:pStyle w:val="22"/>
                    <w:bidi w:val="0"/>
                    <w:jc w:val="center"/>
                    <w:rPr>
                      <w:rFonts w:hint="eastAsia"/>
                      <w:u w:val="single" w:color="auto"/>
                      <w:lang w:val="en-US" w:eastAsia="zh-CN"/>
                    </w:rPr>
                  </w:pPr>
                </w:p>
              </w:tc>
              <w:tc>
                <w:tcPr>
                  <w:tcW w:w="451" w:type="pct"/>
                  <w:vMerge w:val="restart"/>
                  <w:vAlign w:val="center"/>
                </w:tcPr>
                <w:p w14:paraId="32722009">
                  <w:pPr>
                    <w:pStyle w:val="22"/>
                    <w:bidi w:val="0"/>
                    <w:jc w:val="center"/>
                    <w:rPr>
                      <w:rFonts w:hint="default"/>
                      <w:u w:val="single" w:color="auto"/>
                      <w:lang w:val="en-US" w:eastAsia="zh-CN"/>
                    </w:rPr>
                  </w:pPr>
                  <w:r>
                    <w:rPr>
                      <w:rFonts w:hint="eastAsia"/>
                      <w:u w:val="single" w:color="auto"/>
                      <w:lang w:val="en-US" w:eastAsia="zh-CN"/>
                    </w:rPr>
                    <w:t>20</w:t>
                  </w:r>
                </w:p>
              </w:tc>
              <w:tc>
                <w:tcPr>
                  <w:tcW w:w="663" w:type="dxa"/>
                  <w:shd w:val="clear" w:color="auto" w:fill="auto"/>
                  <w:vAlign w:val="center"/>
                </w:tcPr>
                <w:p w14:paraId="1AF7AD8F">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9.3</w:t>
                  </w:r>
                </w:p>
              </w:tc>
              <w:tc>
                <w:tcPr>
                  <w:tcW w:w="417" w:type="pct"/>
                  <w:vMerge w:val="restart"/>
                  <w:vAlign w:val="center"/>
                </w:tcPr>
                <w:p w14:paraId="1D257AFA">
                  <w:pPr>
                    <w:pStyle w:val="22"/>
                    <w:bidi w:val="0"/>
                    <w:jc w:val="center"/>
                    <w:rPr>
                      <w:rFonts w:hint="default"/>
                      <w:u w:val="single" w:color="auto"/>
                      <w:lang w:val="en-US" w:eastAsia="zh-CN"/>
                    </w:rPr>
                  </w:pPr>
                  <w:r>
                    <w:rPr>
                      <w:rFonts w:hint="eastAsia"/>
                      <w:u w:val="single" w:color="auto"/>
                      <w:lang w:val="en-US" w:eastAsia="zh-CN"/>
                    </w:rPr>
                    <w:t>1</w:t>
                  </w:r>
                </w:p>
              </w:tc>
            </w:tr>
            <w:tr w14:paraId="5F5E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 w:type="pct"/>
                  <w:vMerge w:val="continue"/>
                  <w:vAlign w:val="center"/>
                </w:tcPr>
                <w:p w14:paraId="3653BE7A">
                  <w:pPr>
                    <w:pStyle w:val="22"/>
                    <w:bidi w:val="0"/>
                    <w:jc w:val="center"/>
                    <w:rPr>
                      <w:rFonts w:hint="eastAsia"/>
                      <w:u w:val="single" w:color="auto"/>
                      <w:lang w:val="en-US" w:eastAsia="zh-CN"/>
                    </w:rPr>
                  </w:pPr>
                </w:p>
              </w:tc>
              <w:tc>
                <w:tcPr>
                  <w:tcW w:w="252" w:type="pct"/>
                  <w:vMerge w:val="continue"/>
                  <w:shd w:val="clear" w:color="auto" w:fill="auto"/>
                  <w:vAlign w:val="center"/>
                </w:tcPr>
                <w:p w14:paraId="11CD156F">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015AC39F">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61E044B9">
                  <w:pPr>
                    <w:pStyle w:val="22"/>
                    <w:bidi w:val="0"/>
                    <w:ind w:firstLine="0" w:firstLineChars="0"/>
                    <w:jc w:val="center"/>
                    <w:rPr>
                      <w:rFonts w:hint="eastAsia"/>
                      <w:u w:val="single" w:color="auto"/>
                      <w:lang w:val="en-US" w:eastAsia="zh-CN"/>
                    </w:rPr>
                  </w:pPr>
                </w:p>
              </w:tc>
              <w:tc>
                <w:tcPr>
                  <w:tcW w:w="332" w:type="pct"/>
                  <w:vMerge w:val="continue"/>
                  <w:vAlign w:val="center"/>
                </w:tcPr>
                <w:p w14:paraId="4AED278E">
                  <w:pPr>
                    <w:pStyle w:val="22"/>
                    <w:bidi w:val="0"/>
                    <w:jc w:val="center"/>
                    <w:rPr>
                      <w:rFonts w:hint="eastAsia"/>
                      <w:u w:val="single" w:color="auto"/>
                      <w:lang w:val="en-US" w:eastAsia="zh-CN"/>
                    </w:rPr>
                  </w:pPr>
                </w:p>
              </w:tc>
              <w:tc>
                <w:tcPr>
                  <w:tcW w:w="292" w:type="pct"/>
                  <w:vMerge w:val="continue"/>
                  <w:shd w:val="clear" w:color="auto" w:fill="auto"/>
                  <w:vAlign w:val="center"/>
                </w:tcPr>
                <w:p w14:paraId="13B30DDD">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43" w:type="pct"/>
                  <w:vMerge w:val="continue"/>
                  <w:shd w:val="clear" w:color="auto" w:fill="auto"/>
                  <w:vAlign w:val="center"/>
                </w:tcPr>
                <w:p w14:paraId="66E101F9">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53" w:type="pct"/>
                  <w:vMerge w:val="continue"/>
                  <w:shd w:val="clear" w:color="auto" w:fill="auto"/>
                  <w:vAlign w:val="center"/>
                </w:tcPr>
                <w:p w14:paraId="5241C11A">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61" w:type="pct"/>
                  <w:shd w:val="clear" w:color="auto" w:fill="auto"/>
                  <w:vAlign w:val="center"/>
                </w:tcPr>
                <w:p w14:paraId="7245DC12">
                  <w:pPr>
                    <w:pStyle w:val="22"/>
                    <w:bidi w:val="0"/>
                    <w:ind w:firstLine="0" w:firstLineChars="0"/>
                    <w:jc w:val="center"/>
                    <w:rPr>
                      <w:rFonts w:hint="eastAsia"/>
                      <w:u w:val="single" w:color="auto"/>
                      <w:lang w:val="en-US" w:eastAsia="zh-CN"/>
                    </w:rPr>
                  </w:pPr>
                  <w:r>
                    <w:rPr>
                      <w:rFonts w:hint="eastAsia"/>
                      <w:u w:val="single" w:color="auto"/>
                      <w:lang w:val="en-US" w:eastAsia="zh-CN"/>
                    </w:rPr>
                    <w:t>南</w:t>
                  </w:r>
                </w:p>
              </w:tc>
              <w:tc>
                <w:tcPr>
                  <w:tcW w:w="356" w:type="pct"/>
                  <w:shd w:val="clear" w:color="auto" w:fill="auto"/>
                  <w:vAlign w:val="center"/>
                </w:tcPr>
                <w:p w14:paraId="3C6CA605">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62</w:t>
                  </w:r>
                </w:p>
              </w:tc>
              <w:tc>
                <w:tcPr>
                  <w:tcW w:w="493" w:type="pct"/>
                  <w:shd w:val="clear" w:color="auto" w:fill="auto"/>
                  <w:vAlign w:val="center"/>
                </w:tcPr>
                <w:p w14:paraId="3ADDB641">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34.2</w:t>
                  </w:r>
                </w:p>
              </w:tc>
              <w:tc>
                <w:tcPr>
                  <w:tcW w:w="237" w:type="pct"/>
                  <w:vMerge w:val="continue"/>
                  <w:vAlign w:val="center"/>
                </w:tcPr>
                <w:p w14:paraId="6B61B3CD">
                  <w:pPr>
                    <w:pStyle w:val="22"/>
                    <w:bidi w:val="0"/>
                    <w:jc w:val="center"/>
                    <w:rPr>
                      <w:rFonts w:hint="eastAsia"/>
                      <w:u w:val="single" w:color="auto"/>
                      <w:lang w:val="en-US" w:eastAsia="zh-CN"/>
                    </w:rPr>
                  </w:pPr>
                </w:p>
              </w:tc>
              <w:tc>
                <w:tcPr>
                  <w:tcW w:w="451" w:type="pct"/>
                  <w:vMerge w:val="continue"/>
                  <w:vAlign w:val="center"/>
                </w:tcPr>
                <w:p w14:paraId="734600EE">
                  <w:pPr>
                    <w:pStyle w:val="22"/>
                    <w:bidi w:val="0"/>
                    <w:jc w:val="center"/>
                    <w:rPr>
                      <w:rFonts w:hint="eastAsia"/>
                      <w:u w:val="single" w:color="auto"/>
                      <w:lang w:val="en-US" w:eastAsia="zh-CN"/>
                    </w:rPr>
                  </w:pPr>
                </w:p>
              </w:tc>
              <w:tc>
                <w:tcPr>
                  <w:tcW w:w="663" w:type="dxa"/>
                  <w:shd w:val="clear" w:color="auto" w:fill="auto"/>
                  <w:vAlign w:val="center"/>
                </w:tcPr>
                <w:p w14:paraId="35DC1011">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14.2</w:t>
                  </w:r>
                </w:p>
              </w:tc>
              <w:tc>
                <w:tcPr>
                  <w:tcW w:w="417" w:type="pct"/>
                  <w:vMerge w:val="continue"/>
                  <w:vAlign w:val="center"/>
                </w:tcPr>
                <w:p w14:paraId="71AED0EB">
                  <w:pPr>
                    <w:pStyle w:val="22"/>
                    <w:bidi w:val="0"/>
                    <w:jc w:val="center"/>
                    <w:rPr>
                      <w:rFonts w:hint="eastAsia"/>
                      <w:u w:val="single" w:color="auto"/>
                      <w:lang w:val="en-US" w:eastAsia="zh-CN"/>
                    </w:rPr>
                  </w:pPr>
                </w:p>
              </w:tc>
            </w:tr>
            <w:tr w14:paraId="1F2A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 w:type="pct"/>
                  <w:vMerge w:val="continue"/>
                  <w:vAlign w:val="center"/>
                </w:tcPr>
                <w:p w14:paraId="1A792134">
                  <w:pPr>
                    <w:pStyle w:val="22"/>
                    <w:bidi w:val="0"/>
                    <w:jc w:val="center"/>
                    <w:rPr>
                      <w:rFonts w:hint="eastAsia"/>
                      <w:u w:val="single" w:color="auto"/>
                      <w:lang w:val="en-US" w:eastAsia="zh-CN"/>
                    </w:rPr>
                  </w:pPr>
                </w:p>
              </w:tc>
              <w:tc>
                <w:tcPr>
                  <w:tcW w:w="252" w:type="pct"/>
                  <w:vMerge w:val="continue"/>
                  <w:shd w:val="clear" w:color="auto" w:fill="auto"/>
                  <w:vAlign w:val="center"/>
                </w:tcPr>
                <w:p w14:paraId="0D56980E">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7D41E228">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0D583A6C">
                  <w:pPr>
                    <w:pStyle w:val="22"/>
                    <w:bidi w:val="0"/>
                    <w:ind w:firstLine="0" w:firstLineChars="0"/>
                    <w:jc w:val="center"/>
                    <w:rPr>
                      <w:rFonts w:hint="eastAsia"/>
                      <w:u w:val="single" w:color="auto"/>
                      <w:lang w:val="en-US" w:eastAsia="zh-CN"/>
                    </w:rPr>
                  </w:pPr>
                </w:p>
              </w:tc>
              <w:tc>
                <w:tcPr>
                  <w:tcW w:w="332" w:type="pct"/>
                  <w:vMerge w:val="continue"/>
                  <w:vAlign w:val="center"/>
                </w:tcPr>
                <w:p w14:paraId="6D976ECC">
                  <w:pPr>
                    <w:pStyle w:val="22"/>
                    <w:bidi w:val="0"/>
                    <w:jc w:val="center"/>
                    <w:rPr>
                      <w:rFonts w:hint="eastAsia"/>
                      <w:u w:val="single" w:color="auto"/>
                      <w:lang w:val="en-US" w:eastAsia="zh-CN"/>
                    </w:rPr>
                  </w:pPr>
                </w:p>
              </w:tc>
              <w:tc>
                <w:tcPr>
                  <w:tcW w:w="292" w:type="pct"/>
                  <w:vMerge w:val="continue"/>
                  <w:shd w:val="clear" w:color="auto" w:fill="auto"/>
                  <w:vAlign w:val="center"/>
                </w:tcPr>
                <w:p w14:paraId="055FDA7D">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43" w:type="pct"/>
                  <w:vMerge w:val="continue"/>
                  <w:shd w:val="clear" w:color="auto" w:fill="auto"/>
                  <w:vAlign w:val="center"/>
                </w:tcPr>
                <w:p w14:paraId="46D48190">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53" w:type="pct"/>
                  <w:vMerge w:val="continue"/>
                  <w:shd w:val="clear" w:color="auto" w:fill="auto"/>
                  <w:vAlign w:val="center"/>
                </w:tcPr>
                <w:p w14:paraId="7CCDF957">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61" w:type="pct"/>
                  <w:shd w:val="clear" w:color="auto" w:fill="auto"/>
                  <w:vAlign w:val="center"/>
                </w:tcPr>
                <w:p w14:paraId="442B3434">
                  <w:pPr>
                    <w:pStyle w:val="22"/>
                    <w:bidi w:val="0"/>
                    <w:ind w:firstLine="0" w:firstLineChars="0"/>
                    <w:jc w:val="center"/>
                    <w:rPr>
                      <w:rFonts w:hint="eastAsia"/>
                      <w:u w:val="single" w:color="auto"/>
                      <w:lang w:val="en-US" w:eastAsia="zh-CN"/>
                    </w:rPr>
                  </w:pPr>
                  <w:r>
                    <w:rPr>
                      <w:rFonts w:hint="eastAsia"/>
                      <w:u w:val="single" w:color="auto"/>
                      <w:lang w:val="en-US" w:eastAsia="zh-CN"/>
                    </w:rPr>
                    <w:t>西</w:t>
                  </w:r>
                </w:p>
              </w:tc>
              <w:tc>
                <w:tcPr>
                  <w:tcW w:w="356" w:type="pct"/>
                  <w:shd w:val="clear" w:color="auto" w:fill="auto"/>
                  <w:vAlign w:val="center"/>
                </w:tcPr>
                <w:p w14:paraId="6DEC7F59">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70</w:t>
                  </w:r>
                </w:p>
              </w:tc>
              <w:tc>
                <w:tcPr>
                  <w:tcW w:w="493" w:type="pct"/>
                  <w:shd w:val="clear" w:color="auto" w:fill="auto"/>
                  <w:vAlign w:val="center"/>
                </w:tcPr>
                <w:p w14:paraId="09E2939F">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33.1</w:t>
                  </w:r>
                </w:p>
              </w:tc>
              <w:tc>
                <w:tcPr>
                  <w:tcW w:w="237" w:type="pct"/>
                  <w:vMerge w:val="continue"/>
                  <w:vAlign w:val="center"/>
                </w:tcPr>
                <w:p w14:paraId="2D6A2B48">
                  <w:pPr>
                    <w:pStyle w:val="22"/>
                    <w:bidi w:val="0"/>
                    <w:jc w:val="center"/>
                    <w:rPr>
                      <w:rFonts w:hint="eastAsia"/>
                      <w:u w:val="single" w:color="auto"/>
                      <w:lang w:val="en-US" w:eastAsia="zh-CN"/>
                    </w:rPr>
                  </w:pPr>
                </w:p>
              </w:tc>
              <w:tc>
                <w:tcPr>
                  <w:tcW w:w="451" w:type="pct"/>
                  <w:vMerge w:val="continue"/>
                  <w:vAlign w:val="center"/>
                </w:tcPr>
                <w:p w14:paraId="7357DC1D">
                  <w:pPr>
                    <w:pStyle w:val="22"/>
                    <w:bidi w:val="0"/>
                    <w:jc w:val="center"/>
                    <w:rPr>
                      <w:rFonts w:hint="eastAsia"/>
                      <w:u w:val="single" w:color="auto"/>
                      <w:lang w:val="en-US" w:eastAsia="zh-CN"/>
                    </w:rPr>
                  </w:pPr>
                </w:p>
              </w:tc>
              <w:tc>
                <w:tcPr>
                  <w:tcW w:w="663" w:type="dxa"/>
                  <w:shd w:val="clear" w:color="auto" w:fill="auto"/>
                  <w:vAlign w:val="center"/>
                </w:tcPr>
                <w:p w14:paraId="47D28C5C">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13.1</w:t>
                  </w:r>
                </w:p>
              </w:tc>
              <w:tc>
                <w:tcPr>
                  <w:tcW w:w="417" w:type="pct"/>
                  <w:vMerge w:val="continue"/>
                  <w:vAlign w:val="center"/>
                </w:tcPr>
                <w:p w14:paraId="664AC58C">
                  <w:pPr>
                    <w:pStyle w:val="22"/>
                    <w:bidi w:val="0"/>
                    <w:jc w:val="center"/>
                    <w:rPr>
                      <w:rFonts w:hint="eastAsia"/>
                      <w:u w:val="single" w:color="auto"/>
                      <w:lang w:val="en-US" w:eastAsia="zh-CN"/>
                    </w:rPr>
                  </w:pPr>
                </w:p>
              </w:tc>
            </w:tr>
            <w:tr w14:paraId="1356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 w:type="pct"/>
                  <w:vMerge w:val="continue"/>
                  <w:vAlign w:val="center"/>
                </w:tcPr>
                <w:p w14:paraId="7FE7C49A">
                  <w:pPr>
                    <w:pStyle w:val="22"/>
                    <w:bidi w:val="0"/>
                    <w:jc w:val="center"/>
                    <w:rPr>
                      <w:rFonts w:hint="eastAsia"/>
                      <w:u w:val="single" w:color="auto"/>
                      <w:lang w:val="en-US" w:eastAsia="zh-CN"/>
                    </w:rPr>
                  </w:pPr>
                </w:p>
              </w:tc>
              <w:tc>
                <w:tcPr>
                  <w:tcW w:w="252" w:type="pct"/>
                  <w:vMerge w:val="continue"/>
                  <w:shd w:val="clear" w:color="auto" w:fill="auto"/>
                  <w:vAlign w:val="center"/>
                </w:tcPr>
                <w:p w14:paraId="46C3FD58">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71E3CEE8">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166FB815">
                  <w:pPr>
                    <w:pStyle w:val="22"/>
                    <w:bidi w:val="0"/>
                    <w:ind w:firstLine="0" w:firstLineChars="0"/>
                    <w:jc w:val="center"/>
                    <w:rPr>
                      <w:rFonts w:hint="eastAsia"/>
                      <w:u w:val="single" w:color="auto"/>
                      <w:lang w:val="en-US" w:eastAsia="zh-CN"/>
                    </w:rPr>
                  </w:pPr>
                </w:p>
              </w:tc>
              <w:tc>
                <w:tcPr>
                  <w:tcW w:w="332" w:type="pct"/>
                  <w:vMerge w:val="continue"/>
                  <w:vAlign w:val="center"/>
                </w:tcPr>
                <w:p w14:paraId="351B553A">
                  <w:pPr>
                    <w:pStyle w:val="22"/>
                    <w:bidi w:val="0"/>
                    <w:jc w:val="center"/>
                    <w:rPr>
                      <w:rFonts w:hint="eastAsia"/>
                      <w:u w:val="single" w:color="auto"/>
                      <w:lang w:val="en-US" w:eastAsia="zh-CN"/>
                    </w:rPr>
                  </w:pPr>
                </w:p>
              </w:tc>
              <w:tc>
                <w:tcPr>
                  <w:tcW w:w="292" w:type="pct"/>
                  <w:vMerge w:val="continue"/>
                  <w:shd w:val="clear" w:color="auto" w:fill="auto"/>
                  <w:vAlign w:val="center"/>
                </w:tcPr>
                <w:p w14:paraId="08321F4A">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43" w:type="pct"/>
                  <w:vMerge w:val="continue"/>
                  <w:shd w:val="clear" w:color="auto" w:fill="auto"/>
                  <w:vAlign w:val="center"/>
                </w:tcPr>
                <w:p w14:paraId="0F582498">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53" w:type="pct"/>
                  <w:vMerge w:val="continue"/>
                  <w:shd w:val="clear" w:color="auto" w:fill="auto"/>
                  <w:vAlign w:val="center"/>
                </w:tcPr>
                <w:p w14:paraId="4DD45529">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61" w:type="pct"/>
                  <w:shd w:val="clear" w:color="auto" w:fill="auto"/>
                  <w:vAlign w:val="center"/>
                </w:tcPr>
                <w:p w14:paraId="698DCD42">
                  <w:pPr>
                    <w:pStyle w:val="22"/>
                    <w:bidi w:val="0"/>
                    <w:ind w:firstLine="0" w:firstLineChars="0"/>
                    <w:jc w:val="center"/>
                    <w:rPr>
                      <w:rFonts w:hint="eastAsia"/>
                      <w:u w:val="single" w:color="auto"/>
                      <w:lang w:val="en-US" w:eastAsia="zh-CN"/>
                    </w:rPr>
                  </w:pPr>
                  <w:r>
                    <w:rPr>
                      <w:rFonts w:hint="eastAsia"/>
                      <w:u w:val="single" w:color="auto"/>
                      <w:lang w:val="en-US" w:eastAsia="zh-CN"/>
                    </w:rPr>
                    <w:t>北</w:t>
                  </w:r>
                </w:p>
              </w:tc>
              <w:tc>
                <w:tcPr>
                  <w:tcW w:w="356" w:type="pct"/>
                  <w:shd w:val="clear" w:color="auto" w:fill="auto"/>
                  <w:vAlign w:val="center"/>
                </w:tcPr>
                <w:p w14:paraId="12662B23">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22</w:t>
                  </w:r>
                </w:p>
              </w:tc>
              <w:tc>
                <w:tcPr>
                  <w:tcW w:w="493" w:type="pct"/>
                  <w:shd w:val="clear" w:color="auto" w:fill="auto"/>
                  <w:vAlign w:val="center"/>
                </w:tcPr>
                <w:p w14:paraId="63B935C4">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43.2</w:t>
                  </w:r>
                </w:p>
              </w:tc>
              <w:tc>
                <w:tcPr>
                  <w:tcW w:w="237" w:type="pct"/>
                  <w:vMerge w:val="continue"/>
                  <w:vAlign w:val="center"/>
                </w:tcPr>
                <w:p w14:paraId="7949E951">
                  <w:pPr>
                    <w:pStyle w:val="22"/>
                    <w:bidi w:val="0"/>
                    <w:jc w:val="center"/>
                    <w:rPr>
                      <w:rFonts w:hint="eastAsia"/>
                      <w:u w:val="single" w:color="auto"/>
                      <w:lang w:val="en-US" w:eastAsia="zh-CN"/>
                    </w:rPr>
                  </w:pPr>
                </w:p>
              </w:tc>
              <w:tc>
                <w:tcPr>
                  <w:tcW w:w="451" w:type="pct"/>
                  <w:vMerge w:val="continue"/>
                  <w:vAlign w:val="center"/>
                </w:tcPr>
                <w:p w14:paraId="504942A7">
                  <w:pPr>
                    <w:pStyle w:val="22"/>
                    <w:bidi w:val="0"/>
                    <w:jc w:val="center"/>
                    <w:rPr>
                      <w:rFonts w:hint="eastAsia"/>
                      <w:u w:val="single" w:color="auto"/>
                      <w:lang w:val="en-US" w:eastAsia="zh-CN"/>
                    </w:rPr>
                  </w:pPr>
                </w:p>
              </w:tc>
              <w:tc>
                <w:tcPr>
                  <w:tcW w:w="663" w:type="dxa"/>
                  <w:shd w:val="clear" w:color="auto" w:fill="auto"/>
                  <w:vAlign w:val="center"/>
                </w:tcPr>
                <w:p w14:paraId="08B53244">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23.2</w:t>
                  </w:r>
                </w:p>
              </w:tc>
              <w:tc>
                <w:tcPr>
                  <w:tcW w:w="417" w:type="pct"/>
                  <w:vMerge w:val="continue"/>
                  <w:vAlign w:val="center"/>
                </w:tcPr>
                <w:p w14:paraId="144E12D2">
                  <w:pPr>
                    <w:pStyle w:val="22"/>
                    <w:bidi w:val="0"/>
                    <w:jc w:val="center"/>
                    <w:rPr>
                      <w:rFonts w:hint="eastAsia"/>
                      <w:u w:val="single" w:color="auto"/>
                      <w:lang w:val="en-US" w:eastAsia="zh-CN"/>
                    </w:rPr>
                  </w:pPr>
                </w:p>
              </w:tc>
            </w:tr>
            <w:tr w14:paraId="55BF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 w:type="pct"/>
                  <w:vMerge w:val="continue"/>
                  <w:vAlign w:val="center"/>
                </w:tcPr>
                <w:p w14:paraId="55A1594B">
                  <w:pPr>
                    <w:pStyle w:val="22"/>
                    <w:bidi w:val="0"/>
                    <w:jc w:val="center"/>
                    <w:rPr>
                      <w:rFonts w:hint="eastAsia"/>
                      <w:u w:val="single" w:color="auto"/>
                      <w:lang w:val="en-US" w:eastAsia="zh-CN"/>
                    </w:rPr>
                  </w:pPr>
                </w:p>
              </w:tc>
              <w:tc>
                <w:tcPr>
                  <w:tcW w:w="252" w:type="pct"/>
                  <w:vMerge w:val="restart"/>
                  <w:shd w:val="clear" w:color="auto" w:fill="auto"/>
                  <w:vAlign w:val="center"/>
                </w:tcPr>
                <w:p w14:paraId="3FB27E42">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rPr>
                    <w:t>振动筛鱼机</w:t>
                  </w:r>
                </w:p>
              </w:tc>
              <w:tc>
                <w:tcPr>
                  <w:tcW w:w="367" w:type="pct"/>
                  <w:vMerge w:val="restart"/>
                  <w:shd w:val="clear" w:color="auto" w:fill="auto"/>
                  <w:vAlign w:val="center"/>
                </w:tcPr>
                <w:p w14:paraId="17462761">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w:t>
                  </w:r>
                </w:p>
              </w:tc>
              <w:tc>
                <w:tcPr>
                  <w:tcW w:w="367" w:type="pct"/>
                  <w:vMerge w:val="restart"/>
                  <w:shd w:val="clear" w:color="auto" w:fill="auto"/>
                  <w:vAlign w:val="center"/>
                </w:tcPr>
                <w:p w14:paraId="7F8A837F">
                  <w:pPr>
                    <w:pStyle w:val="22"/>
                    <w:bidi w:val="0"/>
                    <w:ind w:firstLine="0" w:firstLineChars="0"/>
                    <w:jc w:val="center"/>
                    <w:rPr>
                      <w:rFonts w:hint="eastAsia"/>
                      <w:u w:val="single" w:color="auto"/>
                      <w:lang w:val="en-US" w:eastAsia="zh-CN"/>
                    </w:rPr>
                  </w:pPr>
                  <w:r>
                    <w:rPr>
                      <w:rFonts w:hint="eastAsia" w:cs="Times New Roman"/>
                      <w:snapToGrid w:val="0"/>
                      <w:color w:val="auto"/>
                      <w:kern w:val="0"/>
                      <w:sz w:val="21"/>
                      <w:szCs w:val="24"/>
                      <w:u w:val="single" w:color="auto"/>
                      <w:lang w:val="en-US" w:eastAsia="zh-CN" w:bidi="ar-SA"/>
                    </w:rPr>
                    <w:t>70</w:t>
                  </w:r>
                </w:p>
              </w:tc>
              <w:tc>
                <w:tcPr>
                  <w:tcW w:w="332" w:type="pct"/>
                  <w:vMerge w:val="continue"/>
                  <w:vAlign w:val="center"/>
                </w:tcPr>
                <w:p w14:paraId="095950BA">
                  <w:pPr>
                    <w:pStyle w:val="22"/>
                    <w:bidi w:val="0"/>
                    <w:jc w:val="center"/>
                    <w:rPr>
                      <w:rFonts w:hint="eastAsia"/>
                      <w:u w:val="single" w:color="auto"/>
                      <w:lang w:val="en-US" w:eastAsia="zh-CN"/>
                    </w:rPr>
                  </w:pPr>
                </w:p>
              </w:tc>
              <w:tc>
                <w:tcPr>
                  <w:tcW w:w="292" w:type="pct"/>
                  <w:vMerge w:val="restart"/>
                  <w:shd w:val="clear" w:color="auto" w:fill="auto"/>
                  <w:vAlign w:val="center"/>
                </w:tcPr>
                <w:p w14:paraId="782A4F3E">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66</w:t>
                  </w:r>
                </w:p>
              </w:tc>
              <w:tc>
                <w:tcPr>
                  <w:tcW w:w="243" w:type="pct"/>
                  <w:vMerge w:val="restart"/>
                  <w:shd w:val="clear" w:color="auto" w:fill="auto"/>
                  <w:vAlign w:val="center"/>
                </w:tcPr>
                <w:p w14:paraId="68ED002C">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-5</w:t>
                  </w:r>
                </w:p>
              </w:tc>
              <w:tc>
                <w:tcPr>
                  <w:tcW w:w="253" w:type="pct"/>
                  <w:vMerge w:val="restart"/>
                  <w:shd w:val="clear" w:color="auto" w:fill="auto"/>
                  <w:vAlign w:val="center"/>
                </w:tcPr>
                <w:p w14:paraId="26529095">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1.2</w:t>
                  </w:r>
                </w:p>
              </w:tc>
              <w:tc>
                <w:tcPr>
                  <w:tcW w:w="261" w:type="pct"/>
                  <w:shd w:val="clear" w:color="auto" w:fill="auto"/>
                  <w:vAlign w:val="center"/>
                </w:tcPr>
                <w:p w14:paraId="042D4859">
                  <w:pPr>
                    <w:pStyle w:val="22"/>
                    <w:bidi w:val="0"/>
                    <w:ind w:firstLine="0" w:firstLineChars="0"/>
                    <w:jc w:val="center"/>
                    <w:rPr>
                      <w:rFonts w:hint="eastAsia"/>
                      <w:u w:val="single" w:color="auto"/>
                      <w:lang w:val="en-US" w:eastAsia="zh-CN"/>
                    </w:rPr>
                  </w:pPr>
                  <w:r>
                    <w:rPr>
                      <w:rFonts w:hint="eastAsia"/>
                      <w:u w:val="single" w:color="auto"/>
                      <w:lang w:val="en-US" w:eastAsia="zh-CN"/>
                    </w:rPr>
                    <w:t>东</w:t>
                  </w:r>
                </w:p>
              </w:tc>
              <w:tc>
                <w:tcPr>
                  <w:tcW w:w="356" w:type="pct"/>
                  <w:shd w:val="clear" w:color="auto" w:fill="auto"/>
                  <w:vAlign w:val="center"/>
                </w:tcPr>
                <w:p w14:paraId="1BDDE2C5">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106</w:t>
                  </w:r>
                </w:p>
              </w:tc>
              <w:tc>
                <w:tcPr>
                  <w:tcW w:w="493" w:type="pct"/>
                  <w:shd w:val="clear" w:color="auto" w:fill="auto"/>
                  <w:vAlign w:val="center"/>
                </w:tcPr>
                <w:p w14:paraId="4256EED1">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29.5</w:t>
                  </w:r>
                </w:p>
              </w:tc>
              <w:tc>
                <w:tcPr>
                  <w:tcW w:w="237" w:type="pct"/>
                  <w:vMerge w:val="continue"/>
                  <w:vAlign w:val="center"/>
                </w:tcPr>
                <w:p w14:paraId="1438C0F8">
                  <w:pPr>
                    <w:pStyle w:val="22"/>
                    <w:bidi w:val="0"/>
                    <w:jc w:val="center"/>
                    <w:rPr>
                      <w:rFonts w:hint="eastAsia"/>
                      <w:u w:val="single" w:color="auto"/>
                      <w:lang w:val="en-US" w:eastAsia="zh-CN"/>
                    </w:rPr>
                  </w:pPr>
                </w:p>
              </w:tc>
              <w:tc>
                <w:tcPr>
                  <w:tcW w:w="451" w:type="pct"/>
                  <w:vMerge w:val="restart"/>
                  <w:vAlign w:val="center"/>
                </w:tcPr>
                <w:p w14:paraId="5FFAF4F6">
                  <w:pPr>
                    <w:pStyle w:val="22"/>
                    <w:bidi w:val="0"/>
                    <w:jc w:val="center"/>
                    <w:rPr>
                      <w:rFonts w:hint="default"/>
                      <w:u w:val="single" w:color="auto"/>
                      <w:lang w:val="en-US" w:eastAsia="zh-CN"/>
                    </w:rPr>
                  </w:pPr>
                  <w:r>
                    <w:rPr>
                      <w:rFonts w:hint="eastAsia"/>
                      <w:u w:val="single" w:color="auto"/>
                      <w:lang w:val="en-US" w:eastAsia="zh-CN"/>
                    </w:rPr>
                    <w:t>20</w:t>
                  </w:r>
                </w:p>
              </w:tc>
              <w:tc>
                <w:tcPr>
                  <w:tcW w:w="663" w:type="dxa"/>
                  <w:shd w:val="clear" w:color="auto" w:fill="auto"/>
                  <w:vAlign w:val="center"/>
                </w:tcPr>
                <w:p w14:paraId="00002DE2">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9.5</w:t>
                  </w:r>
                </w:p>
              </w:tc>
              <w:tc>
                <w:tcPr>
                  <w:tcW w:w="417" w:type="pct"/>
                  <w:vMerge w:val="restart"/>
                  <w:vAlign w:val="center"/>
                </w:tcPr>
                <w:p w14:paraId="40D5E5D5">
                  <w:pPr>
                    <w:pStyle w:val="22"/>
                    <w:bidi w:val="0"/>
                    <w:jc w:val="center"/>
                    <w:rPr>
                      <w:rFonts w:hint="default"/>
                      <w:u w:val="single" w:color="auto"/>
                      <w:lang w:val="en-US" w:eastAsia="zh-CN"/>
                    </w:rPr>
                  </w:pPr>
                  <w:r>
                    <w:rPr>
                      <w:rFonts w:hint="eastAsia"/>
                      <w:u w:val="single" w:color="auto"/>
                      <w:lang w:val="en-US" w:eastAsia="zh-CN"/>
                    </w:rPr>
                    <w:t>1</w:t>
                  </w:r>
                </w:p>
              </w:tc>
            </w:tr>
            <w:tr w14:paraId="4A58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 w:type="pct"/>
                  <w:vMerge w:val="continue"/>
                  <w:vAlign w:val="center"/>
                </w:tcPr>
                <w:p w14:paraId="7FFBABCD">
                  <w:pPr>
                    <w:pStyle w:val="22"/>
                    <w:bidi w:val="0"/>
                    <w:jc w:val="center"/>
                    <w:rPr>
                      <w:rFonts w:hint="eastAsia"/>
                      <w:u w:val="single" w:color="auto"/>
                      <w:lang w:val="en-US" w:eastAsia="zh-CN"/>
                    </w:rPr>
                  </w:pPr>
                </w:p>
              </w:tc>
              <w:tc>
                <w:tcPr>
                  <w:tcW w:w="252" w:type="pct"/>
                  <w:vMerge w:val="continue"/>
                  <w:shd w:val="clear" w:color="auto" w:fill="auto"/>
                  <w:vAlign w:val="center"/>
                </w:tcPr>
                <w:p w14:paraId="4F03295F">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354B0E55">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7FE6ABDD">
                  <w:pPr>
                    <w:pStyle w:val="22"/>
                    <w:bidi w:val="0"/>
                    <w:ind w:firstLine="0" w:firstLineChars="0"/>
                    <w:jc w:val="center"/>
                    <w:rPr>
                      <w:rFonts w:hint="eastAsia"/>
                      <w:u w:val="single" w:color="auto"/>
                      <w:lang w:val="en-US" w:eastAsia="zh-CN"/>
                    </w:rPr>
                  </w:pPr>
                </w:p>
              </w:tc>
              <w:tc>
                <w:tcPr>
                  <w:tcW w:w="332" w:type="pct"/>
                  <w:vMerge w:val="continue"/>
                  <w:vAlign w:val="center"/>
                </w:tcPr>
                <w:p w14:paraId="55E9143D">
                  <w:pPr>
                    <w:pStyle w:val="22"/>
                    <w:bidi w:val="0"/>
                    <w:jc w:val="center"/>
                    <w:rPr>
                      <w:rFonts w:hint="eastAsia"/>
                      <w:u w:val="single" w:color="auto"/>
                      <w:lang w:val="en-US" w:eastAsia="zh-CN"/>
                    </w:rPr>
                  </w:pPr>
                </w:p>
              </w:tc>
              <w:tc>
                <w:tcPr>
                  <w:tcW w:w="292" w:type="pct"/>
                  <w:vMerge w:val="continue"/>
                  <w:shd w:val="clear" w:color="auto" w:fill="auto"/>
                  <w:vAlign w:val="center"/>
                </w:tcPr>
                <w:p w14:paraId="2126AF1A">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43" w:type="pct"/>
                  <w:vMerge w:val="continue"/>
                  <w:shd w:val="clear" w:color="auto" w:fill="auto"/>
                  <w:vAlign w:val="center"/>
                </w:tcPr>
                <w:p w14:paraId="4F6200CD">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53" w:type="pct"/>
                  <w:vMerge w:val="continue"/>
                  <w:shd w:val="clear" w:color="auto" w:fill="auto"/>
                  <w:vAlign w:val="center"/>
                </w:tcPr>
                <w:p w14:paraId="314E2903">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61" w:type="pct"/>
                  <w:shd w:val="clear" w:color="auto" w:fill="auto"/>
                  <w:vAlign w:val="center"/>
                </w:tcPr>
                <w:p w14:paraId="2B77636F">
                  <w:pPr>
                    <w:pStyle w:val="22"/>
                    <w:bidi w:val="0"/>
                    <w:ind w:firstLine="0" w:firstLineChars="0"/>
                    <w:jc w:val="center"/>
                    <w:rPr>
                      <w:rFonts w:hint="eastAsia"/>
                      <w:u w:val="single" w:color="auto"/>
                      <w:lang w:val="en-US" w:eastAsia="zh-CN"/>
                    </w:rPr>
                  </w:pPr>
                  <w:r>
                    <w:rPr>
                      <w:rFonts w:hint="eastAsia"/>
                      <w:u w:val="single" w:color="auto"/>
                      <w:lang w:val="en-US" w:eastAsia="zh-CN"/>
                    </w:rPr>
                    <w:t>南</w:t>
                  </w:r>
                </w:p>
              </w:tc>
              <w:tc>
                <w:tcPr>
                  <w:tcW w:w="356" w:type="pct"/>
                  <w:shd w:val="clear" w:color="auto" w:fill="auto"/>
                  <w:vAlign w:val="center"/>
                </w:tcPr>
                <w:p w14:paraId="31937C7D">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62</w:t>
                  </w:r>
                </w:p>
              </w:tc>
              <w:tc>
                <w:tcPr>
                  <w:tcW w:w="493" w:type="pct"/>
                  <w:shd w:val="clear" w:color="auto" w:fill="auto"/>
                  <w:vAlign w:val="center"/>
                </w:tcPr>
                <w:p w14:paraId="27CEF2E9">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34.2</w:t>
                  </w:r>
                </w:p>
              </w:tc>
              <w:tc>
                <w:tcPr>
                  <w:tcW w:w="237" w:type="pct"/>
                  <w:vMerge w:val="continue"/>
                  <w:vAlign w:val="center"/>
                </w:tcPr>
                <w:p w14:paraId="1C513C20">
                  <w:pPr>
                    <w:pStyle w:val="22"/>
                    <w:bidi w:val="0"/>
                    <w:jc w:val="center"/>
                    <w:rPr>
                      <w:rFonts w:hint="eastAsia"/>
                      <w:u w:val="single" w:color="auto"/>
                      <w:lang w:val="en-US" w:eastAsia="zh-CN"/>
                    </w:rPr>
                  </w:pPr>
                </w:p>
              </w:tc>
              <w:tc>
                <w:tcPr>
                  <w:tcW w:w="451" w:type="pct"/>
                  <w:vMerge w:val="continue"/>
                  <w:vAlign w:val="center"/>
                </w:tcPr>
                <w:p w14:paraId="72E8C1F5">
                  <w:pPr>
                    <w:pStyle w:val="22"/>
                    <w:bidi w:val="0"/>
                    <w:jc w:val="center"/>
                    <w:rPr>
                      <w:rFonts w:hint="eastAsia"/>
                      <w:u w:val="single" w:color="auto"/>
                      <w:lang w:val="en-US" w:eastAsia="zh-CN"/>
                    </w:rPr>
                  </w:pPr>
                </w:p>
              </w:tc>
              <w:tc>
                <w:tcPr>
                  <w:tcW w:w="663" w:type="dxa"/>
                  <w:shd w:val="clear" w:color="auto" w:fill="auto"/>
                  <w:vAlign w:val="center"/>
                </w:tcPr>
                <w:p w14:paraId="1E522A0F">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14.2</w:t>
                  </w:r>
                </w:p>
              </w:tc>
              <w:tc>
                <w:tcPr>
                  <w:tcW w:w="417" w:type="pct"/>
                  <w:vMerge w:val="continue"/>
                  <w:vAlign w:val="center"/>
                </w:tcPr>
                <w:p w14:paraId="1AE18873">
                  <w:pPr>
                    <w:pStyle w:val="22"/>
                    <w:bidi w:val="0"/>
                    <w:jc w:val="center"/>
                    <w:rPr>
                      <w:rFonts w:hint="eastAsia"/>
                      <w:u w:val="single" w:color="auto"/>
                      <w:lang w:val="en-US" w:eastAsia="zh-CN"/>
                    </w:rPr>
                  </w:pPr>
                </w:p>
              </w:tc>
            </w:tr>
            <w:tr w14:paraId="63AE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 w:type="pct"/>
                  <w:vMerge w:val="continue"/>
                  <w:vAlign w:val="center"/>
                </w:tcPr>
                <w:p w14:paraId="41534B8F">
                  <w:pPr>
                    <w:pStyle w:val="22"/>
                    <w:bidi w:val="0"/>
                    <w:jc w:val="center"/>
                    <w:rPr>
                      <w:rFonts w:hint="eastAsia"/>
                      <w:u w:val="single" w:color="auto"/>
                      <w:lang w:val="en-US" w:eastAsia="zh-CN"/>
                    </w:rPr>
                  </w:pPr>
                </w:p>
              </w:tc>
              <w:tc>
                <w:tcPr>
                  <w:tcW w:w="252" w:type="pct"/>
                  <w:vMerge w:val="continue"/>
                  <w:shd w:val="clear" w:color="auto" w:fill="auto"/>
                  <w:vAlign w:val="center"/>
                </w:tcPr>
                <w:p w14:paraId="3EFBBEC9">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5CAA5FCA">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01C7FD31">
                  <w:pPr>
                    <w:pStyle w:val="22"/>
                    <w:bidi w:val="0"/>
                    <w:ind w:firstLine="0" w:firstLineChars="0"/>
                    <w:jc w:val="center"/>
                    <w:rPr>
                      <w:rFonts w:hint="eastAsia"/>
                      <w:u w:val="single" w:color="auto"/>
                      <w:lang w:val="en-US" w:eastAsia="zh-CN"/>
                    </w:rPr>
                  </w:pPr>
                </w:p>
              </w:tc>
              <w:tc>
                <w:tcPr>
                  <w:tcW w:w="332" w:type="pct"/>
                  <w:vMerge w:val="continue"/>
                  <w:vAlign w:val="center"/>
                </w:tcPr>
                <w:p w14:paraId="096F8365">
                  <w:pPr>
                    <w:pStyle w:val="22"/>
                    <w:bidi w:val="0"/>
                    <w:jc w:val="center"/>
                    <w:rPr>
                      <w:rFonts w:hint="eastAsia"/>
                      <w:u w:val="single" w:color="auto"/>
                      <w:lang w:val="en-US" w:eastAsia="zh-CN"/>
                    </w:rPr>
                  </w:pPr>
                </w:p>
              </w:tc>
              <w:tc>
                <w:tcPr>
                  <w:tcW w:w="292" w:type="pct"/>
                  <w:vMerge w:val="continue"/>
                  <w:shd w:val="clear" w:color="auto" w:fill="auto"/>
                  <w:vAlign w:val="center"/>
                </w:tcPr>
                <w:p w14:paraId="06D9AD42">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43" w:type="pct"/>
                  <w:vMerge w:val="continue"/>
                  <w:shd w:val="clear" w:color="auto" w:fill="auto"/>
                  <w:vAlign w:val="center"/>
                </w:tcPr>
                <w:p w14:paraId="4F898D71">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53" w:type="pct"/>
                  <w:vMerge w:val="continue"/>
                  <w:shd w:val="clear" w:color="auto" w:fill="auto"/>
                  <w:vAlign w:val="center"/>
                </w:tcPr>
                <w:p w14:paraId="10724694">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61" w:type="pct"/>
                  <w:shd w:val="clear" w:color="auto" w:fill="auto"/>
                  <w:vAlign w:val="center"/>
                </w:tcPr>
                <w:p w14:paraId="425D34A4">
                  <w:pPr>
                    <w:pStyle w:val="22"/>
                    <w:bidi w:val="0"/>
                    <w:ind w:firstLine="0" w:firstLineChars="0"/>
                    <w:jc w:val="center"/>
                    <w:rPr>
                      <w:rFonts w:hint="eastAsia"/>
                      <w:u w:val="single" w:color="auto"/>
                      <w:lang w:val="en-US" w:eastAsia="zh-CN"/>
                    </w:rPr>
                  </w:pPr>
                  <w:r>
                    <w:rPr>
                      <w:rFonts w:hint="eastAsia"/>
                      <w:u w:val="single" w:color="auto"/>
                      <w:lang w:val="en-US" w:eastAsia="zh-CN"/>
                    </w:rPr>
                    <w:t>西</w:t>
                  </w:r>
                </w:p>
              </w:tc>
              <w:tc>
                <w:tcPr>
                  <w:tcW w:w="356" w:type="pct"/>
                  <w:shd w:val="clear" w:color="auto" w:fill="auto"/>
                  <w:vAlign w:val="center"/>
                </w:tcPr>
                <w:p w14:paraId="5A2B9536">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52</w:t>
                  </w:r>
                </w:p>
              </w:tc>
              <w:tc>
                <w:tcPr>
                  <w:tcW w:w="493" w:type="pct"/>
                  <w:shd w:val="clear" w:color="auto" w:fill="auto"/>
                  <w:vAlign w:val="center"/>
                </w:tcPr>
                <w:p w14:paraId="3F9C4605">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35.7</w:t>
                  </w:r>
                </w:p>
              </w:tc>
              <w:tc>
                <w:tcPr>
                  <w:tcW w:w="237" w:type="pct"/>
                  <w:vMerge w:val="continue"/>
                  <w:vAlign w:val="center"/>
                </w:tcPr>
                <w:p w14:paraId="2AF6FEF7">
                  <w:pPr>
                    <w:pStyle w:val="22"/>
                    <w:bidi w:val="0"/>
                    <w:jc w:val="center"/>
                    <w:rPr>
                      <w:rFonts w:hint="eastAsia"/>
                      <w:u w:val="single" w:color="auto"/>
                      <w:lang w:val="en-US" w:eastAsia="zh-CN"/>
                    </w:rPr>
                  </w:pPr>
                </w:p>
              </w:tc>
              <w:tc>
                <w:tcPr>
                  <w:tcW w:w="451" w:type="pct"/>
                  <w:vMerge w:val="continue"/>
                  <w:vAlign w:val="center"/>
                </w:tcPr>
                <w:p w14:paraId="66619F63">
                  <w:pPr>
                    <w:pStyle w:val="22"/>
                    <w:bidi w:val="0"/>
                    <w:jc w:val="center"/>
                    <w:rPr>
                      <w:rFonts w:hint="eastAsia"/>
                      <w:u w:val="single" w:color="auto"/>
                      <w:lang w:val="en-US" w:eastAsia="zh-CN"/>
                    </w:rPr>
                  </w:pPr>
                </w:p>
              </w:tc>
              <w:tc>
                <w:tcPr>
                  <w:tcW w:w="663" w:type="dxa"/>
                  <w:shd w:val="clear" w:color="auto" w:fill="auto"/>
                  <w:vAlign w:val="center"/>
                </w:tcPr>
                <w:p w14:paraId="001DFAFF">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15.7</w:t>
                  </w:r>
                </w:p>
              </w:tc>
              <w:tc>
                <w:tcPr>
                  <w:tcW w:w="417" w:type="pct"/>
                  <w:vMerge w:val="continue"/>
                  <w:vAlign w:val="center"/>
                </w:tcPr>
                <w:p w14:paraId="76B25E2B">
                  <w:pPr>
                    <w:pStyle w:val="22"/>
                    <w:bidi w:val="0"/>
                    <w:jc w:val="center"/>
                    <w:rPr>
                      <w:rFonts w:hint="eastAsia"/>
                      <w:u w:val="single" w:color="auto"/>
                      <w:lang w:val="en-US" w:eastAsia="zh-CN"/>
                    </w:rPr>
                  </w:pPr>
                </w:p>
              </w:tc>
            </w:tr>
            <w:tr w14:paraId="0953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 w:type="pct"/>
                  <w:vMerge w:val="continue"/>
                  <w:vAlign w:val="center"/>
                </w:tcPr>
                <w:p w14:paraId="0950181E">
                  <w:pPr>
                    <w:pStyle w:val="22"/>
                    <w:bidi w:val="0"/>
                    <w:jc w:val="center"/>
                    <w:rPr>
                      <w:rFonts w:hint="eastAsia"/>
                      <w:u w:val="single" w:color="auto"/>
                      <w:lang w:val="en-US" w:eastAsia="zh-CN"/>
                    </w:rPr>
                  </w:pPr>
                </w:p>
              </w:tc>
              <w:tc>
                <w:tcPr>
                  <w:tcW w:w="252" w:type="pct"/>
                  <w:vMerge w:val="continue"/>
                  <w:shd w:val="clear" w:color="auto" w:fill="auto"/>
                  <w:vAlign w:val="center"/>
                </w:tcPr>
                <w:p w14:paraId="71C459E0">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55A9289F">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continue"/>
                  <w:shd w:val="clear" w:color="auto" w:fill="auto"/>
                  <w:vAlign w:val="center"/>
                </w:tcPr>
                <w:p w14:paraId="15AD87BB">
                  <w:pPr>
                    <w:pStyle w:val="22"/>
                    <w:bidi w:val="0"/>
                    <w:ind w:firstLine="0" w:firstLineChars="0"/>
                    <w:jc w:val="center"/>
                    <w:rPr>
                      <w:rFonts w:hint="eastAsia"/>
                      <w:u w:val="single" w:color="auto"/>
                      <w:lang w:val="en-US" w:eastAsia="zh-CN"/>
                    </w:rPr>
                  </w:pPr>
                </w:p>
              </w:tc>
              <w:tc>
                <w:tcPr>
                  <w:tcW w:w="332" w:type="pct"/>
                  <w:vMerge w:val="continue"/>
                  <w:vAlign w:val="center"/>
                </w:tcPr>
                <w:p w14:paraId="079DAFE3">
                  <w:pPr>
                    <w:pStyle w:val="22"/>
                    <w:bidi w:val="0"/>
                    <w:jc w:val="center"/>
                    <w:rPr>
                      <w:rFonts w:hint="eastAsia"/>
                      <w:u w:val="single" w:color="auto"/>
                      <w:lang w:val="en-US" w:eastAsia="zh-CN"/>
                    </w:rPr>
                  </w:pPr>
                </w:p>
              </w:tc>
              <w:tc>
                <w:tcPr>
                  <w:tcW w:w="292" w:type="pct"/>
                  <w:vMerge w:val="continue"/>
                  <w:shd w:val="clear" w:color="auto" w:fill="auto"/>
                  <w:vAlign w:val="center"/>
                </w:tcPr>
                <w:p w14:paraId="40AD72F8">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43" w:type="pct"/>
                  <w:vMerge w:val="continue"/>
                  <w:shd w:val="clear" w:color="auto" w:fill="auto"/>
                  <w:vAlign w:val="center"/>
                </w:tcPr>
                <w:p w14:paraId="0988289B">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53" w:type="pct"/>
                  <w:vMerge w:val="continue"/>
                  <w:shd w:val="clear" w:color="auto" w:fill="auto"/>
                  <w:vAlign w:val="center"/>
                </w:tcPr>
                <w:p w14:paraId="6320AEF2">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61" w:type="pct"/>
                  <w:shd w:val="clear" w:color="auto" w:fill="auto"/>
                  <w:vAlign w:val="center"/>
                </w:tcPr>
                <w:p w14:paraId="3FE1F882">
                  <w:pPr>
                    <w:pStyle w:val="22"/>
                    <w:bidi w:val="0"/>
                    <w:ind w:firstLine="0" w:firstLineChars="0"/>
                    <w:jc w:val="center"/>
                    <w:rPr>
                      <w:rFonts w:hint="eastAsia"/>
                      <w:u w:val="single" w:color="auto"/>
                      <w:lang w:val="en-US" w:eastAsia="zh-CN"/>
                    </w:rPr>
                  </w:pPr>
                  <w:r>
                    <w:rPr>
                      <w:rFonts w:hint="eastAsia"/>
                      <w:u w:val="single" w:color="auto"/>
                      <w:lang w:val="en-US" w:eastAsia="zh-CN"/>
                    </w:rPr>
                    <w:t>北</w:t>
                  </w:r>
                </w:p>
              </w:tc>
              <w:tc>
                <w:tcPr>
                  <w:tcW w:w="356" w:type="pct"/>
                  <w:shd w:val="clear" w:color="auto" w:fill="auto"/>
                  <w:vAlign w:val="center"/>
                </w:tcPr>
                <w:p w14:paraId="6EC7FB6C">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22</w:t>
                  </w:r>
                </w:p>
              </w:tc>
              <w:tc>
                <w:tcPr>
                  <w:tcW w:w="493" w:type="pct"/>
                  <w:shd w:val="clear" w:color="auto" w:fill="auto"/>
                  <w:vAlign w:val="center"/>
                </w:tcPr>
                <w:p w14:paraId="0C78FAC9">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44.2</w:t>
                  </w:r>
                </w:p>
              </w:tc>
              <w:tc>
                <w:tcPr>
                  <w:tcW w:w="237" w:type="pct"/>
                  <w:vMerge w:val="continue"/>
                  <w:vAlign w:val="center"/>
                </w:tcPr>
                <w:p w14:paraId="2E0AA357">
                  <w:pPr>
                    <w:pStyle w:val="22"/>
                    <w:bidi w:val="0"/>
                    <w:jc w:val="center"/>
                    <w:rPr>
                      <w:rFonts w:hint="eastAsia"/>
                      <w:u w:val="single" w:color="auto"/>
                      <w:lang w:val="en-US" w:eastAsia="zh-CN"/>
                    </w:rPr>
                  </w:pPr>
                </w:p>
              </w:tc>
              <w:tc>
                <w:tcPr>
                  <w:tcW w:w="451" w:type="pct"/>
                  <w:vMerge w:val="continue"/>
                  <w:vAlign w:val="center"/>
                </w:tcPr>
                <w:p w14:paraId="065BFF9F">
                  <w:pPr>
                    <w:pStyle w:val="22"/>
                    <w:bidi w:val="0"/>
                    <w:jc w:val="center"/>
                    <w:rPr>
                      <w:rFonts w:hint="eastAsia"/>
                      <w:u w:val="single" w:color="auto"/>
                      <w:lang w:val="en-US" w:eastAsia="zh-CN"/>
                    </w:rPr>
                  </w:pPr>
                </w:p>
              </w:tc>
              <w:tc>
                <w:tcPr>
                  <w:tcW w:w="663" w:type="dxa"/>
                  <w:shd w:val="clear" w:color="auto" w:fill="auto"/>
                  <w:vAlign w:val="center"/>
                </w:tcPr>
                <w:p w14:paraId="0898A24C">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24.2</w:t>
                  </w:r>
                </w:p>
              </w:tc>
              <w:tc>
                <w:tcPr>
                  <w:tcW w:w="417" w:type="pct"/>
                  <w:vMerge w:val="continue"/>
                  <w:vAlign w:val="center"/>
                </w:tcPr>
                <w:p w14:paraId="06311DB1">
                  <w:pPr>
                    <w:pStyle w:val="22"/>
                    <w:bidi w:val="0"/>
                    <w:jc w:val="center"/>
                    <w:rPr>
                      <w:rFonts w:hint="eastAsia"/>
                      <w:u w:val="single" w:color="auto"/>
                      <w:lang w:val="en-US" w:eastAsia="zh-CN"/>
                    </w:rPr>
                  </w:pPr>
                </w:p>
              </w:tc>
            </w:tr>
            <w:tr w14:paraId="7238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 w:type="pct"/>
                  <w:vMerge w:val="continue"/>
                  <w:vAlign w:val="center"/>
                </w:tcPr>
                <w:p w14:paraId="54E8C416">
                  <w:pPr>
                    <w:pStyle w:val="22"/>
                    <w:bidi w:val="0"/>
                    <w:jc w:val="center"/>
                    <w:rPr>
                      <w:rFonts w:hint="default"/>
                      <w:u w:val="single" w:color="auto"/>
                      <w:lang w:val="en-US" w:eastAsia="zh-CN"/>
                    </w:rPr>
                  </w:pPr>
                </w:p>
              </w:tc>
              <w:tc>
                <w:tcPr>
                  <w:tcW w:w="252" w:type="pct"/>
                  <w:vMerge w:val="restart"/>
                  <w:shd w:val="clear" w:color="auto" w:fill="auto"/>
                  <w:vAlign w:val="center"/>
                </w:tcPr>
                <w:p w14:paraId="2FA5C348">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卤锅</w:t>
                  </w:r>
                </w:p>
                <w:p w14:paraId="6ED18F67">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367" w:type="pct"/>
                  <w:vMerge w:val="restart"/>
                  <w:shd w:val="clear" w:color="auto" w:fill="auto"/>
                  <w:vAlign w:val="center"/>
                </w:tcPr>
                <w:p w14:paraId="18F83996">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2</w:t>
                  </w:r>
                </w:p>
              </w:tc>
              <w:tc>
                <w:tcPr>
                  <w:tcW w:w="367" w:type="pct"/>
                  <w:vMerge w:val="restart"/>
                  <w:shd w:val="clear" w:color="auto" w:fill="auto"/>
                  <w:vAlign w:val="center"/>
                </w:tcPr>
                <w:p w14:paraId="07A845BD">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70</w:t>
                  </w:r>
                </w:p>
              </w:tc>
              <w:tc>
                <w:tcPr>
                  <w:tcW w:w="332" w:type="pct"/>
                  <w:vMerge w:val="continue"/>
                  <w:vAlign w:val="center"/>
                </w:tcPr>
                <w:p w14:paraId="1A2E97B8">
                  <w:pPr>
                    <w:pStyle w:val="22"/>
                    <w:bidi w:val="0"/>
                    <w:jc w:val="center"/>
                    <w:rPr>
                      <w:rFonts w:hint="default"/>
                      <w:u w:val="single" w:color="auto"/>
                      <w:lang w:val="en-US" w:eastAsia="zh-CN"/>
                    </w:rPr>
                  </w:pPr>
                </w:p>
              </w:tc>
              <w:tc>
                <w:tcPr>
                  <w:tcW w:w="292" w:type="pct"/>
                  <w:vMerge w:val="restart"/>
                  <w:shd w:val="clear" w:color="auto" w:fill="auto"/>
                  <w:vAlign w:val="center"/>
                </w:tcPr>
                <w:p w14:paraId="4BC73680">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140</w:t>
                  </w:r>
                </w:p>
              </w:tc>
              <w:tc>
                <w:tcPr>
                  <w:tcW w:w="243" w:type="pct"/>
                  <w:vMerge w:val="restart"/>
                  <w:shd w:val="clear" w:color="auto" w:fill="auto"/>
                  <w:vAlign w:val="center"/>
                </w:tcPr>
                <w:p w14:paraId="44A6E2AD">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-29</w:t>
                  </w:r>
                </w:p>
              </w:tc>
              <w:tc>
                <w:tcPr>
                  <w:tcW w:w="253" w:type="pct"/>
                  <w:vMerge w:val="restart"/>
                  <w:shd w:val="clear" w:color="auto" w:fill="auto"/>
                  <w:vAlign w:val="center"/>
                </w:tcPr>
                <w:p w14:paraId="104C094B">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1.2</w:t>
                  </w:r>
                </w:p>
                <w:p w14:paraId="44DAE88C">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p>
              </w:tc>
              <w:tc>
                <w:tcPr>
                  <w:tcW w:w="261" w:type="pct"/>
                  <w:shd w:val="clear" w:color="auto" w:fill="auto"/>
                  <w:vAlign w:val="center"/>
                </w:tcPr>
                <w:p w14:paraId="08A336E4">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东</w:t>
                  </w:r>
                </w:p>
              </w:tc>
              <w:tc>
                <w:tcPr>
                  <w:tcW w:w="356" w:type="pct"/>
                  <w:shd w:val="clear" w:color="auto" w:fill="auto"/>
                  <w:vAlign w:val="center"/>
                </w:tcPr>
                <w:p w14:paraId="4BE97696">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36</w:t>
                  </w:r>
                </w:p>
              </w:tc>
              <w:tc>
                <w:tcPr>
                  <w:tcW w:w="493" w:type="pct"/>
                  <w:shd w:val="clear" w:color="auto" w:fill="auto"/>
                  <w:vAlign w:val="center"/>
                </w:tcPr>
                <w:p w14:paraId="535FB203">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41.9</w:t>
                  </w:r>
                </w:p>
              </w:tc>
              <w:tc>
                <w:tcPr>
                  <w:tcW w:w="237" w:type="pct"/>
                  <w:vMerge w:val="continue"/>
                  <w:vAlign w:val="center"/>
                </w:tcPr>
                <w:p w14:paraId="31F940C5">
                  <w:pPr>
                    <w:pStyle w:val="22"/>
                    <w:bidi w:val="0"/>
                    <w:jc w:val="center"/>
                    <w:rPr>
                      <w:rFonts w:hint="default"/>
                      <w:u w:val="single" w:color="auto"/>
                      <w:lang w:val="en-US" w:eastAsia="zh-CN"/>
                    </w:rPr>
                  </w:pPr>
                </w:p>
              </w:tc>
              <w:tc>
                <w:tcPr>
                  <w:tcW w:w="451" w:type="pct"/>
                  <w:vMerge w:val="restart"/>
                  <w:vAlign w:val="center"/>
                </w:tcPr>
                <w:p w14:paraId="25B0B322">
                  <w:pPr>
                    <w:pStyle w:val="22"/>
                    <w:bidi w:val="0"/>
                    <w:jc w:val="center"/>
                    <w:rPr>
                      <w:rFonts w:hint="default"/>
                      <w:u w:val="single" w:color="auto"/>
                      <w:lang w:val="en-US" w:eastAsia="zh-CN"/>
                    </w:rPr>
                  </w:pPr>
                  <w:r>
                    <w:rPr>
                      <w:rFonts w:hint="eastAsia"/>
                      <w:u w:val="single" w:color="auto"/>
                      <w:lang w:val="en-US" w:eastAsia="zh-CN"/>
                    </w:rPr>
                    <w:t>20</w:t>
                  </w:r>
                </w:p>
              </w:tc>
              <w:tc>
                <w:tcPr>
                  <w:tcW w:w="663" w:type="dxa"/>
                  <w:shd w:val="clear" w:color="auto" w:fill="auto"/>
                  <w:vAlign w:val="center"/>
                </w:tcPr>
                <w:p w14:paraId="58606A42">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21.9</w:t>
                  </w:r>
                </w:p>
              </w:tc>
              <w:tc>
                <w:tcPr>
                  <w:tcW w:w="417" w:type="pct"/>
                  <w:vMerge w:val="restart"/>
                  <w:vAlign w:val="center"/>
                </w:tcPr>
                <w:p w14:paraId="2AAECA7C">
                  <w:pPr>
                    <w:pStyle w:val="22"/>
                    <w:bidi w:val="0"/>
                    <w:jc w:val="center"/>
                    <w:rPr>
                      <w:rFonts w:hint="default"/>
                      <w:u w:val="single" w:color="auto"/>
                      <w:lang w:val="en-US" w:eastAsia="zh-CN"/>
                    </w:rPr>
                  </w:pPr>
                  <w:r>
                    <w:rPr>
                      <w:rFonts w:hint="eastAsia"/>
                      <w:u w:val="single" w:color="auto"/>
                      <w:lang w:val="en-US" w:eastAsia="zh-CN"/>
                    </w:rPr>
                    <w:t>1</w:t>
                  </w:r>
                </w:p>
              </w:tc>
            </w:tr>
            <w:tr w14:paraId="60F8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20C8C1FB">
                  <w:pPr>
                    <w:pStyle w:val="22"/>
                    <w:bidi w:val="0"/>
                    <w:jc w:val="center"/>
                    <w:rPr>
                      <w:rFonts w:hint="eastAsia"/>
                      <w:u w:val="single" w:color="auto"/>
                      <w:lang w:val="en-US" w:eastAsia="zh-CN"/>
                    </w:rPr>
                  </w:pPr>
                </w:p>
              </w:tc>
              <w:tc>
                <w:tcPr>
                  <w:tcW w:w="252" w:type="pct"/>
                  <w:vMerge w:val="continue"/>
                  <w:vAlign w:val="center"/>
                </w:tcPr>
                <w:p w14:paraId="2A023663">
                  <w:pPr>
                    <w:pStyle w:val="22"/>
                    <w:bidi w:val="0"/>
                    <w:ind w:firstLine="0" w:firstLineChars="0"/>
                    <w:jc w:val="center"/>
                    <w:rPr>
                      <w:rFonts w:hint="eastAsia"/>
                      <w:u w:val="single" w:color="auto"/>
                      <w:vertAlign w:val="baseline"/>
                      <w:lang w:val="en-US" w:eastAsia="zh-CN"/>
                    </w:rPr>
                  </w:pPr>
                </w:p>
              </w:tc>
              <w:tc>
                <w:tcPr>
                  <w:tcW w:w="367" w:type="pct"/>
                  <w:vMerge w:val="continue"/>
                  <w:vAlign w:val="center"/>
                </w:tcPr>
                <w:p w14:paraId="36734835">
                  <w:pPr>
                    <w:pStyle w:val="22"/>
                    <w:bidi w:val="0"/>
                    <w:jc w:val="center"/>
                    <w:rPr>
                      <w:rFonts w:hint="eastAsia"/>
                      <w:u w:val="single" w:color="auto"/>
                      <w:lang w:val="en-US" w:eastAsia="zh-CN"/>
                    </w:rPr>
                  </w:pPr>
                </w:p>
              </w:tc>
              <w:tc>
                <w:tcPr>
                  <w:tcW w:w="367" w:type="pct"/>
                  <w:vMerge w:val="continue"/>
                  <w:vAlign w:val="center"/>
                </w:tcPr>
                <w:p w14:paraId="5B405C56">
                  <w:pPr>
                    <w:pStyle w:val="22"/>
                    <w:bidi w:val="0"/>
                    <w:jc w:val="center"/>
                    <w:rPr>
                      <w:rFonts w:hint="eastAsia"/>
                      <w:u w:val="single" w:color="auto"/>
                      <w:lang w:val="en-US" w:eastAsia="zh-CN"/>
                    </w:rPr>
                  </w:pPr>
                </w:p>
              </w:tc>
              <w:tc>
                <w:tcPr>
                  <w:tcW w:w="332" w:type="pct"/>
                  <w:vMerge w:val="continue"/>
                  <w:vAlign w:val="center"/>
                </w:tcPr>
                <w:p w14:paraId="0E6CBF72">
                  <w:pPr>
                    <w:pStyle w:val="22"/>
                    <w:bidi w:val="0"/>
                    <w:jc w:val="center"/>
                    <w:rPr>
                      <w:rFonts w:hint="default"/>
                      <w:u w:val="single" w:color="auto"/>
                      <w:lang w:val="en-US" w:eastAsia="zh-CN"/>
                    </w:rPr>
                  </w:pPr>
                </w:p>
              </w:tc>
              <w:tc>
                <w:tcPr>
                  <w:tcW w:w="292" w:type="pct"/>
                  <w:vMerge w:val="continue"/>
                  <w:vAlign w:val="center"/>
                </w:tcPr>
                <w:p w14:paraId="42C714E6">
                  <w:pPr>
                    <w:pStyle w:val="22"/>
                    <w:bidi w:val="0"/>
                    <w:jc w:val="center"/>
                    <w:rPr>
                      <w:rFonts w:hint="eastAsia"/>
                      <w:u w:val="single" w:color="auto"/>
                      <w:lang w:val="en-US" w:eastAsia="zh-CN"/>
                    </w:rPr>
                  </w:pPr>
                </w:p>
              </w:tc>
              <w:tc>
                <w:tcPr>
                  <w:tcW w:w="243" w:type="pct"/>
                  <w:vMerge w:val="continue"/>
                  <w:vAlign w:val="center"/>
                </w:tcPr>
                <w:p w14:paraId="746EE82D">
                  <w:pPr>
                    <w:pStyle w:val="22"/>
                    <w:bidi w:val="0"/>
                    <w:jc w:val="center"/>
                    <w:rPr>
                      <w:rFonts w:hint="eastAsia"/>
                      <w:u w:val="single" w:color="auto"/>
                      <w:lang w:val="en-US" w:eastAsia="zh-CN"/>
                    </w:rPr>
                  </w:pPr>
                </w:p>
              </w:tc>
              <w:tc>
                <w:tcPr>
                  <w:tcW w:w="253" w:type="pct"/>
                  <w:vMerge w:val="continue"/>
                  <w:vAlign w:val="center"/>
                </w:tcPr>
                <w:p w14:paraId="3933B08D">
                  <w:pPr>
                    <w:pStyle w:val="22"/>
                    <w:bidi w:val="0"/>
                    <w:jc w:val="center"/>
                    <w:rPr>
                      <w:rFonts w:hint="eastAsia"/>
                      <w:u w:val="single" w:color="auto"/>
                      <w:lang w:val="en-US" w:eastAsia="zh-CN"/>
                    </w:rPr>
                  </w:pPr>
                </w:p>
              </w:tc>
              <w:tc>
                <w:tcPr>
                  <w:tcW w:w="261" w:type="pct"/>
                  <w:shd w:val="clear" w:color="auto" w:fill="auto"/>
                  <w:vAlign w:val="center"/>
                </w:tcPr>
                <w:p w14:paraId="21D72DFA">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南</w:t>
                  </w:r>
                </w:p>
              </w:tc>
              <w:tc>
                <w:tcPr>
                  <w:tcW w:w="356" w:type="pct"/>
                  <w:shd w:val="clear" w:color="auto" w:fill="auto"/>
                  <w:vAlign w:val="center"/>
                </w:tcPr>
                <w:p w14:paraId="5BC51717">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62</w:t>
                  </w:r>
                </w:p>
              </w:tc>
              <w:tc>
                <w:tcPr>
                  <w:tcW w:w="493" w:type="pct"/>
                  <w:shd w:val="clear" w:color="auto" w:fill="auto"/>
                  <w:vAlign w:val="center"/>
                </w:tcPr>
                <w:p w14:paraId="77FAAD8E">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37.2</w:t>
                  </w:r>
                </w:p>
              </w:tc>
              <w:tc>
                <w:tcPr>
                  <w:tcW w:w="237" w:type="pct"/>
                  <w:vMerge w:val="continue"/>
                  <w:vAlign w:val="center"/>
                </w:tcPr>
                <w:p w14:paraId="2DD13141">
                  <w:pPr>
                    <w:pStyle w:val="22"/>
                    <w:bidi w:val="0"/>
                    <w:jc w:val="center"/>
                    <w:rPr>
                      <w:rFonts w:hint="eastAsia"/>
                      <w:u w:val="single" w:color="auto"/>
                      <w:lang w:val="en-US" w:eastAsia="zh-CN"/>
                    </w:rPr>
                  </w:pPr>
                </w:p>
              </w:tc>
              <w:tc>
                <w:tcPr>
                  <w:tcW w:w="451" w:type="pct"/>
                  <w:vMerge w:val="continue"/>
                  <w:vAlign w:val="center"/>
                </w:tcPr>
                <w:p w14:paraId="5AFC0FB4">
                  <w:pPr>
                    <w:pStyle w:val="22"/>
                    <w:bidi w:val="0"/>
                    <w:jc w:val="center"/>
                    <w:rPr>
                      <w:rFonts w:hint="eastAsia"/>
                      <w:u w:val="single" w:color="auto"/>
                      <w:lang w:val="en-US" w:eastAsia="zh-CN"/>
                    </w:rPr>
                  </w:pPr>
                </w:p>
              </w:tc>
              <w:tc>
                <w:tcPr>
                  <w:tcW w:w="663" w:type="dxa"/>
                  <w:shd w:val="clear" w:color="auto" w:fill="auto"/>
                  <w:vAlign w:val="center"/>
                </w:tcPr>
                <w:p w14:paraId="47AC81B1">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17.2</w:t>
                  </w:r>
                </w:p>
              </w:tc>
              <w:tc>
                <w:tcPr>
                  <w:tcW w:w="417" w:type="pct"/>
                  <w:vMerge w:val="continue"/>
                  <w:vAlign w:val="center"/>
                </w:tcPr>
                <w:p w14:paraId="57291140">
                  <w:pPr>
                    <w:pStyle w:val="22"/>
                    <w:bidi w:val="0"/>
                    <w:jc w:val="center"/>
                    <w:rPr>
                      <w:rFonts w:hint="eastAsia"/>
                      <w:u w:val="single" w:color="auto"/>
                      <w:lang w:val="en-US" w:eastAsia="zh-CN"/>
                    </w:rPr>
                  </w:pPr>
                </w:p>
              </w:tc>
            </w:tr>
            <w:tr w14:paraId="661A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3163889C">
                  <w:pPr>
                    <w:pStyle w:val="22"/>
                    <w:bidi w:val="0"/>
                    <w:jc w:val="center"/>
                    <w:rPr>
                      <w:rFonts w:hint="eastAsia"/>
                      <w:u w:val="single" w:color="auto"/>
                      <w:lang w:val="en-US" w:eastAsia="zh-CN"/>
                    </w:rPr>
                  </w:pPr>
                </w:p>
              </w:tc>
              <w:tc>
                <w:tcPr>
                  <w:tcW w:w="252" w:type="pct"/>
                  <w:vMerge w:val="continue"/>
                  <w:vAlign w:val="center"/>
                </w:tcPr>
                <w:p w14:paraId="3EF3E18A">
                  <w:pPr>
                    <w:pStyle w:val="22"/>
                    <w:bidi w:val="0"/>
                    <w:ind w:firstLine="0" w:firstLineChars="0"/>
                    <w:jc w:val="center"/>
                    <w:rPr>
                      <w:rFonts w:hint="eastAsia"/>
                      <w:u w:val="single" w:color="auto"/>
                      <w:vertAlign w:val="baseline"/>
                      <w:lang w:val="en-US" w:eastAsia="zh-CN"/>
                    </w:rPr>
                  </w:pPr>
                </w:p>
              </w:tc>
              <w:tc>
                <w:tcPr>
                  <w:tcW w:w="367" w:type="pct"/>
                  <w:vMerge w:val="continue"/>
                  <w:vAlign w:val="center"/>
                </w:tcPr>
                <w:p w14:paraId="2EA22072">
                  <w:pPr>
                    <w:pStyle w:val="22"/>
                    <w:bidi w:val="0"/>
                    <w:jc w:val="center"/>
                    <w:rPr>
                      <w:rFonts w:hint="eastAsia"/>
                      <w:u w:val="single" w:color="auto"/>
                      <w:lang w:val="en-US" w:eastAsia="zh-CN"/>
                    </w:rPr>
                  </w:pPr>
                </w:p>
              </w:tc>
              <w:tc>
                <w:tcPr>
                  <w:tcW w:w="367" w:type="pct"/>
                  <w:vMerge w:val="continue"/>
                  <w:vAlign w:val="center"/>
                </w:tcPr>
                <w:p w14:paraId="1AB07FAC">
                  <w:pPr>
                    <w:pStyle w:val="22"/>
                    <w:bidi w:val="0"/>
                    <w:jc w:val="center"/>
                    <w:rPr>
                      <w:rFonts w:hint="eastAsia"/>
                      <w:u w:val="single" w:color="auto"/>
                      <w:lang w:val="en-US" w:eastAsia="zh-CN"/>
                    </w:rPr>
                  </w:pPr>
                </w:p>
              </w:tc>
              <w:tc>
                <w:tcPr>
                  <w:tcW w:w="332" w:type="pct"/>
                  <w:vMerge w:val="continue"/>
                  <w:vAlign w:val="center"/>
                </w:tcPr>
                <w:p w14:paraId="56A9A121">
                  <w:pPr>
                    <w:pStyle w:val="22"/>
                    <w:bidi w:val="0"/>
                    <w:jc w:val="center"/>
                    <w:rPr>
                      <w:rFonts w:hint="default"/>
                      <w:u w:val="single" w:color="auto"/>
                      <w:lang w:val="en-US" w:eastAsia="zh-CN"/>
                    </w:rPr>
                  </w:pPr>
                </w:p>
              </w:tc>
              <w:tc>
                <w:tcPr>
                  <w:tcW w:w="292" w:type="pct"/>
                  <w:vMerge w:val="continue"/>
                  <w:vAlign w:val="center"/>
                </w:tcPr>
                <w:p w14:paraId="750398F7">
                  <w:pPr>
                    <w:pStyle w:val="22"/>
                    <w:bidi w:val="0"/>
                    <w:jc w:val="center"/>
                    <w:rPr>
                      <w:rFonts w:hint="eastAsia"/>
                      <w:u w:val="single" w:color="auto"/>
                      <w:lang w:val="en-US" w:eastAsia="zh-CN"/>
                    </w:rPr>
                  </w:pPr>
                </w:p>
              </w:tc>
              <w:tc>
                <w:tcPr>
                  <w:tcW w:w="243" w:type="pct"/>
                  <w:vMerge w:val="continue"/>
                  <w:vAlign w:val="center"/>
                </w:tcPr>
                <w:p w14:paraId="0ADB27A0">
                  <w:pPr>
                    <w:pStyle w:val="22"/>
                    <w:bidi w:val="0"/>
                    <w:jc w:val="center"/>
                    <w:rPr>
                      <w:rFonts w:hint="eastAsia"/>
                      <w:u w:val="single" w:color="auto"/>
                      <w:lang w:val="en-US" w:eastAsia="zh-CN"/>
                    </w:rPr>
                  </w:pPr>
                </w:p>
              </w:tc>
              <w:tc>
                <w:tcPr>
                  <w:tcW w:w="253" w:type="pct"/>
                  <w:vMerge w:val="continue"/>
                  <w:vAlign w:val="center"/>
                </w:tcPr>
                <w:p w14:paraId="53CBEE4A">
                  <w:pPr>
                    <w:pStyle w:val="22"/>
                    <w:bidi w:val="0"/>
                    <w:jc w:val="center"/>
                    <w:rPr>
                      <w:rFonts w:hint="eastAsia"/>
                      <w:u w:val="single" w:color="auto"/>
                      <w:lang w:val="en-US" w:eastAsia="zh-CN"/>
                    </w:rPr>
                  </w:pPr>
                </w:p>
              </w:tc>
              <w:tc>
                <w:tcPr>
                  <w:tcW w:w="261" w:type="pct"/>
                  <w:shd w:val="clear" w:color="auto" w:fill="auto"/>
                  <w:vAlign w:val="center"/>
                </w:tcPr>
                <w:p w14:paraId="6DE45B99">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西</w:t>
                  </w:r>
                </w:p>
              </w:tc>
              <w:tc>
                <w:tcPr>
                  <w:tcW w:w="356" w:type="pct"/>
                  <w:shd w:val="clear" w:color="auto" w:fill="auto"/>
                  <w:vAlign w:val="center"/>
                </w:tcPr>
                <w:p w14:paraId="469E49C0">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124</w:t>
                  </w:r>
                </w:p>
              </w:tc>
              <w:tc>
                <w:tcPr>
                  <w:tcW w:w="493" w:type="pct"/>
                  <w:shd w:val="clear" w:color="auto" w:fill="auto"/>
                  <w:vAlign w:val="center"/>
                </w:tcPr>
                <w:p w14:paraId="72BF38DE">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34.1</w:t>
                  </w:r>
                </w:p>
              </w:tc>
              <w:tc>
                <w:tcPr>
                  <w:tcW w:w="237" w:type="pct"/>
                  <w:vMerge w:val="continue"/>
                  <w:vAlign w:val="center"/>
                </w:tcPr>
                <w:p w14:paraId="6EF5BA40">
                  <w:pPr>
                    <w:pStyle w:val="22"/>
                    <w:bidi w:val="0"/>
                    <w:jc w:val="center"/>
                    <w:rPr>
                      <w:rFonts w:hint="eastAsia"/>
                      <w:u w:val="single" w:color="auto"/>
                      <w:lang w:val="en-US" w:eastAsia="zh-CN"/>
                    </w:rPr>
                  </w:pPr>
                </w:p>
              </w:tc>
              <w:tc>
                <w:tcPr>
                  <w:tcW w:w="451" w:type="pct"/>
                  <w:vMerge w:val="continue"/>
                  <w:vAlign w:val="center"/>
                </w:tcPr>
                <w:p w14:paraId="39D69A17">
                  <w:pPr>
                    <w:pStyle w:val="22"/>
                    <w:bidi w:val="0"/>
                    <w:jc w:val="center"/>
                    <w:rPr>
                      <w:rFonts w:hint="eastAsia"/>
                      <w:u w:val="single" w:color="auto"/>
                      <w:lang w:val="en-US" w:eastAsia="zh-CN"/>
                    </w:rPr>
                  </w:pPr>
                </w:p>
              </w:tc>
              <w:tc>
                <w:tcPr>
                  <w:tcW w:w="663" w:type="dxa"/>
                  <w:shd w:val="clear" w:color="auto" w:fill="auto"/>
                  <w:vAlign w:val="center"/>
                </w:tcPr>
                <w:p w14:paraId="7F769CFE">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14.1</w:t>
                  </w:r>
                </w:p>
              </w:tc>
              <w:tc>
                <w:tcPr>
                  <w:tcW w:w="417" w:type="pct"/>
                  <w:vMerge w:val="continue"/>
                  <w:vAlign w:val="center"/>
                </w:tcPr>
                <w:p w14:paraId="1F881AFD">
                  <w:pPr>
                    <w:pStyle w:val="22"/>
                    <w:bidi w:val="0"/>
                    <w:jc w:val="center"/>
                    <w:rPr>
                      <w:rFonts w:hint="eastAsia"/>
                      <w:u w:val="single" w:color="auto"/>
                      <w:lang w:val="en-US" w:eastAsia="zh-CN"/>
                    </w:rPr>
                  </w:pPr>
                </w:p>
              </w:tc>
            </w:tr>
            <w:tr w14:paraId="4E7E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5C01DEEA">
                  <w:pPr>
                    <w:pStyle w:val="22"/>
                    <w:bidi w:val="0"/>
                    <w:jc w:val="center"/>
                    <w:rPr>
                      <w:rFonts w:hint="eastAsia"/>
                      <w:u w:val="single" w:color="auto"/>
                      <w:lang w:val="en-US" w:eastAsia="zh-CN"/>
                    </w:rPr>
                  </w:pPr>
                </w:p>
              </w:tc>
              <w:tc>
                <w:tcPr>
                  <w:tcW w:w="252" w:type="pct"/>
                  <w:vMerge w:val="continue"/>
                  <w:vAlign w:val="center"/>
                </w:tcPr>
                <w:p w14:paraId="4585F117">
                  <w:pPr>
                    <w:pStyle w:val="22"/>
                    <w:bidi w:val="0"/>
                    <w:ind w:firstLine="0" w:firstLineChars="0"/>
                    <w:jc w:val="center"/>
                    <w:rPr>
                      <w:rFonts w:hint="eastAsia"/>
                      <w:u w:val="single" w:color="auto"/>
                      <w:vertAlign w:val="baseline"/>
                      <w:lang w:val="en-US" w:eastAsia="zh-CN"/>
                    </w:rPr>
                  </w:pPr>
                </w:p>
              </w:tc>
              <w:tc>
                <w:tcPr>
                  <w:tcW w:w="367" w:type="pct"/>
                  <w:vMerge w:val="continue"/>
                  <w:vAlign w:val="center"/>
                </w:tcPr>
                <w:p w14:paraId="6A37C1D8">
                  <w:pPr>
                    <w:pStyle w:val="22"/>
                    <w:bidi w:val="0"/>
                    <w:jc w:val="center"/>
                    <w:rPr>
                      <w:rFonts w:hint="eastAsia"/>
                      <w:u w:val="single" w:color="auto"/>
                      <w:lang w:val="en-US" w:eastAsia="zh-CN"/>
                    </w:rPr>
                  </w:pPr>
                </w:p>
              </w:tc>
              <w:tc>
                <w:tcPr>
                  <w:tcW w:w="367" w:type="pct"/>
                  <w:vMerge w:val="continue"/>
                  <w:vAlign w:val="center"/>
                </w:tcPr>
                <w:p w14:paraId="6D185B6D">
                  <w:pPr>
                    <w:pStyle w:val="22"/>
                    <w:bidi w:val="0"/>
                    <w:jc w:val="center"/>
                    <w:rPr>
                      <w:rFonts w:hint="eastAsia"/>
                      <w:u w:val="single" w:color="auto"/>
                      <w:lang w:val="en-US" w:eastAsia="zh-CN"/>
                    </w:rPr>
                  </w:pPr>
                </w:p>
              </w:tc>
              <w:tc>
                <w:tcPr>
                  <w:tcW w:w="332" w:type="pct"/>
                  <w:vMerge w:val="continue"/>
                  <w:vAlign w:val="center"/>
                </w:tcPr>
                <w:p w14:paraId="63A6EBD4">
                  <w:pPr>
                    <w:pStyle w:val="22"/>
                    <w:bidi w:val="0"/>
                    <w:jc w:val="center"/>
                    <w:rPr>
                      <w:rFonts w:hint="default"/>
                      <w:u w:val="single" w:color="auto"/>
                      <w:lang w:val="en-US" w:eastAsia="zh-CN"/>
                    </w:rPr>
                  </w:pPr>
                </w:p>
              </w:tc>
              <w:tc>
                <w:tcPr>
                  <w:tcW w:w="292" w:type="pct"/>
                  <w:vMerge w:val="continue"/>
                  <w:vAlign w:val="center"/>
                </w:tcPr>
                <w:p w14:paraId="67F163B4">
                  <w:pPr>
                    <w:pStyle w:val="22"/>
                    <w:bidi w:val="0"/>
                    <w:jc w:val="center"/>
                    <w:rPr>
                      <w:rFonts w:hint="eastAsia"/>
                      <w:u w:val="single" w:color="auto"/>
                      <w:lang w:val="en-US" w:eastAsia="zh-CN"/>
                    </w:rPr>
                  </w:pPr>
                </w:p>
              </w:tc>
              <w:tc>
                <w:tcPr>
                  <w:tcW w:w="243" w:type="pct"/>
                  <w:vMerge w:val="continue"/>
                  <w:vAlign w:val="center"/>
                </w:tcPr>
                <w:p w14:paraId="51CC43AB">
                  <w:pPr>
                    <w:pStyle w:val="22"/>
                    <w:bidi w:val="0"/>
                    <w:jc w:val="center"/>
                    <w:rPr>
                      <w:rFonts w:hint="eastAsia"/>
                      <w:u w:val="single" w:color="auto"/>
                      <w:lang w:val="en-US" w:eastAsia="zh-CN"/>
                    </w:rPr>
                  </w:pPr>
                </w:p>
              </w:tc>
              <w:tc>
                <w:tcPr>
                  <w:tcW w:w="253" w:type="pct"/>
                  <w:vMerge w:val="continue"/>
                  <w:vAlign w:val="center"/>
                </w:tcPr>
                <w:p w14:paraId="1C7A61F8">
                  <w:pPr>
                    <w:pStyle w:val="22"/>
                    <w:bidi w:val="0"/>
                    <w:jc w:val="center"/>
                    <w:rPr>
                      <w:rFonts w:hint="eastAsia"/>
                      <w:u w:val="single" w:color="auto"/>
                      <w:lang w:val="en-US" w:eastAsia="zh-CN"/>
                    </w:rPr>
                  </w:pPr>
                </w:p>
              </w:tc>
              <w:tc>
                <w:tcPr>
                  <w:tcW w:w="261" w:type="pct"/>
                  <w:shd w:val="clear" w:color="auto" w:fill="auto"/>
                  <w:vAlign w:val="center"/>
                </w:tcPr>
                <w:p w14:paraId="204E0FAB">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北</w:t>
                  </w:r>
                </w:p>
              </w:tc>
              <w:tc>
                <w:tcPr>
                  <w:tcW w:w="356" w:type="pct"/>
                  <w:shd w:val="clear" w:color="auto" w:fill="auto"/>
                  <w:vAlign w:val="center"/>
                </w:tcPr>
                <w:p w14:paraId="52C20D39">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48</w:t>
                  </w:r>
                </w:p>
              </w:tc>
              <w:tc>
                <w:tcPr>
                  <w:tcW w:w="493" w:type="pct"/>
                  <w:shd w:val="clear" w:color="auto" w:fill="auto"/>
                  <w:vAlign w:val="center"/>
                </w:tcPr>
                <w:p w14:paraId="16B03799">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39.4</w:t>
                  </w:r>
                </w:p>
              </w:tc>
              <w:tc>
                <w:tcPr>
                  <w:tcW w:w="237" w:type="pct"/>
                  <w:vMerge w:val="continue"/>
                  <w:vAlign w:val="center"/>
                </w:tcPr>
                <w:p w14:paraId="64CD5AA0">
                  <w:pPr>
                    <w:pStyle w:val="22"/>
                    <w:bidi w:val="0"/>
                    <w:jc w:val="center"/>
                    <w:rPr>
                      <w:rFonts w:hint="eastAsia"/>
                      <w:u w:val="single" w:color="auto"/>
                      <w:lang w:val="en-US" w:eastAsia="zh-CN"/>
                    </w:rPr>
                  </w:pPr>
                </w:p>
              </w:tc>
              <w:tc>
                <w:tcPr>
                  <w:tcW w:w="451" w:type="pct"/>
                  <w:vMerge w:val="continue"/>
                  <w:vAlign w:val="center"/>
                </w:tcPr>
                <w:p w14:paraId="29DCC4AE">
                  <w:pPr>
                    <w:pStyle w:val="22"/>
                    <w:bidi w:val="0"/>
                    <w:jc w:val="center"/>
                    <w:rPr>
                      <w:rFonts w:hint="eastAsia"/>
                      <w:u w:val="single" w:color="auto"/>
                      <w:lang w:val="en-US" w:eastAsia="zh-CN"/>
                    </w:rPr>
                  </w:pPr>
                </w:p>
              </w:tc>
              <w:tc>
                <w:tcPr>
                  <w:tcW w:w="663" w:type="dxa"/>
                  <w:shd w:val="clear" w:color="auto" w:fill="auto"/>
                  <w:vAlign w:val="center"/>
                </w:tcPr>
                <w:p w14:paraId="492440CA">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19.4</w:t>
                  </w:r>
                </w:p>
              </w:tc>
              <w:tc>
                <w:tcPr>
                  <w:tcW w:w="417" w:type="pct"/>
                  <w:vMerge w:val="continue"/>
                  <w:vAlign w:val="center"/>
                </w:tcPr>
                <w:p w14:paraId="335F2E1D">
                  <w:pPr>
                    <w:pStyle w:val="22"/>
                    <w:bidi w:val="0"/>
                    <w:jc w:val="center"/>
                    <w:rPr>
                      <w:rFonts w:hint="eastAsia"/>
                      <w:u w:val="single" w:color="auto"/>
                      <w:lang w:val="en-US" w:eastAsia="zh-CN"/>
                    </w:rPr>
                  </w:pPr>
                </w:p>
              </w:tc>
            </w:tr>
            <w:tr w14:paraId="1061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6494D5CB">
                  <w:pPr>
                    <w:pStyle w:val="22"/>
                    <w:bidi w:val="0"/>
                    <w:jc w:val="center"/>
                    <w:rPr>
                      <w:rFonts w:hint="eastAsia"/>
                      <w:u w:val="single" w:color="auto"/>
                      <w:lang w:val="en-US" w:eastAsia="zh-CN"/>
                    </w:rPr>
                  </w:pPr>
                </w:p>
              </w:tc>
              <w:tc>
                <w:tcPr>
                  <w:tcW w:w="252" w:type="pct"/>
                  <w:vMerge w:val="restart"/>
                  <w:vAlign w:val="center"/>
                </w:tcPr>
                <w:p w14:paraId="4E53B207">
                  <w:pPr>
                    <w:pStyle w:val="22"/>
                    <w:bidi w:val="0"/>
                    <w:ind w:firstLine="0" w:firstLineChars="0"/>
                    <w:jc w:val="center"/>
                    <w:rPr>
                      <w:rFonts w:hint="eastAsia"/>
                      <w:u w:val="single" w:color="auto"/>
                      <w:vertAlign w:val="baseline"/>
                      <w:lang w:val="en-US" w:eastAsia="zh-CN"/>
                    </w:rPr>
                  </w:pPr>
                  <w:r>
                    <w:rPr>
                      <w:rFonts w:hint="eastAsia"/>
                      <w:u w:val="single" w:color="auto"/>
                    </w:rPr>
                    <w:t>油炸锅</w:t>
                  </w:r>
                </w:p>
              </w:tc>
              <w:tc>
                <w:tcPr>
                  <w:tcW w:w="367" w:type="pct"/>
                  <w:vMerge w:val="restart"/>
                  <w:vAlign w:val="center"/>
                </w:tcPr>
                <w:p w14:paraId="3B584A1C">
                  <w:pPr>
                    <w:pStyle w:val="22"/>
                    <w:bidi w:val="0"/>
                    <w:jc w:val="center"/>
                    <w:rPr>
                      <w:rFonts w:hint="default"/>
                      <w:u w:val="single" w:color="auto"/>
                      <w:lang w:val="en-US" w:eastAsia="zh-CN"/>
                    </w:rPr>
                  </w:pPr>
                  <w:r>
                    <w:rPr>
                      <w:rFonts w:hint="eastAsia"/>
                      <w:u w:val="single" w:color="auto"/>
                      <w:lang w:val="en-US" w:eastAsia="zh-CN"/>
                    </w:rPr>
                    <w:t>3</w:t>
                  </w:r>
                </w:p>
              </w:tc>
              <w:tc>
                <w:tcPr>
                  <w:tcW w:w="367" w:type="pct"/>
                  <w:vMerge w:val="restart"/>
                  <w:vAlign w:val="center"/>
                </w:tcPr>
                <w:p w14:paraId="4047B148">
                  <w:pPr>
                    <w:pStyle w:val="22"/>
                    <w:bidi w:val="0"/>
                    <w:jc w:val="center"/>
                    <w:rPr>
                      <w:rFonts w:hint="default"/>
                      <w:u w:val="single" w:color="auto"/>
                      <w:lang w:val="en-US" w:eastAsia="zh-CN"/>
                    </w:rPr>
                  </w:pPr>
                  <w:r>
                    <w:rPr>
                      <w:rFonts w:hint="eastAsia"/>
                      <w:u w:val="single" w:color="auto"/>
                      <w:lang w:val="en-US" w:eastAsia="zh-CN"/>
                    </w:rPr>
                    <w:t>75</w:t>
                  </w:r>
                </w:p>
              </w:tc>
              <w:tc>
                <w:tcPr>
                  <w:tcW w:w="332" w:type="pct"/>
                  <w:vMerge w:val="continue"/>
                  <w:vAlign w:val="center"/>
                </w:tcPr>
                <w:p w14:paraId="41725347">
                  <w:pPr>
                    <w:pStyle w:val="22"/>
                    <w:bidi w:val="0"/>
                    <w:jc w:val="center"/>
                    <w:rPr>
                      <w:rFonts w:hint="default"/>
                      <w:u w:val="single" w:color="auto"/>
                      <w:lang w:val="en-US" w:eastAsia="zh-CN"/>
                    </w:rPr>
                  </w:pPr>
                </w:p>
              </w:tc>
              <w:tc>
                <w:tcPr>
                  <w:tcW w:w="292" w:type="pct"/>
                  <w:vMerge w:val="restart"/>
                  <w:vAlign w:val="center"/>
                </w:tcPr>
                <w:p w14:paraId="4588E722">
                  <w:pPr>
                    <w:pStyle w:val="22"/>
                    <w:bidi w:val="0"/>
                    <w:jc w:val="center"/>
                    <w:rPr>
                      <w:rFonts w:hint="default"/>
                      <w:u w:val="single" w:color="auto"/>
                      <w:lang w:val="en-US" w:eastAsia="zh-CN"/>
                    </w:rPr>
                  </w:pPr>
                  <w:r>
                    <w:rPr>
                      <w:rFonts w:hint="eastAsia"/>
                      <w:u w:val="single" w:color="auto"/>
                      <w:lang w:val="en-US" w:eastAsia="zh-CN"/>
                    </w:rPr>
                    <w:t>85</w:t>
                  </w:r>
                </w:p>
              </w:tc>
              <w:tc>
                <w:tcPr>
                  <w:tcW w:w="243" w:type="pct"/>
                  <w:vMerge w:val="restart"/>
                  <w:vAlign w:val="center"/>
                </w:tcPr>
                <w:p w14:paraId="20099FB6">
                  <w:pPr>
                    <w:pStyle w:val="22"/>
                    <w:bidi w:val="0"/>
                    <w:jc w:val="center"/>
                    <w:rPr>
                      <w:rFonts w:hint="default"/>
                      <w:u w:val="single" w:color="auto"/>
                      <w:lang w:val="en-US" w:eastAsia="zh-CN"/>
                    </w:rPr>
                  </w:pPr>
                  <w:r>
                    <w:rPr>
                      <w:rFonts w:hint="eastAsia"/>
                      <w:u w:val="single" w:color="auto"/>
                      <w:lang w:val="en-US" w:eastAsia="zh-CN"/>
                    </w:rPr>
                    <w:t>-15</w:t>
                  </w:r>
                </w:p>
              </w:tc>
              <w:tc>
                <w:tcPr>
                  <w:tcW w:w="253" w:type="pct"/>
                  <w:vMerge w:val="restart"/>
                  <w:vAlign w:val="center"/>
                </w:tcPr>
                <w:p w14:paraId="6E81D98D">
                  <w:pPr>
                    <w:pStyle w:val="22"/>
                    <w:bidi w:val="0"/>
                    <w:jc w:val="center"/>
                    <w:rPr>
                      <w:rFonts w:hint="default"/>
                      <w:u w:val="single" w:color="auto"/>
                      <w:lang w:val="en-US" w:eastAsia="zh-CN"/>
                    </w:rPr>
                  </w:pPr>
                  <w:r>
                    <w:rPr>
                      <w:rFonts w:hint="eastAsia"/>
                      <w:u w:val="single" w:color="auto"/>
                      <w:lang w:val="en-US" w:eastAsia="zh-CN"/>
                    </w:rPr>
                    <w:t>1.2</w:t>
                  </w:r>
                </w:p>
              </w:tc>
              <w:tc>
                <w:tcPr>
                  <w:tcW w:w="261" w:type="pct"/>
                  <w:shd w:val="clear" w:color="auto" w:fill="auto"/>
                  <w:vAlign w:val="center"/>
                </w:tcPr>
                <w:p w14:paraId="3F69B522">
                  <w:pPr>
                    <w:pStyle w:val="22"/>
                    <w:bidi w:val="0"/>
                    <w:ind w:firstLine="0" w:firstLineChars="0"/>
                    <w:jc w:val="center"/>
                    <w:rPr>
                      <w:rFonts w:hint="eastAsia"/>
                      <w:u w:val="single" w:color="auto"/>
                      <w:lang w:val="en-US" w:eastAsia="zh-CN"/>
                    </w:rPr>
                  </w:pPr>
                  <w:r>
                    <w:rPr>
                      <w:rFonts w:hint="eastAsia"/>
                      <w:u w:val="single" w:color="auto"/>
                      <w:lang w:val="en-US" w:eastAsia="zh-CN"/>
                    </w:rPr>
                    <w:t>东</w:t>
                  </w:r>
                </w:p>
              </w:tc>
              <w:tc>
                <w:tcPr>
                  <w:tcW w:w="356" w:type="pct"/>
                  <w:shd w:val="clear" w:color="auto" w:fill="auto"/>
                  <w:vAlign w:val="center"/>
                </w:tcPr>
                <w:p w14:paraId="3D3002CA">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91</w:t>
                  </w:r>
                </w:p>
              </w:tc>
              <w:tc>
                <w:tcPr>
                  <w:tcW w:w="493" w:type="pct"/>
                  <w:shd w:val="clear" w:color="auto" w:fill="auto"/>
                  <w:vAlign w:val="center"/>
                </w:tcPr>
                <w:p w14:paraId="472B5A1E">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40.7</w:t>
                  </w:r>
                </w:p>
              </w:tc>
              <w:tc>
                <w:tcPr>
                  <w:tcW w:w="237" w:type="pct"/>
                  <w:vMerge w:val="continue"/>
                  <w:vAlign w:val="center"/>
                </w:tcPr>
                <w:p w14:paraId="7465D273">
                  <w:pPr>
                    <w:pStyle w:val="22"/>
                    <w:bidi w:val="0"/>
                    <w:jc w:val="center"/>
                    <w:rPr>
                      <w:rFonts w:hint="eastAsia"/>
                      <w:u w:val="single" w:color="auto"/>
                      <w:lang w:val="en-US" w:eastAsia="zh-CN"/>
                    </w:rPr>
                  </w:pPr>
                </w:p>
              </w:tc>
              <w:tc>
                <w:tcPr>
                  <w:tcW w:w="451" w:type="pct"/>
                  <w:vMerge w:val="restart"/>
                  <w:vAlign w:val="center"/>
                </w:tcPr>
                <w:p w14:paraId="00660F67">
                  <w:pPr>
                    <w:pStyle w:val="22"/>
                    <w:bidi w:val="0"/>
                    <w:jc w:val="center"/>
                    <w:rPr>
                      <w:rFonts w:hint="default"/>
                      <w:u w:val="single" w:color="auto"/>
                      <w:lang w:val="en-US" w:eastAsia="zh-CN"/>
                    </w:rPr>
                  </w:pPr>
                  <w:r>
                    <w:rPr>
                      <w:rFonts w:hint="eastAsia"/>
                      <w:u w:val="single" w:color="auto"/>
                      <w:lang w:val="en-US" w:eastAsia="zh-CN"/>
                    </w:rPr>
                    <w:t>20</w:t>
                  </w:r>
                </w:p>
              </w:tc>
              <w:tc>
                <w:tcPr>
                  <w:tcW w:w="663" w:type="dxa"/>
                  <w:shd w:val="clear" w:color="auto" w:fill="auto"/>
                  <w:vAlign w:val="center"/>
                </w:tcPr>
                <w:p w14:paraId="07A01931">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20.7</w:t>
                  </w:r>
                </w:p>
              </w:tc>
              <w:tc>
                <w:tcPr>
                  <w:tcW w:w="417" w:type="pct"/>
                  <w:vMerge w:val="restart"/>
                  <w:vAlign w:val="center"/>
                </w:tcPr>
                <w:p w14:paraId="781964E4">
                  <w:pPr>
                    <w:pStyle w:val="22"/>
                    <w:bidi w:val="0"/>
                    <w:jc w:val="center"/>
                    <w:rPr>
                      <w:rFonts w:hint="default"/>
                      <w:u w:val="single" w:color="auto"/>
                      <w:lang w:val="en-US" w:eastAsia="zh-CN"/>
                    </w:rPr>
                  </w:pPr>
                  <w:r>
                    <w:rPr>
                      <w:rFonts w:hint="eastAsia"/>
                      <w:u w:val="single" w:color="auto"/>
                      <w:lang w:val="en-US" w:eastAsia="zh-CN"/>
                    </w:rPr>
                    <w:t>1</w:t>
                  </w:r>
                </w:p>
              </w:tc>
            </w:tr>
            <w:tr w14:paraId="3707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41BE99EE">
                  <w:pPr>
                    <w:pStyle w:val="22"/>
                    <w:bidi w:val="0"/>
                    <w:jc w:val="center"/>
                    <w:rPr>
                      <w:rFonts w:hint="eastAsia"/>
                      <w:u w:val="single" w:color="auto"/>
                      <w:lang w:val="en-US" w:eastAsia="zh-CN"/>
                    </w:rPr>
                  </w:pPr>
                </w:p>
              </w:tc>
              <w:tc>
                <w:tcPr>
                  <w:tcW w:w="252" w:type="pct"/>
                  <w:vMerge w:val="continue"/>
                  <w:vAlign w:val="center"/>
                </w:tcPr>
                <w:p w14:paraId="0E785A56">
                  <w:pPr>
                    <w:pStyle w:val="22"/>
                    <w:bidi w:val="0"/>
                    <w:ind w:firstLine="0" w:firstLineChars="0"/>
                    <w:jc w:val="center"/>
                    <w:rPr>
                      <w:rFonts w:hint="eastAsia"/>
                      <w:u w:val="single" w:color="auto"/>
                      <w:vertAlign w:val="baseline"/>
                      <w:lang w:val="en-US" w:eastAsia="zh-CN"/>
                    </w:rPr>
                  </w:pPr>
                </w:p>
              </w:tc>
              <w:tc>
                <w:tcPr>
                  <w:tcW w:w="367" w:type="pct"/>
                  <w:vMerge w:val="continue"/>
                  <w:vAlign w:val="center"/>
                </w:tcPr>
                <w:p w14:paraId="73DBFDD9">
                  <w:pPr>
                    <w:pStyle w:val="22"/>
                    <w:bidi w:val="0"/>
                    <w:jc w:val="center"/>
                    <w:rPr>
                      <w:rFonts w:hint="eastAsia"/>
                      <w:u w:val="single" w:color="auto"/>
                      <w:lang w:val="en-US" w:eastAsia="zh-CN"/>
                    </w:rPr>
                  </w:pPr>
                </w:p>
              </w:tc>
              <w:tc>
                <w:tcPr>
                  <w:tcW w:w="367" w:type="pct"/>
                  <w:vMerge w:val="continue"/>
                  <w:vAlign w:val="center"/>
                </w:tcPr>
                <w:p w14:paraId="7563A52E">
                  <w:pPr>
                    <w:pStyle w:val="22"/>
                    <w:bidi w:val="0"/>
                    <w:jc w:val="center"/>
                    <w:rPr>
                      <w:rFonts w:hint="eastAsia"/>
                      <w:u w:val="single" w:color="auto"/>
                      <w:lang w:val="en-US" w:eastAsia="zh-CN"/>
                    </w:rPr>
                  </w:pPr>
                </w:p>
              </w:tc>
              <w:tc>
                <w:tcPr>
                  <w:tcW w:w="332" w:type="pct"/>
                  <w:vMerge w:val="continue"/>
                  <w:vAlign w:val="center"/>
                </w:tcPr>
                <w:p w14:paraId="10153151">
                  <w:pPr>
                    <w:pStyle w:val="22"/>
                    <w:bidi w:val="0"/>
                    <w:jc w:val="center"/>
                    <w:rPr>
                      <w:rFonts w:hint="default"/>
                      <w:u w:val="single" w:color="auto"/>
                      <w:lang w:val="en-US" w:eastAsia="zh-CN"/>
                    </w:rPr>
                  </w:pPr>
                </w:p>
              </w:tc>
              <w:tc>
                <w:tcPr>
                  <w:tcW w:w="292" w:type="pct"/>
                  <w:vMerge w:val="continue"/>
                  <w:vAlign w:val="center"/>
                </w:tcPr>
                <w:p w14:paraId="084FD22E">
                  <w:pPr>
                    <w:pStyle w:val="22"/>
                    <w:bidi w:val="0"/>
                    <w:jc w:val="center"/>
                    <w:rPr>
                      <w:rFonts w:hint="eastAsia"/>
                      <w:u w:val="single" w:color="auto"/>
                      <w:lang w:val="en-US" w:eastAsia="zh-CN"/>
                    </w:rPr>
                  </w:pPr>
                </w:p>
              </w:tc>
              <w:tc>
                <w:tcPr>
                  <w:tcW w:w="243" w:type="pct"/>
                  <w:vMerge w:val="continue"/>
                  <w:vAlign w:val="center"/>
                </w:tcPr>
                <w:p w14:paraId="335CF60B">
                  <w:pPr>
                    <w:pStyle w:val="22"/>
                    <w:bidi w:val="0"/>
                    <w:jc w:val="center"/>
                    <w:rPr>
                      <w:rFonts w:hint="eastAsia"/>
                      <w:u w:val="single" w:color="auto"/>
                      <w:lang w:val="en-US" w:eastAsia="zh-CN"/>
                    </w:rPr>
                  </w:pPr>
                </w:p>
              </w:tc>
              <w:tc>
                <w:tcPr>
                  <w:tcW w:w="253" w:type="pct"/>
                  <w:vMerge w:val="continue"/>
                  <w:vAlign w:val="center"/>
                </w:tcPr>
                <w:p w14:paraId="48080808">
                  <w:pPr>
                    <w:pStyle w:val="22"/>
                    <w:bidi w:val="0"/>
                    <w:jc w:val="center"/>
                    <w:rPr>
                      <w:rFonts w:hint="eastAsia"/>
                      <w:u w:val="single" w:color="auto"/>
                      <w:lang w:val="en-US" w:eastAsia="zh-CN"/>
                    </w:rPr>
                  </w:pPr>
                </w:p>
              </w:tc>
              <w:tc>
                <w:tcPr>
                  <w:tcW w:w="261" w:type="pct"/>
                  <w:shd w:val="clear" w:color="auto" w:fill="auto"/>
                  <w:vAlign w:val="center"/>
                </w:tcPr>
                <w:p w14:paraId="64B1E930">
                  <w:pPr>
                    <w:pStyle w:val="22"/>
                    <w:bidi w:val="0"/>
                    <w:ind w:firstLine="0" w:firstLineChars="0"/>
                    <w:jc w:val="center"/>
                    <w:rPr>
                      <w:rFonts w:hint="eastAsia"/>
                      <w:u w:val="single" w:color="auto"/>
                      <w:lang w:val="en-US" w:eastAsia="zh-CN"/>
                    </w:rPr>
                  </w:pPr>
                  <w:r>
                    <w:rPr>
                      <w:rFonts w:hint="eastAsia"/>
                      <w:u w:val="single" w:color="auto"/>
                      <w:lang w:val="en-US" w:eastAsia="zh-CN"/>
                    </w:rPr>
                    <w:t>南</w:t>
                  </w:r>
                </w:p>
              </w:tc>
              <w:tc>
                <w:tcPr>
                  <w:tcW w:w="356" w:type="pct"/>
                  <w:shd w:val="clear" w:color="auto" w:fill="auto"/>
                  <w:vAlign w:val="center"/>
                </w:tcPr>
                <w:p w14:paraId="069290F2">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45</w:t>
                  </w:r>
                </w:p>
              </w:tc>
              <w:tc>
                <w:tcPr>
                  <w:tcW w:w="493" w:type="pct"/>
                  <w:shd w:val="clear" w:color="auto" w:fill="auto"/>
                  <w:vAlign w:val="center"/>
                </w:tcPr>
                <w:p w14:paraId="7165AC58">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46.7</w:t>
                  </w:r>
                </w:p>
              </w:tc>
              <w:tc>
                <w:tcPr>
                  <w:tcW w:w="237" w:type="pct"/>
                  <w:vMerge w:val="continue"/>
                  <w:vAlign w:val="center"/>
                </w:tcPr>
                <w:p w14:paraId="3858F4D2">
                  <w:pPr>
                    <w:pStyle w:val="22"/>
                    <w:bidi w:val="0"/>
                    <w:jc w:val="center"/>
                    <w:rPr>
                      <w:rFonts w:hint="eastAsia"/>
                      <w:u w:val="single" w:color="auto"/>
                      <w:lang w:val="en-US" w:eastAsia="zh-CN"/>
                    </w:rPr>
                  </w:pPr>
                </w:p>
              </w:tc>
              <w:tc>
                <w:tcPr>
                  <w:tcW w:w="451" w:type="pct"/>
                  <w:vMerge w:val="continue"/>
                  <w:vAlign w:val="center"/>
                </w:tcPr>
                <w:p w14:paraId="00CA2BEA">
                  <w:pPr>
                    <w:pStyle w:val="22"/>
                    <w:bidi w:val="0"/>
                    <w:jc w:val="center"/>
                    <w:rPr>
                      <w:rFonts w:hint="eastAsia"/>
                      <w:u w:val="single" w:color="auto"/>
                      <w:lang w:val="en-US" w:eastAsia="zh-CN"/>
                    </w:rPr>
                  </w:pPr>
                </w:p>
              </w:tc>
              <w:tc>
                <w:tcPr>
                  <w:tcW w:w="663" w:type="dxa"/>
                  <w:shd w:val="clear" w:color="auto" w:fill="auto"/>
                  <w:vAlign w:val="center"/>
                </w:tcPr>
                <w:p w14:paraId="681D2B4B">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26.7</w:t>
                  </w:r>
                </w:p>
              </w:tc>
              <w:tc>
                <w:tcPr>
                  <w:tcW w:w="417" w:type="pct"/>
                  <w:vMerge w:val="continue"/>
                  <w:vAlign w:val="center"/>
                </w:tcPr>
                <w:p w14:paraId="0537EE51">
                  <w:pPr>
                    <w:pStyle w:val="22"/>
                    <w:bidi w:val="0"/>
                    <w:jc w:val="center"/>
                    <w:rPr>
                      <w:rFonts w:hint="eastAsia"/>
                      <w:u w:val="single" w:color="auto"/>
                      <w:lang w:val="en-US" w:eastAsia="zh-CN"/>
                    </w:rPr>
                  </w:pPr>
                </w:p>
              </w:tc>
            </w:tr>
            <w:tr w14:paraId="4A4E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7CE64488">
                  <w:pPr>
                    <w:pStyle w:val="22"/>
                    <w:bidi w:val="0"/>
                    <w:jc w:val="center"/>
                    <w:rPr>
                      <w:rFonts w:hint="eastAsia"/>
                      <w:u w:val="single" w:color="auto"/>
                      <w:lang w:val="en-US" w:eastAsia="zh-CN"/>
                    </w:rPr>
                  </w:pPr>
                </w:p>
              </w:tc>
              <w:tc>
                <w:tcPr>
                  <w:tcW w:w="252" w:type="pct"/>
                  <w:vMerge w:val="continue"/>
                  <w:vAlign w:val="center"/>
                </w:tcPr>
                <w:p w14:paraId="389261F5">
                  <w:pPr>
                    <w:pStyle w:val="22"/>
                    <w:bidi w:val="0"/>
                    <w:ind w:firstLine="0" w:firstLineChars="0"/>
                    <w:jc w:val="center"/>
                    <w:rPr>
                      <w:rFonts w:hint="eastAsia"/>
                      <w:u w:val="single" w:color="auto"/>
                      <w:vertAlign w:val="baseline"/>
                      <w:lang w:val="en-US" w:eastAsia="zh-CN"/>
                    </w:rPr>
                  </w:pPr>
                </w:p>
              </w:tc>
              <w:tc>
                <w:tcPr>
                  <w:tcW w:w="367" w:type="pct"/>
                  <w:vMerge w:val="continue"/>
                  <w:vAlign w:val="center"/>
                </w:tcPr>
                <w:p w14:paraId="4968AFFE">
                  <w:pPr>
                    <w:pStyle w:val="22"/>
                    <w:bidi w:val="0"/>
                    <w:jc w:val="center"/>
                    <w:rPr>
                      <w:rFonts w:hint="eastAsia"/>
                      <w:u w:val="single" w:color="auto"/>
                      <w:lang w:val="en-US" w:eastAsia="zh-CN"/>
                    </w:rPr>
                  </w:pPr>
                </w:p>
              </w:tc>
              <w:tc>
                <w:tcPr>
                  <w:tcW w:w="367" w:type="pct"/>
                  <w:vMerge w:val="continue"/>
                  <w:vAlign w:val="center"/>
                </w:tcPr>
                <w:p w14:paraId="315AF777">
                  <w:pPr>
                    <w:pStyle w:val="22"/>
                    <w:bidi w:val="0"/>
                    <w:jc w:val="center"/>
                    <w:rPr>
                      <w:rFonts w:hint="eastAsia"/>
                      <w:u w:val="single" w:color="auto"/>
                      <w:lang w:val="en-US" w:eastAsia="zh-CN"/>
                    </w:rPr>
                  </w:pPr>
                </w:p>
              </w:tc>
              <w:tc>
                <w:tcPr>
                  <w:tcW w:w="332" w:type="pct"/>
                  <w:vMerge w:val="continue"/>
                  <w:vAlign w:val="center"/>
                </w:tcPr>
                <w:p w14:paraId="46597AA3">
                  <w:pPr>
                    <w:pStyle w:val="22"/>
                    <w:bidi w:val="0"/>
                    <w:jc w:val="center"/>
                    <w:rPr>
                      <w:rFonts w:hint="default"/>
                      <w:u w:val="single" w:color="auto"/>
                      <w:lang w:val="en-US" w:eastAsia="zh-CN"/>
                    </w:rPr>
                  </w:pPr>
                </w:p>
              </w:tc>
              <w:tc>
                <w:tcPr>
                  <w:tcW w:w="292" w:type="pct"/>
                  <w:vMerge w:val="continue"/>
                  <w:vAlign w:val="center"/>
                </w:tcPr>
                <w:p w14:paraId="44AD50AC">
                  <w:pPr>
                    <w:pStyle w:val="22"/>
                    <w:bidi w:val="0"/>
                    <w:jc w:val="center"/>
                    <w:rPr>
                      <w:rFonts w:hint="eastAsia"/>
                      <w:u w:val="single" w:color="auto"/>
                      <w:lang w:val="en-US" w:eastAsia="zh-CN"/>
                    </w:rPr>
                  </w:pPr>
                </w:p>
              </w:tc>
              <w:tc>
                <w:tcPr>
                  <w:tcW w:w="243" w:type="pct"/>
                  <w:vMerge w:val="continue"/>
                  <w:vAlign w:val="center"/>
                </w:tcPr>
                <w:p w14:paraId="5EC01531">
                  <w:pPr>
                    <w:pStyle w:val="22"/>
                    <w:bidi w:val="0"/>
                    <w:jc w:val="center"/>
                    <w:rPr>
                      <w:rFonts w:hint="eastAsia"/>
                      <w:u w:val="single" w:color="auto"/>
                      <w:lang w:val="en-US" w:eastAsia="zh-CN"/>
                    </w:rPr>
                  </w:pPr>
                </w:p>
              </w:tc>
              <w:tc>
                <w:tcPr>
                  <w:tcW w:w="253" w:type="pct"/>
                  <w:vMerge w:val="continue"/>
                  <w:vAlign w:val="center"/>
                </w:tcPr>
                <w:p w14:paraId="42A9179E">
                  <w:pPr>
                    <w:pStyle w:val="22"/>
                    <w:bidi w:val="0"/>
                    <w:jc w:val="center"/>
                    <w:rPr>
                      <w:rFonts w:hint="eastAsia"/>
                      <w:u w:val="single" w:color="auto"/>
                      <w:lang w:val="en-US" w:eastAsia="zh-CN"/>
                    </w:rPr>
                  </w:pPr>
                </w:p>
              </w:tc>
              <w:tc>
                <w:tcPr>
                  <w:tcW w:w="261" w:type="pct"/>
                  <w:shd w:val="clear" w:color="auto" w:fill="auto"/>
                  <w:vAlign w:val="center"/>
                </w:tcPr>
                <w:p w14:paraId="753F8AD6">
                  <w:pPr>
                    <w:pStyle w:val="22"/>
                    <w:bidi w:val="0"/>
                    <w:ind w:firstLine="0" w:firstLineChars="0"/>
                    <w:jc w:val="center"/>
                    <w:rPr>
                      <w:rFonts w:hint="eastAsia"/>
                      <w:u w:val="single" w:color="auto"/>
                      <w:lang w:val="en-US" w:eastAsia="zh-CN"/>
                    </w:rPr>
                  </w:pPr>
                  <w:r>
                    <w:rPr>
                      <w:rFonts w:hint="eastAsia"/>
                      <w:u w:val="single" w:color="auto"/>
                      <w:lang w:val="en-US" w:eastAsia="zh-CN"/>
                    </w:rPr>
                    <w:t>西</w:t>
                  </w:r>
                </w:p>
              </w:tc>
              <w:tc>
                <w:tcPr>
                  <w:tcW w:w="356" w:type="pct"/>
                  <w:shd w:val="clear" w:color="auto" w:fill="auto"/>
                  <w:vAlign w:val="center"/>
                </w:tcPr>
                <w:p w14:paraId="19DB05DC">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60</w:t>
                  </w:r>
                </w:p>
              </w:tc>
              <w:tc>
                <w:tcPr>
                  <w:tcW w:w="493" w:type="pct"/>
                  <w:shd w:val="clear" w:color="auto" w:fill="auto"/>
                  <w:vAlign w:val="center"/>
                </w:tcPr>
                <w:p w14:paraId="07F763F1">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44.2</w:t>
                  </w:r>
                </w:p>
              </w:tc>
              <w:tc>
                <w:tcPr>
                  <w:tcW w:w="237" w:type="pct"/>
                  <w:vMerge w:val="continue"/>
                  <w:vAlign w:val="center"/>
                </w:tcPr>
                <w:p w14:paraId="0F85141D">
                  <w:pPr>
                    <w:pStyle w:val="22"/>
                    <w:bidi w:val="0"/>
                    <w:jc w:val="center"/>
                    <w:rPr>
                      <w:rFonts w:hint="eastAsia"/>
                      <w:u w:val="single" w:color="auto"/>
                      <w:lang w:val="en-US" w:eastAsia="zh-CN"/>
                    </w:rPr>
                  </w:pPr>
                </w:p>
              </w:tc>
              <w:tc>
                <w:tcPr>
                  <w:tcW w:w="451" w:type="pct"/>
                  <w:vMerge w:val="continue"/>
                  <w:vAlign w:val="center"/>
                </w:tcPr>
                <w:p w14:paraId="787B2615">
                  <w:pPr>
                    <w:pStyle w:val="22"/>
                    <w:bidi w:val="0"/>
                    <w:jc w:val="center"/>
                    <w:rPr>
                      <w:rFonts w:hint="eastAsia"/>
                      <w:u w:val="single" w:color="auto"/>
                      <w:lang w:val="en-US" w:eastAsia="zh-CN"/>
                    </w:rPr>
                  </w:pPr>
                </w:p>
              </w:tc>
              <w:tc>
                <w:tcPr>
                  <w:tcW w:w="663" w:type="dxa"/>
                  <w:shd w:val="clear" w:color="auto" w:fill="auto"/>
                  <w:vAlign w:val="center"/>
                </w:tcPr>
                <w:p w14:paraId="60C3CA1A">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24.2</w:t>
                  </w:r>
                </w:p>
              </w:tc>
              <w:tc>
                <w:tcPr>
                  <w:tcW w:w="417" w:type="pct"/>
                  <w:vMerge w:val="continue"/>
                  <w:vAlign w:val="center"/>
                </w:tcPr>
                <w:p w14:paraId="621C1BCB">
                  <w:pPr>
                    <w:pStyle w:val="22"/>
                    <w:bidi w:val="0"/>
                    <w:jc w:val="center"/>
                    <w:rPr>
                      <w:rFonts w:hint="eastAsia"/>
                      <w:u w:val="single" w:color="auto"/>
                      <w:lang w:val="en-US" w:eastAsia="zh-CN"/>
                    </w:rPr>
                  </w:pPr>
                </w:p>
              </w:tc>
            </w:tr>
            <w:tr w14:paraId="77EB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2E32DD47">
                  <w:pPr>
                    <w:pStyle w:val="22"/>
                    <w:bidi w:val="0"/>
                    <w:jc w:val="center"/>
                    <w:rPr>
                      <w:rFonts w:hint="eastAsia"/>
                      <w:u w:val="single" w:color="auto"/>
                      <w:lang w:val="en-US" w:eastAsia="zh-CN"/>
                    </w:rPr>
                  </w:pPr>
                </w:p>
              </w:tc>
              <w:tc>
                <w:tcPr>
                  <w:tcW w:w="252" w:type="pct"/>
                  <w:vMerge w:val="continue"/>
                  <w:vAlign w:val="center"/>
                </w:tcPr>
                <w:p w14:paraId="02940061">
                  <w:pPr>
                    <w:pStyle w:val="22"/>
                    <w:bidi w:val="0"/>
                    <w:ind w:firstLine="0" w:firstLineChars="0"/>
                    <w:jc w:val="center"/>
                    <w:rPr>
                      <w:rFonts w:hint="eastAsia"/>
                      <w:u w:val="single" w:color="auto"/>
                      <w:vertAlign w:val="baseline"/>
                      <w:lang w:val="en-US" w:eastAsia="zh-CN"/>
                    </w:rPr>
                  </w:pPr>
                </w:p>
              </w:tc>
              <w:tc>
                <w:tcPr>
                  <w:tcW w:w="367" w:type="pct"/>
                  <w:vMerge w:val="continue"/>
                  <w:vAlign w:val="center"/>
                </w:tcPr>
                <w:p w14:paraId="20CA1244">
                  <w:pPr>
                    <w:pStyle w:val="22"/>
                    <w:bidi w:val="0"/>
                    <w:jc w:val="center"/>
                    <w:rPr>
                      <w:rFonts w:hint="eastAsia"/>
                      <w:u w:val="single" w:color="auto"/>
                      <w:lang w:val="en-US" w:eastAsia="zh-CN"/>
                    </w:rPr>
                  </w:pPr>
                </w:p>
              </w:tc>
              <w:tc>
                <w:tcPr>
                  <w:tcW w:w="367" w:type="pct"/>
                  <w:vMerge w:val="continue"/>
                  <w:vAlign w:val="center"/>
                </w:tcPr>
                <w:p w14:paraId="7F306431">
                  <w:pPr>
                    <w:pStyle w:val="22"/>
                    <w:bidi w:val="0"/>
                    <w:jc w:val="center"/>
                    <w:rPr>
                      <w:rFonts w:hint="eastAsia"/>
                      <w:u w:val="single" w:color="auto"/>
                      <w:lang w:val="en-US" w:eastAsia="zh-CN"/>
                    </w:rPr>
                  </w:pPr>
                </w:p>
              </w:tc>
              <w:tc>
                <w:tcPr>
                  <w:tcW w:w="332" w:type="pct"/>
                  <w:vMerge w:val="continue"/>
                  <w:vAlign w:val="center"/>
                </w:tcPr>
                <w:p w14:paraId="54B45781">
                  <w:pPr>
                    <w:pStyle w:val="22"/>
                    <w:bidi w:val="0"/>
                    <w:jc w:val="center"/>
                    <w:rPr>
                      <w:rFonts w:hint="default"/>
                      <w:u w:val="single" w:color="auto"/>
                      <w:lang w:val="en-US" w:eastAsia="zh-CN"/>
                    </w:rPr>
                  </w:pPr>
                </w:p>
              </w:tc>
              <w:tc>
                <w:tcPr>
                  <w:tcW w:w="292" w:type="pct"/>
                  <w:vMerge w:val="continue"/>
                  <w:vAlign w:val="center"/>
                </w:tcPr>
                <w:p w14:paraId="4C14DE7E">
                  <w:pPr>
                    <w:pStyle w:val="22"/>
                    <w:bidi w:val="0"/>
                    <w:jc w:val="center"/>
                    <w:rPr>
                      <w:rFonts w:hint="eastAsia"/>
                      <w:u w:val="single" w:color="auto"/>
                      <w:lang w:val="en-US" w:eastAsia="zh-CN"/>
                    </w:rPr>
                  </w:pPr>
                </w:p>
              </w:tc>
              <w:tc>
                <w:tcPr>
                  <w:tcW w:w="243" w:type="pct"/>
                  <w:vMerge w:val="continue"/>
                  <w:vAlign w:val="center"/>
                </w:tcPr>
                <w:p w14:paraId="33974741">
                  <w:pPr>
                    <w:pStyle w:val="22"/>
                    <w:bidi w:val="0"/>
                    <w:jc w:val="center"/>
                    <w:rPr>
                      <w:rFonts w:hint="eastAsia"/>
                      <w:u w:val="single" w:color="auto"/>
                      <w:lang w:val="en-US" w:eastAsia="zh-CN"/>
                    </w:rPr>
                  </w:pPr>
                </w:p>
              </w:tc>
              <w:tc>
                <w:tcPr>
                  <w:tcW w:w="253" w:type="pct"/>
                  <w:vMerge w:val="continue"/>
                  <w:vAlign w:val="center"/>
                </w:tcPr>
                <w:p w14:paraId="6A3BAC6D">
                  <w:pPr>
                    <w:pStyle w:val="22"/>
                    <w:bidi w:val="0"/>
                    <w:jc w:val="center"/>
                    <w:rPr>
                      <w:rFonts w:hint="eastAsia"/>
                      <w:u w:val="single" w:color="auto"/>
                      <w:lang w:val="en-US" w:eastAsia="zh-CN"/>
                    </w:rPr>
                  </w:pPr>
                </w:p>
              </w:tc>
              <w:tc>
                <w:tcPr>
                  <w:tcW w:w="261" w:type="pct"/>
                  <w:shd w:val="clear" w:color="auto" w:fill="auto"/>
                  <w:vAlign w:val="center"/>
                </w:tcPr>
                <w:p w14:paraId="1ADF548F">
                  <w:pPr>
                    <w:pStyle w:val="22"/>
                    <w:bidi w:val="0"/>
                    <w:ind w:firstLine="0" w:firstLineChars="0"/>
                    <w:jc w:val="center"/>
                    <w:rPr>
                      <w:rFonts w:hint="eastAsia"/>
                      <w:u w:val="single" w:color="auto"/>
                      <w:lang w:val="en-US" w:eastAsia="zh-CN"/>
                    </w:rPr>
                  </w:pPr>
                  <w:r>
                    <w:rPr>
                      <w:rFonts w:hint="eastAsia"/>
                      <w:u w:val="single" w:color="auto"/>
                      <w:lang w:val="en-US" w:eastAsia="zh-CN"/>
                    </w:rPr>
                    <w:t>北</w:t>
                  </w:r>
                </w:p>
              </w:tc>
              <w:tc>
                <w:tcPr>
                  <w:tcW w:w="356" w:type="pct"/>
                  <w:shd w:val="clear" w:color="auto" w:fill="auto"/>
                  <w:vAlign w:val="center"/>
                </w:tcPr>
                <w:p w14:paraId="29BB9D43">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35</w:t>
                  </w:r>
                </w:p>
              </w:tc>
              <w:tc>
                <w:tcPr>
                  <w:tcW w:w="493" w:type="pct"/>
                  <w:shd w:val="clear" w:color="auto" w:fill="auto"/>
                  <w:vAlign w:val="center"/>
                </w:tcPr>
                <w:p w14:paraId="1A708378">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48.9</w:t>
                  </w:r>
                </w:p>
              </w:tc>
              <w:tc>
                <w:tcPr>
                  <w:tcW w:w="237" w:type="pct"/>
                  <w:vMerge w:val="continue"/>
                  <w:vAlign w:val="center"/>
                </w:tcPr>
                <w:p w14:paraId="5341AAC8">
                  <w:pPr>
                    <w:pStyle w:val="22"/>
                    <w:bidi w:val="0"/>
                    <w:jc w:val="center"/>
                    <w:rPr>
                      <w:rFonts w:hint="eastAsia"/>
                      <w:u w:val="single" w:color="auto"/>
                      <w:lang w:val="en-US" w:eastAsia="zh-CN"/>
                    </w:rPr>
                  </w:pPr>
                </w:p>
              </w:tc>
              <w:tc>
                <w:tcPr>
                  <w:tcW w:w="451" w:type="pct"/>
                  <w:vMerge w:val="continue"/>
                  <w:vAlign w:val="center"/>
                </w:tcPr>
                <w:p w14:paraId="16E377CA">
                  <w:pPr>
                    <w:pStyle w:val="22"/>
                    <w:bidi w:val="0"/>
                    <w:jc w:val="center"/>
                    <w:rPr>
                      <w:rFonts w:hint="eastAsia"/>
                      <w:u w:val="single" w:color="auto"/>
                      <w:lang w:val="en-US" w:eastAsia="zh-CN"/>
                    </w:rPr>
                  </w:pPr>
                </w:p>
              </w:tc>
              <w:tc>
                <w:tcPr>
                  <w:tcW w:w="663" w:type="dxa"/>
                  <w:shd w:val="clear" w:color="auto" w:fill="auto"/>
                  <w:vAlign w:val="center"/>
                </w:tcPr>
                <w:p w14:paraId="7064A793">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28.9</w:t>
                  </w:r>
                </w:p>
              </w:tc>
              <w:tc>
                <w:tcPr>
                  <w:tcW w:w="417" w:type="pct"/>
                  <w:vMerge w:val="continue"/>
                  <w:vAlign w:val="center"/>
                </w:tcPr>
                <w:p w14:paraId="09E3AF10">
                  <w:pPr>
                    <w:pStyle w:val="22"/>
                    <w:bidi w:val="0"/>
                    <w:jc w:val="center"/>
                    <w:rPr>
                      <w:rFonts w:hint="eastAsia"/>
                      <w:u w:val="single" w:color="auto"/>
                      <w:lang w:val="en-US" w:eastAsia="zh-CN"/>
                    </w:rPr>
                  </w:pPr>
                </w:p>
              </w:tc>
            </w:tr>
            <w:tr w14:paraId="2AF9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7D93EAB6">
                  <w:pPr>
                    <w:pStyle w:val="22"/>
                    <w:bidi w:val="0"/>
                    <w:jc w:val="center"/>
                    <w:rPr>
                      <w:rFonts w:hint="default"/>
                      <w:u w:val="single" w:color="auto"/>
                      <w:lang w:val="en-US" w:eastAsia="zh-CN"/>
                    </w:rPr>
                  </w:pPr>
                </w:p>
              </w:tc>
              <w:tc>
                <w:tcPr>
                  <w:tcW w:w="252" w:type="pct"/>
                  <w:vMerge w:val="restart"/>
                  <w:shd w:val="clear" w:color="auto" w:fill="auto"/>
                  <w:vAlign w:val="center"/>
                </w:tcPr>
                <w:p w14:paraId="46BEF469">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夹层锅</w:t>
                  </w:r>
                </w:p>
              </w:tc>
              <w:tc>
                <w:tcPr>
                  <w:tcW w:w="367" w:type="pct"/>
                  <w:vMerge w:val="restart"/>
                  <w:shd w:val="clear" w:color="auto" w:fill="auto"/>
                  <w:vAlign w:val="center"/>
                </w:tcPr>
                <w:p w14:paraId="12A26656">
                  <w:pPr>
                    <w:pStyle w:val="22"/>
                    <w:bidi w:val="0"/>
                    <w:ind w:firstLine="0" w:firstLineChars="0"/>
                    <w:jc w:val="center"/>
                    <w:rPr>
                      <w:rFonts w:hint="default"/>
                      <w:u w:val="single" w:color="auto"/>
                      <w:lang w:val="en-US" w:eastAsia="zh-CN"/>
                    </w:rPr>
                  </w:pPr>
                  <w:r>
                    <w:rPr>
                      <w:rFonts w:hint="eastAsia"/>
                      <w:u w:val="single" w:color="auto"/>
                      <w:lang w:val="en-US" w:eastAsia="zh-CN"/>
                    </w:rPr>
                    <w:t>5</w:t>
                  </w:r>
                </w:p>
              </w:tc>
              <w:tc>
                <w:tcPr>
                  <w:tcW w:w="367" w:type="pct"/>
                  <w:vMerge w:val="restart"/>
                  <w:shd w:val="clear" w:color="auto" w:fill="auto"/>
                  <w:vAlign w:val="center"/>
                </w:tcPr>
                <w:p w14:paraId="6E05F4B2">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70</w:t>
                  </w:r>
                </w:p>
              </w:tc>
              <w:tc>
                <w:tcPr>
                  <w:tcW w:w="332" w:type="pct"/>
                  <w:vMerge w:val="continue"/>
                  <w:vAlign w:val="center"/>
                </w:tcPr>
                <w:p w14:paraId="1996047E">
                  <w:pPr>
                    <w:pStyle w:val="22"/>
                    <w:bidi w:val="0"/>
                    <w:jc w:val="center"/>
                    <w:rPr>
                      <w:rFonts w:hint="default"/>
                      <w:u w:val="single" w:color="auto"/>
                      <w:lang w:val="en-US" w:eastAsia="zh-CN"/>
                    </w:rPr>
                  </w:pPr>
                </w:p>
              </w:tc>
              <w:tc>
                <w:tcPr>
                  <w:tcW w:w="292" w:type="pct"/>
                  <w:vMerge w:val="restart"/>
                  <w:shd w:val="clear" w:color="auto" w:fill="auto"/>
                  <w:vAlign w:val="center"/>
                </w:tcPr>
                <w:p w14:paraId="2FD8C8CA">
                  <w:pPr>
                    <w:pStyle w:val="22"/>
                    <w:bidi w:val="0"/>
                    <w:jc w:val="center"/>
                    <w:rPr>
                      <w:rFonts w:hint="default"/>
                      <w:u w:val="single" w:color="auto"/>
                      <w:lang w:val="en-US" w:eastAsia="zh-CN"/>
                    </w:rPr>
                  </w:pPr>
                  <w:r>
                    <w:rPr>
                      <w:rFonts w:hint="eastAsia"/>
                      <w:u w:val="single" w:color="auto"/>
                      <w:lang w:val="en-US" w:eastAsia="zh-CN"/>
                    </w:rPr>
                    <w:t>90</w:t>
                  </w:r>
                </w:p>
              </w:tc>
              <w:tc>
                <w:tcPr>
                  <w:tcW w:w="243" w:type="pct"/>
                  <w:vMerge w:val="restart"/>
                  <w:shd w:val="clear" w:color="auto" w:fill="auto"/>
                  <w:vAlign w:val="center"/>
                </w:tcPr>
                <w:p w14:paraId="631D35B5">
                  <w:pPr>
                    <w:pStyle w:val="22"/>
                    <w:bidi w:val="0"/>
                    <w:jc w:val="center"/>
                    <w:rPr>
                      <w:rFonts w:hint="default"/>
                      <w:u w:val="single" w:color="auto"/>
                      <w:lang w:val="en-US" w:eastAsia="zh-CN"/>
                    </w:rPr>
                  </w:pPr>
                  <w:r>
                    <w:rPr>
                      <w:rFonts w:hint="eastAsia"/>
                      <w:u w:val="single" w:color="auto"/>
                      <w:lang w:val="en-US" w:eastAsia="zh-CN"/>
                    </w:rPr>
                    <w:t>-40</w:t>
                  </w:r>
                </w:p>
              </w:tc>
              <w:tc>
                <w:tcPr>
                  <w:tcW w:w="253" w:type="pct"/>
                  <w:vMerge w:val="restart"/>
                  <w:shd w:val="clear" w:color="auto" w:fill="auto"/>
                  <w:vAlign w:val="center"/>
                </w:tcPr>
                <w:p w14:paraId="02CB96EB">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1.2</w:t>
                  </w:r>
                </w:p>
                <w:p w14:paraId="4EE023D7">
                  <w:pPr>
                    <w:pStyle w:val="22"/>
                    <w:bidi w:val="0"/>
                    <w:jc w:val="center"/>
                    <w:rPr>
                      <w:rFonts w:hint="default"/>
                      <w:u w:val="single" w:color="auto"/>
                      <w:lang w:val="en-US" w:eastAsia="zh-CN"/>
                    </w:rPr>
                  </w:pPr>
                </w:p>
              </w:tc>
              <w:tc>
                <w:tcPr>
                  <w:tcW w:w="261" w:type="pct"/>
                  <w:shd w:val="clear" w:color="auto" w:fill="auto"/>
                  <w:vAlign w:val="center"/>
                </w:tcPr>
                <w:p w14:paraId="0955F9E1">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东</w:t>
                  </w:r>
                </w:p>
              </w:tc>
              <w:tc>
                <w:tcPr>
                  <w:tcW w:w="356" w:type="pct"/>
                  <w:shd w:val="clear" w:color="auto" w:fill="auto"/>
                  <w:vAlign w:val="center"/>
                </w:tcPr>
                <w:p w14:paraId="756AE399">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90</w:t>
                  </w:r>
                </w:p>
              </w:tc>
              <w:tc>
                <w:tcPr>
                  <w:tcW w:w="493" w:type="pct"/>
                  <w:shd w:val="clear" w:color="auto" w:fill="auto"/>
                  <w:vAlign w:val="center"/>
                </w:tcPr>
                <w:p w14:paraId="79D4E8A6">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37.9</w:t>
                  </w:r>
                </w:p>
              </w:tc>
              <w:tc>
                <w:tcPr>
                  <w:tcW w:w="237" w:type="pct"/>
                  <w:vMerge w:val="continue"/>
                  <w:vAlign w:val="center"/>
                </w:tcPr>
                <w:p w14:paraId="0C834BAE">
                  <w:pPr>
                    <w:pStyle w:val="22"/>
                    <w:bidi w:val="0"/>
                    <w:jc w:val="center"/>
                    <w:rPr>
                      <w:rFonts w:hint="default"/>
                      <w:u w:val="single" w:color="auto"/>
                      <w:lang w:val="en-US" w:eastAsia="zh-CN"/>
                    </w:rPr>
                  </w:pPr>
                </w:p>
              </w:tc>
              <w:tc>
                <w:tcPr>
                  <w:tcW w:w="451" w:type="pct"/>
                  <w:vMerge w:val="restart"/>
                  <w:vAlign w:val="center"/>
                </w:tcPr>
                <w:p w14:paraId="71D5C8AA">
                  <w:pPr>
                    <w:pStyle w:val="22"/>
                    <w:bidi w:val="0"/>
                    <w:jc w:val="center"/>
                    <w:rPr>
                      <w:rFonts w:hint="default"/>
                      <w:u w:val="single" w:color="auto"/>
                      <w:lang w:val="en-US" w:eastAsia="zh-CN"/>
                    </w:rPr>
                  </w:pPr>
                  <w:r>
                    <w:rPr>
                      <w:rFonts w:hint="eastAsia"/>
                      <w:u w:val="single" w:color="auto"/>
                      <w:lang w:val="en-US" w:eastAsia="zh-CN"/>
                    </w:rPr>
                    <w:t>20</w:t>
                  </w:r>
                </w:p>
              </w:tc>
              <w:tc>
                <w:tcPr>
                  <w:tcW w:w="663" w:type="dxa"/>
                  <w:shd w:val="clear" w:color="auto" w:fill="auto"/>
                  <w:vAlign w:val="center"/>
                </w:tcPr>
                <w:p w14:paraId="45933ABC">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17.9</w:t>
                  </w:r>
                </w:p>
              </w:tc>
              <w:tc>
                <w:tcPr>
                  <w:tcW w:w="417" w:type="pct"/>
                  <w:vMerge w:val="restart"/>
                  <w:vAlign w:val="center"/>
                </w:tcPr>
                <w:p w14:paraId="67611A56">
                  <w:pPr>
                    <w:pStyle w:val="22"/>
                    <w:bidi w:val="0"/>
                    <w:jc w:val="center"/>
                    <w:rPr>
                      <w:rFonts w:hint="default"/>
                      <w:u w:val="single" w:color="auto"/>
                      <w:lang w:val="en-US" w:eastAsia="zh-CN"/>
                    </w:rPr>
                  </w:pPr>
                  <w:r>
                    <w:rPr>
                      <w:rFonts w:hint="eastAsia"/>
                      <w:u w:val="single" w:color="auto"/>
                      <w:lang w:val="en-US" w:eastAsia="zh-CN"/>
                    </w:rPr>
                    <w:t>1</w:t>
                  </w:r>
                </w:p>
              </w:tc>
            </w:tr>
            <w:tr w14:paraId="5B08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1A28AA3F">
                  <w:pPr>
                    <w:pStyle w:val="22"/>
                    <w:bidi w:val="0"/>
                    <w:jc w:val="center"/>
                    <w:rPr>
                      <w:rFonts w:hint="default"/>
                      <w:u w:val="single" w:color="auto"/>
                      <w:lang w:val="en-US" w:eastAsia="zh-CN"/>
                    </w:rPr>
                  </w:pPr>
                </w:p>
              </w:tc>
              <w:tc>
                <w:tcPr>
                  <w:tcW w:w="252" w:type="pct"/>
                  <w:vMerge w:val="continue"/>
                  <w:vAlign w:val="center"/>
                </w:tcPr>
                <w:p w14:paraId="707E3760">
                  <w:pPr>
                    <w:pStyle w:val="22"/>
                    <w:bidi w:val="0"/>
                    <w:ind w:firstLine="0" w:firstLineChars="0"/>
                    <w:jc w:val="center"/>
                    <w:rPr>
                      <w:rFonts w:hint="eastAsia"/>
                      <w:u w:val="single" w:color="auto"/>
                      <w:vertAlign w:val="baseline"/>
                      <w:lang w:val="en-US" w:eastAsia="zh-CN"/>
                    </w:rPr>
                  </w:pPr>
                </w:p>
              </w:tc>
              <w:tc>
                <w:tcPr>
                  <w:tcW w:w="367" w:type="pct"/>
                  <w:vMerge w:val="continue"/>
                  <w:vAlign w:val="center"/>
                </w:tcPr>
                <w:p w14:paraId="05AC0B82">
                  <w:pPr>
                    <w:pStyle w:val="22"/>
                    <w:bidi w:val="0"/>
                    <w:jc w:val="center"/>
                    <w:rPr>
                      <w:rFonts w:hint="eastAsia"/>
                      <w:u w:val="single" w:color="auto"/>
                      <w:lang w:val="en-US" w:eastAsia="zh-CN"/>
                    </w:rPr>
                  </w:pPr>
                </w:p>
              </w:tc>
              <w:tc>
                <w:tcPr>
                  <w:tcW w:w="367" w:type="pct"/>
                  <w:vMerge w:val="continue"/>
                  <w:vAlign w:val="center"/>
                </w:tcPr>
                <w:p w14:paraId="230A8599">
                  <w:pPr>
                    <w:pStyle w:val="22"/>
                    <w:bidi w:val="0"/>
                    <w:jc w:val="center"/>
                    <w:rPr>
                      <w:rFonts w:hint="eastAsia"/>
                      <w:u w:val="single" w:color="auto"/>
                      <w:lang w:val="en-US" w:eastAsia="zh-CN"/>
                    </w:rPr>
                  </w:pPr>
                </w:p>
              </w:tc>
              <w:tc>
                <w:tcPr>
                  <w:tcW w:w="332" w:type="pct"/>
                  <w:vMerge w:val="continue"/>
                  <w:vAlign w:val="center"/>
                </w:tcPr>
                <w:p w14:paraId="4DF46959">
                  <w:pPr>
                    <w:pStyle w:val="22"/>
                    <w:bidi w:val="0"/>
                    <w:jc w:val="center"/>
                    <w:rPr>
                      <w:rFonts w:hint="default"/>
                      <w:u w:val="single" w:color="auto"/>
                      <w:lang w:val="en-US" w:eastAsia="zh-CN"/>
                    </w:rPr>
                  </w:pPr>
                </w:p>
              </w:tc>
              <w:tc>
                <w:tcPr>
                  <w:tcW w:w="292" w:type="pct"/>
                  <w:vMerge w:val="continue"/>
                  <w:vAlign w:val="center"/>
                </w:tcPr>
                <w:p w14:paraId="17240429">
                  <w:pPr>
                    <w:pStyle w:val="22"/>
                    <w:bidi w:val="0"/>
                    <w:jc w:val="center"/>
                    <w:rPr>
                      <w:rFonts w:hint="eastAsia"/>
                      <w:u w:val="single" w:color="auto"/>
                      <w:lang w:val="en-US" w:eastAsia="zh-CN"/>
                    </w:rPr>
                  </w:pPr>
                </w:p>
              </w:tc>
              <w:tc>
                <w:tcPr>
                  <w:tcW w:w="243" w:type="pct"/>
                  <w:vMerge w:val="continue"/>
                  <w:vAlign w:val="center"/>
                </w:tcPr>
                <w:p w14:paraId="3C8A7325">
                  <w:pPr>
                    <w:pStyle w:val="22"/>
                    <w:bidi w:val="0"/>
                    <w:jc w:val="center"/>
                    <w:rPr>
                      <w:rFonts w:hint="eastAsia"/>
                      <w:u w:val="single" w:color="auto"/>
                      <w:lang w:val="en-US" w:eastAsia="zh-CN"/>
                    </w:rPr>
                  </w:pPr>
                </w:p>
              </w:tc>
              <w:tc>
                <w:tcPr>
                  <w:tcW w:w="253" w:type="pct"/>
                  <w:vMerge w:val="continue"/>
                  <w:vAlign w:val="center"/>
                </w:tcPr>
                <w:p w14:paraId="63AF14FA">
                  <w:pPr>
                    <w:pStyle w:val="22"/>
                    <w:bidi w:val="0"/>
                    <w:jc w:val="center"/>
                    <w:rPr>
                      <w:rFonts w:hint="eastAsia"/>
                      <w:u w:val="single" w:color="auto"/>
                      <w:lang w:val="en-US" w:eastAsia="zh-CN"/>
                    </w:rPr>
                  </w:pPr>
                </w:p>
              </w:tc>
              <w:tc>
                <w:tcPr>
                  <w:tcW w:w="261" w:type="pct"/>
                  <w:shd w:val="clear" w:color="auto" w:fill="auto"/>
                  <w:vAlign w:val="center"/>
                </w:tcPr>
                <w:p w14:paraId="15364D07">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南</w:t>
                  </w:r>
                </w:p>
              </w:tc>
              <w:tc>
                <w:tcPr>
                  <w:tcW w:w="356" w:type="pct"/>
                  <w:shd w:val="clear" w:color="auto" w:fill="auto"/>
                  <w:vAlign w:val="center"/>
                </w:tcPr>
                <w:p w14:paraId="5BA1C46D">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40</w:t>
                  </w:r>
                </w:p>
              </w:tc>
              <w:tc>
                <w:tcPr>
                  <w:tcW w:w="493" w:type="pct"/>
                  <w:shd w:val="clear" w:color="auto" w:fill="auto"/>
                  <w:vAlign w:val="center"/>
                </w:tcPr>
                <w:p w14:paraId="1820A038">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44.9</w:t>
                  </w:r>
                </w:p>
              </w:tc>
              <w:tc>
                <w:tcPr>
                  <w:tcW w:w="237" w:type="pct"/>
                  <w:vMerge w:val="continue"/>
                  <w:vAlign w:val="center"/>
                </w:tcPr>
                <w:p w14:paraId="635FC7F9">
                  <w:pPr>
                    <w:pStyle w:val="22"/>
                    <w:bidi w:val="0"/>
                    <w:jc w:val="center"/>
                    <w:rPr>
                      <w:rFonts w:hint="default"/>
                      <w:u w:val="single" w:color="auto"/>
                      <w:lang w:val="en-US" w:eastAsia="zh-CN"/>
                    </w:rPr>
                  </w:pPr>
                </w:p>
              </w:tc>
              <w:tc>
                <w:tcPr>
                  <w:tcW w:w="451" w:type="pct"/>
                  <w:vMerge w:val="continue"/>
                  <w:vAlign w:val="center"/>
                </w:tcPr>
                <w:p w14:paraId="7DDF11BA">
                  <w:pPr>
                    <w:pStyle w:val="22"/>
                    <w:bidi w:val="0"/>
                    <w:jc w:val="center"/>
                    <w:rPr>
                      <w:rFonts w:hint="default"/>
                      <w:u w:val="single" w:color="auto"/>
                      <w:lang w:val="en-US" w:eastAsia="zh-CN"/>
                    </w:rPr>
                  </w:pPr>
                </w:p>
              </w:tc>
              <w:tc>
                <w:tcPr>
                  <w:tcW w:w="663" w:type="dxa"/>
                  <w:shd w:val="clear" w:color="auto" w:fill="auto"/>
                  <w:vAlign w:val="center"/>
                </w:tcPr>
                <w:p w14:paraId="74567CB7">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24.9</w:t>
                  </w:r>
                </w:p>
              </w:tc>
              <w:tc>
                <w:tcPr>
                  <w:tcW w:w="417" w:type="pct"/>
                  <w:vMerge w:val="continue"/>
                  <w:vAlign w:val="center"/>
                </w:tcPr>
                <w:p w14:paraId="0C3FD136">
                  <w:pPr>
                    <w:pStyle w:val="22"/>
                    <w:bidi w:val="0"/>
                    <w:jc w:val="center"/>
                    <w:rPr>
                      <w:rFonts w:hint="eastAsia"/>
                      <w:u w:val="single" w:color="auto"/>
                      <w:lang w:val="en-US" w:eastAsia="zh-CN"/>
                    </w:rPr>
                  </w:pPr>
                </w:p>
              </w:tc>
            </w:tr>
            <w:tr w14:paraId="1BD2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5D16D6D4">
                  <w:pPr>
                    <w:pStyle w:val="22"/>
                    <w:bidi w:val="0"/>
                    <w:jc w:val="center"/>
                    <w:rPr>
                      <w:rFonts w:hint="default"/>
                      <w:u w:val="single" w:color="auto"/>
                      <w:lang w:val="en-US" w:eastAsia="zh-CN"/>
                    </w:rPr>
                  </w:pPr>
                </w:p>
              </w:tc>
              <w:tc>
                <w:tcPr>
                  <w:tcW w:w="252" w:type="pct"/>
                  <w:vMerge w:val="continue"/>
                  <w:vAlign w:val="center"/>
                </w:tcPr>
                <w:p w14:paraId="448D66E6">
                  <w:pPr>
                    <w:pStyle w:val="22"/>
                    <w:bidi w:val="0"/>
                    <w:ind w:firstLine="0" w:firstLineChars="0"/>
                    <w:jc w:val="center"/>
                    <w:rPr>
                      <w:rFonts w:hint="eastAsia"/>
                      <w:u w:val="single" w:color="auto"/>
                      <w:vertAlign w:val="baseline"/>
                      <w:lang w:val="en-US" w:eastAsia="zh-CN"/>
                    </w:rPr>
                  </w:pPr>
                </w:p>
              </w:tc>
              <w:tc>
                <w:tcPr>
                  <w:tcW w:w="367" w:type="pct"/>
                  <w:vMerge w:val="continue"/>
                  <w:vAlign w:val="center"/>
                </w:tcPr>
                <w:p w14:paraId="384498A6">
                  <w:pPr>
                    <w:pStyle w:val="22"/>
                    <w:bidi w:val="0"/>
                    <w:jc w:val="center"/>
                    <w:rPr>
                      <w:rFonts w:hint="eastAsia"/>
                      <w:u w:val="single" w:color="auto"/>
                      <w:lang w:val="en-US" w:eastAsia="zh-CN"/>
                    </w:rPr>
                  </w:pPr>
                </w:p>
              </w:tc>
              <w:tc>
                <w:tcPr>
                  <w:tcW w:w="367" w:type="pct"/>
                  <w:vMerge w:val="continue"/>
                  <w:vAlign w:val="center"/>
                </w:tcPr>
                <w:p w14:paraId="1D82D35A">
                  <w:pPr>
                    <w:pStyle w:val="22"/>
                    <w:bidi w:val="0"/>
                    <w:jc w:val="center"/>
                    <w:rPr>
                      <w:rFonts w:hint="eastAsia"/>
                      <w:u w:val="single" w:color="auto"/>
                      <w:lang w:val="en-US" w:eastAsia="zh-CN"/>
                    </w:rPr>
                  </w:pPr>
                </w:p>
              </w:tc>
              <w:tc>
                <w:tcPr>
                  <w:tcW w:w="332" w:type="pct"/>
                  <w:vMerge w:val="continue"/>
                  <w:vAlign w:val="center"/>
                </w:tcPr>
                <w:p w14:paraId="55D369B6">
                  <w:pPr>
                    <w:pStyle w:val="22"/>
                    <w:bidi w:val="0"/>
                    <w:jc w:val="center"/>
                    <w:rPr>
                      <w:rFonts w:hint="default"/>
                      <w:u w:val="single" w:color="auto"/>
                      <w:lang w:val="en-US" w:eastAsia="zh-CN"/>
                    </w:rPr>
                  </w:pPr>
                </w:p>
              </w:tc>
              <w:tc>
                <w:tcPr>
                  <w:tcW w:w="292" w:type="pct"/>
                  <w:vMerge w:val="continue"/>
                  <w:vAlign w:val="center"/>
                </w:tcPr>
                <w:p w14:paraId="208B8904">
                  <w:pPr>
                    <w:pStyle w:val="22"/>
                    <w:bidi w:val="0"/>
                    <w:jc w:val="center"/>
                    <w:rPr>
                      <w:rFonts w:hint="eastAsia"/>
                      <w:u w:val="single" w:color="auto"/>
                      <w:lang w:val="en-US" w:eastAsia="zh-CN"/>
                    </w:rPr>
                  </w:pPr>
                </w:p>
              </w:tc>
              <w:tc>
                <w:tcPr>
                  <w:tcW w:w="243" w:type="pct"/>
                  <w:vMerge w:val="continue"/>
                  <w:vAlign w:val="center"/>
                </w:tcPr>
                <w:p w14:paraId="401DCC4E">
                  <w:pPr>
                    <w:pStyle w:val="22"/>
                    <w:bidi w:val="0"/>
                    <w:jc w:val="center"/>
                    <w:rPr>
                      <w:rFonts w:hint="eastAsia"/>
                      <w:u w:val="single" w:color="auto"/>
                      <w:lang w:val="en-US" w:eastAsia="zh-CN"/>
                    </w:rPr>
                  </w:pPr>
                </w:p>
              </w:tc>
              <w:tc>
                <w:tcPr>
                  <w:tcW w:w="253" w:type="pct"/>
                  <w:vMerge w:val="continue"/>
                  <w:vAlign w:val="center"/>
                </w:tcPr>
                <w:p w14:paraId="7D39A912">
                  <w:pPr>
                    <w:pStyle w:val="22"/>
                    <w:bidi w:val="0"/>
                    <w:jc w:val="center"/>
                    <w:rPr>
                      <w:rFonts w:hint="eastAsia"/>
                      <w:u w:val="single" w:color="auto"/>
                      <w:lang w:val="en-US" w:eastAsia="zh-CN"/>
                    </w:rPr>
                  </w:pPr>
                </w:p>
              </w:tc>
              <w:tc>
                <w:tcPr>
                  <w:tcW w:w="261" w:type="pct"/>
                  <w:shd w:val="clear" w:color="auto" w:fill="auto"/>
                  <w:vAlign w:val="center"/>
                </w:tcPr>
                <w:p w14:paraId="007D0FC4">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西</w:t>
                  </w:r>
                </w:p>
              </w:tc>
              <w:tc>
                <w:tcPr>
                  <w:tcW w:w="356" w:type="pct"/>
                  <w:shd w:val="clear" w:color="auto" w:fill="auto"/>
                  <w:vAlign w:val="center"/>
                </w:tcPr>
                <w:p w14:paraId="4127E3BA">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70</w:t>
                  </w:r>
                </w:p>
              </w:tc>
              <w:tc>
                <w:tcPr>
                  <w:tcW w:w="493" w:type="pct"/>
                  <w:shd w:val="clear" w:color="auto" w:fill="auto"/>
                  <w:vAlign w:val="center"/>
                </w:tcPr>
                <w:p w14:paraId="4B05E877">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40.1</w:t>
                  </w:r>
                </w:p>
              </w:tc>
              <w:tc>
                <w:tcPr>
                  <w:tcW w:w="237" w:type="pct"/>
                  <w:vMerge w:val="continue"/>
                  <w:vAlign w:val="center"/>
                </w:tcPr>
                <w:p w14:paraId="7594E785">
                  <w:pPr>
                    <w:pStyle w:val="22"/>
                    <w:bidi w:val="0"/>
                    <w:jc w:val="center"/>
                    <w:rPr>
                      <w:rFonts w:hint="default"/>
                      <w:u w:val="single" w:color="auto"/>
                      <w:lang w:val="en-US" w:eastAsia="zh-CN"/>
                    </w:rPr>
                  </w:pPr>
                </w:p>
              </w:tc>
              <w:tc>
                <w:tcPr>
                  <w:tcW w:w="451" w:type="pct"/>
                  <w:vMerge w:val="continue"/>
                  <w:vAlign w:val="center"/>
                </w:tcPr>
                <w:p w14:paraId="7D599EA6">
                  <w:pPr>
                    <w:pStyle w:val="22"/>
                    <w:bidi w:val="0"/>
                    <w:jc w:val="center"/>
                    <w:rPr>
                      <w:rFonts w:hint="default"/>
                      <w:u w:val="single" w:color="auto"/>
                      <w:lang w:val="en-US" w:eastAsia="zh-CN"/>
                    </w:rPr>
                  </w:pPr>
                </w:p>
              </w:tc>
              <w:tc>
                <w:tcPr>
                  <w:tcW w:w="663" w:type="dxa"/>
                  <w:shd w:val="clear" w:color="auto" w:fill="auto"/>
                  <w:vAlign w:val="center"/>
                </w:tcPr>
                <w:p w14:paraId="4E0917E9">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20.1</w:t>
                  </w:r>
                </w:p>
              </w:tc>
              <w:tc>
                <w:tcPr>
                  <w:tcW w:w="417" w:type="pct"/>
                  <w:vMerge w:val="continue"/>
                  <w:vAlign w:val="center"/>
                </w:tcPr>
                <w:p w14:paraId="5484B8C9">
                  <w:pPr>
                    <w:pStyle w:val="22"/>
                    <w:bidi w:val="0"/>
                    <w:jc w:val="center"/>
                    <w:rPr>
                      <w:rFonts w:hint="eastAsia"/>
                      <w:u w:val="single" w:color="auto"/>
                      <w:lang w:val="en-US" w:eastAsia="zh-CN"/>
                    </w:rPr>
                  </w:pPr>
                </w:p>
              </w:tc>
            </w:tr>
            <w:tr w14:paraId="3EB2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1F27C9D4">
                  <w:pPr>
                    <w:pStyle w:val="22"/>
                    <w:bidi w:val="0"/>
                    <w:jc w:val="center"/>
                    <w:rPr>
                      <w:rFonts w:hint="default"/>
                      <w:u w:val="single" w:color="auto"/>
                      <w:lang w:val="en-US" w:eastAsia="zh-CN"/>
                    </w:rPr>
                  </w:pPr>
                </w:p>
              </w:tc>
              <w:tc>
                <w:tcPr>
                  <w:tcW w:w="252" w:type="pct"/>
                  <w:vMerge w:val="continue"/>
                  <w:vAlign w:val="center"/>
                </w:tcPr>
                <w:p w14:paraId="214E58E8">
                  <w:pPr>
                    <w:pStyle w:val="22"/>
                    <w:bidi w:val="0"/>
                    <w:ind w:firstLine="0" w:firstLineChars="0"/>
                    <w:jc w:val="center"/>
                    <w:rPr>
                      <w:rFonts w:hint="eastAsia"/>
                      <w:u w:val="single" w:color="auto"/>
                      <w:vertAlign w:val="baseline"/>
                      <w:lang w:val="en-US" w:eastAsia="zh-CN"/>
                    </w:rPr>
                  </w:pPr>
                </w:p>
              </w:tc>
              <w:tc>
                <w:tcPr>
                  <w:tcW w:w="367" w:type="pct"/>
                  <w:vMerge w:val="continue"/>
                  <w:vAlign w:val="center"/>
                </w:tcPr>
                <w:p w14:paraId="58150141">
                  <w:pPr>
                    <w:pStyle w:val="22"/>
                    <w:bidi w:val="0"/>
                    <w:jc w:val="center"/>
                    <w:rPr>
                      <w:rFonts w:hint="eastAsia"/>
                      <w:u w:val="single" w:color="auto"/>
                      <w:lang w:val="en-US" w:eastAsia="zh-CN"/>
                    </w:rPr>
                  </w:pPr>
                </w:p>
              </w:tc>
              <w:tc>
                <w:tcPr>
                  <w:tcW w:w="367" w:type="pct"/>
                  <w:vMerge w:val="continue"/>
                  <w:vAlign w:val="center"/>
                </w:tcPr>
                <w:p w14:paraId="1F489338">
                  <w:pPr>
                    <w:pStyle w:val="22"/>
                    <w:bidi w:val="0"/>
                    <w:jc w:val="center"/>
                    <w:rPr>
                      <w:rFonts w:hint="eastAsia"/>
                      <w:u w:val="single" w:color="auto"/>
                      <w:lang w:val="en-US" w:eastAsia="zh-CN"/>
                    </w:rPr>
                  </w:pPr>
                </w:p>
              </w:tc>
              <w:tc>
                <w:tcPr>
                  <w:tcW w:w="332" w:type="pct"/>
                  <w:vMerge w:val="continue"/>
                  <w:vAlign w:val="center"/>
                </w:tcPr>
                <w:p w14:paraId="56699D1D">
                  <w:pPr>
                    <w:pStyle w:val="22"/>
                    <w:bidi w:val="0"/>
                    <w:jc w:val="center"/>
                    <w:rPr>
                      <w:rFonts w:hint="default"/>
                      <w:u w:val="single" w:color="auto"/>
                      <w:lang w:val="en-US" w:eastAsia="zh-CN"/>
                    </w:rPr>
                  </w:pPr>
                </w:p>
              </w:tc>
              <w:tc>
                <w:tcPr>
                  <w:tcW w:w="292" w:type="pct"/>
                  <w:vMerge w:val="continue"/>
                  <w:vAlign w:val="center"/>
                </w:tcPr>
                <w:p w14:paraId="16B3C957">
                  <w:pPr>
                    <w:pStyle w:val="22"/>
                    <w:bidi w:val="0"/>
                    <w:jc w:val="center"/>
                    <w:rPr>
                      <w:rFonts w:hint="eastAsia"/>
                      <w:u w:val="single" w:color="auto"/>
                      <w:lang w:val="en-US" w:eastAsia="zh-CN"/>
                    </w:rPr>
                  </w:pPr>
                </w:p>
              </w:tc>
              <w:tc>
                <w:tcPr>
                  <w:tcW w:w="243" w:type="pct"/>
                  <w:vMerge w:val="continue"/>
                  <w:vAlign w:val="center"/>
                </w:tcPr>
                <w:p w14:paraId="68CE8DA0">
                  <w:pPr>
                    <w:pStyle w:val="22"/>
                    <w:bidi w:val="0"/>
                    <w:jc w:val="center"/>
                    <w:rPr>
                      <w:rFonts w:hint="eastAsia"/>
                      <w:u w:val="single" w:color="auto"/>
                      <w:lang w:val="en-US" w:eastAsia="zh-CN"/>
                    </w:rPr>
                  </w:pPr>
                </w:p>
              </w:tc>
              <w:tc>
                <w:tcPr>
                  <w:tcW w:w="253" w:type="pct"/>
                  <w:vMerge w:val="continue"/>
                  <w:vAlign w:val="center"/>
                </w:tcPr>
                <w:p w14:paraId="5C209793">
                  <w:pPr>
                    <w:pStyle w:val="22"/>
                    <w:bidi w:val="0"/>
                    <w:jc w:val="center"/>
                    <w:rPr>
                      <w:rFonts w:hint="eastAsia"/>
                      <w:u w:val="single" w:color="auto"/>
                      <w:lang w:val="en-US" w:eastAsia="zh-CN"/>
                    </w:rPr>
                  </w:pPr>
                </w:p>
              </w:tc>
              <w:tc>
                <w:tcPr>
                  <w:tcW w:w="261" w:type="pct"/>
                  <w:shd w:val="clear" w:color="auto" w:fill="auto"/>
                  <w:vAlign w:val="center"/>
                </w:tcPr>
                <w:p w14:paraId="79E7C177">
                  <w:pPr>
                    <w:pStyle w:val="22"/>
                    <w:bidi w:val="0"/>
                    <w:ind w:firstLine="0" w:firstLineChars="0"/>
                    <w:jc w:val="center"/>
                    <w:rPr>
                      <w:rFonts w:hint="eastAsia"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北</w:t>
                  </w:r>
                </w:p>
              </w:tc>
              <w:tc>
                <w:tcPr>
                  <w:tcW w:w="356" w:type="pct"/>
                  <w:shd w:val="clear" w:color="auto" w:fill="auto"/>
                  <w:vAlign w:val="center"/>
                </w:tcPr>
                <w:p w14:paraId="4FE6C4F4">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46</w:t>
                  </w:r>
                </w:p>
              </w:tc>
              <w:tc>
                <w:tcPr>
                  <w:tcW w:w="493" w:type="pct"/>
                  <w:shd w:val="clear" w:color="auto" w:fill="auto"/>
                  <w:vAlign w:val="center"/>
                </w:tcPr>
                <w:p w14:paraId="51714F26">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43.7</w:t>
                  </w:r>
                </w:p>
              </w:tc>
              <w:tc>
                <w:tcPr>
                  <w:tcW w:w="237" w:type="pct"/>
                  <w:vMerge w:val="continue"/>
                  <w:vAlign w:val="center"/>
                </w:tcPr>
                <w:p w14:paraId="56601BF8">
                  <w:pPr>
                    <w:pStyle w:val="22"/>
                    <w:bidi w:val="0"/>
                    <w:jc w:val="center"/>
                    <w:rPr>
                      <w:rFonts w:hint="default"/>
                      <w:u w:val="single" w:color="auto"/>
                      <w:lang w:val="en-US" w:eastAsia="zh-CN"/>
                    </w:rPr>
                  </w:pPr>
                </w:p>
              </w:tc>
              <w:tc>
                <w:tcPr>
                  <w:tcW w:w="451" w:type="pct"/>
                  <w:vMerge w:val="continue"/>
                  <w:vAlign w:val="center"/>
                </w:tcPr>
                <w:p w14:paraId="167F4144">
                  <w:pPr>
                    <w:pStyle w:val="22"/>
                    <w:bidi w:val="0"/>
                    <w:jc w:val="center"/>
                    <w:rPr>
                      <w:rFonts w:hint="default"/>
                      <w:u w:val="single" w:color="auto"/>
                      <w:lang w:val="en-US" w:eastAsia="zh-CN"/>
                    </w:rPr>
                  </w:pPr>
                </w:p>
              </w:tc>
              <w:tc>
                <w:tcPr>
                  <w:tcW w:w="663" w:type="dxa"/>
                  <w:shd w:val="clear" w:color="auto" w:fill="auto"/>
                  <w:vAlign w:val="center"/>
                </w:tcPr>
                <w:p w14:paraId="7E223225">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23.7</w:t>
                  </w:r>
                </w:p>
              </w:tc>
              <w:tc>
                <w:tcPr>
                  <w:tcW w:w="417" w:type="pct"/>
                  <w:vMerge w:val="continue"/>
                  <w:vAlign w:val="center"/>
                </w:tcPr>
                <w:p w14:paraId="011C9219">
                  <w:pPr>
                    <w:pStyle w:val="22"/>
                    <w:bidi w:val="0"/>
                    <w:jc w:val="center"/>
                    <w:rPr>
                      <w:rFonts w:hint="eastAsia"/>
                      <w:u w:val="single" w:color="auto"/>
                      <w:lang w:val="en-US" w:eastAsia="zh-CN"/>
                    </w:rPr>
                  </w:pPr>
                </w:p>
              </w:tc>
            </w:tr>
            <w:tr w14:paraId="02E7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242860A3">
                  <w:pPr>
                    <w:pStyle w:val="22"/>
                    <w:bidi w:val="0"/>
                    <w:jc w:val="center"/>
                    <w:rPr>
                      <w:rFonts w:hint="default"/>
                      <w:u w:val="single" w:color="auto"/>
                      <w:lang w:val="en-US" w:eastAsia="zh-CN"/>
                    </w:rPr>
                  </w:pPr>
                </w:p>
              </w:tc>
              <w:tc>
                <w:tcPr>
                  <w:tcW w:w="252" w:type="pct"/>
                  <w:vMerge w:val="restart"/>
                  <w:vAlign w:val="center"/>
                </w:tcPr>
                <w:p w14:paraId="178795FC">
                  <w:pPr>
                    <w:pStyle w:val="22"/>
                    <w:bidi w:val="0"/>
                    <w:jc w:val="center"/>
                    <w:rPr>
                      <w:rFonts w:hint="eastAsia" w:cs="Times New Roman"/>
                      <w:color w:val="auto"/>
                      <w:szCs w:val="21"/>
                      <w:u w:val="single" w:color="auto"/>
                      <w:lang w:val="en-US" w:eastAsia="zh-CN"/>
                    </w:rPr>
                  </w:pPr>
                  <w:r>
                    <w:rPr>
                      <w:rFonts w:hint="eastAsia"/>
                      <w:u w:val="single" w:color="auto"/>
                      <w:vertAlign w:val="baseline"/>
                      <w:lang w:val="en-US" w:eastAsia="zh-CN"/>
                    </w:rPr>
                    <w:t>包装机</w:t>
                  </w:r>
                </w:p>
              </w:tc>
              <w:tc>
                <w:tcPr>
                  <w:tcW w:w="367" w:type="pct"/>
                  <w:vMerge w:val="restart"/>
                  <w:vAlign w:val="center"/>
                </w:tcPr>
                <w:p w14:paraId="19889A36">
                  <w:pPr>
                    <w:pStyle w:val="22"/>
                    <w:bidi w:val="0"/>
                    <w:jc w:val="center"/>
                    <w:rPr>
                      <w:rFonts w:hint="default"/>
                      <w:u w:val="single" w:color="auto"/>
                      <w:lang w:val="en-US" w:eastAsia="zh-CN"/>
                    </w:rPr>
                  </w:pPr>
                  <w:r>
                    <w:rPr>
                      <w:rFonts w:hint="eastAsia"/>
                      <w:u w:val="single" w:color="auto"/>
                      <w:lang w:val="en-US" w:eastAsia="zh-CN"/>
                    </w:rPr>
                    <w:t>1</w:t>
                  </w:r>
                </w:p>
              </w:tc>
              <w:tc>
                <w:tcPr>
                  <w:tcW w:w="367" w:type="pct"/>
                  <w:vMerge w:val="restart"/>
                  <w:vAlign w:val="center"/>
                </w:tcPr>
                <w:p w14:paraId="1C233FBC">
                  <w:pPr>
                    <w:pStyle w:val="22"/>
                    <w:bidi w:val="0"/>
                    <w:jc w:val="center"/>
                    <w:rPr>
                      <w:rFonts w:hint="default"/>
                      <w:u w:val="single" w:color="auto"/>
                      <w:lang w:val="en-US" w:eastAsia="zh-CN"/>
                    </w:rPr>
                  </w:pPr>
                  <w:r>
                    <w:rPr>
                      <w:rFonts w:hint="eastAsia"/>
                      <w:u w:val="single" w:color="auto"/>
                      <w:lang w:val="en-US" w:eastAsia="zh-CN"/>
                    </w:rPr>
                    <w:t>70</w:t>
                  </w:r>
                </w:p>
              </w:tc>
              <w:tc>
                <w:tcPr>
                  <w:tcW w:w="332" w:type="pct"/>
                  <w:vMerge w:val="continue"/>
                  <w:vAlign w:val="center"/>
                </w:tcPr>
                <w:p w14:paraId="2CF71A4A">
                  <w:pPr>
                    <w:pStyle w:val="22"/>
                    <w:bidi w:val="0"/>
                    <w:jc w:val="center"/>
                    <w:rPr>
                      <w:rFonts w:hint="default"/>
                      <w:u w:val="single" w:color="auto"/>
                      <w:lang w:val="en-US" w:eastAsia="zh-CN"/>
                    </w:rPr>
                  </w:pPr>
                </w:p>
              </w:tc>
              <w:tc>
                <w:tcPr>
                  <w:tcW w:w="292" w:type="pct"/>
                  <w:vMerge w:val="restart"/>
                  <w:vAlign w:val="center"/>
                </w:tcPr>
                <w:p w14:paraId="7E58D4AA">
                  <w:pPr>
                    <w:pStyle w:val="22"/>
                    <w:bidi w:val="0"/>
                    <w:jc w:val="center"/>
                    <w:rPr>
                      <w:rFonts w:hint="default"/>
                      <w:u w:val="single" w:color="auto"/>
                      <w:lang w:val="en-US" w:eastAsia="zh-CN"/>
                    </w:rPr>
                  </w:pPr>
                  <w:r>
                    <w:rPr>
                      <w:rFonts w:hint="eastAsia"/>
                      <w:u w:val="single" w:color="auto"/>
                      <w:lang w:val="en-US" w:eastAsia="zh-CN"/>
                    </w:rPr>
                    <w:t>95</w:t>
                  </w:r>
                </w:p>
              </w:tc>
              <w:tc>
                <w:tcPr>
                  <w:tcW w:w="243" w:type="pct"/>
                  <w:vMerge w:val="restart"/>
                  <w:vAlign w:val="center"/>
                </w:tcPr>
                <w:p w14:paraId="17305C76">
                  <w:pPr>
                    <w:pStyle w:val="22"/>
                    <w:bidi w:val="0"/>
                    <w:jc w:val="center"/>
                    <w:rPr>
                      <w:rFonts w:hint="default"/>
                      <w:u w:val="single" w:color="auto"/>
                      <w:lang w:val="en-US" w:eastAsia="zh-CN"/>
                    </w:rPr>
                  </w:pPr>
                  <w:r>
                    <w:rPr>
                      <w:rFonts w:hint="eastAsia"/>
                      <w:u w:val="single" w:color="auto"/>
                      <w:lang w:val="en-US" w:eastAsia="zh-CN"/>
                    </w:rPr>
                    <w:t>-40</w:t>
                  </w:r>
                </w:p>
              </w:tc>
              <w:tc>
                <w:tcPr>
                  <w:tcW w:w="253" w:type="pct"/>
                  <w:vMerge w:val="restart"/>
                  <w:vAlign w:val="center"/>
                </w:tcPr>
                <w:p w14:paraId="7033849C">
                  <w:pPr>
                    <w:pStyle w:val="22"/>
                    <w:bidi w:val="0"/>
                    <w:jc w:val="center"/>
                    <w:rPr>
                      <w:rFonts w:hint="default"/>
                      <w:u w:val="single" w:color="auto"/>
                      <w:lang w:val="en-US" w:eastAsia="zh-CN"/>
                    </w:rPr>
                  </w:pPr>
                  <w:r>
                    <w:rPr>
                      <w:rFonts w:hint="eastAsia"/>
                      <w:u w:val="single" w:color="auto"/>
                      <w:lang w:val="en-US" w:eastAsia="zh-CN"/>
                    </w:rPr>
                    <w:t>1.2</w:t>
                  </w:r>
                </w:p>
              </w:tc>
              <w:tc>
                <w:tcPr>
                  <w:tcW w:w="261" w:type="pct"/>
                  <w:vAlign w:val="center"/>
                </w:tcPr>
                <w:p w14:paraId="45B53E1D">
                  <w:pPr>
                    <w:pStyle w:val="22"/>
                    <w:bidi w:val="0"/>
                    <w:ind w:firstLine="0" w:firstLineChars="0"/>
                    <w:jc w:val="center"/>
                    <w:rPr>
                      <w:rFonts w:hint="eastAsia"/>
                      <w:u w:val="single" w:color="auto"/>
                      <w:lang w:val="en-US" w:eastAsia="zh-CN"/>
                    </w:rPr>
                  </w:pPr>
                  <w:r>
                    <w:rPr>
                      <w:rFonts w:hint="eastAsia"/>
                      <w:u w:val="single" w:color="auto"/>
                      <w:lang w:val="en-US" w:eastAsia="zh-CN"/>
                    </w:rPr>
                    <w:t>东</w:t>
                  </w:r>
                </w:p>
              </w:tc>
              <w:tc>
                <w:tcPr>
                  <w:tcW w:w="356" w:type="pct"/>
                  <w:vAlign w:val="center"/>
                </w:tcPr>
                <w:p w14:paraId="5A10DB0C">
                  <w:pPr>
                    <w:pStyle w:val="22"/>
                    <w:bidi w:val="0"/>
                    <w:jc w:val="center"/>
                    <w:rPr>
                      <w:rFonts w:hint="default"/>
                      <w:u w:val="single" w:color="auto"/>
                      <w:lang w:val="en-US" w:eastAsia="zh-CN"/>
                    </w:rPr>
                  </w:pPr>
                  <w:r>
                    <w:rPr>
                      <w:rFonts w:hint="eastAsia"/>
                      <w:u w:val="single" w:color="auto"/>
                      <w:lang w:val="en-US" w:eastAsia="zh-CN"/>
                    </w:rPr>
                    <w:t>80</w:t>
                  </w:r>
                </w:p>
              </w:tc>
              <w:tc>
                <w:tcPr>
                  <w:tcW w:w="493" w:type="pct"/>
                  <w:vAlign w:val="center"/>
                </w:tcPr>
                <w:p w14:paraId="0C81F73A">
                  <w:pPr>
                    <w:pStyle w:val="22"/>
                    <w:bidi w:val="0"/>
                    <w:jc w:val="center"/>
                    <w:rPr>
                      <w:rFonts w:hint="default"/>
                      <w:u w:val="single" w:color="auto"/>
                      <w:lang w:val="en-US" w:eastAsia="zh-CN"/>
                    </w:rPr>
                  </w:pPr>
                  <w:r>
                    <w:rPr>
                      <w:rFonts w:hint="eastAsia"/>
                      <w:u w:val="single" w:color="auto"/>
                      <w:lang w:val="en-US" w:eastAsia="zh-CN"/>
                    </w:rPr>
                    <w:t>31.9</w:t>
                  </w:r>
                </w:p>
              </w:tc>
              <w:tc>
                <w:tcPr>
                  <w:tcW w:w="237" w:type="pct"/>
                  <w:vMerge w:val="continue"/>
                  <w:vAlign w:val="center"/>
                </w:tcPr>
                <w:p w14:paraId="12700341">
                  <w:pPr>
                    <w:pStyle w:val="22"/>
                    <w:bidi w:val="0"/>
                    <w:jc w:val="center"/>
                    <w:rPr>
                      <w:rFonts w:hint="default"/>
                      <w:u w:val="single" w:color="auto"/>
                      <w:lang w:val="en-US" w:eastAsia="zh-CN"/>
                    </w:rPr>
                  </w:pPr>
                </w:p>
              </w:tc>
              <w:tc>
                <w:tcPr>
                  <w:tcW w:w="451" w:type="pct"/>
                  <w:vMerge w:val="restart"/>
                  <w:vAlign w:val="center"/>
                </w:tcPr>
                <w:p w14:paraId="5C55271D">
                  <w:pPr>
                    <w:pStyle w:val="22"/>
                    <w:bidi w:val="0"/>
                    <w:jc w:val="center"/>
                    <w:rPr>
                      <w:rFonts w:hint="default"/>
                      <w:u w:val="single" w:color="auto"/>
                      <w:lang w:val="en-US" w:eastAsia="zh-CN"/>
                    </w:rPr>
                  </w:pPr>
                  <w:r>
                    <w:rPr>
                      <w:rFonts w:hint="eastAsia"/>
                      <w:u w:val="single" w:color="auto"/>
                      <w:lang w:val="en-US" w:eastAsia="zh-CN"/>
                    </w:rPr>
                    <w:t>20</w:t>
                  </w:r>
                </w:p>
              </w:tc>
              <w:tc>
                <w:tcPr>
                  <w:tcW w:w="663" w:type="dxa"/>
                  <w:vAlign w:val="center"/>
                </w:tcPr>
                <w:p w14:paraId="3BB6F2D5">
                  <w:pPr>
                    <w:pStyle w:val="22"/>
                    <w:bidi w:val="0"/>
                    <w:ind w:firstLine="0" w:firstLineChars="0"/>
                    <w:jc w:val="center"/>
                    <w:rPr>
                      <w:rFonts w:hint="default"/>
                      <w:u w:val="single" w:color="auto"/>
                      <w:lang w:val="en-US" w:eastAsia="zh-CN"/>
                    </w:rPr>
                  </w:pPr>
                  <w:r>
                    <w:rPr>
                      <w:rFonts w:hint="eastAsia"/>
                      <w:u w:val="single" w:color="auto"/>
                      <w:lang w:val="en-US" w:eastAsia="zh-CN"/>
                    </w:rPr>
                    <w:t>11.9</w:t>
                  </w:r>
                </w:p>
              </w:tc>
              <w:tc>
                <w:tcPr>
                  <w:tcW w:w="417" w:type="pct"/>
                  <w:vMerge w:val="restart"/>
                  <w:vAlign w:val="center"/>
                </w:tcPr>
                <w:p w14:paraId="10444E26">
                  <w:pPr>
                    <w:pStyle w:val="22"/>
                    <w:bidi w:val="0"/>
                    <w:jc w:val="center"/>
                    <w:rPr>
                      <w:rFonts w:hint="default"/>
                      <w:u w:val="single" w:color="auto"/>
                      <w:lang w:val="en-US" w:eastAsia="zh-CN"/>
                    </w:rPr>
                  </w:pPr>
                  <w:r>
                    <w:rPr>
                      <w:rFonts w:hint="eastAsia"/>
                      <w:u w:val="single" w:color="auto"/>
                      <w:lang w:val="en-US" w:eastAsia="zh-CN"/>
                    </w:rPr>
                    <w:t>1</w:t>
                  </w:r>
                </w:p>
              </w:tc>
            </w:tr>
            <w:tr w14:paraId="0808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39D945C3">
                  <w:pPr>
                    <w:pStyle w:val="22"/>
                    <w:bidi w:val="0"/>
                    <w:jc w:val="center"/>
                    <w:rPr>
                      <w:rFonts w:hint="default"/>
                      <w:u w:val="single" w:color="auto"/>
                      <w:lang w:val="en-US" w:eastAsia="zh-CN"/>
                    </w:rPr>
                  </w:pPr>
                </w:p>
              </w:tc>
              <w:tc>
                <w:tcPr>
                  <w:tcW w:w="252" w:type="pct"/>
                  <w:vMerge w:val="continue"/>
                  <w:vAlign w:val="center"/>
                </w:tcPr>
                <w:p w14:paraId="4250488B">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678947C1">
                  <w:pPr>
                    <w:pStyle w:val="22"/>
                    <w:bidi w:val="0"/>
                    <w:jc w:val="center"/>
                    <w:rPr>
                      <w:rFonts w:hint="eastAsia"/>
                      <w:u w:val="single" w:color="auto"/>
                      <w:lang w:val="en-US" w:eastAsia="zh-CN"/>
                    </w:rPr>
                  </w:pPr>
                </w:p>
              </w:tc>
              <w:tc>
                <w:tcPr>
                  <w:tcW w:w="367" w:type="pct"/>
                  <w:vMerge w:val="continue"/>
                  <w:vAlign w:val="center"/>
                </w:tcPr>
                <w:p w14:paraId="6DF5F88F">
                  <w:pPr>
                    <w:pStyle w:val="22"/>
                    <w:bidi w:val="0"/>
                    <w:jc w:val="center"/>
                    <w:rPr>
                      <w:rFonts w:hint="eastAsia"/>
                      <w:u w:val="single" w:color="auto"/>
                      <w:lang w:val="en-US" w:eastAsia="zh-CN"/>
                    </w:rPr>
                  </w:pPr>
                </w:p>
              </w:tc>
              <w:tc>
                <w:tcPr>
                  <w:tcW w:w="332" w:type="pct"/>
                  <w:vMerge w:val="continue"/>
                  <w:vAlign w:val="center"/>
                </w:tcPr>
                <w:p w14:paraId="0D7A4C7E">
                  <w:pPr>
                    <w:pStyle w:val="22"/>
                    <w:bidi w:val="0"/>
                    <w:jc w:val="center"/>
                    <w:rPr>
                      <w:rFonts w:hint="default"/>
                      <w:u w:val="single" w:color="auto"/>
                      <w:lang w:val="en-US" w:eastAsia="zh-CN"/>
                    </w:rPr>
                  </w:pPr>
                </w:p>
              </w:tc>
              <w:tc>
                <w:tcPr>
                  <w:tcW w:w="292" w:type="pct"/>
                  <w:vMerge w:val="continue"/>
                  <w:vAlign w:val="center"/>
                </w:tcPr>
                <w:p w14:paraId="4C8F3951">
                  <w:pPr>
                    <w:pStyle w:val="22"/>
                    <w:bidi w:val="0"/>
                    <w:jc w:val="center"/>
                    <w:rPr>
                      <w:rFonts w:hint="eastAsia"/>
                      <w:u w:val="single" w:color="auto"/>
                      <w:lang w:val="en-US" w:eastAsia="zh-CN"/>
                    </w:rPr>
                  </w:pPr>
                </w:p>
              </w:tc>
              <w:tc>
                <w:tcPr>
                  <w:tcW w:w="243" w:type="pct"/>
                  <w:vMerge w:val="continue"/>
                  <w:vAlign w:val="center"/>
                </w:tcPr>
                <w:p w14:paraId="595C0B15">
                  <w:pPr>
                    <w:pStyle w:val="22"/>
                    <w:bidi w:val="0"/>
                    <w:jc w:val="center"/>
                    <w:rPr>
                      <w:rFonts w:hint="eastAsia"/>
                      <w:u w:val="single" w:color="auto"/>
                      <w:lang w:val="en-US" w:eastAsia="zh-CN"/>
                    </w:rPr>
                  </w:pPr>
                </w:p>
              </w:tc>
              <w:tc>
                <w:tcPr>
                  <w:tcW w:w="253" w:type="pct"/>
                  <w:vMerge w:val="continue"/>
                  <w:vAlign w:val="center"/>
                </w:tcPr>
                <w:p w14:paraId="67D1D077">
                  <w:pPr>
                    <w:pStyle w:val="22"/>
                    <w:bidi w:val="0"/>
                    <w:jc w:val="center"/>
                    <w:rPr>
                      <w:rFonts w:hint="eastAsia"/>
                      <w:u w:val="single" w:color="auto"/>
                      <w:lang w:val="en-US" w:eastAsia="zh-CN"/>
                    </w:rPr>
                  </w:pPr>
                </w:p>
              </w:tc>
              <w:tc>
                <w:tcPr>
                  <w:tcW w:w="261" w:type="pct"/>
                  <w:vAlign w:val="center"/>
                </w:tcPr>
                <w:p w14:paraId="185FADCF">
                  <w:pPr>
                    <w:pStyle w:val="22"/>
                    <w:bidi w:val="0"/>
                    <w:ind w:firstLine="0" w:firstLineChars="0"/>
                    <w:jc w:val="center"/>
                    <w:rPr>
                      <w:rFonts w:hint="eastAsia"/>
                      <w:u w:val="single" w:color="auto"/>
                      <w:lang w:val="en-US" w:eastAsia="zh-CN"/>
                    </w:rPr>
                  </w:pPr>
                  <w:r>
                    <w:rPr>
                      <w:rFonts w:hint="eastAsia"/>
                      <w:u w:val="single" w:color="auto"/>
                      <w:lang w:val="en-US" w:eastAsia="zh-CN"/>
                    </w:rPr>
                    <w:t>南</w:t>
                  </w:r>
                </w:p>
              </w:tc>
              <w:tc>
                <w:tcPr>
                  <w:tcW w:w="356" w:type="pct"/>
                  <w:vAlign w:val="center"/>
                </w:tcPr>
                <w:p w14:paraId="6067E0D2">
                  <w:pPr>
                    <w:pStyle w:val="22"/>
                    <w:bidi w:val="0"/>
                    <w:jc w:val="center"/>
                    <w:rPr>
                      <w:rFonts w:hint="default"/>
                      <w:u w:val="single" w:color="auto"/>
                      <w:lang w:val="en-US" w:eastAsia="zh-CN"/>
                    </w:rPr>
                  </w:pPr>
                  <w:r>
                    <w:rPr>
                      <w:rFonts w:hint="eastAsia"/>
                      <w:u w:val="single" w:color="auto"/>
                      <w:lang w:val="en-US" w:eastAsia="zh-CN"/>
                    </w:rPr>
                    <w:t>40</w:t>
                  </w:r>
                </w:p>
              </w:tc>
              <w:tc>
                <w:tcPr>
                  <w:tcW w:w="493" w:type="pct"/>
                  <w:vAlign w:val="center"/>
                </w:tcPr>
                <w:p w14:paraId="085FA6E7">
                  <w:pPr>
                    <w:pStyle w:val="22"/>
                    <w:bidi w:val="0"/>
                    <w:jc w:val="center"/>
                    <w:rPr>
                      <w:rFonts w:hint="default"/>
                      <w:u w:val="single" w:color="auto"/>
                      <w:lang w:val="en-US" w:eastAsia="zh-CN"/>
                    </w:rPr>
                  </w:pPr>
                  <w:r>
                    <w:rPr>
                      <w:rFonts w:hint="eastAsia"/>
                      <w:u w:val="single" w:color="auto"/>
                      <w:lang w:val="en-US" w:eastAsia="zh-CN"/>
                    </w:rPr>
                    <w:t>37.9</w:t>
                  </w:r>
                </w:p>
              </w:tc>
              <w:tc>
                <w:tcPr>
                  <w:tcW w:w="237" w:type="pct"/>
                  <w:vMerge w:val="continue"/>
                  <w:vAlign w:val="center"/>
                </w:tcPr>
                <w:p w14:paraId="358F9992">
                  <w:pPr>
                    <w:pStyle w:val="22"/>
                    <w:bidi w:val="0"/>
                    <w:jc w:val="center"/>
                    <w:rPr>
                      <w:rFonts w:hint="default"/>
                      <w:u w:val="single" w:color="auto"/>
                      <w:lang w:val="en-US" w:eastAsia="zh-CN"/>
                    </w:rPr>
                  </w:pPr>
                </w:p>
              </w:tc>
              <w:tc>
                <w:tcPr>
                  <w:tcW w:w="451" w:type="pct"/>
                  <w:vMerge w:val="continue"/>
                  <w:vAlign w:val="center"/>
                </w:tcPr>
                <w:p w14:paraId="0A964793">
                  <w:pPr>
                    <w:pStyle w:val="22"/>
                    <w:bidi w:val="0"/>
                    <w:jc w:val="center"/>
                    <w:rPr>
                      <w:rFonts w:hint="default"/>
                      <w:u w:val="single" w:color="auto"/>
                      <w:lang w:val="en-US" w:eastAsia="zh-CN"/>
                    </w:rPr>
                  </w:pPr>
                </w:p>
              </w:tc>
              <w:tc>
                <w:tcPr>
                  <w:tcW w:w="663" w:type="dxa"/>
                  <w:vAlign w:val="center"/>
                </w:tcPr>
                <w:p w14:paraId="77B6A858">
                  <w:pPr>
                    <w:pStyle w:val="22"/>
                    <w:bidi w:val="0"/>
                    <w:ind w:firstLine="0" w:firstLineChars="0"/>
                    <w:jc w:val="center"/>
                    <w:rPr>
                      <w:rFonts w:hint="default"/>
                      <w:u w:val="single" w:color="auto"/>
                      <w:lang w:val="en-US" w:eastAsia="zh-CN"/>
                    </w:rPr>
                  </w:pPr>
                  <w:r>
                    <w:rPr>
                      <w:rFonts w:hint="eastAsia"/>
                      <w:u w:val="single" w:color="auto"/>
                      <w:lang w:val="en-US" w:eastAsia="zh-CN"/>
                    </w:rPr>
                    <w:t>17.9</w:t>
                  </w:r>
                </w:p>
              </w:tc>
              <w:tc>
                <w:tcPr>
                  <w:tcW w:w="417" w:type="pct"/>
                  <w:vMerge w:val="continue"/>
                  <w:vAlign w:val="center"/>
                </w:tcPr>
                <w:p w14:paraId="759515D7">
                  <w:pPr>
                    <w:pStyle w:val="22"/>
                    <w:bidi w:val="0"/>
                    <w:jc w:val="center"/>
                    <w:rPr>
                      <w:rFonts w:hint="eastAsia"/>
                      <w:u w:val="single" w:color="auto"/>
                      <w:lang w:val="en-US" w:eastAsia="zh-CN"/>
                    </w:rPr>
                  </w:pPr>
                </w:p>
              </w:tc>
            </w:tr>
            <w:tr w14:paraId="7785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0A932375">
                  <w:pPr>
                    <w:pStyle w:val="22"/>
                    <w:bidi w:val="0"/>
                    <w:jc w:val="center"/>
                    <w:rPr>
                      <w:rFonts w:hint="default"/>
                      <w:u w:val="single" w:color="auto"/>
                      <w:lang w:val="en-US" w:eastAsia="zh-CN"/>
                    </w:rPr>
                  </w:pPr>
                </w:p>
              </w:tc>
              <w:tc>
                <w:tcPr>
                  <w:tcW w:w="252" w:type="pct"/>
                  <w:vMerge w:val="continue"/>
                  <w:vAlign w:val="center"/>
                </w:tcPr>
                <w:p w14:paraId="6F4D9238">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53A8750F">
                  <w:pPr>
                    <w:pStyle w:val="22"/>
                    <w:bidi w:val="0"/>
                    <w:jc w:val="center"/>
                    <w:rPr>
                      <w:rFonts w:hint="eastAsia"/>
                      <w:u w:val="single" w:color="auto"/>
                      <w:lang w:val="en-US" w:eastAsia="zh-CN"/>
                    </w:rPr>
                  </w:pPr>
                </w:p>
              </w:tc>
              <w:tc>
                <w:tcPr>
                  <w:tcW w:w="367" w:type="pct"/>
                  <w:vMerge w:val="continue"/>
                  <w:vAlign w:val="center"/>
                </w:tcPr>
                <w:p w14:paraId="7B79F776">
                  <w:pPr>
                    <w:pStyle w:val="22"/>
                    <w:bidi w:val="0"/>
                    <w:jc w:val="center"/>
                    <w:rPr>
                      <w:rFonts w:hint="eastAsia"/>
                      <w:u w:val="single" w:color="auto"/>
                      <w:lang w:val="en-US" w:eastAsia="zh-CN"/>
                    </w:rPr>
                  </w:pPr>
                </w:p>
              </w:tc>
              <w:tc>
                <w:tcPr>
                  <w:tcW w:w="332" w:type="pct"/>
                  <w:vMerge w:val="continue"/>
                  <w:vAlign w:val="center"/>
                </w:tcPr>
                <w:p w14:paraId="49695C51">
                  <w:pPr>
                    <w:pStyle w:val="22"/>
                    <w:bidi w:val="0"/>
                    <w:jc w:val="center"/>
                    <w:rPr>
                      <w:rFonts w:hint="default"/>
                      <w:u w:val="single" w:color="auto"/>
                      <w:lang w:val="en-US" w:eastAsia="zh-CN"/>
                    </w:rPr>
                  </w:pPr>
                </w:p>
              </w:tc>
              <w:tc>
                <w:tcPr>
                  <w:tcW w:w="292" w:type="pct"/>
                  <w:vMerge w:val="continue"/>
                  <w:vAlign w:val="center"/>
                </w:tcPr>
                <w:p w14:paraId="716EED39">
                  <w:pPr>
                    <w:pStyle w:val="22"/>
                    <w:bidi w:val="0"/>
                    <w:jc w:val="center"/>
                    <w:rPr>
                      <w:rFonts w:hint="eastAsia"/>
                      <w:u w:val="single" w:color="auto"/>
                      <w:lang w:val="en-US" w:eastAsia="zh-CN"/>
                    </w:rPr>
                  </w:pPr>
                </w:p>
              </w:tc>
              <w:tc>
                <w:tcPr>
                  <w:tcW w:w="243" w:type="pct"/>
                  <w:vMerge w:val="continue"/>
                  <w:vAlign w:val="center"/>
                </w:tcPr>
                <w:p w14:paraId="4359BCCF">
                  <w:pPr>
                    <w:pStyle w:val="22"/>
                    <w:bidi w:val="0"/>
                    <w:jc w:val="center"/>
                    <w:rPr>
                      <w:rFonts w:hint="eastAsia"/>
                      <w:u w:val="single" w:color="auto"/>
                      <w:lang w:val="en-US" w:eastAsia="zh-CN"/>
                    </w:rPr>
                  </w:pPr>
                </w:p>
              </w:tc>
              <w:tc>
                <w:tcPr>
                  <w:tcW w:w="253" w:type="pct"/>
                  <w:vMerge w:val="continue"/>
                  <w:vAlign w:val="center"/>
                </w:tcPr>
                <w:p w14:paraId="783BBCA9">
                  <w:pPr>
                    <w:pStyle w:val="22"/>
                    <w:bidi w:val="0"/>
                    <w:jc w:val="center"/>
                    <w:rPr>
                      <w:rFonts w:hint="eastAsia"/>
                      <w:u w:val="single" w:color="auto"/>
                      <w:lang w:val="en-US" w:eastAsia="zh-CN"/>
                    </w:rPr>
                  </w:pPr>
                </w:p>
              </w:tc>
              <w:tc>
                <w:tcPr>
                  <w:tcW w:w="261" w:type="pct"/>
                  <w:vAlign w:val="center"/>
                </w:tcPr>
                <w:p w14:paraId="425CF1F6">
                  <w:pPr>
                    <w:pStyle w:val="22"/>
                    <w:bidi w:val="0"/>
                    <w:ind w:firstLine="0" w:firstLineChars="0"/>
                    <w:jc w:val="center"/>
                    <w:rPr>
                      <w:rFonts w:hint="eastAsia"/>
                      <w:u w:val="single" w:color="auto"/>
                      <w:lang w:val="en-US" w:eastAsia="zh-CN"/>
                    </w:rPr>
                  </w:pPr>
                  <w:r>
                    <w:rPr>
                      <w:rFonts w:hint="eastAsia"/>
                      <w:u w:val="single" w:color="auto"/>
                      <w:lang w:val="en-US" w:eastAsia="zh-CN"/>
                    </w:rPr>
                    <w:t>西</w:t>
                  </w:r>
                </w:p>
              </w:tc>
              <w:tc>
                <w:tcPr>
                  <w:tcW w:w="356" w:type="pct"/>
                  <w:vAlign w:val="center"/>
                </w:tcPr>
                <w:p w14:paraId="4431AE56">
                  <w:pPr>
                    <w:pStyle w:val="22"/>
                    <w:bidi w:val="0"/>
                    <w:jc w:val="center"/>
                    <w:rPr>
                      <w:rFonts w:hint="default"/>
                      <w:u w:val="single" w:color="auto"/>
                      <w:lang w:val="en-US" w:eastAsia="zh-CN"/>
                    </w:rPr>
                  </w:pPr>
                  <w:r>
                    <w:rPr>
                      <w:rFonts w:hint="eastAsia"/>
                      <w:u w:val="single" w:color="auto"/>
                      <w:lang w:val="en-US" w:eastAsia="zh-CN"/>
                    </w:rPr>
                    <w:t>80</w:t>
                  </w:r>
                </w:p>
              </w:tc>
              <w:tc>
                <w:tcPr>
                  <w:tcW w:w="493" w:type="pct"/>
                  <w:vAlign w:val="center"/>
                </w:tcPr>
                <w:p w14:paraId="123ED912">
                  <w:pPr>
                    <w:pStyle w:val="22"/>
                    <w:bidi w:val="0"/>
                    <w:jc w:val="center"/>
                    <w:rPr>
                      <w:rFonts w:hint="default"/>
                      <w:u w:val="single" w:color="auto"/>
                      <w:lang w:val="en-US" w:eastAsia="zh-CN"/>
                    </w:rPr>
                  </w:pPr>
                  <w:r>
                    <w:rPr>
                      <w:rFonts w:hint="eastAsia"/>
                      <w:u w:val="single" w:color="auto"/>
                      <w:lang w:val="en-US" w:eastAsia="zh-CN"/>
                    </w:rPr>
                    <w:t>31.9</w:t>
                  </w:r>
                </w:p>
              </w:tc>
              <w:tc>
                <w:tcPr>
                  <w:tcW w:w="237" w:type="pct"/>
                  <w:vMerge w:val="continue"/>
                  <w:vAlign w:val="center"/>
                </w:tcPr>
                <w:p w14:paraId="6F6A816B">
                  <w:pPr>
                    <w:pStyle w:val="22"/>
                    <w:bidi w:val="0"/>
                    <w:jc w:val="center"/>
                    <w:rPr>
                      <w:rFonts w:hint="default"/>
                      <w:u w:val="single" w:color="auto"/>
                      <w:lang w:val="en-US" w:eastAsia="zh-CN"/>
                    </w:rPr>
                  </w:pPr>
                </w:p>
              </w:tc>
              <w:tc>
                <w:tcPr>
                  <w:tcW w:w="451" w:type="pct"/>
                  <w:vMerge w:val="continue"/>
                  <w:vAlign w:val="center"/>
                </w:tcPr>
                <w:p w14:paraId="305A0DEA">
                  <w:pPr>
                    <w:pStyle w:val="22"/>
                    <w:bidi w:val="0"/>
                    <w:jc w:val="center"/>
                    <w:rPr>
                      <w:rFonts w:hint="default"/>
                      <w:u w:val="single" w:color="auto"/>
                      <w:lang w:val="en-US" w:eastAsia="zh-CN"/>
                    </w:rPr>
                  </w:pPr>
                </w:p>
              </w:tc>
              <w:tc>
                <w:tcPr>
                  <w:tcW w:w="663" w:type="dxa"/>
                  <w:vAlign w:val="center"/>
                </w:tcPr>
                <w:p w14:paraId="3008FFFB">
                  <w:pPr>
                    <w:pStyle w:val="22"/>
                    <w:bidi w:val="0"/>
                    <w:ind w:firstLine="0" w:firstLineChars="0"/>
                    <w:jc w:val="center"/>
                    <w:rPr>
                      <w:rFonts w:hint="default"/>
                      <w:u w:val="single" w:color="auto"/>
                      <w:lang w:val="en-US" w:eastAsia="zh-CN"/>
                    </w:rPr>
                  </w:pPr>
                  <w:r>
                    <w:rPr>
                      <w:rFonts w:hint="eastAsia"/>
                      <w:u w:val="single" w:color="auto"/>
                      <w:lang w:val="en-US" w:eastAsia="zh-CN"/>
                    </w:rPr>
                    <w:t>11.9</w:t>
                  </w:r>
                </w:p>
              </w:tc>
              <w:tc>
                <w:tcPr>
                  <w:tcW w:w="417" w:type="pct"/>
                  <w:vMerge w:val="continue"/>
                  <w:vAlign w:val="center"/>
                </w:tcPr>
                <w:p w14:paraId="337A16CD">
                  <w:pPr>
                    <w:pStyle w:val="22"/>
                    <w:bidi w:val="0"/>
                    <w:jc w:val="center"/>
                    <w:rPr>
                      <w:rFonts w:hint="eastAsia"/>
                      <w:u w:val="single" w:color="auto"/>
                      <w:lang w:val="en-US" w:eastAsia="zh-CN"/>
                    </w:rPr>
                  </w:pPr>
                </w:p>
              </w:tc>
            </w:tr>
            <w:tr w14:paraId="175E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1138A98F">
                  <w:pPr>
                    <w:pStyle w:val="22"/>
                    <w:bidi w:val="0"/>
                    <w:jc w:val="center"/>
                    <w:rPr>
                      <w:rFonts w:hint="default"/>
                      <w:u w:val="single" w:color="auto"/>
                      <w:lang w:val="en-US" w:eastAsia="zh-CN"/>
                    </w:rPr>
                  </w:pPr>
                </w:p>
              </w:tc>
              <w:tc>
                <w:tcPr>
                  <w:tcW w:w="252" w:type="pct"/>
                  <w:vMerge w:val="continue"/>
                  <w:vAlign w:val="center"/>
                </w:tcPr>
                <w:p w14:paraId="3D5A2A5C">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448144C3">
                  <w:pPr>
                    <w:pStyle w:val="22"/>
                    <w:bidi w:val="0"/>
                    <w:jc w:val="center"/>
                    <w:rPr>
                      <w:rFonts w:hint="eastAsia"/>
                      <w:u w:val="single" w:color="auto"/>
                      <w:lang w:val="en-US" w:eastAsia="zh-CN"/>
                    </w:rPr>
                  </w:pPr>
                </w:p>
              </w:tc>
              <w:tc>
                <w:tcPr>
                  <w:tcW w:w="367" w:type="pct"/>
                  <w:vMerge w:val="continue"/>
                  <w:vAlign w:val="center"/>
                </w:tcPr>
                <w:p w14:paraId="58E201B7">
                  <w:pPr>
                    <w:pStyle w:val="22"/>
                    <w:bidi w:val="0"/>
                    <w:jc w:val="center"/>
                    <w:rPr>
                      <w:rFonts w:hint="eastAsia"/>
                      <w:u w:val="single" w:color="auto"/>
                      <w:lang w:val="en-US" w:eastAsia="zh-CN"/>
                    </w:rPr>
                  </w:pPr>
                </w:p>
              </w:tc>
              <w:tc>
                <w:tcPr>
                  <w:tcW w:w="332" w:type="pct"/>
                  <w:vMerge w:val="continue"/>
                  <w:vAlign w:val="center"/>
                </w:tcPr>
                <w:p w14:paraId="5A243927">
                  <w:pPr>
                    <w:pStyle w:val="22"/>
                    <w:bidi w:val="0"/>
                    <w:jc w:val="center"/>
                    <w:rPr>
                      <w:rFonts w:hint="default"/>
                      <w:u w:val="single" w:color="auto"/>
                      <w:lang w:val="en-US" w:eastAsia="zh-CN"/>
                    </w:rPr>
                  </w:pPr>
                </w:p>
              </w:tc>
              <w:tc>
                <w:tcPr>
                  <w:tcW w:w="292" w:type="pct"/>
                  <w:vMerge w:val="continue"/>
                  <w:vAlign w:val="center"/>
                </w:tcPr>
                <w:p w14:paraId="6DC26357">
                  <w:pPr>
                    <w:pStyle w:val="22"/>
                    <w:bidi w:val="0"/>
                    <w:jc w:val="center"/>
                    <w:rPr>
                      <w:rFonts w:hint="eastAsia"/>
                      <w:u w:val="single" w:color="auto"/>
                      <w:lang w:val="en-US" w:eastAsia="zh-CN"/>
                    </w:rPr>
                  </w:pPr>
                </w:p>
              </w:tc>
              <w:tc>
                <w:tcPr>
                  <w:tcW w:w="243" w:type="pct"/>
                  <w:vMerge w:val="continue"/>
                  <w:vAlign w:val="center"/>
                </w:tcPr>
                <w:p w14:paraId="38E56531">
                  <w:pPr>
                    <w:pStyle w:val="22"/>
                    <w:bidi w:val="0"/>
                    <w:jc w:val="center"/>
                    <w:rPr>
                      <w:rFonts w:hint="eastAsia"/>
                      <w:u w:val="single" w:color="auto"/>
                      <w:lang w:val="en-US" w:eastAsia="zh-CN"/>
                    </w:rPr>
                  </w:pPr>
                </w:p>
              </w:tc>
              <w:tc>
                <w:tcPr>
                  <w:tcW w:w="253" w:type="pct"/>
                  <w:vMerge w:val="continue"/>
                  <w:vAlign w:val="center"/>
                </w:tcPr>
                <w:p w14:paraId="07E195A0">
                  <w:pPr>
                    <w:pStyle w:val="22"/>
                    <w:bidi w:val="0"/>
                    <w:jc w:val="center"/>
                    <w:rPr>
                      <w:rFonts w:hint="eastAsia"/>
                      <w:u w:val="single" w:color="auto"/>
                      <w:lang w:val="en-US" w:eastAsia="zh-CN"/>
                    </w:rPr>
                  </w:pPr>
                </w:p>
              </w:tc>
              <w:tc>
                <w:tcPr>
                  <w:tcW w:w="261" w:type="pct"/>
                  <w:vAlign w:val="center"/>
                </w:tcPr>
                <w:p w14:paraId="39317212">
                  <w:pPr>
                    <w:pStyle w:val="22"/>
                    <w:bidi w:val="0"/>
                    <w:ind w:firstLine="0" w:firstLineChars="0"/>
                    <w:jc w:val="center"/>
                    <w:rPr>
                      <w:rFonts w:hint="eastAsia"/>
                      <w:u w:val="single" w:color="auto"/>
                      <w:lang w:val="en-US" w:eastAsia="zh-CN"/>
                    </w:rPr>
                  </w:pPr>
                  <w:r>
                    <w:rPr>
                      <w:rFonts w:hint="eastAsia"/>
                      <w:u w:val="single" w:color="auto"/>
                      <w:lang w:val="en-US" w:eastAsia="zh-CN"/>
                    </w:rPr>
                    <w:t>北</w:t>
                  </w:r>
                </w:p>
              </w:tc>
              <w:tc>
                <w:tcPr>
                  <w:tcW w:w="356" w:type="pct"/>
                  <w:vAlign w:val="center"/>
                </w:tcPr>
                <w:p w14:paraId="0E3C0AD1">
                  <w:pPr>
                    <w:pStyle w:val="22"/>
                    <w:bidi w:val="0"/>
                    <w:jc w:val="center"/>
                    <w:rPr>
                      <w:rFonts w:hint="default"/>
                      <w:u w:val="single" w:color="auto"/>
                      <w:lang w:val="en-US" w:eastAsia="zh-CN"/>
                    </w:rPr>
                  </w:pPr>
                  <w:r>
                    <w:rPr>
                      <w:rFonts w:hint="eastAsia"/>
                      <w:u w:val="single" w:color="auto"/>
                      <w:lang w:val="en-US" w:eastAsia="zh-CN"/>
                    </w:rPr>
                    <w:t>50</w:t>
                  </w:r>
                </w:p>
              </w:tc>
              <w:tc>
                <w:tcPr>
                  <w:tcW w:w="493" w:type="pct"/>
                  <w:vAlign w:val="center"/>
                </w:tcPr>
                <w:p w14:paraId="65841842">
                  <w:pPr>
                    <w:pStyle w:val="22"/>
                    <w:bidi w:val="0"/>
                    <w:jc w:val="center"/>
                    <w:rPr>
                      <w:rFonts w:hint="default"/>
                      <w:u w:val="single" w:color="auto"/>
                      <w:lang w:val="en-US" w:eastAsia="zh-CN"/>
                    </w:rPr>
                  </w:pPr>
                  <w:r>
                    <w:rPr>
                      <w:rFonts w:hint="eastAsia"/>
                      <w:u w:val="single" w:color="auto"/>
                      <w:lang w:val="en-US" w:eastAsia="zh-CN"/>
                    </w:rPr>
                    <w:t>36.0</w:t>
                  </w:r>
                </w:p>
              </w:tc>
              <w:tc>
                <w:tcPr>
                  <w:tcW w:w="237" w:type="pct"/>
                  <w:vMerge w:val="continue"/>
                  <w:vAlign w:val="center"/>
                </w:tcPr>
                <w:p w14:paraId="78BF873F">
                  <w:pPr>
                    <w:pStyle w:val="22"/>
                    <w:bidi w:val="0"/>
                    <w:jc w:val="center"/>
                    <w:rPr>
                      <w:rFonts w:hint="default"/>
                      <w:u w:val="single" w:color="auto"/>
                      <w:lang w:val="en-US" w:eastAsia="zh-CN"/>
                    </w:rPr>
                  </w:pPr>
                </w:p>
              </w:tc>
              <w:tc>
                <w:tcPr>
                  <w:tcW w:w="451" w:type="pct"/>
                  <w:vMerge w:val="continue"/>
                  <w:vAlign w:val="center"/>
                </w:tcPr>
                <w:p w14:paraId="5826C6FB">
                  <w:pPr>
                    <w:pStyle w:val="22"/>
                    <w:bidi w:val="0"/>
                    <w:jc w:val="center"/>
                    <w:rPr>
                      <w:rFonts w:hint="default"/>
                      <w:u w:val="single" w:color="auto"/>
                      <w:lang w:val="en-US" w:eastAsia="zh-CN"/>
                    </w:rPr>
                  </w:pPr>
                </w:p>
              </w:tc>
              <w:tc>
                <w:tcPr>
                  <w:tcW w:w="663" w:type="dxa"/>
                  <w:vAlign w:val="center"/>
                </w:tcPr>
                <w:p w14:paraId="404628E7">
                  <w:pPr>
                    <w:pStyle w:val="22"/>
                    <w:bidi w:val="0"/>
                    <w:ind w:firstLine="0" w:firstLineChars="0"/>
                    <w:jc w:val="center"/>
                    <w:rPr>
                      <w:rFonts w:hint="default"/>
                      <w:u w:val="single" w:color="auto"/>
                      <w:lang w:val="en-US" w:eastAsia="zh-CN"/>
                    </w:rPr>
                  </w:pPr>
                  <w:r>
                    <w:rPr>
                      <w:rFonts w:hint="eastAsia"/>
                      <w:u w:val="single" w:color="auto"/>
                      <w:lang w:val="en-US" w:eastAsia="zh-CN"/>
                    </w:rPr>
                    <w:t>16.0</w:t>
                  </w:r>
                </w:p>
              </w:tc>
              <w:tc>
                <w:tcPr>
                  <w:tcW w:w="417" w:type="pct"/>
                  <w:vMerge w:val="continue"/>
                  <w:vAlign w:val="center"/>
                </w:tcPr>
                <w:p w14:paraId="77CA9431">
                  <w:pPr>
                    <w:pStyle w:val="22"/>
                    <w:bidi w:val="0"/>
                    <w:jc w:val="center"/>
                    <w:rPr>
                      <w:rFonts w:hint="eastAsia"/>
                      <w:u w:val="single" w:color="auto"/>
                      <w:lang w:val="en-US" w:eastAsia="zh-CN"/>
                    </w:rPr>
                  </w:pPr>
                </w:p>
              </w:tc>
            </w:tr>
            <w:tr w14:paraId="6959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753D5115">
                  <w:pPr>
                    <w:pStyle w:val="22"/>
                    <w:bidi w:val="0"/>
                    <w:jc w:val="center"/>
                    <w:rPr>
                      <w:rFonts w:hint="default"/>
                      <w:u w:val="single" w:color="auto"/>
                      <w:lang w:val="en-US" w:eastAsia="zh-CN"/>
                    </w:rPr>
                  </w:pPr>
                </w:p>
              </w:tc>
              <w:tc>
                <w:tcPr>
                  <w:tcW w:w="252" w:type="pct"/>
                  <w:vMerge w:val="restart"/>
                  <w:vAlign w:val="center"/>
                </w:tcPr>
                <w:p w14:paraId="024A7565">
                  <w:pPr>
                    <w:pStyle w:val="22"/>
                    <w:bidi w:val="0"/>
                    <w:jc w:val="center"/>
                    <w:rPr>
                      <w:rFonts w:hint="default" w:cs="Times New Roman"/>
                      <w:color w:val="auto"/>
                      <w:szCs w:val="21"/>
                      <w:u w:val="single" w:color="auto"/>
                      <w:lang w:val="en-US" w:eastAsia="zh-CN"/>
                    </w:rPr>
                  </w:pPr>
                  <w:r>
                    <w:rPr>
                      <w:rFonts w:hint="eastAsia" w:cs="Times New Roman"/>
                      <w:color w:val="auto"/>
                      <w:szCs w:val="21"/>
                      <w:u w:val="single" w:color="auto"/>
                      <w:lang w:val="en-US" w:eastAsia="zh-CN"/>
                    </w:rPr>
                    <w:t>拌料机</w:t>
                  </w:r>
                </w:p>
              </w:tc>
              <w:tc>
                <w:tcPr>
                  <w:tcW w:w="367" w:type="pct"/>
                  <w:vMerge w:val="restart"/>
                  <w:vAlign w:val="center"/>
                </w:tcPr>
                <w:p w14:paraId="69D7E729">
                  <w:pPr>
                    <w:pStyle w:val="22"/>
                    <w:bidi w:val="0"/>
                    <w:jc w:val="center"/>
                    <w:rPr>
                      <w:rFonts w:hint="default"/>
                      <w:u w:val="single" w:color="auto"/>
                      <w:lang w:val="en-US" w:eastAsia="zh-CN"/>
                    </w:rPr>
                  </w:pPr>
                  <w:r>
                    <w:rPr>
                      <w:rFonts w:hint="eastAsia"/>
                      <w:u w:val="single" w:color="auto"/>
                      <w:lang w:val="en-US" w:eastAsia="zh-CN"/>
                    </w:rPr>
                    <w:t>4</w:t>
                  </w:r>
                </w:p>
              </w:tc>
              <w:tc>
                <w:tcPr>
                  <w:tcW w:w="367" w:type="pct"/>
                  <w:vMerge w:val="restart"/>
                  <w:vAlign w:val="center"/>
                </w:tcPr>
                <w:p w14:paraId="3C8C3A2A">
                  <w:pPr>
                    <w:pStyle w:val="22"/>
                    <w:bidi w:val="0"/>
                    <w:jc w:val="center"/>
                    <w:rPr>
                      <w:rFonts w:hint="default"/>
                      <w:u w:val="single" w:color="auto"/>
                      <w:lang w:val="en-US" w:eastAsia="zh-CN"/>
                    </w:rPr>
                  </w:pPr>
                  <w:r>
                    <w:rPr>
                      <w:rFonts w:hint="eastAsia"/>
                      <w:u w:val="single" w:color="auto"/>
                      <w:lang w:val="en-US" w:eastAsia="zh-CN"/>
                    </w:rPr>
                    <w:t>75</w:t>
                  </w:r>
                </w:p>
              </w:tc>
              <w:tc>
                <w:tcPr>
                  <w:tcW w:w="332" w:type="pct"/>
                  <w:vMerge w:val="continue"/>
                  <w:vAlign w:val="center"/>
                </w:tcPr>
                <w:p w14:paraId="5C27D9CA">
                  <w:pPr>
                    <w:pStyle w:val="22"/>
                    <w:bidi w:val="0"/>
                    <w:jc w:val="center"/>
                    <w:rPr>
                      <w:rFonts w:hint="default"/>
                      <w:u w:val="single" w:color="auto"/>
                      <w:lang w:val="en-US" w:eastAsia="zh-CN"/>
                    </w:rPr>
                  </w:pPr>
                </w:p>
              </w:tc>
              <w:tc>
                <w:tcPr>
                  <w:tcW w:w="292" w:type="pct"/>
                  <w:vMerge w:val="restart"/>
                  <w:vAlign w:val="center"/>
                </w:tcPr>
                <w:p w14:paraId="6C66E034">
                  <w:pPr>
                    <w:pStyle w:val="22"/>
                    <w:bidi w:val="0"/>
                    <w:jc w:val="center"/>
                    <w:rPr>
                      <w:rFonts w:hint="default"/>
                      <w:u w:val="single" w:color="auto"/>
                      <w:lang w:val="en-US" w:eastAsia="zh-CN"/>
                    </w:rPr>
                  </w:pPr>
                  <w:r>
                    <w:rPr>
                      <w:rFonts w:hint="eastAsia"/>
                      <w:u w:val="single" w:color="auto"/>
                      <w:lang w:val="en-US" w:eastAsia="zh-CN"/>
                    </w:rPr>
                    <w:t>95</w:t>
                  </w:r>
                </w:p>
              </w:tc>
              <w:tc>
                <w:tcPr>
                  <w:tcW w:w="243" w:type="pct"/>
                  <w:vMerge w:val="restart"/>
                  <w:vAlign w:val="center"/>
                </w:tcPr>
                <w:p w14:paraId="5FA84813">
                  <w:pPr>
                    <w:pStyle w:val="22"/>
                    <w:bidi w:val="0"/>
                    <w:jc w:val="center"/>
                    <w:rPr>
                      <w:rFonts w:hint="default"/>
                      <w:u w:val="single" w:color="auto"/>
                      <w:lang w:val="en-US" w:eastAsia="zh-CN"/>
                    </w:rPr>
                  </w:pPr>
                  <w:r>
                    <w:rPr>
                      <w:rFonts w:hint="eastAsia"/>
                      <w:u w:val="single" w:color="auto"/>
                      <w:lang w:val="en-US" w:eastAsia="zh-CN"/>
                    </w:rPr>
                    <w:t>-44</w:t>
                  </w:r>
                </w:p>
              </w:tc>
              <w:tc>
                <w:tcPr>
                  <w:tcW w:w="253" w:type="pct"/>
                  <w:vMerge w:val="restart"/>
                  <w:vAlign w:val="center"/>
                </w:tcPr>
                <w:p w14:paraId="747DE019">
                  <w:pPr>
                    <w:pStyle w:val="22"/>
                    <w:bidi w:val="0"/>
                    <w:jc w:val="center"/>
                    <w:rPr>
                      <w:rFonts w:hint="default"/>
                      <w:u w:val="single" w:color="auto"/>
                      <w:lang w:val="en-US" w:eastAsia="zh-CN"/>
                    </w:rPr>
                  </w:pPr>
                  <w:r>
                    <w:rPr>
                      <w:rFonts w:hint="eastAsia"/>
                      <w:u w:val="single" w:color="auto"/>
                      <w:lang w:val="en-US" w:eastAsia="zh-CN"/>
                    </w:rPr>
                    <w:t>1.2</w:t>
                  </w:r>
                </w:p>
              </w:tc>
              <w:tc>
                <w:tcPr>
                  <w:tcW w:w="261" w:type="pct"/>
                  <w:vAlign w:val="center"/>
                </w:tcPr>
                <w:p w14:paraId="7047BBCB">
                  <w:pPr>
                    <w:pStyle w:val="22"/>
                    <w:bidi w:val="0"/>
                    <w:ind w:firstLine="0" w:firstLineChars="0"/>
                    <w:jc w:val="center"/>
                    <w:rPr>
                      <w:rFonts w:hint="eastAsia"/>
                      <w:u w:val="single" w:color="auto"/>
                      <w:lang w:val="en-US" w:eastAsia="zh-CN"/>
                    </w:rPr>
                  </w:pPr>
                  <w:r>
                    <w:rPr>
                      <w:rFonts w:hint="eastAsia"/>
                      <w:u w:val="single" w:color="auto"/>
                      <w:lang w:val="en-US" w:eastAsia="zh-CN"/>
                    </w:rPr>
                    <w:t>东</w:t>
                  </w:r>
                </w:p>
              </w:tc>
              <w:tc>
                <w:tcPr>
                  <w:tcW w:w="356" w:type="pct"/>
                  <w:vAlign w:val="center"/>
                </w:tcPr>
                <w:p w14:paraId="708EE003">
                  <w:pPr>
                    <w:pStyle w:val="22"/>
                    <w:bidi w:val="0"/>
                    <w:jc w:val="center"/>
                    <w:rPr>
                      <w:rFonts w:hint="default"/>
                      <w:u w:val="single" w:color="auto"/>
                      <w:lang w:val="en-US" w:eastAsia="zh-CN"/>
                    </w:rPr>
                  </w:pPr>
                  <w:r>
                    <w:rPr>
                      <w:rFonts w:hint="eastAsia"/>
                      <w:u w:val="single" w:color="auto"/>
                      <w:lang w:val="en-US" w:eastAsia="zh-CN"/>
                    </w:rPr>
                    <w:t>75</w:t>
                  </w:r>
                </w:p>
              </w:tc>
              <w:tc>
                <w:tcPr>
                  <w:tcW w:w="493" w:type="pct"/>
                  <w:vAlign w:val="center"/>
                </w:tcPr>
                <w:p w14:paraId="342E24CB">
                  <w:pPr>
                    <w:pStyle w:val="22"/>
                    <w:bidi w:val="0"/>
                    <w:jc w:val="center"/>
                    <w:rPr>
                      <w:rFonts w:hint="default"/>
                      <w:u w:val="single" w:color="auto"/>
                      <w:lang w:val="en-US" w:eastAsia="zh-CN"/>
                    </w:rPr>
                  </w:pPr>
                  <w:r>
                    <w:rPr>
                      <w:rFonts w:hint="eastAsia"/>
                      <w:u w:val="single" w:color="auto"/>
                      <w:lang w:val="en-US" w:eastAsia="zh-CN"/>
                    </w:rPr>
                    <w:t>41.0</w:t>
                  </w:r>
                </w:p>
              </w:tc>
              <w:tc>
                <w:tcPr>
                  <w:tcW w:w="237" w:type="pct"/>
                  <w:vMerge w:val="continue"/>
                  <w:vAlign w:val="center"/>
                </w:tcPr>
                <w:p w14:paraId="723EF9FB">
                  <w:pPr>
                    <w:pStyle w:val="22"/>
                    <w:bidi w:val="0"/>
                    <w:jc w:val="center"/>
                    <w:rPr>
                      <w:rFonts w:hint="default"/>
                      <w:u w:val="single" w:color="auto"/>
                      <w:lang w:val="en-US" w:eastAsia="zh-CN"/>
                    </w:rPr>
                  </w:pPr>
                </w:p>
              </w:tc>
              <w:tc>
                <w:tcPr>
                  <w:tcW w:w="451" w:type="pct"/>
                  <w:vMerge w:val="restart"/>
                  <w:vAlign w:val="center"/>
                </w:tcPr>
                <w:p w14:paraId="7F3761EF">
                  <w:pPr>
                    <w:pStyle w:val="22"/>
                    <w:bidi w:val="0"/>
                    <w:jc w:val="center"/>
                    <w:rPr>
                      <w:rFonts w:hint="default"/>
                      <w:u w:val="single" w:color="auto"/>
                      <w:lang w:val="en-US" w:eastAsia="zh-CN"/>
                    </w:rPr>
                  </w:pPr>
                  <w:r>
                    <w:rPr>
                      <w:rFonts w:hint="eastAsia"/>
                      <w:u w:val="single" w:color="auto"/>
                      <w:lang w:val="en-US" w:eastAsia="zh-CN"/>
                    </w:rPr>
                    <w:t>20</w:t>
                  </w:r>
                </w:p>
              </w:tc>
              <w:tc>
                <w:tcPr>
                  <w:tcW w:w="663" w:type="dxa"/>
                  <w:vAlign w:val="center"/>
                </w:tcPr>
                <w:p w14:paraId="5E2C1775">
                  <w:pPr>
                    <w:pStyle w:val="22"/>
                    <w:bidi w:val="0"/>
                    <w:ind w:firstLine="0" w:firstLineChars="0"/>
                    <w:jc w:val="center"/>
                    <w:rPr>
                      <w:rFonts w:hint="default"/>
                      <w:u w:val="single" w:color="auto"/>
                      <w:lang w:val="en-US" w:eastAsia="zh-CN"/>
                    </w:rPr>
                  </w:pPr>
                  <w:r>
                    <w:rPr>
                      <w:rFonts w:hint="eastAsia"/>
                      <w:u w:val="single" w:color="auto"/>
                      <w:lang w:val="en-US" w:eastAsia="zh-CN"/>
                    </w:rPr>
                    <w:t>21.0</w:t>
                  </w:r>
                </w:p>
              </w:tc>
              <w:tc>
                <w:tcPr>
                  <w:tcW w:w="417" w:type="pct"/>
                  <w:vMerge w:val="restart"/>
                  <w:vAlign w:val="center"/>
                </w:tcPr>
                <w:p w14:paraId="21FDB374">
                  <w:pPr>
                    <w:pStyle w:val="22"/>
                    <w:bidi w:val="0"/>
                    <w:jc w:val="center"/>
                    <w:rPr>
                      <w:rFonts w:hint="default"/>
                      <w:u w:val="single" w:color="auto"/>
                      <w:lang w:val="en-US" w:eastAsia="zh-CN"/>
                    </w:rPr>
                  </w:pPr>
                  <w:r>
                    <w:rPr>
                      <w:rFonts w:hint="eastAsia"/>
                      <w:u w:val="single" w:color="auto"/>
                      <w:lang w:val="en-US" w:eastAsia="zh-CN"/>
                    </w:rPr>
                    <w:t>1</w:t>
                  </w:r>
                </w:p>
              </w:tc>
            </w:tr>
            <w:tr w14:paraId="1773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72EBE13F">
                  <w:pPr>
                    <w:pStyle w:val="22"/>
                    <w:bidi w:val="0"/>
                    <w:jc w:val="center"/>
                    <w:rPr>
                      <w:rFonts w:hint="default"/>
                      <w:u w:val="single" w:color="auto"/>
                      <w:lang w:val="en-US" w:eastAsia="zh-CN"/>
                    </w:rPr>
                  </w:pPr>
                </w:p>
              </w:tc>
              <w:tc>
                <w:tcPr>
                  <w:tcW w:w="252" w:type="pct"/>
                  <w:vMerge w:val="continue"/>
                  <w:vAlign w:val="center"/>
                </w:tcPr>
                <w:p w14:paraId="792E7A56">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01916491">
                  <w:pPr>
                    <w:pStyle w:val="22"/>
                    <w:bidi w:val="0"/>
                    <w:jc w:val="center"/>
                    <w:rPr>
                      <w:rFonts w:hint="eastAsia"/>
                      <w:u w:val="single" w:color="auto"/>
                      <w:lang w:val="en-US" w:eastAsia="zh-CN"/>
                    </w:rPr>
                  </w:pPr>
                </w:p>
              </w:tc>
              <w:tc>
                <w:tcPr>
                  <w:tcW w:w="367" w:type="pct"/>
                  <w:vMerge w:val="continue"/>
                  <w:vAlign w:val="center"/>
                </w:tcPr>
                <w:p w14:paraId="0AFEB284">
                  <w:pPr>
                    <w:pStyle w:val="22"/>
                    <w:bidi w:val="0"/>
                    <w:jc w:val="center"/>
                    <w:rPr>
                      <w:rFonts w:hint="eastAsia"/>
                      <w:u w:val="single" w:color="auto"/>
                      <w:lang w:val="en-US" w:eastAsia="zh-CN"/>
                    </w:rPr>
                  </w:pPr>
                </w:p>
              </w:tc>
              <w:tc>
                <w:tcPr>
                  <w:tcW w:w="332" w:type="pct"/>
                  <w:vMerge w:val="continue"/>
                  <w:vAlign w:val="center"/>
                </w:tcPr>
                <w:p w14:paraId="481A4E73">
                  <w:pPr>
                    <w:pStyle w:val="22"/>
                    <w:bidi w:val="0"/>
                    <w:jc w:val="center"/>
                    <w:rPr>
                      <w:rFonts w:hint="default"/>
                      <w:u w:val="single" w:color="auto"/>
                      <w:lang w:val="en-US" w:eastAsia="zh-CN"/>
                    </w:rPr>
                  </w:pPr>
                </w:p>
              </w:tc>
              <w:tc>
                <w:tcPr>
                  <w:tcW w:w="292" w:type="pct"/>
                  <w:vMerge w:val="continue"/>
                  <w:vAlign w:val="center"/>
                </w:tcPr>
                <w:p w14:paraId="152E69E9">
                  <w:pPr>
                    <w:pStyle w:val="22"/>
                    <w:bidi w:val="0"/>
                    <w:jc w:val="center"/>
                    <w:rPr>
                      <w:rFonts w:hint="eastAsia"/>
                      <w:u w:val="single" w:color="auto"/>
                      <w:lang w:val="en-US" w:eastAsia="zh-CN"/>
                    </w:rPr>
                  </w:pPr>
                </w:p>
              </w:tc>
              <w:tc>
                <w:tcPr>
                  <w:tcW w:w="243" w:type="pct"/>
                  <w:vMerge w:val="continue"/>
                  <w:vAlign w:val="center"/>
                </w:tcPr>
                <w:p w14:paraId="2C39145B">
                  <w:pPr>
                    <w:pStyle w:val="22"/>
                    <w:bidi w:val="0"/>
                    <w:jc w:val="center"/>
                    <w:rPr>
                      <w:rFonts w:hint="eastAsia"/>
                      <w:u w:val="single" w:color="auto"/>
                      <w:lang w:val="en-US" w:eastAsia="zh-CN"/>
                    </w:rPr>
                  </w:pPr>
                </w:p>
              </w:tc>
              <w:tc>
                <w:tcPr>
                  <w:tcW w:w="253" w:type="pct"/>
                  <w:vMerge w:val="continue"/>
                  <w:vAlign w:val="center"/>
                </w:tcPr>
                <w:p w14:paraId="317F2082">
                  <w:pPr>
                    <w:pStyle w:val="22"/>
                    <w:bidi w:val="0"/>
                    <w:jc w:val="center"/>
                    <w:rPr>
                      <w:rFonts w:hint="eastAsia"/>
                      <w:u w:val="single" w:color="auto"/>
                      <w:lang w:val="en-US" w:eastAsia="zh-CN"/>
                    </w:rPr>
                  </w:pPr>
                </w:p>
              </w:tc>
              <w:tc>
                <w:tcPr>
                  <w:tcW w:w="261" w:type="pct"/>
                  <w:vAlign w:val="center"/>
                </w:tcPr>
                <w:p w14:paraId="0A2A1882">
                  <w:pPr>
                    <w:pStyle w:val="22"/>
                    <w:bidi w:val="0"/>
                    <w:ind w:firstLine="0" w:firstLineChars="0"/>
                    <w:jc w:val="center"/>
                    <w:rPr>
                      <w:rFonts w:hint="eastAsia"/>
                      <w:u w:val="single" w:color="auto"/>
                      <w:lang w:val="en-US" w:eastAsia="zh-CN"/>
                    </w:rPr>
                  </w:pPr>
                  <w:r>
                    <w:rPr>
                      <w:rFonts w:hint="eastAsia"/>
                      <w:u w:val="single" w:color="auto"/>
                      <w:lang w:val="en-US" w:eastAsia="zh-CN"/>
                    </w:rPr>
                    <w:t>南</w:t>
                  </w:r>
                </w:p>
              </w:tc>
              <w:tc>
                <w:tcPr>
                  <w:tcW w:w="356" w:type="pct"/>
                  <w:vAlign w:val="center"/>
                </w:tcPr>
                <w:p w14:paraId="4D3E966C">
                  <w:pPr>
                    <w:pStyle w:val="22"/>
                    <w:bidi w:val="0"/>
                    <w:jc w:val="center"/>
                    <w:rPr>
                      <w:rFonts w:hint="default"/>
                      <w:u w:val="single" w:color="auto"/>
                      <w:lang w:val="en-US" w:eastAsia="zh-CN"/>
                    </w:rPr>
                  </w:pPr>
                  <w:r>
                    <w:rPr>
                      <w:rFonts w:hint="eastAsia"/>
                      <w:u w:val="single" w:color="auto"/>
                      <w:lang w:val="en-US" w:eastAsia="zh-CN"/>
                    </w:rPr>
                    <w:t>30</w:t>
                  </w:r>
                </w:p>
              </w:tc>
              <w:tc>
                <w:tcPr>
                  <w:tcW w:w="493" w:type="pct"/>
                  <w:vAlign w:val="center"/>
                </w:tcPr>
                <w:p w14:paraId="42353149">
                  <w:pPr>
                    <w:pStyle w:val="22"/>
                    <w:bidi w:val="0"/>
                    <w:jc w:val="center"/>
                    <w:rPr>
                      <w:rFonts w:hint="default"/>
                      <w:u w:val="single" w:color="auto"/>
                      <w:lang w:val="en-US" w:eastAsia="zh-CN"/>
                    </w:rPr>
                  </w:pPr>
                  <w:r>
                    <w:rPr>
                      <w:rFonts w:hint="eastAsia"/>
                      <w:u w:val="single" w:color="auto"/>
                      <w:lang w:val="en-US" w:eastAsia="zh-CN"/>
                    </w:rPr>
                    <w:t>45.4</w:t>
                  </w:r>
                </w:p>
              </w:tc>
              <w:tc>
                <w:tcPr>
                  <w:tcW w:w="237" w:type="pct"/>
                  <w:vMerge w:val="continue"/>
                  <w:vAlign w:val="center"/>
                </w:tcPr>
                <w:p w14:paraId="6072618D">
                  <w:pPr>
                    <w:pStyle w:val="22"/>
                    <w:bidi w:val="0"/>
                    <w:jc w:val="center"/>
                    <w:rPr>
                      <w:rFonts w:hint="default"/>
                      <w:u w:val="single" w:color="auto"/>
                      <w:lang w:val="en-US" w:eastAsia="zh-CN"/>
                    </w:rPr>
                  </w:pPr>
                </w:p>
              </w:tc>
              <w:tc>
                <w:tcPr>
                  <w:tcW w:w="451" w:type="pct"/>
                  <w:vMerge w:val="continue"/>
                  <w:vAlign w:val="center"/>
                </w:tcPr>
                <w:p w14:paraId="6F24FD7D">
                  <w:pPr>
                    <w:pStyle w:val="22"/>
                    <w:bidi w:val="0"/>
                    <w:jc w:val="center"/>
                    <w:rPr>
                      <w:rFonts w:hint="default"/>
                      <w:u w:val="single" w:color="auto"/>
                      <w:lang w:val="en-US" w:eastAsia="zh-CN"/>
                    </w:rPr>
                  </w:pPr>
                </w:p>
              </w:tc>
              <w:tc>
                <w:tcPr>
                  <w:tcW w:w="663" w:type="dxa"/>
                  <w:vAlign w:val="center"/>
                </w:tcPr>
                <w:p w14:paraId="30F1DFA5">
                  <w:pPr>
                    <w:pStyle w:val="22"/>
                    <w:bidi w:val="0"/>
                    <w:ind w:firstLine="0" w:firstLineChars="0"/>
                    <w:jc w:val="center"/>
                    <w:rPr>
                      <w:rFonts w:hint="default"/>
                      <w:u w:val="single" w:color="auto"/>
                      <w:lang w:val="en-US" w:eastAsia="zh-CN"/>
                    </w:rPr>
                  </w:pPr>
                  <w:r>
                    <w:rPr>
                      <w:rFonts w:hint="eastAsia"/>
                      <w:u w:val="single" w:color="auto"/>
                      <w:lang w:val="en-US" w:eastAsia="zh-CN"/>
                    </w:rPr>
                    <w:t>25.4</w:t>
                  </w:r>
                </w:p>
              </w:tc>
              <w:tc>
                <w:tcPr>
                  <w:tcW w:w="417" w:type="pct"/>
                  <w:vMerge w:val="continue"/>
                  <w:vAlign w:val="center"/>
                </w:tcPr>
                <w:p w14:paraId="5D916F08">
                  <w:pPr>
                    <w:pStyle w:val="22"/>
                    <w:bidi w:val="0"/>
                    <w:jc w:val="center"/>
                    <w:rPr>
                      <w:rFonts w:hint="eastAsia"/>
                      <w:u w:val="single" w:color="auto"/>
                      <w:lang w:val="en-US" w:eastAsia="zh-CN"/>
                    </w:rPr>
                  </w:pPr>
                </w:p>
              </w:tc>
            </w:tr>
            <w:tr w14:paraId="11AA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1AE1D2D6">
                  <w:pPr>
                    <w:pStyle w:val="22"/>
                    <w:bidi w:val="0"/>
                    <w:jc w:val="center"/>
                    <w:rPr>
                      <w:rFonts w:hint="default"/>
                      <w:u w:val="single" w:color="auto"/>
                      <w:lang w:val="en-US" w:eastAsia="zh-CN"/>
                    </w:rPr>
                  </w:pPr>
                </w:p>
              </w:tc>
              <w:tc>
                <w:tcPr>
                  <w:tcW w:w="252" w:type="pct"/>
                  <w:vMerge w:val="continue"/>
                  <w:vAlign w:val="center"/>
                </w:tcPr>
                <w:p w14:paraId="28192289">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322825D9">
                  <w:pPr>
                    <w:pStyle w:val="22"/>
                    <w:bidi w:val="0"/>
                    <w:jc w:val="center"/>
                    <w:rPr>
                      <w:rFonts w:hint="eastAsia"/>
                      <w:u w:val="single" w:color="auto"/>
                      <w:lang w:val="en-US" w:eastAsia="zh-CN"/>
                    </w:rPr>
                  </w:pPr>
                </w:p>
              </w:tc>
              <w:tc>
                <w:tcPr>
                  <w:tcW w:w="367" w:type="pct"/>
                  <w:vMerge w:val="continue"/>
                  <w:vAlign w:val="center"/>
                </w:tcPr>
                <w:p w14:paraId="25063AA1">
                  <w:pPr>
                    <w:pStyle w:val="22"/>
                    <w:bidi w:val="0"/>
                    <w:jc w:val="center"/>
                    <w:rPr>
                      <w:rFonts w:hint="eastAsia"/>
                      <w:u w:val="single" w:color="auto"/>
                      <w:lang w:val="en-US" w:eastAsia="zh-CN"/>
                    </w:rPr>
                  </w:pPr>
                </w:p>
              </w:tc>
              <w:tc>
                <w:tcPr>
                  <w:tcW w:w="332" w:type="pct"/>
                  <w:vMerge w:val="continue"/>
                  <w:vAlign w:val="center"/>
                </w:tcPr>
                <w:p w14:paraId="2AB01500">
                  <w:pPr>
                    <w:pStyle w:val="22"/>
                    <w:bidi w:val="0"/>
                    <w:jc w:val="center"/>
                    <w:rPr>
                      <w:rFonts w:hint="default"/>
                      <w:u w:val="single" w:color="auto"/>
                      <w:lang w:val="en-US" w:eastAsia="zh-CN"/>
                    </w:rPr>
                  </w:pPr>
                </w:p>
              </w:tc>
              <w:tc>
                <w:tcPr>
                  <w:tcW w:w="292" w:type="pct"/>
                  <w:vMerge w:val="continue"/>
                  <w:vAlign w:val="center"/>
                </w:tcPr>
                <w:p w14:paraId="7A87B248">
                  <w:pPr>
                    <w:pStyle w:val="22"/>
                    <w:bidi w:val="0"/>
                    <w:jc w:val="center"/>
                    <w:rPr>
                      <w:rFonts w:hint="eastAsia"/>
                      <w:u w:val="single" w:color="auto"/>
                      <w:lang w:val="en-US" w:eastAsia="zh-CN"/>
                    </w:rPr>
                  </w:pPr>
                </w:p>
              </w:tc>
              <w:tc>
                <w:tcPr>
                  <w:tcW w:w="243" w:type="pct"/>
                  <w:vMerge w:val="continue"/>
                  <w:vAlign w:val="center"/>
                </w:tcPr>
                <w:p w14:paraId="2F9467D3">
                  <w:pPr>
                    <w:pStyle w:val="22"/>
                    <w:bidi w:val="0"/>
                    <w:jc w:val="center"/>
                    <w:rPr>
                      <w:rFonts w:hint="eastAsia"/>
                      <w:u w:val="single" w:color="auto"/>
                      <w:lang w:val="en-US" w:eastAsia="zh-CN"/>
                    </w:rPr>
                  </w:pPr>
                </w:p>
              </w:tc>
              <w:tc>
                <w:tcPr>
                  <w:tcW w:w="253" w:type="pct"/>
                  <w:vMerge w:val="continue"/>
                  <w:vAlign w:val="center"/>
                </w:tcPr>
                <w:p w14:paraId="6CCFB2B6">
                  <w:pPr>
                    <w:pStyle w:val="22"/>
                    <w:bidi w:val="0"/>
                    <w:jc w:val="center"/>
                    <w:rPr>
                      <w:rFonts w:hint="eastAsia"/>
                      <w:u w:val="single" w:color="auto"/>
                      <w:lang w:val="en-US" w:eastAsia="zh-CN"/>
                    </w:rPr>
                  </w:pPr>
                </w:p>
              </w:tc>
              <w:tc>
                <w:tcPr>
                  <w:tcW w:w="261" w:type="pct"/>
                  <w:vAlign w:val="center"/>
                </w:tcPr>
                <w:p w14:paraId="7CFF6D44">
                  <w:pPr>
                    <w:pStyle w:val="22"/>
                    <w:bidi w:val="0"/>
                    <w:ind w:firstLine="0" w:firstLineChars="0"/>
                    <w:jc w:val="center"/>
                    <w:rPr>
                      <w:rFonts w:hint="eastAsia"/>
                      <w:u w:val="single" w:color="auto"/>
                      <w:lang w:val="en-US" w:eastAsia="zh-CN"/>
                    </w:rPr>
                  </w:pPr>
                  <w:r>
                    <w:rPr>
                      <w:rFonts w:hint="eastAsia"/>
                      <w:u w:val="single" w:color="auto"/>
                      <w:lang w:val="en-US" w:eastAsia="zh-CN"/>
                    </w:rPr>
                    <w:t>西</w:t>
                  </w:r>
                </w:p>
              </w:tc>
              <w:tc>
                <w:tcPr>
                  <w:tcW w:w="356" w:type="pct"/>
                  <w:vAlign w:val="center"/>
                </w:tcPr>
                <w:p w14:paraId="0972895E">
                  <w:pPr>
                    <w:pStyle w:val="22"/>
                    <w:bidi w:val="0"/>
                    <w:jc w:val="center"/>
                    <w:rPr>
                      <w:rFonts w:hint="default"/>
                      <w:u w:val="single" w:color="auto"/>
                      <w:lang w:val="en-US" w:eastAsia="zh-CN"/>
                    </w:rPr>
                  </w:pPr>
                  <w:r>
                    <w:rPr>
                      <w:rFonts w:hint="eastAsia"/>
                      <w:u w:val="single" w:color="auto"/>
                      <w:lang w:val="en-US" w:eastAsia="zh-CN"/>
                    </w:rPr>
                    <w:t>75</w:t>
                  </w:r>
                </w:p>
              </w:tc>
              <w:tc>
                <w:tcPr>
                  <w:tcW w:w="493" w:type="pct"/>
                  <w:vAlign w:val="center"/>
                </w:tcPr>
                <w:p w14:paraId="322BABBD">
                  <w:pPr>
                    <w:pStyle w:val="22"/>
                    <w:bidi w:val="0"/>
                    <w:jc w:val="center"/>
                    <w:rPr>
                      <w:rFonts w:hint="default"/>
                      <w:u w:val="single" w:color="auto"/>
                      <w:lang w:val="en-US" w:eastAsia="zh-CN"/>
                    </w:rPr>
                  </w:pPr>
                  <w:r>
                    <w:rPr>
                      <w:rFonts w:hint="eastAsia"/>
                      <w:u w:val="single" w:color="auto"/>
                      <w:lang w:val="en-US" w:eastAsia="zh-CN"/>
                    </w:rPr>
                    <w:t>37.5</w:t>
                  </w:r>
                </w:p>
              </w:tc>
              <w:tc>
                <w:tcPr>
                  <w:tcW w:w="237" w:type="pct"/>
                  <w:vMerge w:val="continue"/>
                  <w:vAlign w:val="center"/>
                </w:tcPr>
                <w:p w14:paraId="2D36E6B8">
                  <w:pPr>
                    <w:pStyle w:val="22"/>
                    <w:bidi w:val="0"/>
                    <w:jc w:val="center"/>
                    <w:rPr>
                      <w:rFonts w:hint="default"/>
                      <w:u w:val="single" w:color="auto"/>
                      <w:lang w:val="en-US" w:eastAsia="zh-CN"/>
                    </w:rPr>
                  </w:pPr>
                </w:p>
              </w:tc>
              <w:tc>
                <w:tcPr>
                  <w:tcW w:w="451" w:type="pct"/>
                  <w:vMerge w:val="continue"/>
                  <w:vAlign w:val="center"/>
                </w:tcPr>
                <w:p w14:paraId="638EC13F">
                  <w:pPr>
                    <w:pStyle w:val="22"/>
                    <w:bidi w:val="0"/>
                    <w:jc w:val="center"/>
                    <w:rPr>
                      <w:rFonts w:hint="default"/>
                      <w:u w:val="single" w:color="auto"/>
                      <w:lang w:val="en-US" w:eastAsia="zh-CN"/>
                    </w:rPr>
                  </w:pPr>
                </w:p>
              </w:tc>
              <w:tc>
                <w:tcPr>
                  <w:tcW w:w="663" w:type="dxa"/>
                  <w:vAlign w:val="center"/>
                </w:tcPr>
                <w:p w14:paraId="372EEB78">
                  <w:pPr>
                    <w:pStyle w:val="22"/>
                    <w:bidi w:val="0"/>
                    <w:ind w:firstLine="0" w:firstLineChars="0"/>
                    <w:jc w:val="center"/>
                    <w:rPr>
                      <w:rFonts w:hint="default"/>
                      <w:u w:val="single" w:color="auto"/>
                      <w:lang w:val="en-US" w:eastAsia="zh-CN"/>
                    </w:rPr>
                  </w:pPr>
                  <w:r>
                    <w:rPr>
                      <w:rFonts w:hint="eastAsia"/>
                      <w:u w:val="single" w:color="auto"/>
                      <w:lang w:val="en-US" w:eastAsia="zh-CN"/>
                    </w:rPr>
                    <w:t>17.5</w:t>
                  </w:r>
                </w:p>
              </w:tc>
              <w:tc>
                <w:tcPr>
                  <w:tcW w:w="417" w:type="pct"/>
                  <w:vMerge w:val="continue"/>
                  <w:vAlign w:val="center"/>
                </w:tcPr>
                <w:p w14:paraId="0BF60AF8">
                  <w:pPr>
                    <w:pStyle w:val="22"/>
                    <w:bidi w:val="0"/>
                    <w:jc w:val="center"/>
                    <w:rPr>
                      <w:rFonts w:hint="eastAsia"/>
                      <w:u w:val="single" w:color="auto"/>
                      <w:lang w:val="en-US" w:eastAsia="zh-CN"/>
                    </w:rPr>
                  </w:pPr>
                </w:p>
              </w:tc>
            </w:tr>
            <w:tr w14:paraId="7DC9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0E4BC8C7">
                  <w:pPr>
                    <w:pStyle w:val="22"/>
                    <w:bidi w:val="0"/>
                    <w:jc w:val="center"/>
                    <w:rPr>
                      <w:rFonts w:hint="default"/>
                      <w:u w:val="single" w:color="auto"/>
                      <w:lang w:val="en-US" w:eastAsia="zh-CN"/>
                    </w:rPr>
                  </w:pPr>
                </w:p>
              </w:tc>
              <w:tc>
                <w:tcPr>
                  <w:tcW w:w="252" w:type="pct"/>
                  <w:vMerge w:val="continue"/>
                  <w:vAlign w:val="center"/>
                </w:tcPr>
                <w:p w14:paraId="38A90CCC">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24822D32">
                  <w:pPr>
                    <w:pStyle w:val="22"/>
                    <w:bidi w:val="0"/>
                    <w:jc w:val="center"/>
                    <w:rPr>
                      <w:rFonts w:hint="eastAsia"/>
                      <w:u w:val="single" w:color="auto"/>
                      <w:lang w:val="en-US" w:eastAsia="zh-CN"/>
                    </w:rPr>
                  </w:pPr>
                </w:p>
              </w:tc>
              <w:tc>
                <w:tcPr>
                  <w:tcW w:w="367" w:type="pct"/>
                  <w:vMerge w:val="continue"/>
                  <w:vAlign w:val="center"/>
                </w:tcPr>
                <w:p w14:paraId="46E1DBAE">
                  <w:pPr>
                    <w:pStyle w:val="22"/>
                    <w:bidi w:val="0"/>
                    <w:jc w:val="center"/>
                    <w:rPr>
                      <w:rFonts w:hint="eastAsia"/>
                      <w:u w:val="single" w:color="auto"/>
                      <w:lang w:val="en-US" w:eastAsia="zh-CN"/>
                    </w:rPr>
                  </w:pPr>
                </w:p>
              </w:tc>
              <w:tc>
                <w:tcPr>
                  <w:tcW w:w="332" w:type="pct"/>
                  <w:vMerge w:val="continue"/>
                  <w:vAlign w:val="center"/>
                </w:tcPr>
                <w:p w14:paraId="322A0411">
                  <w:pPr>
                    <w:pStyle w:val="22"/>
                    <w:bidi w:val="0"/>
                    <w:jc w:val="center"/>
                    <w:rPr>
                      <w:rFonts w:hint="default"/>
                      <w:u w:val="single" w:color="auto"/>
                      <w:lang w:val="en-US" w:eastAsia="zh-CN"/>
                    </w:rPr>
                  </w:pPr>
                </w:p>
              </w:tc>
              <w:tc>
                <w:tcPr>
                  <w:tcW w:w="292" w:type="pct"/>
                  <w:vMerge w:val="continue"/>
                  <w:vAlign w:val="center"/>
                </w:tcPr>
                <w:p w14:paraId="493FD6F2">
                  <w:pPr>
                    <w:pStyle w:val="22"/>
                    <w:bidi w:val="0"/>
                    <w:jc w:val="center"/>
                    <w:rPr>
                      <w:rFonts w:hint="eastAsia"/>
                      <w:u w:val="single" w:color="auto"/>
                      <w:lang w:val="en-US" w:eastAsia="zh-CN"/>
                    </w:rPr>
                  </w:pPr>
                </w:p>
              </w:tc>
              <w:tc>
                <w:tcPr>
                  <w:tcW w:w="243" w:type="pct"/>
                  <w:vMerge w:val="continue"/>
                  <w:vAlign w:val="center"/>
                </w:tcPr>
                <w:p w14:paraId="62C1C092">
                  <w:pPr>
                    <w:pStyle w:val="22"/>
                    <w:bidi w:val="0"/>
                    <w:jc w:val="center"/>
                    <w:rPr>
                      <w:rFonts w:hint="eastAsia"/>
                      <w:u w:val="single" w:color="auto"/>
                      <w:lang w:val="en-US" w:eastAsia="zh-CN"/>
                    </w:rPr>
                  </w:pPr>
                </w:p>
              </w:tc>
              <w:tc>
                <w:tcPr>
                  <w:tcW w:w="253" w:type="pct"/>
                  <w:vMerge w:val="continue"/>
                  <w:vAlign w:val="center"/>
                </w:tcPr>
                <w:p w14:paraId="152C340B">
                  <w:pPr>
                    <w:pStyle w:val="22"/>
                    <w:bidi w:val="0"/>
                    <w:jc w:val="center"/>
                    <w:rPr>
                      <w:rFonts w:hint="eastAsia"/>
                      <w:u w:val="single" w:color="auto"/>
                      <w:lang w:val="en-US" w:eastAsia="zh-CN"/>
                    </w:rPr>
                  </w:pPr>
                </w:p>
              </w:tc>
              <w:tc>
                <w:tcPr>
                  <w:tcW w:w="261" w:type="pct"/>
                  <w:vAlign w:val="center"/>
                </w:tcPr>
                <w:p w14:paraId="735890BB">
                  <w:pPr>
                    <w:pStyle w:val="22"/>
                    <w:bidi w:val="0"/>
                    <w:ind w:firstLine="0" w:firstLineChars="0"/>
                    <w:jc w:val="center"/>
                    <w:rPr>
                      <w:rFonts w:hint="eastAsia"/>
                      <w:u w:val="single" w:color="auto"/>
                      <w:lang w:val="en-US" w:eastAsia="zh-CN"/>
                    </w:rPr>
                  </w:pPr>
                  <w:r>
                    <w:rPr>
                      <w:rFonts w:hint="eastAsia"/>
                      <w:u w:val="single" w:color="auto"/>
                      <w:lang w:val="en-US" w:eastAsia="zh-CN"/>
                    </w:rPr>
                    <w:t>北</w:t>
                  </w:r>
                </w:p>
              </w:tc>
              <w:tc>
                <w:tcPr>
                  <w:tcW w:w="356" w:type="pct"/>
                  <w:vAlign w:val="center"/>
                </w:tcPr>
                <w:p w14:paraId="76A210FF">
                  <w:pPr>
                    <w:pStyle w:val="22"/>
                    <w:bidi w:val="0"/>
                    <w:jc w:val="center"/>
                    <w:rPr>
                      <w:rFonts w:hint="default"/>
                      <w:u w:val="single" w:color="auto"/>
                      <w:lang w:val="en-US" w:eastAsia="zh-CN"/>
                    </w:rPr>
                  </w:pPr>
                  <w:r>
                    <w:rPr>
                      <w:rFonts w:hint="eastAsia"/>
                      <w:u w:val="single" w:color="auto"/>
                      <w:lang w:val="en-US" w:eastAsia="zh-CN"/>
                    </w:rPr>
                    <w:t>58</w:t>
                  </w:r>
                </w:p>
              </w:tc>
              <w:tc>
                <w:tcPr>
                  <w:tcW w:w="493" w:type="pct"/>
                  <w:vAlign w:val="center"/>
                </w:tcPr>
                <w:p w14:paraId="37C6D43E">
                  <w:pPr>
                    <w:pStyle w:val="22"/>
                    <w:bidi w:val="0"/>
                    <w:jc w:val="center"/>
                    <w:rPr>
                      <w:rFonts w:hint="default"/>
                      <w:u w:val="single" w:color="auto"/>
                      <w:lang w:val="en-US" w:eastAsia="zh-CN"/>
                    </w:rPr>
                  </w:pPr>
                  <w:r>
                    <w:rPr>
                      <w:rFonts w:hint="eastAsia"/>
                      <w:u w:val="single" w:color="auto"/>
                      <w:lang w:val="en-US" w:eastAsia="zh-CN"/>
                    </w:rPr>
                    <w:t>39.7</w:t>
                  </w:r>
                </w:p>
              </w:tc>
              <w:tc>
                <w:tcPr>
                  <w:tcW w:w="237" w:type="pct"/>
                  <w:vMerge w:val="continue"/>
                  <w:vAlign w:val="center"/>
                </w:tcPr>
                <w:p w14:paraId="4F15892B">
                  <w:pPr>
                    <w:pStyle w:val="22"/>
                    <w:bidi w:val="0"/>
                    <w:jc w:val="center"/>
                    <w:rPr>
                      <w:rFonts w:hint="default"/>
                      <w:u w:val="single" w:color="auto"/>
                      <w:lang w:val="en-US" w:eastAsia="zh-CN"/>
                    </w:rPr>
                  </w:pPr>
                </w:p>
              </w:tc>
              <w:tc>
                <w:tcPr>
                  <w:tcW w:w="451" w:type="pct"/>
                  <w:vMerge w:val="continue"/>
                  <w:vAlign w:val="center"/>
                </w:tcPr>
                <w:p w14:paraId="51BF896D">
                  <w:pPr>
                    <w:pStyle w:val="22"/>
                    <w:bidi w:val="0"/>
                    <w:jc w:val="center"/>
                    <w:rPr>
                      <w:rFonts w:hint="default"/>
                      <w:u w:val="single" w:color="auto"/>
                      <w:lang w:val="en-US" w:eastAsia="zh-CN"/>
                    </w:rPr>
                  </w:pPr>
                </w:p>
              </w:tc>
              <w:tc>
                <w:tcPr>
                  <w:tcW w:w="663" w:type="dxa"/>
                  <w:vAlign w:val="center"/>
                </w:tcPr>
                <w:p w14:paraId="541C128E">
                  <w:pPr>
                    <w:pStyle w:val="22"/>
                    <w:bidi w:val="0"/>
                    <w:ind w:firstLine="0" w:firstLineChars="0"/>
                    <w:jc w:val="center"/>
                    <w:rPr>
                      <w:rFonts w:hint="default"/>
                      <w:u w:val="single" w:color="auto"/>
                      <w:lang w:val="en-US" w:eastAsia="zh-CN"/>
                    </w:rPr>
                  </w:pPr>
                  <w:r>
                    <w:rPr>
                      <w:rFonts w:hint="eastAsia"/>
                      <w:u w:val="single" w:color="auto"/>
                      <w:lang w:val="en-US" w:eastAsia="zh-CN"/>
                    </w:rPr>
                    <w:t>19.7</w:t>
                  </w:r>
                </w:p>
              </w:tc>
              <w:tc>
                <w:tcPr>
                  <w:tcW w:w="417" w:type="pct"/>
                  <w:vMerge w:val="continue"/>
                  <w:vAlign w:val="center"/>
                </w:tcPr>
                <w:p w14:paraId="4AD68D3C">
                  <w:pPr>
                    <w:pStyle w:val="22"/>
                    <w:bidi w:val="0"/>
                    <w:jc w:val="center"/>
                    <w:rPr>
                      <w:rFonts w:hint="eastAsia"/>
                      <w:u w:val="single" w:color="auto"/>
                      <w:lang w:val="en-US" w:eastAsia="zh-CN"/>
                    </w:rPr>
                  </w:pPr>
                </w:p>
              </w:tc>
            </w:tr>
            <w:tr w14:paraId="1AD5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4179E1C1">
                  <w:pPr>
                    <w:pStyle w:val="22"/>
                    <w:bidi w:val="0"/>
                    <w:jc w:val="center"/>
                    <w:rPr>
                      <w:rFonts w:hint="default"/>
                      <w:u w:val="single" w:color="auto"/>
                      <w:lang w:val="en-US" w:eastAsia="zh-CN"/>
                    </w:rPr>
                  </w:pPr>
                </w:p>
              </w:tc>
              <w:tc>
                <w:tcPr>
                  <w:tcW w:w="252" w:type="pct"/>
                  <w:vMerge w:val="restart"/>
                  <w:vAlign w:val="center"/>
                </w:tcPr>
                <w:p w14:paraId="689D4B9C">
                  <w:pPr>
                    <w:pStyle w:val="22"/>
                    <w:bidi w:val="0"/>
                    <w:jc w:val="center"/>
                    <w:rPr>
                      <w:rFonts w:hint="default" w:cs="Times New Roman"/>
                      <w:color w:val="auto"/>
                      <w:szCs w:val="21"/>
                      <w:u w:val="single" w:color="auto"/>
                      <w:lang w:val="en-US" w:eastAsia="zh-CN"/>
                    </w:rPr>
                  </w:pPr>
                  <w:r>
                    <w:rPr>
                      <w:rFonts w:hint="eastAsia" w:cs="Times New Roman"/>
                      <w:color w:val="auto"/>
                      <w:szCs w:val="21"/>
                      <w:u w:val="single" w:color="auto"/>
                      <w:lang w:val="en-US" w:eastAsia="zh-CN"/>
                    </w:rPr>
                    <w:t>拌粉机</w:t>
                  </w:r>
                </w:p>
              </w:tc>
              <w:tc>
                <w:tcPr>
                  <w:tcW w:w="367" w:type="pct"/>
                  <w:vMerge w:val="restart"/>
                  <w:vAlign w:val="center"/>
                </w:tcPr>
                <w:p w14:paraId="2B3273E7">
                  <w:pPr>
                    <w:pStyle w:val="22"/>
                    <w:bidi w:val="0"/>
                    <w:jc w:val="center"/>
                    <w:rPr>
                      <w:rFonts w:hint="default"/>
                      <w:u w:val="single" w:color="auto"/>
                      <w:lang w:val="en-US" w:eastAsia="zh-CN"/>
                    </w:rPr>
                  </w:pPr>
                  <w:r>
                    <w:rPr>
                      <w:rFonts w:hint="eastAsia"/>
                      <w:u w:val="single" w:color="auto"/>
                      <w:lang w:val="en-US" w:eastAsia="zh-CN"/>
                    </w:rPr>
                    <w:t>7</w:t>
                  </w:r>
                </w:p>
              </w:tc>
              <w:tc>
                <w:tcPr>
                  <w:tcW w:w="367" w:type="pct"/>
                  <w:vMerge w:val="restart"/>
                  <w:vAlign w:val="center"/>
                </w:tcPr>
                <w:p w14:paraId="5D9234A5">
                  <w:pPr>
                    <w:pStyle w:val="22"/>
                    <w:bidi w:val="0"/>
                    <w:jc w:val="center"/>
                    <w:rPr>
                      <w:rFonts w:hint="default"/>
                      <w:u w:val="single" w:color="auto"/>
                      <w:lang w:val="en-US" w:eastAsia="zh-CN"/>
                    </w:rPr>
                  </w:pPr>
                  <w:r>
                    <w:rPr>
                      <w:rFonts w:hint="eastAsia"/>
                      <w:u w:val="single" w:color="auto"/>
                      <w:lang w:val="en-US" w:eastAsia="zh-CN"/>
                    </w:rPr>
                    <w:t>70</w:t>
                  </w:r>
                </w:p>
              </w:tc>
              <w:tc>
                <w:tcPr>
                  <w:tcW w:w="332" w:type="pct"/>
                  <w:vMerge w:val="continue"/>
                  <w:vAlign w:val="center"/>
                </w:tcPr>
                <w:p w14:paraId="2B0A8F5A">
                  <w:pPr>
                    <w:pStyle w:val="22"/>
                    <w:bidi w:val="0"/>
                    <w:jc w:val="center"/>
                    <w:rPr>
                      <w:rFonts w:hint="default"/>
                      <w:u w:val="single" w:color="auto"/>
                      <w:lang w:val="en-US" w:eastAsia="zh-CN"/>
                    </w:rPr>
                  </w:pPr>
                </w:p>
              </w:tc>
              <w:tc>
                <w:tcPr>
                  <w:tcW w:w="292" w:type="pct"/>
                  <w:vMerge w:val="restart"/>
                  <w:vAlign w:val="center"/>
                </w:tcPr>
                <w:p w14:paraId="44E65B4D">
                  <w:pPr>
                    <w:pStyle w:val="22"/>
                    <w:bidi w:val="0"/>
                    <w:jc w:val="center"/>
                    <w:rPr>
                      <w:rFonts w:hint="default"/>
                      <w:u w:val="single" w:color="auto"/>
                      <w:lang w:val="en-US" w:eastAsia="zh-CN"/>
                    </w:rPr>
                  </w:pPr>
                  <w:r>
                    <w:rPr>
                      <w:rFonts w:hint="eastAsia"/>
                      <w:u w:val="single" w:color="auto"/>
                      <w:lang w:val="en-US" w:eastAsia="zh-CN"/>
                    </w:rPr>
                    <w:t>102</w:t>
                  </w:r>
                </w:p>
              </w:tc>
              <w:tc>
                <w:tcPr>
                  <w:tcW w:w="243" w:type="pct"/>
                  <w:vMerge w:val="restart"/>
                  <w:vAlign w:val="center"/>
                </w:tcPr>
                <w:p w14:paraId="2D3611A9">
                  <w:pPr>
                    <w:pStyle w:val="22"/>
                    <w:bidi w:val="0"/>
                    <w:jc w:val="center"/>
                    <w:rPr>
                      <w:rFonts w:hint="default"/>
                      <w:u w:val="single" w:color="auto"/>
                      <w:lang w:val="en-US" w:eastAsia="zh-CN"/>
                    </w:rPr>
                  </w:pPr>
                  <w:r>
                    <w:rPr>
                      <w:rFonts w:hint="eastAsia"/>
                      <w:u w:val="single" w:color="auto"/>
                      <w:lang w:val="en-US" w:eastAsia="zh-CN"/>
                    </w:rPr>
                    <w:t>-34</w:t>
                  </w:r>
                </w:p>
              </w:tc>
              <w:tc>
                <w:tcPr>
                  <w:tcW w:w="253" w:type="pct"/>
                  <w:vMerge w:val="restart"/>
                  <w:vAlign w:val="center"/>
                </w:tcPr>
                <w:p w14:paraId="5C72275A">
                  <w:pPr>
                    <w:pStyle w:val="22"/>
                    <w:bidi w:val="0"/>
                    <w:jc w:val="center"/>
                    <w:rPr>
                      <w:rFonts w:hint="default"/>
                      <w:u w:val="single" w:color="auto"/>
                      <w:lang w:val="en-US" w:eastAsia="zh-CN"/>
                    </w:rPr>
                  </w:pPr>
                  <w:r>
                    <w:rPr>
                      <w:rFonts w:hint="eastAsia"/>
                      <w:u w:val="single" w:color="auto"/>
                      <w:lang w:val="en-US" w:eastAsia="zh-CN"/>
                    </w:rPr>
                    <w:t>1.2</w:t>
                  </w:r>
                </w:p>
              </w:tc>
              <w:tc>
                <w:tcPr>
                  <w:tcW w:w="261" w:type="pct"/>
                  <w:vAlign w:val="center"/>
                </w:tcPr>
                <w:p w14:paraId="7A59D3C9">
                  <w:pPr>
                    <w:pStyle w:val="22"/>
                    <w:bidi w:val="0"/>
                    <w:ind w:firstLine="0" w:firstLineChars="0"/>
                    <w:jc w:val="center"/>
                    <w:rPr>
                      <w:rFonts w:hint="eastAsia"/>
                      <w:u w:val="single" w:color="auto"/>
                      <w:lang w:val="en-US" w:eastAsia="zh-CN"/>
                    </w:rPr>
                  </w:pPr>
                  <w:r>
                    <w:rPr>
                      <w:rFonts w:hint="eastAsia"/>
                      <w:u w:val="single" w:color="auto"/>
                      <w:lang w:val="en-US" w:eastAsia="zh-CN"/>
                    </w:rPr>
                    <w:t>东</w:t>
                  </w:r>
                </w:p>
              </w:tc>
              <w:tc>
                <w:tcPr>
                  <w:tcW w:w="356" w:type="pct"/>
                  <w:vAlign w:val="center"/>
                </w:tcPr>
                <w:p w14:paraId="32033FEE">
                  <w:pPr>
                    <w:pStyle w:val="22"/>
                    <w:bidi w:val="0"/>
                    <w:jc w:val="center"/>
                    <w:rPr>
                      <w:rFonts w:hint="default"/>
                      <w:u w:val="single" w:color="auto"/>
                      <w:lang w:val="en-US" w:eastAsia="zh-CN"/>
                    </w:rPr>
                  </w:pPr>
                  <w:r>
                    <w:rPr>
                      <w:rFonts w:hint="eastAsia"/>
                      <w:u w:val="single" w:color="auto"/>
                      <w:lang w:val="en-US" w:eastAsia="zh-CN"/>
                    </w:rPr>
                    <w:t>74</w:t>
                  </w:r>
                </w:p>
              </w:tc>
              <w:tc>
                <w:tcPr>
                  <w:tcW w:w="493" w:type="pct"/>
                  <w:vAlign w:val="center"/>
                </w:tcPr>
                <w:p w14:paraId="1D4EA1F2">
                  <w:pPr>
                    <w:pStyle w:val="22"/>
                    <w:bidi w:val="0"/>
                    <w:jc w:val="center"/>
                    <w:rPr>
                      <w:rFonts w:hint="default"/>
                      <w:u w:val="single" w:color="auto"/>
                      <w:lang w:val="en-US" w:eastAsia="zh-CN"/>
                    </w:rPr>
                  </w:pPr>
                  <w:r>
                    <w:rPr>
                      <w:rFonts w:hint="eastAsia"/>
                      <w:u w:val="single" w:color="auto"/>
                      <w:lang w:val="en-US" w:eastAsia="zh-CN"/>
                    </w:rPr>
                    <w:t>43.6</w:t>
                  </w:r>
                </w:p>
              </w:tc>
              <w:tc>
                <w:tcPr>
                  <w:tcW w:w="237" w:type="pct"/>
                  <w:vMerge w:val="continue"/>
                  <w:vAlign w:val="center"/>
                </w:tcPr>
                <w:p w14:paraId="6DEC03E7">
                  <w:pPr>
                    <w:pStyle w:val="22"/>
                    <w:bidi w:val="0"/>
                    <w:jc w:val="center"/>
                    <w:rPr>
                      <w:rFonts w:hint="default"/>
                      <w:u w:val="single" w:color="auto"/>
                      <w:lang w:val="en-US" w:eastAsia="zh-CN"/>
                    </w:rPr>
                  </w:pPr>
                </w:p>
              </w:tc>
              <w:tc>
                <w:tcPr>
                  <w:tcW w:w="451" w:type="pct"/>
                  <w:vMerge w:val="restart"/>
                  <w:vAlign w:val="center"/>
                </w:tcPr>
                <w:p w14:paraId="50646811">
                  <w:pPr>
                    <w:pStyle w:val="22"/>
                    <w:bidi w:val="0"/>
                    <w:jc w:val="center"/>
                    <w:rPr>
                      <w:rFonts w:hint="default"/>
                      <w:u w:val="single" w:color="auto"/>
                      <w:lang w:val="en-US" w:eastAsia="zh-CN"/>
                    </w:rPr>
                  </w:pPr>
                  <w:r>
                    <w:rPr>
                      <w:rFonts w:hint="eastAsia"/>
                      <w:u w:val="single" w:color="auto"/>
                      <w:lang w:val="en-US" w:eastAsia="zh-CN"/>
                    </w:rPr>
                    <w:t>20</w:t>
                  </w:r>
                </w:p>
              </w:tc>
              <w:tc>
                <w:tcPr>
                  <w:tcW w:w="663" w:type="dxa"/>
                  <w:vAlign w:val="center"/>
                </w:tcPr>
                <w:p w14:paraId="0979070B">
                  <w:pPr>
                    <w:pStyle w:val="22"/>
                    <w:bidi w:val="0"/>
                    <w:ind w:firstLine="0" w:firstLineChars="0"/>
                    <w:jc w:val="center"/>
                    <w:rPr>
                      <w:rFonts w:hint="default"/>
                      <w:u w:val="single" w:color="auto"/>
                      <w:lang w:val="en-US" w:eastAsia="zh-CN"/>
                    </w:rPr>
                  </w:pPr>
                  <w:r>
                    <w:rPr>
                      <w:rFonts w:hint="eastAsia"/>
                      <w:u w:val="single" w:color="auto"/>
                      <w:lang w:val="en-US" w:eastAsia="zh-CN"/>
                    </w:rPr>
                    <w:t>23.6</w:t>
                  </w:r>
                </w:p>
              </w:tc>
              <w:tc>
                <w:tcPr>
                  <w:tcW w:w="417" w:type="pct"/>
                  <w:vMerge w:val="restart"/>
                  <w:vAlign w:val="center"/>
                </w:tcPr>
                <w:p w14:paraId="7BADABB9">
                  <w:pPr>
                    <w:pStyle w:val="22"/>
                    <w:bidi w:val="0"/>
                    <w:jc w:val="center"/>
                    <w:rPr>
                      <w:rFonts w:hint="default"/>
                      <w:u w:val="single" w:color="auto"/>
                      <w:lang w:val="en-US" w:eastAsia="zh-CN"/>
                    </w:rPr>
                  </w:pPr>
                  <w:r>
                    <w:rPr>
                      <w:rFonts w:hint="eastAsia"/>
                      <w:u w:val="single" w:color="auto"/>
                      <w:lang w:val="en-US" w:eastAsia="zh-CN"/>
                    </w:rPr>
                    <w:t>1</w:t>
                  </w:r>
                </w:p>
              </w:tc>
            </w:tr>
            <w:tr w14:paraId="15D0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0503341E">
                  <w:pPr>
                    <w:pStyle w:val="22"/>
                    <w:bidi w:val="0"/>
                    <w:jc w:val="center"/>
                    <w:rPr>
                      <w:rFonts w:hint="default"/>
                      <w:u w:val="single" w:color="auto"/>
                      <w:lang w:val="en-US" w:eastAsia="zh-CN"/>
                    </w:rPr>
                  </w:pPr>
                </w:p>
              </w:tc>
              <w:tc>
                <w:tcPr>
                  <w:tcW w:w="252" w:type="pct"/>
                  <w:vMerge w:val="continue"/>
                  <w:vAlign w:val="center"/>
                </w:tcPr>
                <w:p w14:paraId="6D35F83C">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56F50A35">
                  <w:pPr>
                    <w:pStyle w:val="22"/>
                    <w:bidi w:val="0"/>
                    <w:jc w:val="center"/>
                    <w:rPr>
                      <w:rFonts w:hint="eastAsia"/>
                      <w:u w:val="single" w:color="auto"/>
                      <w:lang w:val="en-US" w:eastAsia="zh-CN"/>
                    </w:rPr>
                  </w:pPr>
                </w:p>
              </w:tc>
              <w:tc>
                <w:tcPr>
                  <w:tcW w:w="367" w:type="pct"/>
                  <w:vMerge w:val="continue"/>
                  <w:vAlign w:val="center"/>
                </w:tcPr>
                <w:p w14:paraId="00D86889">
                  <w:pPr>
                    <w:pStyle w:val="22"/>
                    <w:bidi w:val="0"/>
                    <w:jc w:val="center"/>
                    <w:rPr>
                      <w:rFonts w:hint="eastAsia"/>
                      <w:u w:val="single" w:color="auto"/>
                      <w:lang w:val="en-US" w:eastAsia="zh-CN"/>
                    </w:rPr>
                  </w:pPr>
                </w:p>
              </w:tc>
              <w:tc>
                <w:tcPr>
                  <w:tcW w:w="332" w:type="pct"/>
                  <w:vMerge w:val="continue"/>
                  <w:vAlign w:val="center"/>
                </w:tcPr>
                <w:p w14:paraId="01BE0CA2">
                  <w:pPr>
                    <w:pStyle w:val="22"/>
                    <w:bidi w:val="0"/>
                    <w:jc w:val="center"/>
                    <w:rPr>
                      <w:rFonts w:hint="default"/>
                      <w:u w:val="single" w:color="auto"/>
                      <w:lang w:val="en-US" w:eastAsia="zh-CN"/>
                    </w:rPr>
                  </w:pPr>
                </w:p>
              </w:tc>
              <w:tc>
                <w:tcPr>
                  <w:tcW w:w="292" w:type="pct"/>
                  <w:vMerge w:val="continue"/>
                  <w:vAlign w:val="center"/>
                </w:tcPr>
                <w:p w14:paraId="35C47890">
                  <w:pPr>
                    <w:pStyle w:val="22"/>
                    <w:bidi w:val="0"/>
                    <w:jc w:val="center"/>
                    <w:rPr>
                      <w:rFonts w:hint="eastAsia"/>
                      <w:u w:val="single" w:color="auto"/>
                      <w:lang w:val="en-US" w:eastAsia="zh-CN"/>
                    </w:rPr>
                  </w:pPr>
                </w:p>
              </w:tc>
              <w:tc>
                <w:tcPr>
                  <w:tcW w:w="243" w:type="pct"/>
                  <w:vMerge w:val="continue"/>
                  <w:vAlign w:val="center"/>
                </w:tcPr>
                <w:p w14:paraId="174B4A09">
                  <w:pPr>
                    <w:pStyle w:val="22"/>
                    <w:bidi w:val="0"/>
                    <w:jc w:val="center"/>
                    <w:rPr>
                      <w:rFonts w:hint="eastAsia"/>
                      <w:u w:val="single" w:color="auto"/>
                      <w:lang w:val="en-US" w:eastAsia="zh-CN"/>
                    </w:rPr>
                  </w:pPr>
                </w:p>
              </w:tc>
              <w:tc>
                <w:tcPr>
                  <w:tcW w:w="253" w:type="pct"/>
                  <w:vMerge w:val="continue"/>
                  <w:vAlign w:val="center"/>
                </w:tcPr>
                <w:p w14:paraId="53D5E9FD">
                  <w:pPr>
                    <w:pStyle w:val="22"/>
                    <w:bidi w:val="0"/>
                    <w:jc w:val="center"/>
                    <w:rPr>
                      <w:rFonts w:hint="eastAsia"/>
                      <w:u w:val="single" w:color="auto"/>
                      <w:lang w:val="en-US" w:eastAsia="zh-CN"/>
                    </w:rPr>
                  </w:pPr>
                </w:p>
              </w:tc>
              <w:tc>
                <w:tcPr>
                  <w:tcW w:w="261" w:type="pct"/>
                  <w:vAlign w:val="center"/>
                </w:tcPr>
                <w:p w14:paraId="5C94F50C">
                  <w:pPr>
                    <w:pStyle w:val="22"/>
                    <w:bidi w:val="0"/>
                    <w:ind w:firstLine="0" w:firstLineChars="0"/>
                    <w:jc w:val="center"/>
                    <w:rPr>
                      <w:rFonts w:hint="eastAsia"/>
                      <w:u w:val="single" w:color="auto"/>
                      <w:lang w:val="en-US" w:eastAsia="zh-CN"/>
                    </w:rPr>
                  </w:pPr>
                  <w:r>
                    <w:rPr>
                      <w:rFonts w:hint="eastAsia"/>
                      <w:u w:val="single" w:color="auto"/>
                      <w:lang w:val="en-US" w:eastAsia="zh-CN"/>
                    </w:rPr>
                    <w:t>南</w:t>
                  </w:r>
                </w:p>
              </w:tc>
              <w:tc>
                <w:tcPr>
                  <w:tcW w:w="356" w:type="pct"/>
                  <w:vAlign w:val="center"/>
                </w:tcPr>
                <w:p w14:paraId="3CD53478">
                  <w:pPr>
                    <w:pStyle w:val="22"/>
                    <w:bidi w:val="0"/>
                    <w:jc w:val="center"/>
                    <w:rPr>
                      <w:rFonts w:hint="default"/>
                      <w:u w:val="single" w:color="auto"/>
                      <w:lang w:val="en-US" w:eastAsia="zh-CN"/>
                    </w:rPr>
                  </w:pPr>
                  <w:r>
                    <w:rPr>
                      <w:rFonts w:hint="eastAsia"/>
                      <w:u w:val="single" w:color="auto"/>
                      <w:lang w:val="en-US" w:eastAsia="zh-CN"/>
                    </w:rPr>
                    <w:t>35</w:t>
                  </w:r>
                </w:p>
              </w:tc>
              <w:tc>
                <w:tcPr>
                  <w:tcW w:w="493" w:type="pct"/>
                  <w:vAlign w:val="center"/>
                </w:tcPr>
                <w:p w14:paraId="34989CEE">
                  <w:pPr>
                    <w:pStyle w:val="22"/>
                    <w:bidi w:val="0"/>
                    <w:jc w:val="center"/>
                    <w:rPr>
                      <w:rFonts w:hint="default"/>
                      <w:u w:val="single" w:color="auto"/>
                      <w:lang w:val="en-US" w:eastAsia="zh-CN"/>
                    </w:rPr>
                  </w:pPr>
                  <w:r>
                    <w:rPr>
                      <w:rFonts w:hint="eastAsia"/>
                      <w:u w:val="single" w:color="auto"/>
                      <w:lang w:val="en-US" w:eastAsia="zh-CN"/>
                    </w:rPr>
                    <w:t>47.6</w:t>
                  </w:r>
                </w:p>
              </w:tc>
              <w:tc>
                <w:tcPr>
                  <w:tcW w:w="237" w:type="pct"/>
                  <w:vMerge w:val="continue"/>
                  <w:vAlign w:val="center"/>
                </w:tcPr>
                <w:p w14:paraId="3AF83E8D">
                  <w:pPr>
                    <w:pStyle w:val="22"/>
                    <w:bidi w:val="0"/>
                    <w:jc w:val="center"/>
                    <w:rPr>
                      <w:rFonts w:hint="default"/>
                      <w:u w:val="single" w:color="auto"/>
                      <w:lang w:val="en-US" w:eastAsia="zh-CN"/>
                    </w:rPr>
                  </w:pPr>
                </w:p>
              </w:tc>
              <w:tc>
                <w:tcPr>
                  <w:tcW w:w="451" w:type="pct"/>
                  <w:vMerge w:val="continue"/>
                  <w:vAlign w:val="center"/>
                </w:tcPr>
                <w:p w14:paraId="3514D1AB">
                  <w:pPr>
                    <w:pStyle w:val="22"/>
                    <w:bidi w:val="0"/>
                    <w:jc w:val="center"/>
                    <w:rPr>
                      <w:rFonts w:hint="default"/>
                      <w:u w:val="single" w:color="auto"/>
                      <w:lang w:val="en-US" w:eastAsia="zh-CN"/>
                    </w:rPr>
                  </w:pPr>
                </w:p>
              </w:tc>
              <w:tc>
                <w:tcPr>
                  <w:tcW w:w="663" w:type="dxa"/>
                  <w:vAlign w:val="center"/>
                </w:tcPr>
                <w:p w14:paraId="2C693E55">
                  <w:pPr>
                    <w:pStyle w:val="22"/>
                    <w:bidi w:val="0"/>
                    <w:ind w:firstLine="0" w:firstLineChars="0"/>
                    <w:jc w:val="center"/>
                    <w:rPr>
                      <w:rFonts w:hint="default"/>
                      <w:u w:val="single" w:color="auto"/>
                      <w:lang w:val="en-US" w:eastAsia="zh-CN"/>
                    </w:rPr>
                  </w:pPr>
                  <w:r>
                    <w:rPr>
                      <w:rFonts w:hint="eastAsia"/>
                      <w:u w:val="single" w:color="auto"/>
                      <w:lang w:val="en-US" w:eastAsia="zh-CN"/>
                    </w:rPr>
                    <w:t>27.6</w:t>
                  </w:r>
                </w:p>
              </w:tc>
              <w:tc>
                <w:tcPr>
                  <w:tcW w:w="417" w:type="pct"/>
                  <w:vMerge w:val="continue"/>
                  <w:vAlign w:val="center"/>
                </w:tcPr>
                <w:p w14:paraId="6A275D97">
                  <w:pPr>
                    <w:pStyle w:val="22"/>
                    <w:bidi w:val="0"/>
                    <w:jc w:val="center"/>
                    <w:rPr>
                      <w:rFonts w:hint="eastAsia"/>
                      <w:u w:val="single" w:color="auto"/>
                      <w:lang w:val="en-US" w:eastAsia="zh-CN"/>
                    </w:rPr>
                  </w:pPr>
                </w:p>
              </w:tc>
            </w:tr>
            <w:tr w14:paraId="50BD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12AC118E">
                  <w:pPr>
                    <w:pStyle w:val="22"/>
                    <w:bidi w:val="0"/>
                    <w:jc w:val="center"/>
                    <w:rPr>
                      <w:rFonts w:hint="default"/>
                      <w:u w:val="single" w:color="auto"/>
                      <w:lang w:val="en-US" w:eastAsia="zh-CN"/>
                    </w:rPr>
                  </w:pPr>
                </w:p>
              </w:tc>
              <w:tc>
                <w:tcPr>
                  <w:tcW w:w="252" w:type="pct"/>
                  <w:vMerge w:val="continue"/>
                  <w:vAlign w:val="center"/>
                </w:tcPr>
                <w:p w14:paraId="509C5897">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1139E450">
                  <w:pPr>
                    <w:pStyle w:val="22"/>
                    <w:bidi w:val="0"/>
                    <w:jc w:val="center"/>
                    <w:rPr>
                      <w:rFonts w:hint="eastAsia"/>
                      <w:u w:val="single" w:color="auto"/>
                      <w:lang w:val="en-US" w:eastAsia="zh-CN"/>
                    </w:rPr>
                  </w:pPr>
                </w:p>
              </w:tc>
              <w:tc>
                <w:tcPr>
                  <w:tcW w:w="367" w:type="pct"/>
                  <w:vMerge w:val="continue"/>
                  <w:vAlign w:val="center"/>
                </w:tcPr>
                <w:p w14:paraId="08EA03C9">
                  <w:pPr>
                    <w:pStyle w:val="22"/>
                    <w:bidi w:val="0"/>
                    <w:jc w:val="center"/>
                    <w:rPr>
                      <w:rFonts w:hint="eastAsia"/>
                      <w:u w:val="single" w:color="auto"/>
                      <w:lang w:val="en-US" w:eastAsia="zh-CN"/>
                    </w:rPr>
                  </w:pPr>
                </w:p>
              </w:tc>
              <w:tc>
                <w:tcPr>
                  <w:tcW w:w="332" w:type="pct"/>
                  <w:vMerge w:val="continue"/>
                  <w:vAlign w:val="center"/>
                </w:tcPr>
                <w:p w14:paraId="5FBB135B">
                  <w:pPr>
                    <w:pStyle w:val="22"/>
                    <w:bidi w:val="0"/>
                    <w:jc w:val="center"/>
                    <w:rPr>
                      <w:rFonts w:hint="default"/>
                      <w:u w:val="single" w:color="auto"/>
                      <w:lang w:val="en-US" w:eastAsia="zh-CN"/>
                    </w:rPr>
                  </w:pPr>
                </w:p>
              </w:tc>
              <w:tc>
                <w:tcPr>
                  <w:tcW w:w="292" w:type="pct"/>
                  <w:vMerge w:val="continue"/>
                  <w:vAlign w:val="center"/>
                </w:tcPr>
                <w:p w14:paraId="50DBB37E">
                  <w:pPr>
                    <w:pStyle w:val="22"/>
                    <w:bidi w:val="0"/>
                    <w:jc w:val="center"/>
                    <w:rPr>
                      <w:rFonts w:hint="eastAsia"/>
                      <w:u w:val="single" w:color="auto"/>
                      <w:lang w:val="en-US" w:eastAsia="zh-CN"/>
                    </w:rPr>
                  </w:pPr>
                </w:p>
              </w:tc>
              <w:tc>
                <w:tcPr>
                  <w:tcW w:w="243" w:type="pct"/>
                  <w:vMerge w:val="continue"/>
                  <w:vAlign w:val="center"/>
                </w:tcPr>
                <w:p w14:paraId="09996B3E">
                  <w:pPr>
                    <w:pStyle w:val="22"/>
                    <w:bidi w:val="0"/>
                    <w:jc w:val="center"/>
                    <w:rPr>
                      <w:rFonts w:hint="eastAsia"/>
                      <w:u w:val="single" w:color="auto"/>
                      <w:lang w:val="en-US" w:eastAsia="zh-CN"/>
                    </w:rPr>
                  </w:pPr>
                </w:p>
              </w:tc>
              <w:tc>
                <w:tcPr>
                  <w:tcW w:w="253" w:type="pct"/>
                  <w:vMerge w:val="continue"/>
                  <w:vAlign w:val="center"/>
                </w:tcPr>
                <w:p w14:paraId="0928C333">
                  <w:pPr>
                    <w:pStyle w:val="22"/>
                    <w:bidi w:val="0"/>
                    <w:jc w:val="center"/>
                    <w:rPr>
                      <w:rFonts w:hint="eastAsia"/>
                      <w:u w:val="single" w:color="auto"/>
                      <w:lang w:val="en-US" w:eastAsia="zh-CN"/>
                    </w:rPr>
                  </w:pPr>
                </w:p>
              </w:tc>
              <w:tc>
                <w:tcPr>
                  <w:tcW w:w="261" w:type="pct"/>
                  <w:vAlign w:val="center"/>
                </w:tcPr>
                <w:p w14:paraId="136D5BB1">
                  <w:pPr>
                    <w:pStyle w:val="22"/>
                    <w:bidi w:val="0"/>
                    <w:ind w:firstLine="0" w:firstLineChars="0"/>
                    <w:jc w:val="center"/>
                    <w:rPr>
                      <w:rFonts w:hint="eastAsia"/>
                      <w:u w:val="single" w:color="auto"/>
                      <w:lang w:val="en-US" w:eastAsia="zh-CN"/>
                    </w:rPr>
                  </w:pPr>
                  <w:r>
                    <w:rPr>
                      <w:rFonts w:hint="eastAsia"/>
                      <w:u w:val="single" w:color="auto"/>
                      <w:lang w:val="en-US" w:eastAsia="zh-CN"/>
                    </w:rPr>
                    <w:t>西</w:t>
                  </w:r>
                </w:p>
              </w:tc>
              <w:tc>
                <w:tcPr>
                  <w:tcW w:w="356" w:type="pct"/>
                  <w:vAlign w:val="center"/>
                </w:tcPr>
                <w:p w14:paraId="325740BB">
                  <w:pPr>
                    <w:pStyle w:val="22"/>
                    <w:bidi w:val="0"/>
                    <w:jc w:val="center"/>
                    <w:rPr>
                      <w:rFonts w:hint="default"/>
                      <w:u w:val="single" w:color="auto"/>
                      <w:lang w:val="en-US" w:eastAsia="zh-CN"/>
                    </w:rPr>
                  </w:pPr>
                  <w:r>
                    <w:rPr>
                      <w:rFonts w:hint="eastAsia"/>
                      <w:u w:val="single" w:color="auto"/>
                      <w:lang w:val="en-US" w:eastAsia="zh-CN"/>
                    </w:rPr>
                    <w:t>85</w:t>
                  </w:r>
                </w:p>
              </w:tc>
              <w:tc>
                <w:tcPr>
                  <w:tcW w:w="493" w:type="pct"/>
                  <w:vAlign w:val="center"/>
                </w:tcPr>
                <w:p w14:paraId="6F24690F">
                  <w:pPr>
                    <w:pStyle w:val="22"/>
                    <w:bidi w:val="0"/>
                    <w:jc w:val="center"/>
                    <w:rPr>
                      <w:rFonts w:hint="default"/>
                      <w:u w:val="single" w:color="auto"/>
                      <w:lang w:val="en-US" w:eastAsia="zh-CN"/>
                    </w:rPr>
                  </w:pPr>
                  <w:r>
                    <w:rPr>
                      <w:rFonts w:hint="eastAsia"/>
                      <w:u w:val="single" w:color="auto"/>
                      <w:lang w:val="en-US" w:eastAsia="zh-CN"/>
                    </w:rPr>
                    <w:t>39.4</w:t>
                  </w:r>
                </w:p>
              </w:tc>
              <w:tc>
                <w:tcPr>
                  <w:tcW w:w="237" w:type="pct"/>
                  <w:vMerge w:val="continue"/>
                  <w:vAlign w:val="center"/>
                </w:tcPr>
                <w:p w14:paraId="441A1EE7">
                  <w:pPr>
                    <w:pStyle w:val="22"/>
                    <w:bidi w:val="0"/>
                    <w:jc w:val="center"/>
                    <w:rPr>
                      <w:rFonts w:hint="default"/>
                      <w:u w:val="single" w:color="auto"/>
                      <w:lang w:val="en-US" w:eastAsia="zh-CN"/>
                    </w:rPr>
                  </w:pPr>
                </w:p>
              </w:tc>
              <w:tc>
                <w:tcPr>
                  <w:tcW w:w="451" w:type="pct"/>
                  <w:vMerge w:val="continue"/>
                  <w:vAlign w:val="center"/>
                </w:tcPr>
                <w:p w14:paraId="1DC4F743">
                  <w:pPr>
                    <w:pStyle w:val="22"/>
                    <w:bidi w:val="0"/>
                    <w:jc w:val="center"/>
                    <w:rPr>
                      <w:rFonts w:hint="default"/>
                      <w:u w:val="single" w:color="auto"/>
                      <w:lang w:val="en-US" w:eastAsia="zh-CN"/>
                    </w:rPr>
                  </w:pPr>
                </w:p>
              </w:tc>
              <w:tc>
                <w:tcPr>
                  <w:tcW w:w="663" w:type="dxa"/>
                  <w:vAlign w:val="center"/>
                </w:tcPr>
                <w:p w14:paraId="0BBBC099">
                  <w:pPr>
                    <w:pStyle w:val="22"/>
                    <w:bidi w:val="0"/>
                    <w:ind w:firstLine="0" w:firstLineChars="0"/>
                    <w:jc w:val="center"/>
                    <w:rPr>
                      <w:rFonts w:hint="default"/>
                      <w:u w:val="single" w:color="auto"/>
                      <w:lang w:val="en-US" w:eastAsia="zh-CN"/>
                    </w:rPr>
                  </w:pPr>
                  <w:r>
                    <w:rPr>
                      <w:rFonts w:hint="eastAsia"/>
                      <w:u w:val="single" w:color="auto"/>
                      <w:lang w:val="en-US" w:eastAsia="zh-CN"/>
                    </w:rPr>
                    <w:t>29.4</w:t>
                  </w:r>
                </w:p>
              </w:tc>
              <w:tc>
                <w:tcPr>
                  <w:tcW w:w="417" w:type="pct"/>
                  <w:vMerge w:val="continue"/>
                  <w:vAlign w:val="center"/>
                </w:tcPr>
                <w:p w14:paraId="00A4F946">
                  <w:pPr>
                    <w:pStyle w:val="22"/>
                    <w:bidi w:val="0"/>
                    <w:jc w:val="center"/>
                    <w:rPr>
                      <w:rFonts w:hint="eastAsia"/>
                      <w:u w:val="single" w:color="auto"/>
                      <w:lang w:val="en-US" w:eastAsia="zh-CN"/>
                    </w:rPr>
                  </w:pPr>
                </w:p>
              </w:tc>
            </w:tr>
            <w:tr w14:paraId="692C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12649B54">
                  <w:pPr>
                    <w:pStyle w:val="22"/>
                    <w:bidi w:val="0"/>
                    <w:jc w:val="center"/>
                    <w:rPr>
                      <w:rFonts w:hint="default"/>
                      <w:u w:val="single" w:color="auto"/>
                      <w:lang w:val="en-US" w:eastAsia="zh-CN"/>
                    </w:rPr>
                  </w:pPr>
                </w:p>
              </w:tc>
              <w:tc>
                <w:tcPr>
                  <w:tcW w:w="252" w:type="pct"/>
                  <w:vMerge w:val="continue"/>
                  <w:vAlign w:val="center"/>
                </w:tcPr>
                <w:p w14:paraId="5902BF0E">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70407CD3">
                  <w:pPr>
                    <w:pStyle w:val="22"/>
                    <w:bidi w:val="0"/>
                    <w:jc w:val="center"/>
                    <w:rPr>
                      <w:rFonts w:hint="eastAsia"/>
                      <w:u w:val="single" w:color="auto"/>
                      <w:lang w:val="en-US" w:eastAsia="zh-CN"/>
                    </w:rPr>
                  </w:pPr>
                </w:p>
              </w:tc>
              <w:tc>
                <w:tcPr>
                  <w:tcW w:w="367" w:type="pct"/>
                  <w:vMerge w:val="continue"/>
                  <w:vAlign w:val="center"/>
                </w:tcPr>
                <w:p w14:paraId="2CD31AA1">
                  <w:pPr>
                    <w:pStyle w:val="22"/>
                    <w:bidi w:val="0"/>
                    <w:jc w:val="center"/>
                    <w:rPr>
                      <w:rFonts w:hint="eastAsia"/>
                      <w:u w:val="single" w:color="auto"/>
                      <w:lang w:val="en-US" w:eastAsia="zh-CN"/>
                    </w:rPr>
                  </w:pPr>
                </w:p>
              </w:tc>
              <w:tc>
                <w:tcPr>
                  <w:tcW w:w="332" w:type="pct"/>
                  <w:vMerge w:val="continue"/>
                  <w:vAlign w:val="center"/>
                </w:tcPr>
                <w:p w14:paraId="0CF06E04">
                  <w:pPr>
                    <w:pStyle w:val="22"/>
                    <w:bidi w:val="0"/>
                    <w:jc w:val="center"/>
                    <w:rPr>
                      <w:rFonts w:hint="default"/>
                      <w:u w:val="single" w:color="auto"/>
                      <w:lang w:val="en-US" w:eastAsia="zh-CN"/>
                    </w:rPr>
                  </w:pPr>
                </w:p>
              </w:tc>
              <w:tc>
                <w:tcPr>
                  <w:tcW w:w="292" w:type="pct"/>
                  <w:vMerge w:val="continue"/>
                  <w:vAlign w:val="center"/>
                </w:tcPr>
                <w:p w14:paraId="12B26F00">
                  <w:pPr>
                    <w:pStyle w:val="22"/>
                    <w:bidi w:val="0"/>
                    <w:jc w:val="center"/>
                    <w:rPr>
                      <w:rFonts w:hint="eastAsia"/>
                      <w:u w:val="single" w:color="auto"/>
                      <w:lang w:val="en-US" w:eastAsia="zh-CN"/>
                    </w:rPr>
                  </w:pPr>
                </w:p>
              </w:tc>
              <w:tc>
                <w:tcPr>
                  <w:tcW w:w="243" w:type="pct"/>
                  <w:vMerge w:val="continue"/>
                  <w:vAlign w:val="center"/>
                </w:tcPr>
                <w:p w14:paraId="29128A7A">
                  <w:pPr>
                    <w:pStyle w:val="22"/>
                    <w:bidi w:val="0"/>
                    <w:jc w:val="center"/>
                    <w:rPr>
                      <w:rFonts w:hint="eastAsia"/>
                      <w:u w:val="single" w:color="auto"/>
                      <w:lang w:val="en-US" w:eastAsia="zh-CN"/>
                    </w:rPr>
                  </w:pPr>
                </w:p>
              </w:tc>
              <w:tc>
                <w:tcPr>
                  <w:tcW w:w="253" w:type="pct"/>
                  <w:vMerge w:val="continue"/>
                  <w:vAlign w:val="center"/>
                </w:tcPr>
                <w:p w14:paraId="77857431">
                  <w:pPr>
                    <w:pStyle w:val="22"/>
                    <w:bidi w:val="0"/>
                    <w:jc w:val="center"/>
                    <w:rPr>
                      <w:rFonts w:hint="eastAsia"/>
                      <w:u w:val="single" w:color="auto"/>
                      <w:lang w:val="en-US" w:eastAsia="zh-CN"/>
                    </w:rPr>
                  </w:pPr>
                </w:p>
              </w:tc>
              <w:tc>
                <w:tcPr>
                  <w:tcW w:w="261" w:type="pct"/>
                  <w:vAlign w:val="center"/>
                </w:tcPr>
                <w:p w14:paraId="573F845E">
                  <w:pPr>
                    <w:pStyle w:val="22"/>
                    <w:bidi w:val="0"/>
                    <w:ind w:firstLine="0" w:firstLineChars="0"/>
                    <w:jc w:val="center"/>
                    <w:rPr>
                      <w:rFonts w:hint="eastAsia"/>
                      <w:u w:val="single" w:color="auto"/>
                      <w:lang w:val="en-US" w:eastAsia="zh-CN"/>
                    </w:rPr>
                  </w:pPr>
                  <w:r>
                    <w:rPr>
                      <w:rFonts w:hint="eastAsia"/>
                      <w:u w:val="single" w:color="auto"/>
                      <w:lang w:val="en-US" w:eastAsia="zh-CN"/>
                    </w:rPr>
                    <w:t>北</w:t>
                  </w:r>
                </w:p>
              </w:tc>
              <w:tc>
                <w:tcPr>
                  <w:tcW w:w="356" w:type="pct"/>
                  <w:vAlign w:val="center"/>
                </w:tcPr>
                <w:p w14:paraId="5AF4E7FB">
                  <w:pPr>
                    <w:pStyle w:val="22"/>
                    <w:bidi w:val="0"/>
                    <w:jc w:val="center"/>
                    <w:rPr>
                      <w:rFonts w:hint="default"/>
                      <w:u w:val="single" w:color="auto"/>
                      <w:lang w:val="en-US" w:eastAsia="zh-CN"/>
                    </w:rPr>
                  </w:pPr>
                  <w:r>
                    <w:rPr>
                      <w:rFonts w:hint="eastAsia"/>
                      <w:u w:val="single" w:color="auto"/>
                      <w:lang w:val="en-US" w:eastAsia="zh-CN"/>
                    </w:rPr>
                    <w:t>51</w:t>
                  </w:r>
                </w:p>
              </w:tc>
              <w:tc>
                <w:tcPr>
                  <w:tcW w:w="493" w:type="pct"/>
                  <w:vAlign w:val="center"/>
                </w:tcPr>
                <w:p w14:paraId="7619FA55">
                  <w:pPr>
                    <w:pStyle w:val="22"/>
                    <w:bidi w:val="0"/>
                    <w:jc w:val="center"/>
                    <w:rPr>
                      <w:rFonts w:hint="default"/>
                      <w:u w:val="single" w:color="auto"/>
                      <w:lang w:val="en-US" w:eastAsia="zh-CN"/>
                    </w:rPr>
                  </w:pPr>
                  <w:r>
                    <w:rPr>
                      <w:rFonts w:hint="eastAsia"/>
                      <w:u w:val="single" w:color="auto"/>
                      <w:lang w:val="en-US" w:eastAsia="zh-CN"/>
                    </w:rPr>
                    <w:t>44.3</w:t>
                  </w:r>
                </w:p>
              </w:tc>
              <w:tc>
                <w:tcPr>
                  <w:tcW w:w="237" w:type="pct"/>
                  <w:vMerge w:val="continue"/>
                  <w:vAlign w:val="center"/>
                </w:tcPr>
                <w:p w14:paraId="56FDF55B">
                  <w:pPr>
                    <w:pStyle w:val="22"/>
                    <w:bidi w:val="0"/>
                    <w:jc w:val="center"/>
                    <w:rPr>
                      <w:rFonts w:hint="default"/>
                      <w:u w:val="single" w:color="auto"/>
                      <w:lang w:val="en-US" w:eastAsia="zh-CN"/>
                    </w:rPr>
                  </w:pPr>
                </w:p>
              </w:tc>
              <w:tc>
                <w:tcPr>
                  <w:tcW w:w="451" w:type="pct"/>
                  <w:vMerge w:val="continue"/>
                  <w:vAlign w:val="center"/>
                </w:tcPr>
                <w:p w14:paraId="5BF5AEB1">
                  <w:pPr>
                    <w:pStyle w:val="22"/>
                    <w:bidi w:val="0"/>
                    <w:jc w:val="center"/>
                    <w:rPr>
                      <w:rFonts w:hint="default"/>
                      <w:u w:val="single" w:color="auto"/>
                      <w:lang w:val="en-US" w:eastAsia="zh-CN"/>
                    </w:rPr>
                  </w:pPr>
                </w:p>
              </w:tc>
              <w:tc>
                <w:tcPr>
                  <w:tcW w:w="663" w:type="dxa"/>
                  <w:vAlign w:val="center"/>
                </w:tcPr>
                <w:p w14:paraId="03674F48">
                  <w:pPr>
                    <w:pStyle w:val="22"/>
                    <w:bidi w:val="0"/>
                    <w:ind w:firstLine="0" w:firstLineChars="0"/>
                    <w:jc w:val="center"/>
                    <w:rPr>
                      <w:rFonts w:hint="default"/>
                      <w:u w:val="single" w:color="auto"/>
                      <w:lang w:val="en-US" w:eastAsia="zh-CN"/>
                    </w:rPr>
                  </w:pPr>
                  <w:r>
                    <w:rPr>
                      <w:rFonts w:hint="eastAsia"/>
                      <w:u w:val="single" w:color="auto"/>
                      <w:lang w:val="en-US" w:eastAsia="zh-CN"/>
                    </w:rPr>
                    <w:t>24.3</w:t>
                  </w:r>
                </w:p>
              </w:tc>
              <w:tc>
                <w:tcPr>
                  <w:tcW w:w="417" w:type="pct"/>
                  <w:vMerge w:val="continue"/>
                  <w:vAlign w:val="center"/>
                </w:tcPr>
                <w:p w14:paraId="2D7684F2">
                  <w:pPr>
                    <w:pStyle w:val="22"/>
                    <w:bidi w:val="0"/>
                    <w:jc w:val="center"/>
                    <w:rPr>
                      <w:rFonts w:hint="eastAsia"/>
                      <w:u w:val="single" w:color="auto"/>
                      <w:lang w:val="en-US" w:eastAsia="zh-CN"/>
                    </w:rPr>
                  </w:pPr>
                </w:p>
              </w:tc>
            </w:tr>
            <w:tr w14:paraId="751D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4B3A82C7">
                  <w:pPr>
                    <w:pStyle w:val="22"/>
                    <w:bidi w:val="0"/>
                    <w:jc w:val="center"/>
                    <w:rPr>
                      <w:rFonts w:hint="default"/>
                      <w:u w:val="single" w:color="auto"/>
                      <w:lang w:val="en-US" w:eastAsia="zh-CN"/>
                    </w:rPr>
                  </w:pPr>
                </w:p>
              </w:tc>
              <w:tc>
                <w:tcPr>
                  <w:tcW w:w="252" w:type="pct"/>
                  <w:vMerge w:val="restart"/>
                  <w:vAlign w:val="center"/>
                </w:tcPr>
                <w:p w14:paraId="6D2B3CC8">
                  <w:pPr>
                    <w:pStyle w:val="22"/>
                    <w:bidi w:val="0"/>
                    <w:jc w:val="center"/>
                    <w:rPr>
                      <w:rFonts w:hint="default" w:cs="Times New Roman"/>
                      <w:color w:val="auto"/>
                      <w:szCs w:val="21"/>
                      <w:u w:val="single" w:color="auto"/>
                      <w:lang w:val="en-US" w:eastAsia="zh-CN"/>
                    </w:rPr>
                  </w:pPr>
                  <w:r>
                    <w:rPr>
                      <w:rFonts w:hint="eastAsia" w:cs="Times New Roman"/>
                      <w:color w:val="auto"/>
                      <w:szCs w:val="21"/>
                      <w:u w:val="single" w:color="auto"/>
                      <w:lang w:val="en-US" w:eastAsia="zh-CN"/>
                    </w:rPr>
                    <w:t>灌装机</w:t>
                  </w:r>
                </w:p>
              </w:tc>
              <w:tc>
                <w:tcPr>
                  <w:tcW w:w="367" w:type="pct"/>
                  <w:vMerge w:val="restart"/>
                  <w:vAlign w:val="center"/>
                </w:tcPr>
                <w:p w14:paraId="465B8A65">
                  <w:pPr>
                    <w:pStyle w:val="22"/>
                    <w:bidi w:val="0"/>
                    <w:jc w:val="center"/>
                    <w:rPr>
                      <w:rFonts w:hint="default"/>
                      <w:u w:val="single" w:color="auto"/>
                      <w:lang w:val="en-US" w:eastAsia="zh-CN"/>
                    </w:rPr>
                  </w:pPr>
                  <w:r>
                    <w:rPr>
                      <w:rFonts w:hint="eastAsia"/>
                      <w:u w:val="single" w:color="auto"/>
                      <w:lang w:val="en-US" w:eastAsia="zh-CN"/>
                    </w:rPr>
                    <w:t>13</w:t>
                  </w:r>
                </w:p>
              </w:tc>
              <w:tc>
                <w:tcPr>
                  <w:tcW w:w="367" w:type="pct"/>
                  <w:vMerge w:val="restart"/>
                  <w:vAlign w:val="center"/>
                </w:tcPr>
                <w:p w14:paraId="72EDAF76">
                  <w:pPr>
                    <w:pStyle w:val="22"/>
                    <w:bidi w:val="0"/>
                    <w:jc w:val="center"/>
                    <w:rPr>
                      <w:rFonts w:hint="default"/>
                      <w:u w:val="single" w:color="auto"/>
                      <w:lang w:val="en-US" w:eastAsia="zh-CN"/>
                    </w:rPr>
                  </w:pPr>
                  <w:r>
                    <w:rPr>
                      <w:rFonts w:hint="eastAsia"/>
                      <w:u w:val="single" w:color="auto"/>
                      <w:lang w:val="en-US" w:eastAsia="zh-CN"/>
                    </w:rPr>
                    <w:t>70</w:t>
                  </w:r>
                </w:p>
              </w:tc>
              <w:tc>
                <w:tcPr>
                  <w:tcW w:w="332" w:type="pct"/>
                  <w:vMerge w:val="continue"/>
                  <w:vAlign w:val="center"/>
                </w:tcPr>
                <w:p w14:paraId="7BF746FA">
                  <w:pPr>
                    <w:pStyle w:val="22"/>
                    <w:bidi w:val="0"/>
                    <w:jc w:val="center"/>
                    <w:rPr>
                      <w:rFonts w:hint="default"/>
                      <w:u w:val="single" w:color="auto"/>
                      <w:lang w:val="en-US" w:eastAsia="zh-CN"/>
                    </w:rPr>
                  </w:pPr>
                </w:p>
              </w:tc>
              <w:tc>
                <w:tcPr>
                  <w:tcW w:w="292" w:type="pct"/>
                  <w:vMerge w:val="restart"/>
                  <w:vAlign w:val="center"/>
                </w:tcPr>
                <w:p w14:paraId="558D9277">
                  <w:pPr>
                    <w:pStyle w:val="22"/>
                    <w:bidi w:val="0"/>
                    <w:ind w:firstLine="0" w:firstLineChars="0"/>
                    <w:jc w:val="center"/>
                    <w:rPr>
                      <w:rFonts w:hint="default"/>
                      <w:u w:val="single" w:color="auto"/>
                      <w:lang w:val="en-US" w:eastAsia="zh-CN"/>
                    </w:rPr>
                  </w:pPr>
                  <w:r>
                    <w:rPr>
                      <w:rFonts w:hint="eastAsia"/>
                      <w:u w:val="single" w:color="auto"/>
                      <w:lang w:val="en-US" w:eastAsia="zh-CN"/>
                    </w:rPr>
                    <w:t>95</w:t>
                  </w:r>
                </w:p>
              </w:tc>
              <w:tc>
                <w:tcPr>
                  <w:tcW w:w="243" w:type="pct"/>
                  <w:vMerge w:val="restart"/>
                  <w:vAlign w:val="center"/>
                </w:tcPr>
                <w:p w14:paraId="3F6F612C">
                  <w:pPr>
                    <w:pStyle w:val="22"/>
                    <w:bidi w:val="0"/>
                    <w:ind w:firstLine="0" w:firstLineChars="0"/>
                    <w:jc w:val="center"/>
                    <w:rPr>
                      <w:rFonts w:hint="default"/>
                      <w:u w:val="single" w:color="auto"/>
                      <w:lang w:val="en-US" w:eastAsia="zh-CN"/>
                    </w:rPr>
                  </w:pPr>
                  <w:r>
                    <w:rPr>
                      <w:rFonts w:hint="eastAsia"/>
                      <w:u w:val="single" w:color="auto"/>
                      <w:lang w:val="en-US" w:eastAsia="zh-CN"/>
                    </w:rPr>
                    <w:t>-40</w:t>
                  </w:r>
                </w:p>
              </w:tc>
              <w:tc>
                <w:tcPr>
                  <w:tcW w:w="253" w:type="pct"/>
                  <w:vMerge w:val="restart"/>
                  <w:vAlign w:val="center"/>
                </w:tcPr>
                <w:p w14:paraId="5DBA9A38">
                  <w:pPr>
                    <w:pStyle w:val="22"/>
                    <w:bidi w:val="0"/>
                    <w:ind w:firstLine="0" w:firstLineChars="0"/>
                    <w:jc w:val="center"/>
                    <w:rPr>
                      <w:rFonts w:hint="default"/>
                      <w:u w:val="single" w:color="auto"/>
                      <w:lang w:val="en-US" w:eastAsia="zh-CN"/>
                    </w:rPr>
                  </w:pPr>
                  <w:r>
                    <w:rPr>
                      <w:rFonts w:hint="eastAsia"/>
                      <w:u w:val="single" w:color="auto"/>
                      <w:lang w:val="en-US" w:eastAsia="zh-CN"/>
                    </w:rPr>
                    <w:t>1.2</w:t>
                  </w:r>
                </w:p>
              </w:tc>
              <w:tc>
                <w:tcPr>
                  <w:tcW w:w="261" w:type="pct"/>
                  <w:vAlign w:val="center"/>
                </w:tcPr>
                <w:p w14:paraId="3A96C271">
                  <w:pPr>
                    <w:pStyle w:val="22"/>
                    <w:bidi w:val="0"/>
                    <w:ind w:firstLine="0" w:firstLineChars="0"/>
                    <w:jc w:val="center"/>
                    <w:rPr>
                      <w:rFonts w:hint="eastAsia"/>
                      <w:u w:val="single" w:color="auto"/>
                      <w:lang w:val="en-US" w:eastAsia="zh-CN"/>
                    </w:rPr>
                  </w:pPr>
                  <w:r>
                    <w:rPr>
                      <w:rFonts w:hint="eastAsia"/>
                      <w:u w:val="single" w:color="auto"/>
                      <w:lang w:val="en-US" w:eastAsia="zh-CN"/>
                    </w:rPr>
                    <w:t>东</w:t>
                  </w:r>
                </w:p>
              </w:tc>
              <w:tc>
                <w:tcPr>
                  <w:tcW w:w="356" w:type="pct"/>
                  <w:shd w:val="clear" w:color="auto" w:fill="auto"/>
                  <w:vAlign w:val="center"/>
                </w:tcPr>
                <w:p w14:paraId="636021CC">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80</w:t>
                  </w:r>
                </w:p>
              </w:tc>
              <w:tc>
                <w:tcPr>
                  <w:tcW w:w="493" w:type="pct"/>
                  <w:vAlign w:val="center"/>
                </w:tcPr>
                <w:p w14:paraId="675D1852">
                  <w:pPr>
                    <w:pStyle w:val="22"/>
                    <w:bidi w:val="0"/>
                    <w:jc w:val="center"/>
                    <w:rPr>
                      <w:rFonts w:hint="default"/>
                      <w:u w:val="single" w:color="auto"/>
                      <w:lang w:val="en-US" w:eastAsia="zh-CN"/>
                    </w:rPr>
                  </w:pPr>
                  <w:r>
                    <w:rPr>
                      <w:rFonts w:hint="eastAsia"/>
                      <w:u w:val="single" w:color="auto"/>
                      <w:lang w:val="en-US" w:eastAsia="zh-CN"/>
                    </w:rPr>
                    <w:t>43.1</w:t>
                  </w:r>
                </w:p>
              </w:tc>
              <w:tc>
                <w:tcPr>
                  <w:tcW w:w="237" w:type="pct"/>
                  <w:vMerge w:val="continue"/>
                  <w:vAlign w:val="center"/>
                </w:tcPr>
                <w:p w14:paraId="59D24248">
                  <w:pPr>
                    <w:pStyle w:val="22"/>
                    <w:bidi w:val="0"/>
                    <w:jc w:val="center"/>
                    <w:rPr>
                      <w:rFonts w:hint="default"/>
                      <w:u w:val="single" w:color="auto"/>
                      <w:lang w:val="en-US" w:eastAsia="zh-CN"/>
                    </w:rPr>
                  </w:pPr>
                </w:p>
              </w:tc>
              <w:tc>
                <w:tcPr>
                  <w:tcW w:w="451" w:type="pct"/>
                  <w:vMerge w:val="restart"/>
                  <w:vAlign w:val="center"/>
                </w:tcPr>
                <w:p w14:paraId="584B7B4A">
                  <w:pPr>
                    <w:pStyle w:val="22"/>
                    <w:bidi w:val="0"/>
                    <w:jc w:val="center"/>
                    <w:rPr>
                      <w:rFonts w:hint="default"/>
                      <w:u w:val="single" w:color="auto"/>
                      <w:lang w:val="en-US" w:eastAsia="zh-CN"/>
                    </w:rPr>
                  </w:pPr>
                  <w:r>
                    <w:rPr>
                      <w:rFonts w:hint="eastAsia"/>
                      <w:u w:val="single" w:color="auto"/>
                      <w:lang w:val="en-US" w:eastAsia="zh-CN"/>
                    </w:rPr>
                    <w:t>20</w:t>
                  </w:r>
                </w:p>
              </w:tc>
              <w:tc>
                <w:tcPr>
                  <w:tcW w:w="663" w:type="dxa"/>
                  <w:vAlign w:val="center"/>
                </w:tcPr>
                <w:p w14:paraId="6CD1A649">
                  <w:pPr>
                    <w:pStyle w:val="22"/>
                    <w:bidi w:val="0"/>
                    <w:ind w:firstLine="0" w:firstLineChars="0"/>
                    <w:jc w:val="center"/>
                    <w:rPr>
                      <w:rFonts w:hint="default"/>
                      <w:u w:val="single" w:color="auto"/>
                      <w:lang w:val="en-US" w:eastAsia="zh-CN"/>
                    </w:rPr>
                  </w:pPr>
                  <w:r>
                    <w:rPr>
                      <w:rFonts w:hint="eastAsia"/>
                      <w:u w:val="single" w:color="auto"/>
                      <w:lang w:val="en-US" w:eastAsia="zh-CN"/>
                    </w:rPr>
                    <w:t>23.1</w:t>
                  </w:r>
                </w:p>
              </w:tc>
              <w:tc>
                <w:tcPr>
                  <w:tcW w:w="417" w:type="pct"/>
                  <w:vMerge w:val="restart"/>
                  <w:vAlign w:val="center"/>
                </w:tcPr>
                <w:p w14:paraId="1FF54E0C">
                  <w:pPr>
                    <w:pStyle w:val="22"/>
                    <w:bidi w:val="0"/>
                    <w:jc w:val="center"/>
                    <w:rPr>
                      <w:rFonts w:hint="default"/>
                      <w:u w:val="single" w:color="auto"/>
                      <w:lang w:val="en-US" w:eastAsia="zh-CN"/>
                    </w:rPr>
                  </w:pPr>
                  <w:r>
                    <w:rPr>
                      <w:rFonts w:hint="eastAsia"/>
                      <w:u w:val="single" w:color="auto"/>
                      <w:lang w:val="en-US" w:eastAsia="zh-CN"/>
                    </w:rPr>
                    <w:t>1</w:t>
                  </w:r>
                </w:p>
              </w:tc>
            </w:tr>
            <w:tr w14:paraId="1359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5A3E0765">
                  <w:pPr>
                    <w:pStyle w:val="22"/>
                    <w:bidi w:val="0"/>
                    <w:jc w:val="center"/>
                    <w:rPr>
                      <w:rFonts w:hint="default"/>
                      <w:u w:val="single" w:color="auto"/>
                      <w:lang w:val="en-US" w:eastAsia="zh-CN"/>
                    </w:rPr>
                  </w:pPr>
                </w:p>
              </w:tc>
              <w:tc>
                <w:tcPr>
                  <w:tcW w:w="252" w:type="pct"/>
                  <w:vMerge w:val="continue"/>
                  <w:vAlign w:val="center"/>
                </w:tcPr>
                <w:p w14:paraId="01061712">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2B46E00E">
                  <w:pPr>
                    <w:pStyle w:val="22"/>
                    <w:bidi w:val="0"/>
                    <w:jc w:val="center"/>
                    <w:rPr>
                      <w:rFonts w:hint="eastAsia"/>
                      <w:u w:val="single" w:color="auto"/>
                      <w:lang w:val="en-US" w:eastAsia="zh-CN"/>
                    </w:rPr>
                  </w:pPr>
                </w:p>
              </w:tc>
              <w:tc>
                <w:tcPr>
                  <w:tcW w:w="367" w:type="pct"/>
                  <w:vMerge w:val="continue"/>
                  <w:vAlign w:val="center"/>
                </w:tcPr>
                <w:p w14:paraId="3D11CB20">
                  <w:pPr>
                    <w:pStyle w:val="22"/>
                    <w:bidi w:val="0"/>
                    <w:jc w:val="center"/>
                    <w:rPr>
                      <w:rFonts w:hint="eastAsia"/>
                      <w:u w:val="single" w:color="auto"/>
                      <w:lang w:val="en-US" w:eastAsia="zh-CN"/>
                    </w:rPr>
                  </w:pPr>
                </w:p>
              </w:tc>
              <w:tc>
                <w:tcPr>
                  <w:tcW w:w="332" w:type="pct"/>
                  <w:vMerge w:val="continue"/>
                  <w:vAlign w:val="center"/>
                </w:tcPr>
                <w:p w14:paraId="37305974">
                  <w:pPr>
                    <w:pStyle w:val="22"/>
                    <w:bidi w:val="0"/>
                    <w:jc w:val="center"/>
                    <w:rPr>
                      <w:rFonts w:hint="default"/>
                      <w:u w:val="single" w:color="auto"/>
                      <w:lang w:val="en-US" w:eastAsia="zh-CN"/>
                    </w:rPr>
                  </w:pPr>
                </w:p>
              </w:tc>
              <w:tc>
                <w:tcPr>
                  <w:tcW w:w="292" w:type="pct"/>
                  <w:vMerge w:val="continue"/>
                  <w:vAlign w:val="center"/>
                </w:tcPr>
                <w:p w14:paraId="69D39D88">
                  <w:pPr>
                    <w:pStyle w:val="22"/>
                    <w:bidi w:val="0"/>
                    <w:jc w:val="center"/>
                    <w:rPr>
                      <w:rFonts w:hint="eastAsia"/>
                      <w:u w:val="single" w:color="auto"/>
                      <w:lang w:val="en-US" w:eastAsia="zh-CN"/>
                    </w:rPr>
                  </w:pPr>
                </w:p>
              </w:tc>
              <w:tc>
                <w:tcPr>
                  <w:tcW w:w="243" w:type="pct"/>
                  <w:vMerge w:val="continue"/>
                  <w:vAlign w:val="center"/>
                </w:tcPr>
                <w:p w14:paraId="1CA8847F">
                  <w:pPr>
                    <w:pStyle w:val="22"/>
                    <w:bidi w:val="0"/>
                    <w:jc w:val="center"/>
                    <w:rPr>
                      <w:rFonts w:hint="eastAsia"/>
                      <w:u w:val="single" w:color="auto"/>
                      <w:lang w:val="en-US" w:eastAsia="zh-CN"/>
                    </w:rPr>
                  </w:pPr>
                </w:p>
              </w:tc>
              <w:tc>
                <w:tcPr>
                  <w:tcW w:w="253" w:type="pct"/>
                  <w:vMerge w:val="continue"/>
                  <w:vAlign w:val="center"/>
                </w:tcPr>
                <w:p w14:paraId="47C41F03">
                  <w:pPr>
                    <w:pStyle w:val="22"/>
                    <w:bidi w:val="0"/>
                    <w:jc w:val="center"/>
                    <w:rPr>
                      <w:rFonts w:hint="eastAsia"/>
                      <w:u w:val="single" w:color="auto"/>
                      <w:lang w:val="en-US" w:eastAsia="zh-CN"/>
                    </w:rPr>
                  </w:pPr>
                </w:p>
              </w:tc>
              <w:tc>
                <w:tcPr>
                  <w:tcW w:w="261" w:type="pct"/>
                  <w:vAlign w:val="center"/>
                </w:tcPr>
                <w:p w14:paraId="7637DF98">
                  <w:pPr>
                    <w:pStyle w:val="22"/>
                    <w:bidi w:val="0"/>
                    <w:ind w:firstLine="0" w:firstLineChars="0"/>
                    <w:jc w:val="center"/>
                    <w:rPr>
                      <w:rFonts w:hint="eastAsia"/>
                      <w:u w:val="single" w:color="auto"/>
                      <w:lang w:val="en-US" w:eastAsia="zh-CN"/>
                    </w:rPr>
                  </w:pPr>
                  <w:r>
                    <w:rPr>
                      <w:rFonts w:hint="eastAsia"/>
                      <w:u w:val="single" w:color="auto"/>
                      <w:lang w:val="en-US" w:eastAsia="zh-CN"/>
                    </w:rPr>
                    <w:t>南</w:t>
                  </w:r>
                </w:p>
              </w:tc>
              <w:tc>
                <w:tcPr>
                  <w:tcW w:w="356" w:type="pct"/>
                  <w:shd w:val="clear" w:color="auto" w:fill="auto"/>
                  <w:vAlign w:val="center"/>
                </w:tcPr>
                <w:p w14:paraId="7E5E475E">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40</w:t>
                  </w:r>
                </w:p>
              </w:tc>
              <w:tc>
                <w:tcPr>
                  <w:tcW w:w="493" w:type="pct"/>
                  <w:vAlign w:val="center"/>
                </w:tcPr>
                <w:p w14:paraId="41D90A0B">
                  <w:pPr>
                    <w:pStyle w:val="22"/>
                    <w:bidi w:val="0"/>
                    <w:jc w:val="center"/>
                    <w:rPr>
                      <w:rFonts w:hint="default"/>
                      <w:u w:val="single" w:color="auto"/>
                      <w:lang w:val="en-US" w:eastAsia="zh-CN"/>
                    </w:rPr>
                  </w:pPr>
                  <w:r>
                    <w:rPr>
                      <w:rFonts w:hint="eastAsia"/>
                      <w:u w:val="single" w:color="auto"/>
                      <w:lang w:val="en-US" w:eastAsia="zh-CN"/>
                    </w:rPr>
                    <w:t>49.0</w:t>
                  </w:r>
                </w:p>
              </w:tc>
              <w:tc>
                <w:tcPr>
                  <w:tcW w:w="237" w:type="pct"/>
                  <w:vMerge w:val="continue"/>
                  <w:vAlign w:val="center"/>
                </w:tcPr>
                <w:p w14:paraId="78F613DD">
                  <w:pPr>
                    <w:pStyle w:val="22"/>
                    <w:bidi w:val="0"/>
                    <w:jc w:val="center"/>
                    <w:rPr>
                      <w:rFonts w:hint="default"/>
                      <w:u w:val="single" w:color="auto"/>
                      <w:lang w:val="en-US" w:eastAsia="zh-CN"/>
                    </w:rPr>
                  </w:pPr>
                </w:p>
              </w:tc>
              <w:tc>
                <w:tcPr>
                  <w:tcW w:w="451" w:type="pct"/>
                  <w:vMerge w:val="continue"/>
                  <w:vAlign w:val="center"/>
                </w:tcPr>
                <w:p w14:paraId="71D4A03A">
                  <w:pPr>
                    <w:pStyle w:val="22"/>
                    <w:bidi w:val="0"/>
                    <w:jc w:val="center"/>
                    <w:rPr>
                      <w:rFonts w:hint="default"/>
                      <w:u w:val="single" w:color="auto"/>
                      <w:lang w:val="en-US" w:eastAsia="zh-CN"/>
                    </w:rPr>
                  </w:pPr>
                </w:p>
              </w:tc>
              <w:tc>
                <w:tcPr>
                  <w:tcW w:w="663" w:type="dxa"/>
                  <w:vAlign w:val="center"/>
                </w:tcPr>
                <w:p w14:paraId="0DFCCF64">
                  <w:pPr>
                    <w:pStyle w:val="22"/>
                    <w:bidi w:val="0"/>
                    <w:ind w:firstLine="0" w:firstLineChars="0"/>
                    <w:jc w:val="center"/>
                    <w:rPr>
                      <w:rFonts w:hint="default"/>
                      <w:u w:val="single" w:color="auto"/>
                      <w:lang w:val="en-US" w:eastAsia="zh-CN"/>
                    </w:rPr>
                  </w:pPr>
                  <w:r>
                    <w:rPr>
                      <w:rFonts w:hint="eastAsia"/>
                      <w:u w:val="single" w:color="auto"/>
                      <w:lang w:val="en-US" w:eastAsia="zh-CN"/>
                    </w:rPr>
                    <w:t>29.0</w:t>
                  </w:r>
                </w:p>
              </w:tc>
              <w:tc>
                <w:tcPr>
                  <w:tcW w:w="417" w:type="pct"/>
                  <w:vMerge w:val="continue"/>
                  <w:vAlign w:val="center"/>
                </w:tcPr>
                <w:p w14:paraId="04631B2E">
                  <w:pPr>
                    <w:pStyle w:val="22"/>
                    <w:bidi w:val="0"/>
                    <w:jc w:val="center"/>
                    <w:rPr>
                      <w:rFonts w:hint="eastAsia"/>
                      <w:u w:val="single" w:color="auto"/>
                      <w:lang w:val="en-US" w:eastAsia="zh-CN"/>
                    </w:rPr>
                  </w:pPr>
                </w:p>
              </w:tc>
            </w:tr>
            <w:tr w14:paraId="3F60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5F436057">
                  <w:pPr>
                    <w:pStyle w:val="22"/>
                    <w:bidi w:val="0"/>
                    <w:jc w:val="center"/>
                    <w:rPr>
                      <w:rFonts w:hint="default"/>
                      <w:u w:val="single" w:color="auto"/>
                      <w:lang w:val="en-US" w:eastAsia="zh-CN"/>
                    </w:rPr>
                  </w:pPr>
                </w:p>
              </w:tc>
              <w:tc>
                <w:tcPr>
                  <w:tcW w:w="252" w:type="pct"/>
                  <w:vMerge w:val="continue"/>
                  <w:vAlign w:val="center"/>
                </w:tcPr>
                <w:p w14:paraId="77EAA7C6">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6B01EAE7">
                  <w:pPr>
                    <w:pStyle w:val="22"/>
                    <w:bidi w:val="0"/>
                    <w:jc w:val="center"/>
                    <w:rPr>
                      <w:rFonts w:hint="eastAsia"/>
                      <w:u w:val="single" w:color="auto"/>
                      <w:lang w:val="en-US" w:eastAsia="zh-CN"/>
                    </w:rPr>
                  </w:pPr>
                </w:p>
              </w:tc>
              <w:tc>
                <w:tcPr>
                  <w:tcW w:w="367" w:type="pct"/>
                  <w:vMerge w:val="continue"/>
                  <w:vAlign w:val="center"/>
                </w:tcPr>
                <w:p w14:paraId="4D2E9377">
                  <w:pPr>
                    <w:pStyle w:val="22"/>
                    <w:bidi w:val="0"/>
                    <w:jc w:val="center"/>
                    <w:rPr>
                      <w:rFonts w:hint="eastAsia"/>
                      <w:u w:val="single" w:color="auto"/>
                      <w:lang w:val="en-US" w:eastAsia="zh-CN"/>
                    </w:rPr>
                  </w:pPr>
                </w:p>
              </w:tc>
              <w:tc>
                <w:tcPr>
                  <w:tcW w:w="332" w:type="pct"/>
                  <w:vMerge w:val="continue"/>
                  <w:vAlign w:val="center"/>
                </w:tcPr>
                <w:p w14:paraId="72A8462A">
                  <w:pPr>
                    <w:pStyle w:val="22"/>
                    <w:bidi w:val="0"/>
                    <w:jc w:val="center"/>
                    <w:rPr>
                      <w:rFonts w:hint="default"/>
                      <w:u w:val="single" w:color="auto"/>
                      <w:lang w:val="en-US" w:eastAsia="zh-CN"/>
                    </w:rPr>
                  </w:pPr>
                </w:p>
              </w:tc>
              <w:tc>
                <w:tcPr>
                  <w:tcW w:w="292" w:type="pct"/>
                  <w:vMerge w:val="continue"/>
                  <w:vAlign w:val="center"/>
                </w:tcPr>
                <w:p w14:paraId="392934AC">
                  <w:pPr>
                    <w:pStyle w:val="22"/>
                    <w:bidi w:val="0"/>
                    <w:jc w:val="center"/>
                    <w:rPr>
                      <w:rFonts w:hint="eastAsia"/>
                      <w:u w:val="single" w:color="auto"/>
                      <w:lang w:val="en-US" w:eastAsia="zh-CN"/>
                    </w:rPr>
                  </w:pPr>
                </w:p>
              </w:tc>
              <w:tc>
                <w:tcPr>
                  <w:tcW w:w="243" w:type="pct"/>
                  <w:vMerge w:val="continue"/>
                  <w:vAlign w:val="center"/>
                </w:tcPr>
                <w:p w14:paraId="7401816D">
                  <w:pPr>
                    <w:pStyle w:val="22"/>
                    <w:bidi w:val="0"/>
                    <w:jc w:val="center"/>
                    <w:rPr>
                      <w:rFonts w:hint="eastAsia"/>
                      <w:u w:val="single" w:color="auto"/>
                      <w:lang w:val="en-US" w:eastAsia="zh-CN"/>
                    </w:rPr>
                  </w:pPr>
                </w:p>
              </w:tc>
              <w:tc>
                <w:tcPr>
                  <w:tcW w:w="253" w:type="pct"/>
                  <w:vMerge w:val="continue"/>
                  <w:vAlign w:val="center"/>
                </w:tcPr>
                <w:p w14:paraId="41CA91EC">
                  <w:pPr>
                    <w:pStyle w:val="22"/>
                    <w:bidi w:val="0"/>
                    <w:jc w:val="center"/>
                    <w:rPr>
                      <w:rFonts w:hint="eastAsia"/>
                      <w:u w:val="single" w:color="auto"/>
                      <w:lang w:val="en-US" w:eastAsia="zh-CN"/>
                    </w:rPr>
                  </w:pPr>
                </w:p>
              </w:tc>
              <w:tc>
                <w:tcPr>
                  <w:tcW w:w="261" w:type="pct"/>
                  <w:vAlign w:val="center"/>
                </w:tcPr>
                <w:p w14:paraId="0126A1B2">
                  <w:pPr>
                    <w:pStyle w:val="22"/>
                    <w:bidi w:val="0"/>
                    <w:ind w:firstLine="0" w:firstLineChars="0"/>
                    <w:jc w:val="center"/>
                    <w:rPr>
                      <w:rFonts w:hint="eastAsia"/>
                      <w:u w:val="single" w:color="auto"/>
                      <w:lang w:val="en-US" w:eastAsia="zh-CN"/>
                    </w:rPr>
                  </w:pPr>
                  <w:r>
                    <w:rPr>
                      <w:rFonts w:hint="eastAsia"/>
                      <w:u w:val="single" w:color="auto"/>
                      <w:lang w:val="en-US" w:eastAsia="zh-CN"/>
                    </w:rPr>
                    <w:t>西</w:t>
                  </w:r>
                </w:p>
              </w:tc>
              <w:tc>
                <w:tcPr>
                  <w:tcW w:w="356" w:type="pct"/>
                  <w:shd w:val="clear" w:color="auto" w:fill="auto"/>
                  <w:vAlign w:val="center"/>
                </w:tcPr>
                <w:p w14:paraId="1B0C5AF1">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80</w:t>
                  </w:r>
                </w:p>
              </w:tc>
              <w:tc>
                <w:tcPr>
                  <w:tcW w:w="493" w:type="pct"/>
                  <w:vAlign w:val="center"/>
                </w:tcPr>
                <w:p w14:paraId="728CFB75">
                  <w:pPr>
                    <w:pStyle w:val="22"/>
                    <w:bidi w:val="0"/>
                    <w:jc w:val="center"/>
                    <w:rPr>
                      <w:rFonts w:hint="default"/>
                      <w:u w:val="single" w:color="auto"/>
                      <w:lang w:val="en-US" w:eastAsia="zh-CN"/>
                    </w:rPr>
                  </w:pPr>
                  <w:r>
                    <w:rPr>
                      <w:rFonts w:hint="eastAsia"/>
                      <w:u w:val="single" w:color="auto"/>
                      <w:lang w:val="en-US" w:eastAsia="zh-CN"/>
                    </w:rPr>
                    <w:t>43.1</w:t>
                  </w:r>
                </w:p>
              </w:tc>
              <w:tc>
                <w:tcPr>
                  <w:tcW w:w="237" w:type="pct"/>
                  <w:vMerge w:val="continue"/>
                  <w:vAlign w:val="center"/>
                </w:tcPr>
                <w:p w14:paraId="06036460">
                  <w:pPr>
                    <w:pStyle w:val="22"/>
                    <w:bidi w:val="0"/>
                    <w:jc w:val="center"/>
                    <w:rPr>
                      <w:rFonts w:hint="default"/>
                      <w:u w:val="single" w:color="auto"/>
                      <w:lang w:val="en-US" w:eastAsia="zh-CN"/>
                    </w:rPr>
                  </w:pPr>
                </w:p>
              </w:tc>
              <w:tc>
                <w:tcPr>
                  <w:tcW w:w="451" w:type="pct"/>
                  <w:vMerge w:val="continue"/>
                  <w:vAlign w:val="center"/>
                </w:tcPr>
                <w:p w14:paraId="060C9643">
                  <w:pPr>
                    <w:pStyle w:val="22"/>
                    <w:bidi w:val="0"/>
                    <w:jc w:val="center"/>
                    <w:rPr>
                      <w:rFonts w:hint="default"/>
                      <w:u w:val="single" w:color="auto"/>
                      <w:lang w:val="en-US" w:eastAsia="zh-CN"/>
                    </w:rPr>
                  </w:pPr>
                </w:p>
              </w:tc>
              <w:tc>
                <w:tcPr>
                  <w:tcW w:w="663" w:type="dxa"/>
                  <w:vAlign w:val="center"/>
                </w:tcPr>
                <w:p w14:paraId="443453C0">
                  <w:pPr>
                    <w:pStyle w:val="22"/>
                    <w:bidi w:val="0"/>
                    <w:ind w:firstLine="0" w:firstLineChars="0"/>
                    <w:jc w:val="center"/>
                    <w:rPr>
                      <w:rFonts w:hint="default"/>
                      <w:u w:val="single" w:color="auto"/>
                      <w:lang w:val="en-US" w:eastAsia="zh-CN"/>
                    </w:rPr>
                  </w:pPr>
                  <w:r>
                    <w:rPr>
                      <w:rFonts w:hint="eastAsia"/>
                      <w:u w:val="single" w:color="auto"/>
                      <w:lang w:val="en-US" w:eastAsia="zh-CN"/>
                    </w:rPr>
                    <w:t>23.1</w:t>
                  </w:r>
                </w:p>
              </w:tc>
              <w:tc>
                <w:tcPr>
                  <w:tcW w:w="417" w:type="pct"/>
                  <w:vMerge w:val="continue"/>
                  <w:vAlign w:val="center"/>
                </w:tcPr>
                <w:p w14:paraId="15034F7C">
                  <w:pPr>
                    <w:pStyle w:val="22"/>
                    <w:bidi w:val="0"/>
                    <w:jc w:val="center"/>
                    <w:rPr>
                      <w:rFonts w:hint="eastAsia"/>
                      <w:u w:val="single" w:color="auto"/>
                      <w:lang w:val="en-US" w:eastAsia="zh-CN"/>
                    </w:rPr>
                  </w:pPr>
                </w:p>
              </w:tc>
            </w:tr>
            <w:tr w14:paraId="141F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39015C1B">
                  <w:pPr>
                    <w:pStyle w:val="22"/>
                    <w:bidi w:val="0"/>
                    <w:jc w:val="center"/>
                    <w:rPr>
                      <w:rFonts w:hint="default"/>
                      <w:u w:val="single" w:color="auto"/>
                      <w:lang w:val="en-US" w:eastAsia="zh-CN"/>
                    </w:rPr>
                  </w:pPr>
                </w:p>
              </w:tc>
              <w:tc>
                <w:tcPr>
                  <w:tcW w:w="252" w:type="pct"/>
                  <w:vMerge w:val="continue"/>
                  <w:vAlign w:val="center"/>
                </w:tcPr>
                <w:p w14:paraId="13F09E49">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2FA7D9F7">
                  <w:pPr>
                    <w:pStyle w:val="22"/>
                    <w:bidi w:val="0"/>
                    <w:jc w:val="center"/>
                    <w:rPr>
                      <w:rFonts w:hint="eastAsia"/>
                      <w:u w:val="single" w:color="auto"/>
                      <w:lang w:val="en-US" w:eastAsia="zh-CN"/>
                    </w:rPr>
                  </w:pPr>
                </w:p>
              </w:tc>
              <w:tc>
                <w:tcPr>
                  <w:tcW w:w="367" w:type="pct"/>
                  <w:vMerge w:val="continue"/>
                  <w:vAlign w:val="center"/>
                </w:tcPr>
                <w:p w14:paraId="49440AED">
                  <w:pPr>
                    <w:pStyle w:val="22"/>
                    <w:bidi w:val="0"/>
                    <w:jc w:val="center"/>
                    <w:rPr>
                      <w:rFonts w:hint="eastAsia"/>
                      <w:u w:val="single" w:color="auto"/>
                      <w:lang w:val="en-US" w:eastAsia="zh-CN"/>
                    </w:rPr>
                  </w:pPr>
                </w:p>
              </w:tc>
              <w:tc>
                <w:tcPr>
                  <w:tcW w:w="332" w:type="pct"/>
                  <w:vMerge w:val="continue"/>
                  <w:vAlign w:val="center"/>
                </w:tcPr>
                <w:p w14:paraId="3D3F0B2F">
                  <w:pPr>
                    <w:pStyle w:val="22"/>
                    <w:bidi w:val="0"/>
                    <w:jc w:val="center"/>
                    <w:rPr>
                      <w:rFonts w:hint="default"/>
                      <w:u w:val="single" w:color="auto"/>
                      <w:lang w:val="en-US" w:eastAsia="zh-CN"/>
                    </w:rPr>
                  </w:pPr>
                </w:p>
              </w:tc>
              <w:tc>
                <w:tcPr>
                  <w:tcW w:w="292" w:type="pct"/>
                  <w:vMerge w:val="continue"/>
                  <w:vAlign w:val="center"/>
                </w:tcPr>
                <w:p w14:paraId="509CB4F4">
                  <w:pPr>
                    <w:pStyle w:val="22"/>
                    <w:bidi w:val="0"/>
                    <w:jc w:val="center"/>
                    <w:rPr>
                      <w:rFonts w:hint="eastAsia"/>
                      <w:u w:val="single" w:color="auto"/>
                      <w:lang w:val="en-US" w:eastAsia="zh-CN"/>
                    </w:rPr>
                  </w:pPr>
                </w:p>
              </w:tc>
              <w:tc>
                <w:tcPr>
                  <w:tcW w:w="243" w:type="pct"/>
                  <w:vMerge w:val="continue"/>
                  <w:vAlign w:val="center"/>
                </w:tcPr>
                <w:p w14:paraId="5D2B2841">
                  <w:pPr>
                    <w:pStyle w:val="22"/>
                    <w:bidi w:val="0"/>
                    <w:jc w:val="center"/>
                    <w:rPr>
                      <w:rFonts w:hint="eastAsia"/>
                      <w:u w:val="single" w:color="auto"/>
                      <w:lang w:val="en-US" w:eastAsia="zh-CN"/>
                    </w:rPr>
                  </w:pPr>
                </w:p>
              </w:tc>
              <w:tc>
                <w:tcPr>
                  <w:tcW w:w="253" w:type="pct"/>
                  <w:vMerge w:val="continue"/>
                  <w:vAlign w:val="center"/>
                </w:tcPr>
                <w:p w14:paraId="7C8AEC5A">
                  <w:pPr>
                    <w:pStyle w:val="22"/>
                    <w:bidi w:val="0"/>
                    <w:jc w:val="center"/>
                    <w:rPr>
                      <w:rFonts w:hint="eastAsia"/>
                      <w:u w:val="single" w:color="auto"/>
                      <w:lang w:val="en-US" w:eastAsia="zh-CN"/>
                    </w:rPr>
                  </w:pPr>
                </w:p>
              </w:tc>
              <w:tc>
                <w:tcPr>
                  <w:tcW w:w="261" w:type="pct"/>
                  <w:vAlign w:val="center"/>
                </w:tcPr>
                <w:p w14:paraId="2927B5EE">
                  <w:pPr>
                    <w:pStyle w:val="22"/>
                    <w:bidi w:val="0"/>
                    <w:ind w:firstLine="0" w:firstLineChars="0"/>
                    <w:jc w:val="center"/>
                    <w:rPr>
                      <w:rFonts w:hint="eastAsia"/>
                      <w:u w:val="single" w:color="auto"/>
                      <w:lang w:val="en-US" w:eastAsia="zh-CN"/>
                    </w:rPr>
                  </w:pPr>
                  <w:r>
                    <w:rPr>
                      <w:rFonts w:hint="eastAsia"/>
                      <w:u w:val="single" w:color="auto"/>
                      <w:lang w:val="en-US" w:eastAsia="zh-CN"/>
                    </w:rPr>
                    <w:t>北</w:t>
                  </w:r>
                </w:p>
              </w:tc>
              <w:tc>
                <w:tcPr>
                  <w:tcW w:w="356" w:type="pct"/>
                  <w:shd w:val="clear" w:color="auto" w:fill="auto"/>
                  <w:vAlign w:val="center"/>
                </w:tcPr>
                <w:p w14:paraId="2E7D1F32">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u w:val="single" w:color="auto"/>
                      <w:lang w:val="en-US" w:eastAsia="zh-CN"/>
                    </w:rPr>
                    <w:t>50</w:t>
                  </w:r>
                </w:p>
              </w:tc>
              <w:tc>
                <w:tcPr>
                  <w:tcW w:w="493" w:type="pct"/>
                  <w:vAlign w:val="center"/>
                </w:tcPr>
                <w:p w14:paraId="69FB42C0">
                  <w:pPr>
                    <w:pStyle w:val="22"/>
                    <w:bidi w:val="0"/>
                    <w:jc w:val="center"/>
                    <w:rPr>
                      <w:rFonts w:hint="default"/>
                      <w:u w:val="single" w:color="auto"/>
                      <w:lang w:val="en-US" w:eastAsia="zh-CN"/>
                    </w:rPr>
                  </w:pPr>
                  <w:r>
                    <w:rPr>
                      <w:rFonts w:hint="eastAsia"/>
                      <w:u w:val="single" w:color="auto"/>
                      <w:lang w:val="en-US" w:eastAsia="zh-CN"/>
                    </w:rPr>
                    <w:t>47.2</w:t>
                  </w:r>
                </w:p>
              </w:tc>
              <w:tc>
                <w:tcPr>
                  <w:tcW w:w="237" w:type="pct"/>
                  <w:vMerge w:val="continue"/>
                  <w:vAlign w:val="center"/>
                </w:tcPr>
                <w:p w14:paraId="0E63B4BC">
                  <w:pPr>
                    <w:pStyle w:val="22"/>
                    <w:bidi w:val="0"/>
                    <w:jc w:val="center"/>
                    <w:rPr>
                      <w:rFonts w:hint="default"/>
                      <w:u w:val="single" w:color="auto"/>
                      <w:lang w:val="en-US" w:eastAsia="zh-CN"/>
                    </w:rPr>
                  </w:pPr>
                </w:p>
              </w:tc>
              <w:tc>
                <w:tcPr>
                  <w:tcW w:w="451" w:type="pct"/>
                  <w:vMerge w:val="continue"/>
                  <w:vAlign w:val="center"/>
                </w:tcPr>
                <w:p w14:paraId="21C69A83">
                  <w:pPr>
                    <w:pStyle w:val="22"/>
                    <w:bidi w:val="0"/>
                    <w:jc w:val="center"/>
                    <w:rPr>
                      <w:rFonts w:hint="default"/>
                      <w:u w:val="single" w:color="auto"/>
                      <w:lang w:val="en-US" w:eastAsia="zh-CN"/>
                    </w:rPr>
                  </w:pPr>
                </w:p>
              </w:tc>
              <w:tc>
                <w:tcPr>
                  <w:tcW w:w="663" w:type="dxa"/>
                  <w:vAlign w:val="center"/>
                </w:tcPr>
                <w:p w14:paraId="317ABFD7">
                  <w:pPr>
                    <w:pStyle w:val="22"/>
                    <w:bidi w:val="0"/>
                    <w:ind w:firstLine="0" w:firstLineChars="0"/>
                    <w:jc w:val="center"/>
                    <w:rPr>
                      <w:rFonts w:hint="default"/>
                      <w:u w:val="single" w:color="auto"/>
                      <w:lang w:val="en-US" w:eastAsia="zh-CN"/>
                    </w:rPr>
                  </w:pPr>
                  <w:r>
                    <w:rPr>
                      <w:rFonts w:hint="eastAsia"/>
                      <w:u w:val="single" w:color="auto"/>
                      <w:lang w:val="en-US" w:eastAsia="zh-CN"/>
                    </w:rPr>
                    <w:t>27.2</w:t>
                  </w:r>
                </w:p>
              </w:tc>
              <w:tc>
                <w:tcPr>
                  <w:tcW w:w="417" w:type="pct"/>
                  <w:vMerge w:val="continue"/>
                  <w:vAlign w:val="center"/>
                </w:tcPr>
                <w:p w14:paraId="57C72366">
                  <w:pPr>
                    <w:pStyle w:val="22"/>
                    <w:bidi w:val="0"/>
                    <w:jc w:val="center"/>
                    <w:rPr>
                      <w:rFonts w:hint="eastAsia"/>
                      <w:u w:val="single" w:color="auto"/>
                      <w:lang w:val="en-US" w:eastAsia="zh-CN"/>
                    </w:rPr>
                  </w:pPr>
                </w:p>
              </w:tc>
            </w:tr>
            <w:tr w14:paraId="5252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7F173E0E">
                  <w:pPr>
                    <w:pStyle w:val="22"/>
                    <w:bidi w:val="0"/>
                    <w:jc w:val="center"/>
                    <w:rPr>
                      <w:rFonts w:hint="default"/>
                      <w:u w:val="single" w:color="auto"/>
                      <w:lang w:val="en-US" w:eastAsia="zh-CN"/>
                    </w:rPr>
                  </w:pPr>
                </w:p>
              </w:tc>
              <w:tc>
                <w:tcPr>
                  <w:tcW w:w="252" w:type="pct"/>
                  <w:vMerge w:val="restart"/>
                  <w:vAlign w:val="center"/>
                </w:tcPr>
                <w:p w14:paraId="797C3B4E">
                  <w:pPr>
                    <w:pStyle w:val="22"/>
                    <w:bidi w:val="0"/>
                    <w:jc w:val="center"/>
                    <w:rPr>
                      <w:rFonts w:hint="default" w:cs="Times New Roman"/>
                      <w:color w:val="auto"/>
                      <w:szCs w:val="21"/>
                      <w:u w:val="single" w:color="auto"/>
                      <w:lang w:val="en-US" w:eastAsia="zh-CN"/>
                    </w:rPr>
                  </w:pPr>
                  <w:r>
                    <w:rPr>
                      <w:rFonts w:hint="eastAsia" w:cs="Times New Roman"/>
                      <w:color w:val="auto"/>
                      <w:szCs w:val="21"/>
                      <w:u w:val="single" w:color="auto"/>
                      <w:lang w:val="en-US" w:eastAsia="zh-CN"/>
                    </w:rPr>
                    <w:t>晾床</w:t>
                  </w:r>
                </w:p>
              </w:tc>
              <w:tc>
                <w:tcPr>
                  <w:tcW w:w="367" w:type="pct"/>
                  <w:vMerge w:val="restart"/>
                  <w:vAlign w:val="center"/>
                </w:tcPr>
                <w:p w14:paraId="6AE98BB2">
                  <w:pPr>
                    <w:pStyle w:val="22"/>
                    <w:bidi w:val="0"/>
                    <w:jc w:val="center"/>
                    <w:rPr>
                      <w:rFonts w:hint="default"/>
                      <w:u w:val="single" w:color="auto"/>
                      <w:lang w:val="en-US" w:eastAsia="zh-CN"/>
                    </w:rPr>
                  </w:pPr>
                  <w:r>
                    <w:rPr>
                      <w:rFonts w:hint="eastAsia"/>
                      <w:u w:val="single" w:color="auto"/>
                      <w:lang w:val="en-US" w:eastAsia="zh-CN"/>
                    </w:rPr>
                    <w:t>5</w:t>
                  </w:r>
                </w:p>
              </w:tc>
              <w:tc>
                <w:tcPr>
                  <w:tcW w:w="367" w:type="pct"/>
                  <w:vMerge w:val="restart"/>
                  <w:vAlign w:val="center"/>
                </w:tcPr>
                <w:p w14:paraId="52875C35">
                  <w:pPr>
                    <w:pStyle w:val="22"/>
                    <w:bidi w:val="0"/>
                    <w:jc w:val="center"/>
                    <w:rPr>
                      <w:rFonts w:hint="default"/>
                      <w:u w:val="single" w:color="auto"/>
                      <w:lang w:val="en-US" w:eastAsia="zh-CN"/>
                    </w:rPr>
                  </w:pPr>
                  <w:r>
                    <w:rPr>
                      <w:rFonts w:hint="eastAsia"/>
                      <w:u w:val="single" w:color="auto"/>
                      <w:lang w:val="en-US" w:eastAsia="zh-CN"/>
                    </w:rPr>
                    <w:t>70</w:t>
                  </w:r>
                </w:p>
              </w:tc>
              <w:tc>
                <w:tcPr>
                  <w:tcW w:w="332" w:type="pct"/>
                  <w:vMerge w:val="continue"/>
                  <w:vAlign w:val="center"/>
                </w:tcPr>
                <w:p w14:paraId="06C5A419">
                  <w:pPr>
                    <w:pStyle w:val="22"/>
                    <w:bidi w:val="0"/>
                    <w:jc w:val="center"/>
                    <w:rPr>
                      <w:rFonts w:hint="default"/>
                      <w:u w:val="single" w:color="auto"/>
                      <w:lang w:val="en-US" w:eastAsia="zh-CN"/>
                    </w:rPr>
                  </w:pPr>
                </w:p>
              </w:tc>
              <w:tc>
                <w:tcPr>
                  <w:tcW w:w="292" w:type="pct"/>
                  <w:vMerge w:val="restart"/>
                  <w:vAlign w:val="center"/>
                </w:tcPr>
                <w:p w14:paraId="71AC61E5">
                  <w:pPr>
                    <w:pStyle w:val="22"/>
                    <w:bidi w:val="0"/>
                    <w:jc w:val="center"/>
                    <w:rPr>
                      <w:rFonts w:hint="default"/>
                      <w:u w:val="single" w:color="auto"/>
                      <w:lang w:val="en-US" w:eastAsia="zh-CN"/>
                    </w:rPr>
                  </w:pPr>
                  <w:r>
                    <w:rPr>
                      <w:rFonts w:hint="eastAsia"/>
                      <w:u w:val="single" w:color="auto"/>
                      <w:lang w:val="en-US" w:eastAsia="zh-CN"/>
                    </w:rPr>
                    <w:t>80</w:t>
                  </w:r>
                </w:p>
              </w:tc>
              <w:tc>
                <w:tcPr>
                  <w:tcW w:w="243" w:type="pct"/>
                  <w:vMerge w:val="restart"/>
                  <w:vAlign w:val="center"/>
                </w:tcPr>
                <w:p w14:paraId="5B935090">
                  <w:pPr>
                    <w:pStyle w:val="22"/>
                    <w:bidi w:val="0"/>
                    <w:jc w:val="center"/>
                    <w:rPr>
                      <w:rFonts w:hint="default"/>
                      <w:u w:val="single" w:color="auto"/>
                      <w:lang w:val="en-US" w:eastAsia="zh-CN"/>
                    </w:rPr>
                  </w:pPr>
                  <w:r>
                    <w:rPr>
                      <w:rFonts w:hint="eastAsia"/>
                      <w:u w:val="single" w:color="auto"/>
                      <w:lang w:val="en-US" w:eastAsia="zh-CN"/>
                    </w:rPr>
                    <w:t>-35</w:t>
                  </w:r>
                </w:p>
              </w:tc>
              <w:tc>
                <w:tcPr>
                  <w:tcW w:w="253" w:type="pct"/>
                  <w:vMerge w:val="restart"/>
                  <w:vAlign w:val="center"/>
                </w:tcPr>
                <w:p w14:paraId="59C3E6FB">
                  <w:pPr>
                    <w:pStyle w:val="22"/>
                    <w:bidi w:val="0"/>
                    <w:jc w:val="center"/>
                    <w:rPr>
                      <w:rFonts w:hint="default"/>
                      <w:u w:val="single" w:color="auto"/>
                      <w:lang w:val="en-US" w:eastAsia="zh-CN"/>
                    </w:rPr>
                  </w:pPr>
                  <w:r>
                    <w:rPr>
                      <w:rFonts w:hint="eastAsia"/>
                      <w:u w:val="single" w:color="auto"/>
                      <w:lang w:val="en-US" w:eastAsia="zh-CN"/>
                    </w:rPr>
                    <w:t>1.2</w:t>
                  </w:r>
                </w:p>
              </w:tc>
              <w:tc>
                <w:tcPr>
                  <w:tcW w:w="261" w:type="pct"/>
                  <w:vAlign w:val="center"/>
                </w:tcPr>
                <w:p w14:paraId="24967409">
                  <w:pPr>
                    <w:pStyle w:val="22"/>
                    <w:bidi w:val="0"/>
                    <w:ind w:firstLine="0" w:firstLineChars="0"/>
                    <w:jc w:val="center"/>
                    <w:rPr>
                      <w:rFonts w:hint="eastAsia"/>
                      <w:u w:val="single" w:color="auto"/>
                      <w:lang w:val="en-US" w:eastAsia="zh-CN"/>
                    </w:rPr>
                  </w:pPr>
                  <w:r>
                    <w:rPr>
                      <w:rFonts w:hint="eastAsia"/>
                      <w:u w:val="single" w:color="auto"/>
                      <w:lang w:val="en-US" w:eastAsia="zh-CN"/>
                    </w:rPr>
                    <w:t>东</w:t>
                  </w:r>
                </w:p>
              </w:tc>
              <w:tc>
                <w:tcPr>
                  <w:tcW w:w="356" w:type="pct"/>
                  <w:shd w:val="clear" w:color="auto" w:fill="auto"/>
                  <w:vAlign w:val="center"/>
                </w:tcPr>
                <w:p w14:paraId="0E1005C3">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93</w:t>
                  </w:r>
                </w:p>
              </w:tc>
              <w:tc>
                <w:tcPr>
                  <w:tcW w:w="493" w:type="pct"/>
                  <w:vAlign w:val="center"/>
                </w:tcPr>
                <w:p w14:paraId="586F03D0">
                  <w:pPr>
                    <w:pStyle w:val="22"/>
                    <w:bidi w:val="0"/>
                    <w:jc w:val="center"/>
                    <w:rPr>
                      <w:rFonts w:hint="default"/>
                      <w:u w:val="single" w:color="auto"/>
                      <w:lang w:val="en-US" w:eastAsia="zh-CN"/>
                    </w:rPr>
                  </w:pPr>
                  <w:r>
                    <w:rPr>
                      <w:rFonts w:hint="eastAsia"/>
                      <w:u w:val="single" w:color="auto"/>
                      <w:lang w:val="en-US" w:eastAsia="zh-CN"/>
                    </w:rPr>
                    <w:t>37.6</w:t>
                  </w:r>
                </w:p>
              </w:tc>
              <w:tc>
                <w:tcPr>
                  <w:tcW w:w="237" w:type="pct"/>
                  <w:vMerge w:val="continue"/>
                  <w:vAlign w:val="center"/>
                </w:tcPr>
                <w:p w14:paraId="5C5FD89A">
                  <w:pPr>
                    <w:pStyle w:val="22"/>
                    <w:bidi w:val="0"/>
                    <w:jc w:val="center"/>
                    <w:rPr>
                      <w:rFonts w:hint="default"/>
                      <w:u w:val="single" w:color="auto"/>
                      <w:lang w:val="en-US" w:eastAsia="zh-CN"/>
                    </w:rPr>
                  </w:pPr>
                </w:p>
              </w:tc>
              <w:tc>
                <w:tcPr>
                  <w:tcW w:w="451" w:type="pct"/>
                  <w:vMerge w:val="restart"/>
                  <w:vAlign w:val="center"/>
                </w:tcPr>
                <w:p w14:paraId="412966EC">
                  <w:pPr>
                    <w:pStyle w:val="22"/>
                    <w:bidi w:val="0"/>
                    <w:jc w:val="center"/>
                    <w:rPr>
                      <w:rFonts w:hint="default"/>
                      <w:u w:val="single" w:color="auto"/>
                      <w:lang w:val="en-US" w:eastAsia="zh-CN"/>
                    </w:rPr>
                  </w:pPr>
                  <w:r>
                    <w:rPr>
                      <w:rFonts w:hint="eastAsia"/>
                      <w:u w:val="single" w:color="auto"/>
                      <w:lang w:val="en-US" w:eastAsia="zh-CN"/>
                    </w:rPr>
                    <w:t>20</w:t>
                  </w:r>
                </w:p>
              </w:tc>
              <w:tc>
                <w:tcPr>
                  <w:tcW w:w="663" w:type="dxa"/>
                  <w:vAlign w:val="center"/>
                </w:tcPr>
                <w:p w14:paraId="215117FE">
                  <w:pPr>
                    <w:pStyle w:val="22"/>
                    <w:bidi w:val="0"/>
                    <w:ind w:firstLine="0" w:firstLineChars="0"/>
                    <w:jc w:val="center"/>
                    <w:rPr>
                      <w:rFonts w:hint="default"/>
                      <w:u w:val="single" w:color="auto"/>
                      <w:lang w:val="en-US" w:eastAsia="zh-CN"/>
                    </w:rPr>
                  </w:pPr>
                  <w:r>
                    <w:rPr>
                      <w:rFonts w:hint="eastAsia"/>
                      <w:u w:val="single" w:color="auto"/>
                      <w:lang w:val="en-US" w:eastAsia="zh-CN"/>
                    </w:rPr>
                    <w:t>17.6</w:t>
                  </w:r>
                </w:p>
              </w:tc>
              <w:tc>
                <w:tcPr>
                  <w:tcW w:w="417" w:type="pct"/>
                  <w:vMerge w:val="restart"/>
                  <w:vAlign w:val="center"/>
                </w:tcPr>
                <w:p w14:paraId="5125761B">
                  <w:pPr>
                    <w:pStyle w:val="22"/>
                    <w:bidi w:val="0"/>
                    <w:jc w:val="center"/>
                    <w:rPr>
                      <w:rFonts w:hint="default"/>
                      <w:u w:val="single" w:color="auto"/>
                      <w:lang w:val="en-US" w:eastAsia="zh-CN"/>
                    </w:rPr>
                  </w:pPr>
                  <w:r>
                    <w:rPr>
                      <w:rFonts w:hint="eastAsia"/>
                      <w:u w:val="single" w:color="auto"/>
                      <w:lang w:val="en-US" w:eastAsia="zh-CN"/>
                    </w:rPr>
                    <w:t>1</w:t>
                  </w:r>
                </w:p>
              </w:tc>
            </w:tr>
            <w:tr w14:paraId="73BB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37A055B6">
                  <w:pPr>
                    <w:pStyle w:val="22"/>
                    <w:bidi w:val="0"/>
                    <w:jc w:val="center"/>
                    <w:rPr>
                      <w:rFonts w:hint="default"/>
                      <w:u w:val="single" w:color="auto"/>
                      <w:lang w:val="en-US" w:eastAsia="zh-CN"/>
                    </w:rPr>
                  </w:pPr>
                </w:p>
              </w:tc>
              <w:tc>
                <w:tcPr>
                  <w:tcW w:w="252" w:type="pct"/>
                  <w:vMerge w:val="continue"/>
                  <w:vAlign w:val="center"/>
                </w:tcPr>
                <w:p w14:paraId="75CA548C">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016F3264">
                  <w:pPr>
                    <w:pStyle w:val="22"/>
                    <w:bidi w:val="0"/>
                    <w:jc w:val="center"/>
                    <w:rPr>
                      <w:rFonts w:hint="eastAsia"/>
                      <w:u w:val="single" w:color="auto"/>
                      <w:lang w:val="en-US" w:eastAsia="zh-CN"/>
                    </w:rPr>
                  </w:pPr>
                </w:p>
              </w:tc>
              <w:tc>
                <w:tcPr>
                  <w:tcW w:w="367" w:type="pct"/>
                  <w:vMerge w:val="continue"/>
                  <w:vAlign w:val="center"/>
                </w:tcPr>
                <w:p w14:paraId="39BF5E0A">
                  <w:pPr>
                    <w:pStyle w:val="22"/>
                    <w:bidi w:val="0"/>
                    <w:jc w:val="center"/>
                    <w:rPr>
                      <w:rFonts w:hint="eastAsia"/>
                      <w:u w:val="single" w:color="auto"/>
                      <w:lang w:val="en-US" w:eastAsia="zh-CN"/>
                    </w:rPr>
                  </w:pPr>
                </w:p>
              </w:tc>
              <w:tc>
                <w:tcPr>
                  <w:tcW w:w="332" w:type="pct"/>
                  <w:vMerge w:val="continue"/>
                  <w:vAlign w:val="center"/>
                </w:tcPr>
                <w:p w14:paraId="0D1FF31C">
                  <w:pPr>
                    <w:pStyle w:val="22"/>
                    <w:bidi w:val="0"/>
                    <w:jc w:val="center"/>
                    <w:rPr>
                      <w:rFonts w:hint="default"/>
                      <w:u w:val="single" w:color="auto"/>
                      <w:lang w:val="en-US" w:eastAsia="zh-CN"/>
                    </w:rPr>
                  </w:pPr>
                </w:p>
              </w:tc>
              <w:tc>
                <w:tcPr>
                  <w:tcW w:w="292" w:type="pct"/>
                  <w:vMerge w:val="continue"/>
                  <w:vAlign w:val="center"/>
                </w:tcPr>
                <w:p w14:paraId="40F95CFA">
                  <w:pPr>
                    <w:pStyle w:val="22"/>
                    <w:bidi w:val="0"/>
                    <w:jc w:val="center"/>
                    <w:rPr>
                      <w:rFonts w:hint="eastAsia"/>
                      <w:u w:val="single" w:color="auto"/>
                      <w:lang w:val="en-US" w:eastAsia="zh-CN"/>
                    </w:rPr>
                  </w:pPr>
                </w:p>
              </w:tc>
              <w:tc>
                <w:tcPr>
                  <w:tcW w:w="243" w:type="pct"/>
                  <w:vMerge w:val="continue"/>
                  <w:vAlign w:val="center"/>
                </w:tcPr>
                <w:p w14:paraId="60EC0B9D">
                  <w:pPr>
                    <w:pStyle w:val="22"/>
                    <w:bidi w:val="0"/>
                    <w:jc w:val="center"/>
                    <w:rPr>
                      <w:rFonts w:hint="eastAsia"/>
                      <w:u w:val="single" w:color="auto"/>
                      <w:lang w:val="en-US" w:eastAsia="zh-CN"/>
                    </w:rPr>
                  </w:pPr>
                </w:p>
              </w:tc>
              <w:tc>
                <w:tcPr>
                  <w:tcW w:w="253" w:type="pct"/>
                  <w:vMerge w:val="continue"/>
                  <w:vAlign w:val="center"/>
                </w:tcPr>
                <w:p w14:paraId="74AB41B3">
                  <w:pPr>
                    <w:pStyle w:val="22"/>
                    <w:bidi w:val="0"/>
                    <w:jc w:val="center"/>
                    <w:rPr>
                      <w:rFonts w:hint="eastAsia"/>
                      <w:u w:val="single" w:color="auto"/>
                      <w:lang w:val="en-US" w:eastAsia="zh-CN"/>
                    </w:rPr>
                  </w:pPr>
                </w:p>
              </w:tc>
              <w:tc>
                <w:tcPr>
                  <w:tcW w:w="261" w:type="pct"/>
                  <w:vAlign w:val="center"/>
                </w:tcPr>
                <w:p w14:paraId="509E38C5">
                  <w:pPr>
                    <w:pStyle w:val="22"/>
                    <w:bidi w:val="0"/>
                    <w:ind w:firstLine="0" w:firstLineChars="0"/>
                    <w:jc w:val="center"/>
                    <w:rPr>
                      <w:rFonts w:hint="eastAsia"/>
                      <w:u w:val="single" w:color="auto"/>
                      <w:lang w:val="en-US" w:eastAsia="zh-CN"/>
                    </w:rPr>
                  </w:pPr>
                  <w:r>
                    <w:rPr>
                      <w:rFonts w:hint="eastAsia"/>
                      <w:u w:val="single" w:color="auto"/>
                      <w:lang w:val="en-US" w:eastAsia="zh-CN"/>
                    </w:rPr>
                    <w:t>南</w:t>
                  </w:r>
                </w:p>
              </w:tc>
              <w:tc>
                <w:tcPr>
                  <w:tcW w:w="356" w:type="pct"/>
                  <w:shd w:val="clear" w:color="auto" w:fill="auto"/>
                  <w:vAlign w:val="center"/>
                </w:tcPr>
                <w:p w14:paraId="224B4BBA">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38</w:t>
                  </w:r>
                </w:p>
              </w:tc>
              <w:tc>
                <w:tcPr>
                  <w:tcW w:w="493" w:type="pct"/>
                  <w:vAlign w:val="center"/>
                </w:tcPr>
                <w:p w14:paraId="7EE07704">
                  <w:pPr>
                    <w:pStyle w:val="22"/>
                    <w:bidi w:val="0"/>
                    <w:jc w:val="center"/>
                    <w:rPr>
                      <w:rFonts w:hint="default"/>
                      <w:u w:val="single" w:color="auto"/>
                      <w:lang w:val="en-US" w:eastAsia="zh-CN"/>
                    </w:rPr>
                  </w:pPr>
                  <w:r>
                    <w:rPr>
                      <w:rFonts w:hint="eastAsia"/>
                      <w:u w:val="single" w:color="auto"/>
                      <w:lang w:val="en-US" w:eastAsia="zh-CN"/>
                    </w:rPr>
                    <w:t>45.4</w:t>
                  </w:r>
                </w:p>
              </w:tc>
              <w:tc>
                <w:tcPr>
                  <w:tcW w:w="237" w:type="pct"/>
                  <w:vMerge w:val="continue"/>
                  <w:vAlign w:val="center"/>
                </w:tcPr>
                <w:p w14:paraId="51F6242C">
                  <w:pPr>
                    <w:pStyle w:val="22"/>
                    <w:bidi w:val="0"/>
                    <w:jc w:val="center"/>
                    <w:rPr>
                      <w:rFonts w:hint="default"/>
                      <w:u w:val="single" w:color="auto"/>
                      <w:lang w:val="en-US" w:eastAsia="zh-CN"/>
                    </w:rPr>
                  </w:pPr>
                </w:p>
              </w:tc>
              <w:tc>
                <w:tcPr>
                  <w:tcW w:w="451" w:type="pct"/>
                  <w:vMerge w:val="continue"/>
                  <w:vAlign w:val="center"/>
                </w:tcPr>
                <w:p w14:paraId="6D0DEC97">
                  <w:pPr>
                    <w:pStyle w:val="22"/>
                    <w:bidi w:val="0"/>
                    <w:jc w:val="center"/>
                    <w:rPr>
                      <w:rFonts w:hint="default"/>
                      <w:u w:val="single" w:color="auto"/>
                      <w:lang w:val="en-US" w:eastAsia="zh-CN"/>
                    </w:rPr>
                  </w:pPr>
                </w:p>
              </w:tc>
              <w:tc>
                <w:tcPr>
                  <w:tcW w:w="663" w:type="dxa"/>
                  <w:vAlign w:val="center"/>
                </w:tcPr>
                <w:p w14:paraId="05BB82AC">
                  <w:pPr>
                    <w:pStyle w:val="22"/>
                    <w:bidi w:val="0"/>
                    <w:ind w:firstLine="0" w:firstLineChars="0"/>
                    <w:jc w:val="center"/>
                    <w:rPr>
                      <w:rFonts w:hint="default"/>
                      <w:u w:val="single" w:color="auto"/>
                      <w:lang w:val="en-US" w:eastAsia="zh-CN"/>
                    </w:rPr>
                  </w:pPr>
                  <w:r>
                    <w:rPr>
                      <w:rFonts w:hint="eastAsia"/>
                      <w:u w:val="single" w:color="auto"/>
                      <w:lang w:val="en-US" w:eastAsia="zh-CN"/>
                    </w:rPr>
                    <w:t>25.4</w:t>
                  </w:r>
                </w:p>
              </w:tc>
              <w:tc>
                <w:tcPr>
                  <w:tcW w:w="417" w:type="pct"/>
                  <w:vMerge w:val="continue"/>
                  <w:vAlign w:val="center"/>
                </w:tcPr>
                <w:p w14:paraId="33F3D24D">
                  <w:pPr>
                    <w:pStyle w:val="22"/>
                    <w:bidi w:val="0"/>
                    <w:jc w:val="center"/>
                    <w:rPr>
                      <w:rFonts w:hint="eastAsia"/>
                      <w:u w:val="single" w:color="auto"/>
                      <w:lang w:val="en-US" w:eastAsia="zh-CN"/>
                    </w:rPr>
                  </w:pPr>
                </w:p>
              </w:tc>
            </w:tr>
            <w:tr w14:paraId="66CB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28E64361">
                  <w:pPr>
                    <w:pStyle w:val="22"/>
                    <w:bidi w:val="0"/>
                    <w:jc w:val="center"/>
                    <w:rPr>
                      <w:rFonts w:hint="default"/>
                      <w:u w:val="single" w:color="auto"/>
                      <w:lang w:val="en-US" w:eastAsia="zh-CN"/>
                    </w:rPr>
                  </w:pPr>
                </w:p>
              </w:tc>
              <w:tc>
                <w:tcPr>
                  <w:tcW w:w="252" w:type="pct"/>
                  <w:vMerge w:val="continue"/>
                  <w:vAlign w:val="center"/>
                </w:tcPr>
                <w:p w14:paraId="4A89BA65">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171EF9FA">
                  <w:pPr>
                    <w:pStyle w:val="22"/>
                    <w:bidi w:val="0"/>
                    <w:jc w:val="center"/>
                    <w:rPr>
                      <w:rFonts w:hint="eastAsia"/>
                      <w:u w:val="single" w:color="auto"/>
                      <w:lang w:val="en-US" w:eastAsia="zh-CN"/>
                    </w:rPr>
                  </w:pPr>
                </w:p>
              </w:tc>
              <w:tc>
                <w:tcPr>
                  <w:tcW w:w="367" w:type="pct"/>
                  <w:vMerge w:val="continue"/>
                  <w:vAlign w:val="center"/>
                </w:tcPr>
                <w:p w14:paraId="75CEC7C1">
                  <w:pPr>
                    <w:pStyle w:val="22"/>
                    <w:bidi w:val="0"/>
                    <w:jc w:val="center"/>
                    <w:rPr>
                      <w:rFonts w:hint="eastAsia"/>
                      <w:u w:val="single" w:color="auto"/>
                      <w:lang w:val="en-US" w:eastAsia="zh-CN"/>
                    </w:rPr>
                  </w:pPr>
                </w:p>
              </w:tc>
              <w:tc>
                <w:tcPr>
                  <w:tcW w:w="332" w:type="pct"/>
                  <w:vMerge w:val="continue"/>
                  <w:vAlign w:val="center"/>
                </w:tcPr>
                <w:p w14:paraId="3422AAFB">
                  <w:pPr>
                    <w:pStyle w:val="22"/>
                    <w:bidi w:val="0"/>
                    <w:jc w:val="center"/>
                    <w:rPr>
                      <w:rFonts w:hint="default"/>
                      <w:u w:val="single" w:color="auto"/>
                      <w:lang w:val="en-US" w:eastAsia="zh-CN"/>
                    </w:rPr>
                  </w:pPr>
                </w:p>
              </w:tc>
              <w:tc>
                <w:tcPr>
                  <w:tcW w:w="292" w:type="pct"/>
                  <w:vMerge w:val="continue"/>
                  <w:vAlign w:val="center"/>
                </w:tcPr>
                <w:p w14:paraId="7BEB2A72">
                  <w:pPr>
                    <w:pStyle w:val="22"/>
                    <w:bidi w:val="0"/>
                    <w:jc w:val="center"/>
                    <w:rPr>
                      <w:rFonts w:hint="eastAsia"/>
                      <w:u w:val="single" w:color="auto"/>
                      <w:lang w:val="en-US" w:eastAsia="zh-CN"/>
                    </w:rPr>
                  </w:pPr>
                </w:p>
              </w:tc>
              <w:tc>
                <w:tcPr>
                  <w:tcW w:w="243" w:type="pct"/>
                  <w:vMerge w:val="continue"/>
                  <w:vAlign w:val="center"/>
                </w:tcPr>
                <w:p w14:paraId="5F56C471">
                  <w:pPr>
                    <w:pStyle w:val="22"/>
                    <w:bidi w:val="0"/>
                    <w:jc w:val="center"/>
                    <w:rPr>
                      <w:rFonts w:hint="eastAsia"/>
                      <w:u w:val="single" w:color="auto"/>
                      <w:lang w:val="en-US" w:eastAsia="zh-CN"/>
                    </w:rPr>
                  </w:pPr>
                </w:p>
              </w:tc>
              <w:tc>
                <w:tcPr>
                  <w:tcW w:w="253" w:type="pct"/>
                  <w:vMerge w:val="continue"/>
                  <w:vAlign w:val="center"/>
                </w:tcPr>
                <w:p w14:paraId="03B10F6F">
                  <w:pPr>
                    <w:pStyle w:val="22"/>
                    <w:bidi w:val="0"/>
                    <w:jc w:val="center"/>
                    <w:rPr>
                      <w:rFonts w:hint="eastAsia"/>
                      <w:u w:val="single" w:color="auto"/>
                      <w:lang w:val="en-US" w:eastAsia="zh-CN"/>
                    </w:rPr>
                  </w:pPr>
                </w:p>
              </w:tc>
              <w:tc>
                <w:tcPr>
                  <w:tcW w:w="261" w:type="pct"/>
                  <w:vAlign w:val="center"/>
                </w:tcPr>
                <w:p w14:paraId="160C4EB7">
                  <w:pPr>
                    <w:pStyle w:val="22"/>
                    <w:bidi w:val="0"/>
                    <w:ind w:firstLine="0" w:firstLineChars="0"/>
                    <w:jc w:val="center"/>
                    <w:rPr>
                      <w:rFonts w:hint="eastAsia"/>
                      <w:u w:val="single" w:color="auto"/>
                      <w:lang w:val="en-US" w:eastAsia="zh-CN"/>
                    </w:rPr>
                  </w:pPr>
                  <w:r>
                    <w:rPr>
                      <w:rFonts w:hint="eastAsia"/>
                      <w:u w:val="single" w:color="auto"/>
                      <w:lang w:val="en-US" w:eastAsia="zh-CN"/>
                    </w:rPr>
                    <w:t>西</w:t>
                  </w:r>
                </w:p>
              </w:tc>
              <w:tc>
                <w:tcPr>
                  <w:tcW w:w="356" w:type="pct"/>
                  <w:shd w:val="clear" w:color="auto" w:fill="auto"/>
                  <w:vAlign w:val="center"/>
                </w:tcPr>
                <w:p w14:paraId="1A2BB9BE">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65</w:t>
                  </w:r>
                </w:p>
              </w:tc>
              <w:tc>
                <w:tcPr>
                  <w:tcW w:w="493" w:type="pct"/>
                  <w:vAlign w:val="center"/>
                </w:tcPr>
                <w:p w14:paraId="0964F57C">
                  <w:pPr>
                    <w:pStyle w:val="22"/>
                    <w:bidi w:val="0"/>
                    <w:jc w:val="center"/>
                    <w:rPr>
                      <w:rFonts w:hint="default"/>
                      <w:u w:val="single" w:color="auto"/>
                      <w:lang w:val="en-US" w:eastAsia="zh-CN"/>
                    </w:rPr>
                  </w:pPr>
                  <w:r>
                    <w:rPr>
                      <w:rFonts w:hint="eastAsia"/>
                      <w:u w:val="single" w:color="auto"/>
                      <w:lang w:val="en-US" w:eastAsia="zh-CN"/>
                    </w:rPr>
                    <w:t>40.7</w:t>
                  </w:r>
                </w:p>
              </w:tc>
              <w:tc>
                <w:tcPr>
                  <w:tcW w:w="237" w:type="pct"/>
                  <w:vMerge w:val="continue"/>
                  <w:vAlign w:val="center"/>
                </w:tcPr>
                <w:p w14:paraId="04C47D05">
                  <w:pPr>
                    <w:pStyle w:val="22"/>
                    <w:bidi w:val="0"/>
                    <w:jc w:val="center"/>
                    <w:rPr>
                      <w:rFonts w:hint="default"/>
                      <w:u w:val="single" w:color="auto"/>
                      <w:lang w:val="en-US" w:eastAsia="zh-CN"/>
                    </w:rPr>
                  </w:pPr>
                </w:p>
              </w:tc>
              <w:tc>
                <w:tcPr>
                  <w:tcW w:w="451" w:type="pct"/>
                  <w:vMerge w:val="continue"/>
                  <w:vAlign w:val="center"/>
                </w:tcPr>
                <w:p w14:paraId="0B1EEA7A">
                  <w:pPr>
                    <w:pStyle w:val="22"/>
                    <w:bidi w:val="0"/>
                    <w:jc w:val="center"/>
                    <w:rPr>
                      <w:rFonts w:hint="default"/>
                      <w:u w:val="single" w:color="auto"/>
                      <w:lang w:val="en-US" w:eastAsia="zh-CN"/>
                    </w:rPr>
                  </w:pPr>
                </w:p>
              </w:tc>
              <w:tc>
                <w:tcPr>
                  <w:tcW w:w="663" w:type="dxa"/>
                  <w:vAlign w:val="center"/>
                </w:tcPr>
                <w:p w14:paraId="64FBB009">
                  <w:pPr>
                    <w:pStyle w:val="22"/>
                    <w:bidi w:val="0"/>
                    <w:ind w:firstLine="0" w:firstLineChars="0"/>
                    <w:jc w:val="center"/>
                    <w:rPr>
                      <w:rFonts w:hint="default"/>
                      <w:u w:val="single" w:color="auto"/>
                      <w:lang w:val="en-US" w:eastAsia="zh-CN"/>
                    </w:rPr>
                  </w:pPr>
                  <w:r>
                    <w:rPr>
                      <w:rFonts w:hint="eastAsia"/>
                      <w:u w:val="single" w:color="auto"/>
                      <w:lang w:val="en-US" w:eastAsia="zh-CN"/>
                    </w:rPr>
                    <w:t>20.7</w:t>
                  </w:r>
                </w:p>
              </w:tc>
              <w:tc>
                <w:tcPr>
                  <w:tcW w:w="417" w:type="pct"/>
                  <w:vMerge w:val="continue"/>
                  <w:vAlign w:val="center"/>
                </w:tcPr>
                <w:p w14:paraId="7496FBF0">
                  <w:pPr>
                    <w:pStyle w:val="22"/>
                    <w:bidi w:val="0"/>
                    <w:jc w:val="center"/>
                    <w:rPr>
                      <w:rFonts w:hint="eastAsia"/>
                      <w:u w:val="single" w:color="auto"/>
                      <w:lang w:val="en-US" w:eastAsia="zh-CN"/>
                    </w:rPr>
                  </w:pPr>
                </w:p>
              </w:tc>
            </w:tr>
            <w:tr w14:paraId="24A2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4FC13658">
                  <w:pPr>
                    <w:pStyle w:val="22"/>
                    <w:bidi w:val="0"/>
                    <w:jc w:val="center"/>
                    <w:rPr>
                      <w:rFonts w:hint="default"/>
                      <w:u w:val="single" w:color="auto"/>
                      <w:lang w:val="en-US" w:eastAsia="zh-CN"/>
                    </w:rPr>
                  </w:pPr>
                </w:p>
              </w:tc>
              <w:tc>
                <w:tcPr>
                  <w:tcW w:w="252" w:type="pct"/>
                  <w:vMerge w:val="continue"/>
                  <w:vAlign w:val="center"/>
                </w:tcPr>
                <w:p w14:paraId="72A08043">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4C778E4E">
                  <w:pPr>
                    <w:pStyle w:val="22"/>
                    <w:bidi w:val="0"/>
                    <w:jc w:val="center"/>
                    <w:rPr>
                      <w:rFonts w:hint="eastAsia"/>
                      <w:u w:val="single" w:color="auto"/>
                      <w:lang w:val="en-US" w:eastAsia="zh-CN"/>
                    </w:rPr>
                  </w:pPr>
                </w:p>
              </w:tc>
              <w:tc>
                <w:tcPr>
                  <w:tcW w:w="367" w:type="pct"/>
                  <w:vMerge w:val="continue"/>
                  <w:vAlign w:val="center"/>
                </w:tcPr>
                <w:p w14:paraId="2AD65E80">
                  <w:pPr>
                    <w:pStyle w:val="22"/>
                    <w:bidi w:val="0"/>
                    <w:jc w:val="center"/>
                    <w:rPr>
                      <w:rFonts w:hint="eastAsia"/>
                      <w:u w:val="single" w:color="auto"/>
                      <w:lang w:val="en-US" w:eastAsia="zh-CN"/>
                    </w:rPr>
                  </w:pPr>
                </w:p>
              </w:tc>
              <w:tc>
                <w:tcPr>
                  <w:tcW w:w="332" w:type="pct"/>
                  <w:vMerge w:val="continue"/>
                  <w:vAlign w:val="center"/>
                </w:tcPr>
                <w:p w14:paraId="2FE329D3">
                  <w:pPr>
                    <w:pStyle w:val="22"/>
                    <w:bidi w:val="0"/>
                    <w:jc w:val="center"/>
                    <w:rPr>
                      <w:rFonts w:hint="default"/>
                      <w:u w:val="single" w:color="auto"/>
                      <w:lang w:val="en-US" w:eastAsia="zh-CN"/>
                    </w:rPr>
                  </w:pPr>
                </w:p>
              </w:tc>
              <w:tc>
                <w:tcPr>
                  <w:tcW w:w="292" w:type="pct"/>
                  <w:vMerge w:val="continue"/>
                  <w:vAlign w:val="center"/>
                </w:tcPr>
                <w:p w14:paraId="2B194611">
                  <w:pPr>
                    <w:pStyle w:val="22"/>
                    <w:bidi w:val="0"/>
                    <w:jc w:val="center"/>
                    <w:rPr>
                      <w:rFonts w:hint="eastAsia"/>
                      <w:u w:val="single" w:color="auto"/>
                      <w:lang w:val="en-US" w:eastAsia="zh-CN"/>
                    </w:rPr>
                  </w:pPr>
                </w:p>
              </w:tc>
              <w:tc>
                <w:tcPr>
                  <w:tcW w:w="243" w:type="pct"/>
                  <w:vMerge w:val="continue"/>
                  <w:vAlign w:val="center"/>
                </w:tcPr>
                <w:p w14:paraId="54B22D6E">
                  <w:pPr>
                    <w:pStyle w:val="22"/>
                    <w:bidi w:val="0"/>
                    <w:jc w:val="center"/>
                    <w:rPr>
                      <w:rFonts w:hint="eastAsia"/>
                      <w:u w:val="single" w:color="auto"/>
                      <w:lang w:val="en-US" w:eastAsia="zh-CN"/>
                    </w:rPr>
                  </w:pPr>
                </w:p>
              </w:tc>
              <w:tc>
                <w:tcPr>
                  <w:tcW w:w="253" w:type="pct"/>
                  <w:vMerge w:val="continue"/>
                  <w:vAlign w:val="center"/>
                </w:tcPr>
                <w:p w14:paraId="2EE5EDDD">
                  <w:pPr>
                    <w:pStyle w:val="22"/>
                    <w:bidi w:val="0"/>
                    <w:jc w:val="center"/>
                    <w:rPr>
                      <w:rFonts w:hint="eastAsia"/>
                      <w:u w:val="single" w:color="auto"/>
                      <w:lang w:val="en-US" w:eastAsia="zh-CN"/>
                    </w:rPr>
                  </w:pPr>
                </w:p>
              </w:tc>
              <w:tc>
                <w:tcPr>
                  <w:tcW w:w="261" w:type="pct"/>
                  <w:vAlign w:val="center"/>
                </w:tcPr>
                <w:p w14:paraId="07F93A32">
                  <w:pPr>
                    <w:pStyle w:val="22"/>
                    <w:bidi w:val="0"/>
                    <w:ind w:firstLine="0" w:firstLineChars="0"/>
                    <w:jc w:val="center"/>
                    <w:rPr>
                      <w:rFonts w:hint="eastAsia"/>
                      <w:u w:val="single" w:color="auto"/>
                      <w:lang w:val="en-US" w:eastAsia="zh-CN"/>
                    </w:rPr>
                  </w:pPr>
                  <w:r>
                    <w:rPr>
                      <w:rFonts w:hint="eastAsia"/>
                      <w:u w:val="single" w:color="auto"/>
                      <w:lang w:val="en-US" w:eastAsia="zh-CN"/>
                    </w:rPr>
                    <w:t>北</w:t>
                  </w:r>
                </w:p>
              </w:tc>
              <w:tc>
                <w:tcPr>
                  <w:tcW w:w="356" w:type="pct"/>
                  <w:shd w:val="clear" w:color="auto" w:fill="auto"/>
                  <w:vAlign w:val="center"/>
                </w:tcPr>
                <w:p w14:paraId="790C18E3">
                  <w:pPr>
                    <w:pStyle w:val="22"/>
                    <w:bidi w:val="0"/>
                    <w:ind w:firstLine="0" w:firstLineChars="0"/>
                    <w:jc w:val="center"/>
                    <w:rPr>
                      <w:rFonts w:hint="default" w:ascii="Times New Roman" w:hAnsi="Times New Roman" w:eastAsia="宋体" w:cs="Times New Roman"/>
                      <w:snapToGrid w:val="0"/>
                      <w:color w:val="auto"/>
                      <w:kern w:val="0"/>
                      <w:sz w:val="21"/>
                      <w:szCs w:val="24"/>
                      <w:u w:val="single" w:color="auto"/>
                      <w:lang w:val="en-US" w:eastAsia="zh-CN" w:bidi="ar-SA"/>
                    </w:rPr>
                  </w:pPr>
                  <w:r>
                    <w:rPr>
                      <w:rFonts w:hint="eastAsia" w:cs="Times New Roman"/>
                      <w:snapToGrid w:val="0"/>
                      <w:color w:val="auto"/>
                      <w:kern w:val="0"/>
                      <w:sz w:val="21"/>
                      <w:szCs w:val="24"/>
                      <w:u w:val="single" w:color="auto"/>
                      <w:lang w:val="en-US" w:eastAsia="zh-CN" w:bidi="ar-SA"/>
                    </w:rPr>
                    <w:t>48</w:t>
                  </w:r>
                </w:p>
              </w:tc>
              <w:tc>
                <w:tcPr>
                  <w:tcW w:w="493" w:type="pct"/>
                  <w:vAlign w:val="center"/>
                </w:tcPr>
                <w:p w14:paraId="7E4F45FE">
                  <w:pPr>
                    <w:pStyle w:val="22"/>
                    <w:bidi w:val="0"/>
                    <w:jc w:val="center"/>
                    <w:rPr>
                      <w:rFonts w:hint="default"/>
                      <w:u w:val="single" w:color="auto"/>
                      <w:lang w:val="en-US" w:eastAsia="zh-CN"/>
                    </w:rPr>
                  </w:pPr>
                  <w:r>
                    <w:rPr>
                      <w:rFonts w:hint="eastAsia"/>
                      <w:u w:val="single" w:color="auto"/>
                      <w:lang w:val="en-US" w:eastAsia="zh-CN"/>
                    </w:rPr>
                    <w:t>43.4</w:t>
                  </w:r>
                </w:p>
              </w:tc>
              <w:tc>
                <w:tcPr>
                  <w:tcW w:w="237" w:type="pct"/>
                  <w:vMerge w:val="continue"/>
                  <w:vAlign w:val="center"/>
                </w:tcPr>
                <w:p w14:paraId="26477C37">
                  <w:pPr>
                    <w:pStyle w:val="22"/>
                    <w:bidi w:val="0"/>
                    <w:jc w:val="center"/>
                    <w:rPr>
                      <w:rFonts w:hint="default"/>
                      <w:u w:val="single" w:color="auto"/>
                      <w:lang w:val="en-US" w:eastAsia="zh-CN"/>
                    </w:rPr>
                  </w:pPr>
                </w:p>
              </w:tc>
              <w:tc>
                <w:tcPr>
                  <w:tcW w:w="451" w:type="pct"/>
                  <w:vMerge w:val="continue"/>
                  <w:vAlign w:val="center"/>
                </w:tcPr>
                <w:p w14:paraId="1A6D04D7">
                  <w:pPr>
                    <w:pStyle w:val="22"/>
                    <w:bidi w:val="0"/>
                    <w:jc w:val="center"/>
                    <w:rPr>
                      <w:rFonts w:hint="default"/>
                      <w:u w:val="single" w:color="auto"/>
                      <w:lang w:val="en-US" w:eastAsia="zh-CN"/>
                    </w:rPr>
                  </w:pPr>
                </w:p>
              </w:tc>
              <w:tc>
                <w:tcPr>
                  <w:tcW w:w="663" w:type="dxa"/>
                  <w:vAlign w:val="center"/>
                </w:tcPr>
                <w:p w14:paraId="23249040">
                  <w:pPr>
                    <w:pStyle w:val="22"/>
                    <w:bidi w:val="0"/>
                    <w:ind w:firstLine="0" w:firstLineChars="0"/>
                    <w:jc w:val="center"/>
                    <w:rPr>
                      <w:rFonts w:hint="default"/>
                      <w:u w:val="single" w:color="auto"/>
                      <w:lang w:val="en-US" w:eastAsia="zh-CN"/>
                    </w:rPr>
                  </w:pPr>
                  <w:r>
                    <w:rPr>
                      <w:rFonts w:hint="eastAsia"/>
                      <w:u w:val="single" w:color="auto"/>
                      <w:lang w:val="en-US" w:eastAsia="zh-CN"/>
                    </w:rPr>
                    <w:t>23.4</w:t>
                  </w:r>
                </w:p>
              </w:tc>
              <w:tc>
                <w:tcPr>
                  <w:tcW w:w="417" w:type="pct"/>
                  <w:vMerge w:val="continue"/>
                  <w:vAlign w:val="center"/>
                </w:tcPr>
                <w:p w14:paraId="6672E125">
                  <w:pPr>
                    <w:pStyle w:val="22"/>
                    <w:bidi w:val="0"/>
                    <w:jc w:val="center"/>
                    <w:rPr>
                      <w:rFonts w:hint="eastAsia"/>
                      <w:u w:val="single" w:color="auto"/>
                      <w:lang w:val="en-US" w:eastAsia="zh-CN"/>
                    </w:rPr>
                  </w:pPr>
                </w:p>
              </w:tc>
            </w:tr>
            <w:tr w14:paraId="7B43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581D4458">
                  <w:pPr>
                    <w:pStyle w:val="22"/>
                    <w:bidi w:val="0"/>
                    <w:jc w:val="center"/>
                    <w:rPr>
                      <w:rFonts w:hint="default"/>
                      <w:u w:val="single" w:color="auto"/>
                      <w:lang w:val="en-US" w:eastAsia="zh-CN"/>
                    </w:rPr>
                  </w:pPr>
                </w:p>
              </w:tc>
              <w:tc>
                <w:tcPr>
                  <w:tcW w:w="252" w:type="pct"/>
                  <w:vMerge w:val="restart"/>
                  <w:vAlign w:val="center"/>
                </w:tcPr>
                <w:p w14:paraId="406CB0F7">
                  <w:pPr>
                    <w:pStyle w:val="22"/>
                    <w:bidi w:val="0"/>
                    <w:jc w:val="center"/>
                    <w:rPr>
                      <w:rFonts w:hint="default" w:cs="Times New Roman"/>
                      <w:color w:val="auto"/>
                      <w:szCs w:val="21"/>
                      <w:u w:val="single" w:color="auto"/>
                      <w:lang w:val="en-US" w:eastAsia="zh-CN"/>
                    </w:rPr>
                  </w:pPr>
                  <w:r>
                    <w:rPr>
                      <w:rFonts w:hint="eastAsia" w:cs="Times New Roman"/>
                      <w:color w:val="auto"/>
                      <w:szCs w:val="21"/>
                      <w:u w:val="single" w:color="auto"/>
                      <w:lang w:val="en-US" w:eastAsia="zh-CN"/>
                    </w:rPr>
                    <w:t>焯水机</w:t>
                  </w:r>
                </w:p>
              </w:tc>
              <w:tc>
                <w:tcPr>
                  <w:tcW w:w="367" w:type="pct"/>
                  <w:vMerge w:val="restart"/>
                  <w:vAlign w:val="center"/>
                </w:tcPr>
                <w:p w14:paraId="7051FE97">
                  <w:pPr>
                    <w:pStyle w:val="22"/>
                    <w:bidi w:val="0"/>
                    <w:jc w:val="center"/>
                    <w:rPr>
                      <w:rFonts w:hint="default"/>
                      <w:u w:val="single" w:color="auto"/>
                      <w:lang w:val="en-US" w:eastAsia="zh-CN"/>
                    </w:rPr>
                  </w:pPr>
                  <w:r>
                    <w:rPr>
                      <w:rFonts w:hint="eastAsia"/>
                      <w:u w:val="single" w:color="auto"/>
                      <w:lang w:val="en-US" w:eastAsia="zh-CN"/>
                    </w:rPr>
                    <w:t>1</w:t>
                  </w:r>
                </w:p>
              </w:tc>
              <w:tc>
                <w:tcPr>
                  <w:tcW w:w="367" w:type="pct"/>
                  <w:vMerge w:val="restart"/>
                  <w:vAlign w:val="center"/>
                </w:tcPr>
                <w:p w14:paraId="649445BE">
                  <w:pPr>
                    <w:pStyle w:val="22"/>
                    <w:bidi w:val="0"/>
                    <w:jc w:val="center"/>
                    <w:rPr>
                      <w:rFonts w:hint="default"/>
                      <w:u w:val="single" w:color="auto"/>
                      <w:lang w:val="en-US" w:eastAsia="zh-CN"/>
                    </w:rPr>
                  </w:pPr>
                  <w:r>
                    <w:rPr>
                      <w:rFonts w:hint="eastAsia"/>
                      <w:u w:val="single" w:color="auto"/>
                      <w:lang w:val="en-US" w:eastAsia="zh-CN"/>
                    </w:rPr>
                    <w:t>70</w:t>
                  </w:r>
                </w:p>
              </w:tc>
              <w:tc>
                <w:tcPr>
                  <w:tcW w:w="332" w:type="pct"/>
                  <w:vMerge w:val="continue"/>
                  <w:vAlign w:val="center"/>
                </w:tcPr>
                <w:p w14:paraId="267F6C3D">
                  <w:pPr>
                    <w:pStyle w:val="22"/>
                    <w:bidi w:val="0"/>
                    <w:jc w:val="center"/>
                    <w:rPr>
                      <w:rFonts w:hint="default"/>
                      <w:u w:val="single" w:color="auto"/>
                      <w:lang w:val="en-US" w:eastAsia="zh-CN"/>
                    </w:rPr>
                  </w:pPr>
                </w:p>
              </w:tc>
              <w:tc>
                <w:tcPr>
                  <w:tcW w:w="292" w:type="pct"/>
                  <w:vMerge w:val="restart"/>
                  <w:vAlign w:val="center"/>
                </w:tcPr>
                <w:p w14:paraId="41A024EF">
                  <w:pPr>
                    <w:pStyle w:val="22"/>
                    <w:bidi w:val="0"/>
                    <w:jc w:val="center"/>
                    <w:rPr>
                      <w:rFonts w:hint="default"/>
                      <w:u w:val="single" w:color="auto"/>
                      <w:lang w:val="en-US" w:eastAsia="zh-CN"/>
                    </w:rPr>
                  </w:pPr>
                  <w:r>
                    <w:rPr>
                      <w:rFonts w:hint="eastAsia"/>
                      <w:u w:val="single" w:color="auto"/>
                      <w:lang w:val="en-US" w:eastAsia="zh-CN"/>
                    </w:rPr>
                    <w:t>66</w:t>
                  </w:r>
                </w:p>
              </w:tc>
              <w:tc>
                <w:tcPr>
                  <w:tcW w:w="243" w:type="pct"/>
                  <w:vMerge w:val="restart"/>
                  <w:vAlign w:val="center"/>
                </w:tcPr>
                <w:p w14:paraId="430D6ABF">
                  <w:pPr>
                    <w:pStyle w:val="22"/>
                    <w:bidi w:val="0"/>
                    <w:jc w:val="center"/>
                    <w:rPr>
                      <w:rFonts w:hint="default"/>
                      <w:u w:val="single" w:color="auto"/>
                      <w:lang w:val="en-US" w:eastAsia="zh-CN"/>
                    </w:rPr>
                  </w:pPr>
                  <w:r>
                    <w:rPr>
                      <w:rFonts w:hint="eastAsia"/>
                      <w:u w:val="single" w:color="auto"/>
                      <w:lang w:val="en-US" w:eastAsia="zh-CN"/>
                    </w:rPr>
                    <w:t>-22</w:t>
                  </w:r>
                </w:p>
              </w:tc>
              <w:tc>
                <w:tcPr>
                  <w:tcW w:w="253" w:type="pct"/>
                  <w:vMerge w:val="restart"/>
                  <w:vAlign w:val="center"/>
                </w:tcPr>
                <w:p w14:paraId="0BDCD12E">
                  <w:pPr>
                    <w:pStyle w:val="22"/>
                    <w:bidi w:val="0"/>
                    <w:jc w:val="center"/>
                    <w:rPr>
                      <w:rFonts w:hint="default"/>
                      <w:u w:val="single" w:color="auto"/>
                      <w:lang w:val="en-US" w:eastAsia="zh-CN"/>
                    </w:rPr>
                  </w:pPr>
                  <w:r>
                    <w:rPr>
                      <w:rFonts w:hint="eastAsia"/>
                      <w:u w:val="single" w:color="auto"/>
                      <w:lang w:val="en-US" w:eastAsia="zh-CN"/>
                    </w:rPr>
                    <w:t>1.2</w:t>
                  </w:r>
                </w:p>
              </w:tc>
              <w:tc>
                <w:tcPr>
                  <w:tcW w:w="261" w:type="pct"/>
                  <w:vAlign w:val="center"/>
                </w:tcPr>
                <w:p w14:paraId="74D0F909">
                  <w:pPr>
                    <w:pStyle w:val="22"/>
                    <w:bidi w:val="0"/>
                    <w:ind w:firstLine="0" w:firstLineChars="0"/>
                    <w:jc w:val="center"/>
                    <w:rPr>
                      <w:rFonts w:hint="eastAsia"/>
                      <w:u w:val="single" w:color="auto"/>
                      <w:lang w:val="en-US" w:eastAsia="zh-CN"/>
                    </w:rPr>
                  </w:pPr>
                  <w:r>
                    <w:rPr>
                      <w:rFonts w:hint="eastAsia"/>
                      <w:u w:val="single" w:color="auto"/>
                      <w:lang w:val="en-US" w:eastAsia="zh-CN"/>
                    </w:rPr>
                    <w:t>东</w:t>
                  </w:r>
                </w:p>
              </w:tc>
              <w:tc>
                <w:tcPr>
                  <w:tcW w:w="356" w:type="pct"/>
                  <w:vAlign w:val="center"/>
                </w:tcPr>
                <w:p w14:paraId="39E439F8">
                  <w:pPr>
                    <w:pStyle w:val="22"/>
                    <w:bidi w:val="0"/>
                    <w:jc w:val="center"/>
                    <w:rPr>
                      <w:rFonts w:hint="default"/>
                      <w:u w:val="single" w:color="auto"/>
                      <w:lang w:val="en-US" w:eastAsia="zh-CN"/>
                    </w:rPr>
                  </w:pPr>
                  <w:r>
                    <w:rPr>
                      <w:rFonts w:hint="eastAsia"/>
                      <w:u w:val="single" w:color="auto"/>
                      <w:lang w:val="en-US" w:eastAsia="zh-CN"/>
                    </w:rPr>
                    <w:t>115</w:t>
                  </w:r>
                </w:p>
              </w:tc>
              <w:tc>
                <w:tcPr>
                  <w:tcW w:w="493" w:type="pct"/>
                  <w:vAlign w:val="center"/>
                </w:tcPr>
                <w:p w14:paraId="70333A46">
                  <w:pPr>
                    <w:pStyle w:val="22"/>
                    <w:bidi w:val="0"/>
                    <w:jc w:val="center"/>
                    <w:rPr>
                      <w:rFonts w:hint="default"/>
                      <w:u w:val="single" w:color="auto"/>
                      <w:lang w:val="en-US" w:eastAsia="zh-CN"/>
                    </w:rPr>
                  </w:pPr>
                  <w:r>
                    <w:rPr>
                      <w:rFonts w:hint="eastAsia"/>
                      <w:u w:val="single" w:color="auto"/>
                      <w:lang w:val="en-US" w:eastAsia="zh-CN"/>
                    </w:rPr>
                    <w:t>28.8</w:t>
                  </w:r>
                </w:p>
              </w:tc>
              <w:tc>
                <w:tcPr>
                  <w:tcW w:w="237" w:type="pct"/>
                  <w:vMerge w:val="continue"/>
                  <w:vAlign w:val="center"/>
                </w:tcPr>
                <w:p w14:paraId="0723434A">
                  <w:pPr>
                    <w:pStyle w:val="22"/>
                    <w:bidi w:val="0"/>
                    <w:jc w:val="center"/>
                    <w:rPr>
                      <w:rFonts w:hint="default"/>
                      <w:u w:val="single" w:color="auto"/>
                      <w:lang w:val="en-US" w:eastAsia="zh-CN"/>
                    </w:rPr>
                  </w:pPr>
                </w:p>
              </w:tc>
              <w:tc>
                <w:tcPr>
                  <w:tcW w:w="451" w:type="pct"/>
                  <w:vMerge w:val="restart"/>
                  <w:vAlign w:val="center"/>
                </w:tcPr>
                <w:p w14:paraId="677CBE4C">
                  <w:pPr>
                    <w:pStyle w:val="22"/>
                    <w:bidi w:val="0"/>
                    <w:jc w:val="center"/>
                    <w:rPr>
                      <w:rFonts w:hint="default"/>
                      <w:u w:val="single" w:color="auto"/>
                      <w:lang w:val="en-US" w:eastAsia="zh-CN"/>
                    </w:rPr>
                  </w:pPr>
                  <w:r>
                    <w:rPr>
                      <w:rFonts w:hint="eastAsia"/>
                      <w:u w:val="single" w:color="auto"/>
                      <w:lang w:val="en-US" w:eastAsia="zh-CN"/>
                    </w:rPr>
                    <w:t>20</w:t>
                  </w:r>
                </w:p>
              </w:tc>
              <w:tc>
                <w:tcPr>
                  <w:tcW w:w="663" w:type="dxa"/>
                  <w:vAlign w:val="center"/>
                </w:tcPr>
                <w:p w14:paraId="309E75E3">
                  <w:pPr>
                    <w:pStyle w:val="22"/>
                    <w:bidi w:val="0"/>
                    <w:ind w:firstLine="0" w:firstLineChars="0"/>
                    <w:jc w:val="center"/>
                    <w:rPr>
                      <w:rFonts w:hint="default"/>
                      <w:u w:val="single" w:color="auto"/>
                      <w:lang w:val="en-US" w:eastAsia="zh-CN"/>
                    </w:rPr>
                  </w:pPr>
                  <w:r>
                    <w:rPr>
                      <w:rFonts w:hint="eastAsia"/>
                      <w:u w:val="single" w:color="auto"/>
                      <w:lang w:val="en-US" w:eastAsia="zh-CN"/>
                    </w:rPr>
                    <w:t>8.8</w:t>
                  </w:r>
                </w:p>
              </w:tc>
              <w:tc>
                <w:tcPr>
                  <w:tcW w:w="417" w:type="pct"/>
                  <w:vMerge w:val="restart"/>
                  <w:vAlign w:val="center"/>
                </w:tcPr>
                <w:p w14:paraId="1FB83866">
                  <w:pPr>
                    <w:pStyle w:val="22"/>
                    <w:bidi w:val="0"/>
                    <w:jc w:val="center"/>
                    <w:rPr>
                      <w:rFonts w:hint="default"/>
                      <w:u w:val="single" w:color="auto"/>
                      <w:lang w:val="en-US" w:eastAsia="zh-CN"/>
                    </w:rPr>
                  </w:pPr>
                  <w:r>
                    <w:rPr>
                      <w:rFonts w:hint="eastAsia"/>
                      <w:u w:val="single" w:color="auto"/>
                      <w:lang w:val="en-US" w:eastAsia="zh-CN"/>
                    </w:rPr>
                    <w:t>1</w:t>
                  </w:r>
                </w:p>
              </w:tc>
            </w:tr>
            <w:tr w14:paraId="345C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3762976E">
                  <w:pPr>
                    <w:pStyle w:val="22"/>
                    <w:bidi w:val="0"/>
                    <w:jc w:val="center"/>
                    <w:rPr>
                      <w:rFonts w:hint="default"/>
                      <w:u w:val="single" w:color="auto"/>
                      <w:lang w:val="en-US" w:eastAsia="zh-CN"/>
                    </w:rPr>
                  </w:pPr>
                </w:p>
              </w:tc>
              <w:tc>
                <w:tcPr>
                  <w:tcW w:w="252" w:type="pct"/>
                  <w:vMerge w:val="continue"/>
                  <w:vAlign w:val="center"/>
                </w:tcPr>
                <w:p w14:paraId="7A3A262F">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3E89718F">
                  <w:pPr>
                    <w:pStyle w:val="22"/>
                    <w:bidi w:val="0"/>
                    <w:jc w:val="center"/>
                    <w:rPr>
                      <w:rFonts w:hint="eastAsia"/>
                      <w:u w:val="single" w:color="auto"/>
                      <w:lang w:val="en-US" w:eastAsia="zh-CN"/>
                    </w:rPr>
                  </w:pPr>
                </w:p>
              </w:tc>
              <w:tc>
                <w:tcPr>
                  <w:tcW w:w="367" w:type="pct"/>
                  <w:vMerge w:val="continue"/>
                  <w:vAlign w:val="center"/>
                </w:tcPr>
                <w:p w14:paraId="3151EC25">
                  <w:pPr>
                    <w:pStyle w:val="22"/>
                    <w:bidi w:val="0"/>
                    <w:jc w:val="center"/>
                    <w:rPr>
                      <w:rFonts w:hint="eastAsia"/>
                      <w:u w:val="single" w:color="auto"/>
                      <w:lang w:val="en-US" w:eastAsia="zh-CN"/>
                    </w:rPr>
                  </w:pPr>
                </w:p>
              </w:tc>
              <w:tc>
                <w:tcPr>
                  <w:tcW w:w="332" w:type="pct"/>
                  <w:vMerge w:val="continue"/>
                  <w:vAlign w:val="center"/>
                </w:tcPr>
                <w:p w14:paraId="06C16F48">
                  <w:pPr>
                    <w:pStyle w:val="22"/>
                    <w:bidi w:val="0"/>
                    <w:jc w:val="center"/>
                    <w:rPr>
                      <w:rFonts w:hint="default"/>
                      <w:u w:val="single" w:color="auto"/>
                      <w:lang w:val="en-US" w:eastAsia="zh-CN"/>
                    </w:rPr>
                  </w:pPr>
                </w:p>
              </w:tc>
              <w:tc>
                <w:tcPr>
                  <w:tcW w:w="292" w:type="pct"/>
                  <w:vMerge w:val="continue"/>
                  <w:vAlign w:val="center"/>
                </w:tcPr>
                <w:p w14:paraId="662CD861">
                  <w:pPr>
                    <w:pStyle w:val="22"/>
                    <w:bidi w:val="0"/>
                    <w:jc w:val="center"/>
                    <w:rPr>
                      <w:rFonts w:hint="eastAsia"/>
                      <w:u w:val="single" w:color="auto"/>
                      <w:lang w:val="en-US" w:eastAsia="zh-CN"/>
                    </w:rPr>
                  </w:pPr>
                </w:p>
              </w:tc>
              <w:tc>
                <w:tcPr>
                  <w:tcW w:w="243" w:type="pct"/>
                  <w:vMerge w:val="continue"/>
                  <w:vAlign w:val="center"/>
                </w:tcPr>
                <w:p w14:paraId="5659530C">
                  <w:pPr>
                    <w:pStyle w:val="22"/>
                    <w:bidi w:val="0"/>
                    <w:jc w:val="center"/>
                    <w:rPr>
                      <w:rFonts w:hint="eastAsia"/>
                      <w:u w:val="single" w:color="auto"/>
                      <w:lang w:val="en-US" w:eastAsia="zh-CN"/>
                    </w:rPr>
                  </w:pPr>
                </w:p>
              </w:tc>
              <w:tc>
                <w:tcPr>
                  <w:tcW w:w="253" w:type="pct"/>
                  <w:vMerge w:val="continue"/>
                  <w:vAlign w:val="center"/>
                </w:tcPr>
                <w:p w14:paraId="7A02D26E">
                  <w:pPr>
                    <w:pStyle w:val="22"/>
                    <w:bidi w:val="0"/>
                    <w:jc w:val="center"/>
                    <w:rPr>
                      <w:rFonts w:hint="eastAsia"/>
                      <w:u w:val="single" w:color="auto"/>
                      <w:lang w:val="en-US" w:eastAsia="zh-CN"/>
                    </w:rPr>
                  </w:pPr>
                </w:p>
              </w:tc>
              <w:tc>
                <w:tcPr>
                  <w:tcW w:w="261" w:type="pct"/>
                  <w:vAlign w:val="center"/>
                </w:tcPr>
                <w:p w14:paraId="4A4996F3">
                  <w:pPr>
                    <w:pStyle w:val="22"/>
                    <w:bidi w:val="0"/>
                    <w:ind w:firstLine="0" w:firstLineChars="0"/>
                    <w:jc w:val="center"/>
                    <w:rPr>
                      <w:rFonts w:hint="eastAsia"/>
                      <w:u w:val="single" w:color="auto"/>
                      <w:lang w:val="en-US" w:eastAsia="zh-CN"/>
                    </w:rPr>
                  </w:pPr>
                  <w:r>
                    <w:rPr>
                      <w:rFonts w:hint="eastAsia"/>
                      <w:u w:val="single" w:color="auto"/>
                      <w:lang w:val="en-US" w:eastAsia="zh-CN"/>
                    </w:rPr>
                    <w:t>南</w:t>
                  </w:r>
                </w:p>
              </w:tc>
              <w:tc>
                <w:tcPr>
                  <w:tcW w:w="356" w:type="pct"/>
                  <w:vAlign w:val="center"/>
                </w:tcPr>
                <w:p w14:paraId="39A14F3A">
                  <w:pPr>
                    <w:pStyle w:val="22"/>
                    <w:bidi w:val="0"/>
                    <w:jc w:val="center"/>
                    <w:rPr>
                      <w:rFonts w:hint="default"/>
                      <w:u w:val="single" w:color="auto"/>
                      <w:lang w:val="en-US" w:eastAsia="zh-CN"/>
                    </w:rPr>
                  </w:pPr>
                  <w:r>
                    <w:rPr>
                      <w:rFonts w:hint="eastAsia"/>
                      <w:u w:val="single" w:color="auto"/>
                      <w:lang w:val="en-US" w:eastAsia="zh-CN"/>
                    </w:rPr>
                    <w:t>46</w:t>
                  </w:r>
                </w:p>
              </w:tc>
              <w:tc>
                <w:tcPr>
                  <w:tcW w:w="493" w:type="pct"/>
                  <w:vAlign w:val="center"/>
                </w:tcPr>
                <w:p w14:paraId="724BCE5D">
                  <w:pPr>
                    <w:pStyle w:val="22"/>
                    <w:bidi w:val="0"/>
                    <w:jc w:val="center"/>
                    <w:rPr>
                      <w:rFonts w:hint="default"/>
                      <w:u w:val="single" w:color="auto"/>
                      <w:lang w:val="en-US" w:eastAsia="zh-CN"/>
                    </w:rPr>
                  </w:pPr>
                  <w:r>
                    <w:rPr>
                      <w:rFonts w:hint="eastAsia"/>
                      <w:u w:val="single" w:color="auto"/>
                      <w:lang w:val="en-US" w:eastAsia="zh-CN"/>
                    </w:rPr>
                    <w:t>36.7</w:t>
                  </w:r>
                </w:p>
              </w:tc>
              <w:tc>
                <w:tcPr>
                  <w:tcW w:w="237" w:type="pct"/>
                  <w:vMerge w:val="continue"/>
                  <w:vAlign w:val="center"/>
                </w:tcPr>
                <w:p w14:paraId="43C80559">
                  <w:pPr>
                    <w:pStyle w:val="22"/>
                    <w:bidi w:val="0"/>
                    <w:jc w:val="center"/>
                    <w:rPr>
                      <w:rFonts w:hint="default"/>
                      <w:u w:val="single" w:color="auto"/>
                      <w:lang w:val="en-US" w:eastAsia="zh-CN"/>
                    </w:rPr>
                  </w:pPr>
                </w:p>
              </w:tc>
              <w:tc>
                <w:tcPr>
                  <w:tcW w:w="451" w:type="pct"/>
                  <w:vMerge w:val="continue"/>
                  <w:vAlign w:val="center"/>
                </w:tcPr>
                <w:p w14:paraId="4C7FB2B1">
                  <w:pPr>
                    <w:pStyle w:val="22"/>
                    <w:bidi w:val="0"/>
                    <w:jc w:val="center"/>
                    <w:rPr>
                      <w:rFonts w:hint="default"/>
                      <w:u w:val="single" w:color="auto"/>
                      <w:lang w:val="en-US" w:eastAsia="zh-CN"/>
                    </w:rPr>
                  </w:pPr>
                </w:p>
              </w:tc>
              <w:tc>
                <w:tcPr>
                  <w:tcW w:w="663" w:type="dxa"/>
                  <w:vAlign w:val="center"/>
                </w:tcPr>
                <w:p w14:paraId="0C72E4AD">
                  <w:pPr>
                    <w:pStyle w:val="22"/>
                    <w:bidi w:val="0"/>
                    <w:ind w:firstLine="0" w:firstLineChars="0"/>
                    <w:jc w:val="center"/>
                    <w:rPr>
                      <w:rFonts w:hint="default"/>
                      <w:u w:val="single" w:color="auto"/>
                      <w:lang w:val="en-US" w:eastAsia="zh-CN"/>
                    </w:rPr>
                  </w:pPr>
                  <w:r>
                    <w:rPr>
                      <w:rFonts w:hint="eastAsia"/>
                      <w:u w:val="single" w:color="auto"/>
                      <w:lang w:val="en-US" w:eastAsia="zh-CN"/>
                    </w:rPr>
                    <w:t>16.7</w:t>
                  </w:r>
                </w:p>
              </w:tc>
              <w:tc>
                <w:tcPr>
                  <w:tcW w:w="417" w:type="pct"/>
                  <w:vMerge w:val="continue"/>
                  <w:vAlign w:val="center"/>
                </w:tcPr>
                <w:p w14:paraId="518DE99D">
                  <w:pPr>
                    <w:pStyle w:val="22"/>
                    <w:bidi w:val="0"/>
                    <w:jc w:val="center"/>
                    <w:rPr>
                      <w:rFonts w:hint="eastAsia"/>
                      <w:u w:val="single" w:color="auto"/>
                      <w:lang w:val="en-US" w:eastAsia="zh-CN"/>
                    </w:rPr>
                  </w:pPr>
                </w:p>
              </w:tc>
            </w:tr>
            <w:tr w14:paraId="38CB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0C8F1688">
                  <w:pPr>
                    <w:pStyle w:val="22"/>
                    <w:bidi w:val="0"/>
                    <w:jc w:val="center"/>
                    <w:rPr>
                      <w:rFonts w:hint="default"/>
                      <w:u w:val="single" w:color="auto"/>
                      <w:lang w:val="en-US" w:eastAsia="zh-CN"/>
                    </w:rPr>
                  </w:pPr>
                </w:p>
              </w:tc>
              <w:tc>
                <w:tcPr>
                  <w:tcW w:w="252" w:type="pct"/>
                  <w:vMerge w:val="continue"/>
                  <w:vAlign w:val="center"/>
                </w:tcPr>
                <w:p w14:paraId="166CA257">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78EBD6EA">
                  <w:pPr>
                    <w:pStyle w:val="22"/>
                    <w:bidi w:val="0"/>
                    <w:jc w:val="center"/>
                    <w:rPr>
                      <w:rFonts w:hint="eastAsia"/>
                      <w:u w:val="single" w:color="auto"/>
                      <w:lang w:val="en-US" w:eastAsia="zh-CN"/>
                    </w:rPr>
                  </w:pPr>
                </w:p>
              </w:tc>
              <w:tc>
                <w:tcPr>
                  <w:tcW w:w="367" w:type="pct"/>
                  <w:vMerge w:val="continue"/>
                  <w:vAlign w:val="center"/>
                </w:tcPr>
                <w:p w14:paraId="39311BC6">
                  <w:pPr>
                    <w:pStyle w:val="22"/>
                    <w:bidi w:val="0"/>
                    <w:jc w:val="center"/>
                    <w:rPr>
                      <w:rFonts w:hint="eastAsia"/>
                      <w:u w:val="single" w:color="auto"/>
                      <w:lang w:val="en-US" w:eastAsia="zh-CN"/>
                    </w:rPr>
                  </w:pPr>
                </w:p>
              </w:tc>
              <w:tc>
                <w:tcPr>
                  <w:tcW w:w="332" w:type="pct"/>
                  <w:vMerge w:val="continue"/>
                  <w:vAlign w:val="center"/>
                </w:tcPr>
                <w:p w14:paraId="140E6EDC">
                  <w:pPr>
                    <w:pStyle w:val="22"/>
                    <w:bidi w:val="0"/>
                    <w:jc w:val="center"/>
                    <w:rPr>
                      <w:rFonts w:hint="default"/>
                      <w:u w:val="single" w:color="auto"/>
                      <w:lang w:val="en-US" w:eastAsia="zh-CN"/>
                    </w:rPr>
                  </w:pPr>
                </w:p>
              </w:tc>
              <w:tc>
                <w:tcPr>
                  <w:tcW w:w="292" w:type="pct"/>
                  <w:vMerge w:val="continue"/>
                  <w:vAlign w:val="center"/>
                </w:tcPr>
                <w:p w14:paraId="590ECDDC">
                  <w:pPr>
                    <w:pStyle w:val="22"/>
                    <w:bidi w:val="0"/>
                    <w:jc w:val="center"/>
                    <w:rPr>
                      <w:rFonts w:hint="eastAsia"/>
                      <w:u w:val="single" w:color="auto"/>
                      <w:lang w:val="en-US" w:eastAsia="zh-CN"/>
                    </w:rPr>
                  </w:pPr>
                </w:p>
              </w:tc>
              <w:tc>
                <w:tcPr>
                  <w:tcW w:w="243" w:type="pct"/>
                  <w:vMerge w:val="continue"/>
                  <w:vAlign w:val="center"/>
                </w:tcPr>
                <w:p w14:paraId="6B69410D">
                  <w:pPr>
                    <w:pStyle w:val="22"/>
                    <w:bidi w:val="0"/>
                    <w:jc w:val="center"/>
                    <w:rPr>
                      <w:rFonts w:hint="eastAsia"/>
                      <w:u w:val="single" w:color="auto"/>
                      <w:lang w:val="en-US" w:eastAsia="zh-CN"/>
                    </w:rPr>
                  </w:pPr>
                </w:p>
              </w:tc>
              <w:tc>
                <w:tcPr>
                  <w:tcW w:w="253" w:type="pct"/>
                  <w:vMerge w:val="continue"/>
                  <w:vAlign w:val="center"/>
                </w:tcPr>
                <w:p w14:paraId="202E42BF">
                  <w:pPr>
                    <w:pStyle w:val="22"/>
                    <w:bidi w:val="0"/>
                    <w:jc w:val="center"/>
                    <w:rPr>
                      <w:rFonts w:hint="eastAsia"/>
                      <w:u w:val="single" w:color="auto"/>
                      <w:lang w:val="en-US" w:eastAsia="zh-CN"/>
                    </w:rPr>
                  </w:pPr>
                </w:p>
              </w:tc>
              <w:tc>
                <w:tcPr>
                  <w:tcW w:w="261" w:type="pct"/>
                  <w:vAlign w:val="center"/>
                </w:tcPr>
                <w:p w14:paraId="4C5439A8">
                  <w:pPr>
                    <w:pStyle w:val="22"/>
                    <w:bidi w:val="0"/>
                    <w:ind w:firstLine="0" w:firstLineChars="0"/>
                    <w:jc w:val="center"/>
                    <w:rPr>
                      <w:rFonts w:hint="eastAsia"/>
                      <w:u w:val="single" w:color="auto"/>
                      <w:lang w:val="en-US" w:eastAsia="zh-CN"/>
                    </w:rPr>
                  </w:pPr>
                  <w:r>
                    <w:rPr>
                      <w:rFonts w:hint="eastAsia"/>
                      <w:u w:val="single" w:color="auto"/>
                      <w:lang w:val="en-US" w:eastAsia="zh-CN"/>
                    </w:rPr>
                    <w:t>西</w:t>
                  </w:r>
                </w:p>
              </w:tc>
              <w:tc>
                <w:tcPr>
                  <w:tcW w:w="356" w:type="pct"/>
                  <w:vAlign w:val="center"/>
                </w:tcPr>
                <w:p w14:paraId="2873CF4F">
                  <w:pPr>
                    <w:pStyle w:val="22"/>
                    <w:bidi w:val="0"/>
                    <w:jc w:val="center"/>
                    <w:rPr>
                      <w:rFonts w:hint="default"/>
                      <w:u w:val="single" w:color="auto"/>
                      <w:lang w:val="en-US" w:eastAsia="zh-CN"/>
                    </w:rPr>
                  </w:pPr>
                  <w:r>
                    <w:rPr>
                      <w:rFonts w:hint="eastAsia"/>
                      <w:u w:val="single" w:color="auto"/>
                      <w:lang w:val="en-US" w:eastAsia="zh-CN"/>
                    </w:rPr>
                    <w:t>40</w:t>
                  </w:r>
                </w:p>
              </w:tc>
              <w:tc>
                <w:tcPr>
                  <w:tcW w:w="493" w:type="pct"/>
                  <w:vAlign w:val="center"/>
                </w:tcPr>
                <w:p w14:paraId="534EFBDE">
                  <w:pPr>
                    <w:pStyle w:val="22"/>
                    <w:bidi w:val="0"/>
                    <w:jc w:val="center"/>
                    <w:rPr>
                      <w:rFonts w:hint="default"/>
                      <w:u w:val="single" w:color="auto"/>
                      <w:lang w:val="en-US" w:eastAsia="zh-CN"/>
                    </w:rPr>
                  </w:pPr>
                  <w:r>
                    <w:rPr>
                      <w:rFonts w:hint="eastAsia"/>
                      <w:u w:val="single" w:color="auto"/>
                      <w:lang w:val="en-US" w:eastAsia="zh-CN"/>
                    </w:rPr>
                    <w:t>37.9</w:t>
                  </w:r>
                </w:p>
              </w:tc>
              <w:tc>
                <w:tcPr>
                  <w:tcW w:w="237" w:type="pct"/>
                  <w:vMerge w:val="continue"/>
                  <w:vAlign w:val="center"/>
                </w:tcPr>
                <w:p w14:paraId="471E0AAB">
                  <w:pPr>
                    <w:pStyle w:val="22"/>
                    <w:bidi w:val="0"/>
                    <w:jc w:val="center"/>
                    <w:rPr>
                      <w:rFonts w:hint="default"/>
                      <w:u w:val="single" w:color="auto"/>
                      <w:lang w:val="en-US" w:eastAsia="zh-CN"/>
                    </w:rPr>
                  </w:pPr>
                </w:p>
              </w:tc>
              <w:tc>
                <w:tcPr>
                  <w:tcW w:w="451" w:type="pct"/>
                  <w:vMerge w:val="continue"/>
                  <w:vAlign w:val="center"/>
                </w:tcPr>
                <w:p w14:paraId="4C9261E1">
                  <w:pPr>
                    <w:pStyle w:val="22"/>
                    <w:bidi w:val="0"/>
                    <w:jc w:val="center"/>
                    <w:rPr>
                      <w:rFonts w:hint="default"/>
                      <w:u w:val="single" w:color="auto"/>
                      <w:lang w:val="en-US" w:eastAsia="zh-CN"/>
                    </w:rPr>
                  </w:pPr>
                </w:p>
              </w:tc>
              <w:tc>
                <w:tcPr>
                  <w:tcW w:w="663" w:type="dxa"/>
                  <w:vAlign w:val="center"/>
                </w:tcPr>
                <w:p w14:paraId="72A71B7C">
                  <w:pPr>
                    <w:pStyle w:val="22"/>
                    <w:bidi w:val="0"/>
                    <w:ind w:firstLine="0" w:firstLineChars="0"/>
                    <w:jc w:val="center"/>
                    <w:rPr>
                      <w:rFonts w:hint="default"/>
                      <w:u w:val="single" w:color="auto"/>
                      <w:lang w:val="en-US" w:eastAsia="zh-CN"/>
                    </w:rPr>
                  </w:pPr>
                  <w:r>
                    <w:rPr>
                      <w:rFonts w:hint="eastAsia"/>
                      <w:u w:val="single" w:color="auto"/>
                      <w:lang w:val="en-US" w:eastAsia="zh-CN"/>
                    </w:rPr>
                    <w:t>27.9</w:t>
                  </w:r>
                </w:p>
              </w:tc>
              <w:tc>
                <w:tcPr>
                  <w:tcW w:w="417" w:type="pct"/>
                  <w:vMerge w:val="continue"/>
                  <w:vAlign w:val="center"/>
                </w:tcPr>
                <w:p w14:paraId="3ECFE23E">
                  <w:pPr>
                    <w:pStyle w:val="22"/>
                    <w:bidi w:val="0"/>
                    <w:jc w:val="center"/>
                    <w:rPr>
                      <w:rFonts w:hint="eastAsia"/>
                      <w:u w:val="single" w:color="auto"/>
                      <w:lang w:val="en-US" w:eastAsia="zh-CN"/>
                    </w:rPr>
                  </w:pPr>
                </w:p>
              </w:tc>
            </w:tr>
            <w:tr w14:paraId="5C22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587ACE50">
                  <w:pPr>
                    <w:pStyle w:val="22"/>
                    <w:bidi w:val="0"/>
                    <w:jc w:val="center"/>
                    <w:rPr>
                      <w:rFonts w:hint="default"/>
                      <w:u w:val="single" w:color="auto"/>
                      <w:lang w:val="en-US" w:eastAsia="zh-CN"/>
                    </w:rPr>
                  </w:pPr>
                </w:p>
              </w:tc>
              <w:tc>
                <w:tcPr>
                  <w:tcW w:w="252" w:type="pct"/>
                  <w:vMerge w:val="continue"/>
                  <w:vAlign w:val="center"/>
                </w:tcPr>
                <w:p w14:paraId="52E1838B">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62CA0737">
                  <w:pPr>
                    <w:pStyle w:val="22"/>
                    <w:bidi w:val="0"/>
                    <w:jc w:val="center"/>
                    <w:rPr>
                      <w:rFonts w:hint="eastAsia"/>
                      <w:u w:val="single" w:color="auto"/>
                      <w:lang w:val="en-US" w:eastAsia="zh-CN"/>
                    </w:rPr>
                  </w:pPr>
                </w:p>
              </w:tc>
              <w:tc>
                <w:tcPr>
                  <w:tcW w:w="367" w:type="pct"/>
                  <w:vMerge w:val="continue"/>
                  <w:vAlign w:val="center"/>
                </w:tcPr>
                <w:p w14:paraId="36CBEADD">
                  <w:pPr>
                    <w:pStyle w:val="22"/>
                    <w:bidi w:val="0"/>
                    <w:jc w:val="center"/>
                    <w:rPr>
                      <w:rFonts w:hint="eastAsia"/>
                      <w:u w:val="single" w:color="auto"/>
                      <w:lang w:val="en-US" w:eastAsia="zh-CN"/>
                    </w:rPr>
                  </w:pPr>
                </w:p>
              </w:tc>
              <w:tc>
                <w:tcPr>
                  <w:tcW w:w="332" w:type="pct"/>
                  <w:vMerge w:val="continue"/>
                  <w:vAlign w:val="center"/>
                </w:tcPr>
                <w:p w14:paraId="6DCBBE37">
                  <w:pPr>
                    <w:pStyle w:val="22"/>
                    <w:bidi w:val="0"/>
                    <w:jc w:val="center"/>
                    <w:rPr>
                      <w:rFonts w:hint="default"/>
                      <w:u w:val="single" w:color="auto"/>
                      <w:lang w:val="en-US" w:eastAsia="zh-CN"/>
                    </w:rPr>
                  </w:pPr>
                </w:p>
              </w:tc>
              <w:tc>
                <w:tcPr>
                  <w:tcW w:w="292" w:type="pct"/>
                  <w:vMerge w:val="continue"/>
                  <w:vAlign w:val="center"/>
                </w:tcPr>
                <w:p w14:paraId="309BDCCE">
                  <w:pPr>
                    <w:pStyle w:val="22"/>
                    <w:bidi w:val="0"/>
                    <w:jc w:val="center"/>
                    <w:rPr>
                      <w:rFonts w:hint="eastAsia"/>
                      <w:u w:val="single" w:color="auto"/>
                      <w:lang w:val="en-US" w:eastAsia="zh-CN"/>
                    </w:rPr>
                  </w:pPr>
                </w:p>
              </w:tc>
              <w:tc>
                <w:tcPr>
                  <w:tcW w:w="243" w:type="pct"/>
                  <w:vMerge w:val="continue"/>
                  <w:vAlign w:val="center"/>
                </w:tcPr>
                <w:p w14:paraId="3D20F75E">
                  <w:pPr>
                    <w:pStyle w:val="22"/>
                    <w:bidi w:val="0"/>
                    <w:jc w:val="center"/>
                    <w:rPr>
                      <w:rFonts w:hint="eastAsia"/>
                      <w:u w:val="single" w:color="auto"/>
                      <w:lang w:val="en-US" w:eastAsia="zh-CN"/>
                    </w:rPr>
                  </w:pPr>
                </w:p>
              </w:tc>
              <w:tc>
                <w:tcPr>
                  <w:tcW w:w="253" w:type="pct"/>
                  <w:vMerge w:val="continue"/>
                  <w:vAlign w:val="center"/>
                </w:tcPr>
                <w:p w14:paraId="5462619E">
                  <w:pPr>
                    <w:pStyle w:val="22"/>
                    <w:bidi w:val="0"/>
                    <w:jc w:val="center"/>
                    <w:rPr>
                      <w:rFonts w:hint="eastAsia"/>
                      <w:u w:val="single" w:color="auto"/>
                      <w:lang w:val="en-US" w:eastAsia="zh-CN"/>
                    </w:rPr>
                  </w:pPr>
                </w:p>
              </w:tc>
              <w:tc>
                <w:tcPr>
                  <w:tcW w:w="261" w:type="pct"/>
                  <w:vAlign w:val="center"/>
                </w:tcPr>
                <w:p w14:paraId="6B7729F8">
                  <w:pPr>
                    <w:pStyle w:val="22"/>
                    <w:bidi w:val="0"/>
                    <w:ind w:firstLine="0" w:firstLineChars="0"/>
                    <w:jc w:val="center"/>
                    <w:rPr>
                      <w:rFonts w:hint="eastAsia"/>
                      <w:u w:val="single" w:color="auto"/>
                      <w:lang w:val="en-US" w:eastAsia="zh-CN"/>
                    </w:rPr>
                  </w:pPr>
                  <w:r>
                    <w:rPr>
                      <w:rFonts w:hint="eastAsia"/>
                      <w:u w:val="single" w:color="auto"/>
                      <w:lang w:val="en-US" w:eastAsia="zh-CN"/>
                    </w:rPr>
                    <w:t>北</w:t>
                  </w:r>
                </w:p>
              </w:tc>
              <w:tc>
                <w:tcPr>
                  <w:tcW w:w="356" w:type="pct"/>
                  <w:vAlign w:val="center"/>
                </w:tcPr>
                <w:p w14:paraId="1C77B160">
                  <w:pPr>
                    <w:pStyle w:val="22"/>
                    <w:bidi w:val="0"/>
                    <w:jc w:val="center"/>
                    <w:rPr>
                      <w:rFonts w:hint="default"/>
                      <w:u w:val="single" w:color="auto"/>
                      <w:lang w:val="en-US" w:eastAsia="zh-CN"/>
                    </w:rPr>
                  </w:pPr>
                  <w:r>
                    <w:rPr>
                      <w:rFonts w:hint="eastAsia"/>
                      <w:u w:val="single" w:color="auto"/>
                      <w:lang w:val="en-US" w:eastAsia="zh-CN"/>
                    </w:rPr>
                    <w:t>39</w:t>
                  </w:r>
                </w:p>
              </w:tc>
              <w:tc>
                <w:tcPr>
                  <w:tcW w:w="493" w:type="pct"/>
                  <w:vAlign w:val="center"/>
                </w:tcPr>
                <w:p w14:paraId="13A716DA">
                  <w:pPr>
                    <w:pStyle w:val="22"/>
                    <w:bidi w:val="0"/>
                    <w:jc w:val="center"/>
                    <w:rPr>
                      <w:rFonts w:hint="default"/>
                      <w:u w:val="single" w:color="auto"/>
                      <w:lang w:val="en-US" w:eastAsia="zh-CN"/>
                    </w:rPr>
                  </w:pPr>
                  <w:r>
                    <w:rPr>
                      <w:rFonts w:hint="eastAsia"/>
                      <w:u w:val="single" w:color="auto"/>
                      <w:lang w:val="en-US" w:eastAsia="zh-CN"/>
                    </w:rPr>
                    <w:t>38.2</w:t>
                  </w:r>
                </w:p>
              </w:tc>
              <w:tc>
                <w:tcPr>
                  <w:tcW w:w="237" w:type="pct"/>
                  <w:vMerge w:val="continue"/>
                  <w:vAlign w:val="center"/>
                </w:tcPr>
                <w:p w14:paraId="23F0C854">
                  <w:pPr>
                    <w:pStyle w:val="22"/>
                    <w:bidi w:val="0"/>
                    <w:jc w:val="center"/>
                    <w:rPr>
                      <w:rFonts w:hint="default"/>
                      <w:u w:val="single" w:color="auto"/>
                      <w:lang w:val="en-US" w:eastAsia="zh-CN"/>
                    </w:rPr>
                  </w:pPr>
                </w:p>
              </w:tc>
              <w:tc>
                <w:tcPr>
                  <w:tcW w:w="451" w:type="pct"/>
                  <w:vMerge w:val="continue"/>
                  <w:vAlign w:val="center"/>
                </w:tcPr>
                <w:p w14:paraId="7DE0C6E0">
                  <w:pPr>
                    <w:pStyle w:val="22"/>
                    <w:bidi w:val="0"/>
                    <w:jc w:val="center"/>
                    <w:rPr>
                      <w:rFonts w:hint="default"/>
                      <w:u w:val="single" w:color="auto"/>
                      <w:lang w:val="en-US" w:eastAsia="zh-CN"/>
                    </w:rPr>
                  </w:pPr>
                </w:p>
              </w:tc>
              <w:tc>
                <w:tcPr>
                  <w:tcW w:w="663" w:type="dxa"/>
                  <w:vAlign w:val="center"/>
                </w:tcPr>
                <w:p w14:paraId="5F86E5F6">
                  <w:pPr>
                    <w:pStyle w:val="22"/>
                    <w:bidi w:val="0"/>
                    <w:ind w:firstLine="0" w:firstLineChars="0"/>
                    <w:jc w:val="center"/>
                    <w:rPr>
                      <w:rFonts w:hint="default"/>
                      <w:u w:val="single" w:color="auto"/>
                      <w:lang w:val="en-US" w:eastAsia="zh-CN"/>
                    </w:rPr>
                  </w:pPr>
                  <w:r>
                    <w:rPr>
                      <w:rFonts w:hint="eastAsia"/>
                      <w:u w:val="single" w:color="auto"/>
                      <w:lang w:val="en-US" w:eastAsia="zh-CN"/>
                    </w:rPr>
                    <w:t>28.2</w:t>
                  </w:r>
                </w:p>
              </w:tc>
              <w:tc>
                <w:tcPr>
                  <w:tcW w:w="417" w:type="pct"/>
                  <w:vMerge w:val="continue"/>
                  <w:vAlign w:val="center"/>
                </w:tcPr>
                <w:p w14:paraId="029EDB8A">
                  <w:pPr>
                    <w:pStyle w:val="22"/>
                    <w:bidi w:val="0"/>
                    <w:jc w:val="center"/>
                    <w:rPr>
                      <w:rFonts w:hint="eastAsia"/>
                      <w:u w:val="single" w:color="auto"/>
                      <w:lang w:val="en-US" w:eastAsia="zh-CN"/>
                    </w:rPr>
                  </w:pPr>
                </w:p>
              </w:tc>
            </w:tr>
            <w:tr w14:paraId="724D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66DB622E">
                  <w:pPr>
                    <w:pStyle w:val="22"/>
                    <w:bidi w:val="0"/>
                    <w:jc w:val="center"/>
                    <w:rPr>
                      <w:rFonts w:hint="default"/>
                      <w:u w:val="single" w:color="auto"/>
                      <w:lang w:val="en-US" w:eastAsia="zh-CN"/>
                    </w:rPr>
                  </w:pPr>
                </w:p>
              </w:tc>
              <w:tc>
                <w:tcPr>
                  <w:tcW w:w="252" w:type="pct"/>
                  <w:vMerge w:val="restart"/>
                  <w:vAlign w:val="center"/>
                </w:tcPr>
                <w:p w14:paraId="70CE2608">
                  <w:pPr>
                    <w:pStyle w:val="22"/>
                    <w:bidi w:val="0"/>
                    <w:ind w:firstLine="0" w:firstLineChars="0"/>
                    <w:jc w:val="center"/>
                    <w:rPr>
                      <w:rFonts w:hint="default" w:cs="Times New Roman"/>
                      <w:color w:val="auto"/>
                      <w:szCs w:val="21"/>
                      <w:u w:val="single" w:color="auto"/>
                      <w:lang w:val="en-US" w:eastAsia="zh-CN"/>
                    </w:rPr>
                  </w:pPr>
                  <w:r>
                    <w:rPr>
                      <w:rFonts w:hint="eastAsia" w:cs="Times New Roman"/>
                      <w:color w:val="auto"/>
                      <w:szCs w:val="21"/>
                      <w:u w:val="single" w:color="auto"/>
                      <w:lang w:val="en-US" w:eastAsia="zh-CN"/>
                    </w:rPr>
                    <w:t>解冻线</w:t>
                  </w:r>
                </w:p>
              </w:tc>
              <w:tc>
                <w:tcPr>
                  <w:tcW w:w="367" w:type="pct"/>
                  <w:vMerge w:val="restart"/>
                  <w:vAlign w:val="center"/>
                </w:tcPr>
                <w:p w14:paraId="0E2295AE">
                  <w:pPr>
                    <w:pStyle w:val="22"/>
                    <w:bidi w:val="0"/>
                    <w:jc w:val="center"/>
                    <w:rPr>
                      <w:rFonts w:hint="default"/>
                      <w:u w:val="single" w:color="auto"/>
                      <w:lang w:val="en-US" w:eastAsia="zh-CN"/>
                    </w:rPr>
                  </w:pPr>
                  <w:r>
                    <w:rPr>
                      <w:rFonts w:hint="eastAsia"/>
                      <w:u w:val="single" w:color="auto"/>
                      <w:lang w:val="en-US" w:eastAsia="zh-CN"/>
                    </w:rPr>
                    <w:t>2</w:t>
                  </w:r>
                </w:p>
              </w:tc>
              <w:tc>
                <w:tcPr>
                  <w:tcW w:w="367" w:type="pct"/>
                  <w:vMerge w:val="restart"/>
                  <w:vAlign w:val="center"/>
                </w:tcPr>
                <w:p w14:paraId="0C20B386">
                  <w:pPr>
                    <w:pStyle w:val="22"/>
                    <w:bidi w:val="0"/>
                    <w:jc w:val="center"/>
                    <w:rPr>
                      <w:rFonts w:hint="default"/>
                      <w:u w:val="single" w:color="auto"/>
                      <w:lang w:val="en-US" w:eastAsia="zh-CN"/>
                    </w:rPr>
                  </w:pPr>
                  <w:r>
                    <w:rPr>
                      <w:rFonts w:hint="eastAsia"/>
                      <w:u w:val="single" w:color="auto"/>
                      <w:lang w:val="en-US" w:eastAsia="zh-CN"/>
                    </w:rPr>
                    <w:t>70</w:t>
                  </w:r>
                </w:p>
              </w:tc>
              <w:tc>
                <w:tcPr>
                  <w:tcW w:w="332" w:type="pct"/>
                  <w:vMerge w:val="continue"/>
                  <w:vAlign w:val="center"/>
                </w:tcPr>
                <w:p w14:paraId="334F55D0">
                  <w:pPr>
                    <w:pStyle w:val="22"/>
                    <w:bidi w:val="0"/>
                    <w:jc w:val="center"/>
                    <w:rPr>
                      <w:rFonts w:hint="default"/>
                      <w:u w:val="single" w:color="auto"/>
                      <w:lang w:val="en-US" w:eastAsia="zh-CN"/>
                    </w:rPr>
                  </w:pPr>
                </w:p>
              </w:tc>
              <w:tc>
                <w:tcPr>
                  <w:tcW w:w="292" w:type="pct"/>
                  <w:vMerge w:val="restart"/>
                  <w:vAlign w:val="center"/>
                </w:tcPr>
                <w:p w14:paraId="6C477F6C">
                  <w:pPr>
                    <w:pStyle w:val="22"/>
                    <w:bidi w:val="0"/>
                    <w:jc w:val="center"/>
                    <w:rPr>
                      <w:rFonts w:hint="default"/>
                      <w:u w:val="single" w:color="auto"/>
                      <w:lang w:val="en-US" w:eastAsia="zh-CN"/>
                    </w:rPr>
                  </w:pPr>
                  <w:r>
                    <w:rPr>
                      <w:rFonts w:hint="eastAsia"/>
                      <w:u w:val="single" w:color="auto"/>
                      <w:lang w:val="en-US" w:eastAsia="zh-CN"/>
                    </w:rPr>
                    <w:t>60</w:t>
                  </w:r>
                </w:p>
              </w:tc>
              <w:tc>
                <w:tcPr>
                  <w:tcW w:w="243" w:type="pct"/>
                  <w:vMerge w:val="restart"/>
                  <w:vAlign w:val="center"/>
                </w:tcPr>
                <w:p w14:paraId="11A5BC0F">
                  <w:pPr>
                    <w:pStyle w:val="22"/>
                    <w:bidi w:val="0"/>
                    <w:jc w:val="center"/>
                    <w:rPr>
                      <w:rFonts w:hint="default"/>
                      <w:u w:val="single" w:color="auto"/>
                      <w:lang w:val="en-US" w:eastAsia="zh-CN"/>
                    </w:rPr>
                  </w:pPr>
                  <w:r>
                    <w:rPr>
                      <w:rFonts w:hint="eastAsia"/>
                      <w:u w:val="single" w:color="auto"/>
                      <w:lang w:val="en-US" w:eastAsia="zh-CN"/>
                    </w:rPr>
                    <w:t>-12</w:t>
                  </w:r>
                </w:p>
              </w:tc>
              <w:tc>
                <w:tcPr>
                  <w:tcW w:w="253" w:type="pct"/>
                  <w:vMerge w:val="restart"/>
                  <w:vAlign w:val="center"/>
                </w:tcPr>
                <w:p w14:paraId="0151DE34">
                  <w:pPr>
                    <w:pStyle w:val="22"/>
                    <w:bidi w:val="0"/>
                    <w:jc w:val="center"/>
                    <w:rPr>
                      <w:rFonts w:hint="default"/>
                      <w:u w:val="single" w:color="auto"/>
                      <w:lang w:val="en-US" w:eastAsia="zh-CN"/>
                    </w:rPr>
                  </w:pPr>
                  <w:r>
                    <w:rPr>
                      <w:rFonts w:hint="eastAsia"/>
                      <w:u w:val="single" w:color="auto"/>
                      <w:lang w:val="en-US" w:eastAsia="zh-CN"/>
                    </w:rPr>
                    <w:t>1.2</w:t>
                  </w:r>
                </w:p>
              </w:tc>
              <w:tc>
                <w:tcPr>
                  <w:tcW w:w="261" w:type="pct"/>
                  <w:vAlign w:val="center"/>
                </w:tcPr>
                <w:p w14:paraId="768F14E1">
                  <w:pPr>
                    <w:pStyle w:val="22"/>
                    <w:bidi w:val="0"/>
                    <w:ind w:firstLine="0" w:firstLineChars="0"/>
                    <w:jc w:val="center"/>
                    <w:rPr>
                      <w:rFonts w:hint="eastAsia"/>
                      <w:u w:val="single" w:color="auto"/>
                      <w:lang w:val="en-US" w:eastAsia="zh-CN"/>
                    </w:rPr>
                  </w:pPr>
                  <w:r>
                    <w:rPr>
                      <w:rFonts w:hint="eastAsia"/>
                      <w:u w:val="single" w:color="auto"/>
                      <w:lang w:val="en-US" w:eastAsia="zh-CN"/>
                    </w:rPr>
                    <w:t>东</w:t>
                  </w:r>
                </w:p>
              </w:tc>
              <w:tc>
                <w:tcPr>
                  <w:tcW w:w="356" w:type="pct"/>
                  <w:vAlign w:val="center"/>
                </w:tcPr>
                <w:p w14:paraId="2D55F951">
                  <w:pPr>
                    <w:pStyle w:val="22"/>
                    <w:bidi w:val="0"/>
                    <w:jc w:val="center"/>
                    <w:rPr>
                      <w:rFonts w:hint="default"/>
                      <w:u w:val="single" w:color="auto"/>
                      <w:lang w:val="en-US" w:eastAsia="zh-CN"/>
                    </w:rPr>
                  </w:pPr>
                  <w:r>
                    <w:rPr>
                      <w:rFonts w:hint="eastAsia"/>
                      <w:u w:val="single" w:color="auto"/>
                      <w:lang w:val="en-US" w:eastAsia="zh-CN"/>
                    </w:rPr>
                    <w:t>133</w:t>
                  </w:r>
                </w:p>
              </w:tc>
              <w:tc>
                <w:tcPr>
                  <w:tcW w:w="493" w:type="pct"/>
                  <w:vAlign w:val="center"/>
                </w:tcPr>
                <w:p w14:paraId="57E745DF">
                  <w:pPr>
                    <w:pStyle w:val="22"/>
                    <w:bidi w:val="0"/>
                    <w:jc w:val="center"/>
                    <w:rPr>
                      <w:rFonts w:hint="default"/>
                      <w:u w:val="single" w:color="auto"/>
                      <w:lang w:val="en-US" w:eastAsia="zh-CN"/>
                    </w:rPr>
                  </w:pPr>
                  <w:r>
                    <w:rPr>
                      <w:rFonts w:hint="eastAsia"/>
                      <w:u w:val="single" w:color="auto"/>
                      <w:lang w:val="en-US" w:eastAsia="zh-CN"/>
                    </w:rPr>
                    <w:t>30.5</w:t>
                  </w:r>
                </w:p>
              </w:tc>
              <w:tc>
                <w:tcPr>
                  <w:tcW w:w="237" w:type="pct"/>
                  <w:vMerge w:val="continue"/>
                  <w:vAlign w:val="center"/>
                </w:tcPr>
                <w:p w14:paraId="19D0CE15">
                  <w:pPr>
                    <w:pStyle w:val="22"/>
                    <w:bidi w:val="0"/>
                    <w:jc w:val="center"/>
                    <w:rPr>
                      <w:rFonts w:hint="default"/>
                      <w:u w:val="single" w:color="auto"/>
                      <w:lang w:val="en-US" w:eastAsia="zh-CN"/>
                    </w:rPr>
                  </w:pPr>
                </w:p>
              </w:tc>
              <w:tc>
                <w:tcPr>
                  <w:tcW w:w="451" w:type="pct"/>
                  <w:vMerge w:val="restart"/>
                  <w:vAlign w:val="center"/>
                </w:tcPr>
                <w:p w14:paraId="2DE4C111">
                  <w:pPr>
                    <w:pStyle w:val="22"/>
                    <w:bidi w:val="0"/>
                    <w:jc w:val="center"/>
                    <w:rPr>
                      <w:rFonts w:hint="default"/>
                      <w:u w:val="single" w:color="auto"/>
                      <w:lang w:val="en-US" w:eastAsia="zh-CN"/>
                    </w:rPr>
                  </w:pPr>
                  <w:r>
                    <w:rPr>
                      <w:rFonts w:hint="eastAsia"/>
                      <w:u w:val="single" w:color="auto"/>
                      <w:lang w:val="en-US" w:eastAsia="zh-CN"/>
                    </w:rPr>
                    <w:t>20</w:t>
                  </w:r>
                </w:p>
              </w:tc>
              <w:tc>
                <w:tcPr>
                  <w:tcW w:w="663" w:type="dxa"/>
                  <w:vAlign w:val="center"/>
                </w:tcPr>
                <w:p w14:paraId="710FFE7E">
                  <w:pPr>
                    <w:pStyle w:val="22"/>
                    <w:bidi w:val="0"/>
                    <w:ind w:firstLine="0" w:firstLineChars="0"/>
                    <w:jc w:val="center"/>
                    <w:rPr>
                      <w:rFonts w:hint="default"/>
                      <w:u w:val="single" w:color="auto"/>
                      <w:lang w:val="en-US" w:eastAsia="zh-CN"/>
                    </w:rPr>
                  </w:pPr>
                  <w:r>
                    <w:rPr>
                      <w:rFonts w:hint="eastAsia"/>
                      <w:u w:val="single" w:color="auto"/>
                      <w:lang w:val="en-US" w:eastAsia="zh-CN"/>
                    </w:rPr>
                    <w:t>10.5</w:t>
                  </w:r>
                </w:p>
              </w:tc>
              <w:tc>
                <w:tcPr>
                  <w:tcW w:w="417" w:type="pct"/>
                  <w:vMerge w:val="restart"/>
                  <w:vAlign w:val="center"/>
                </w:tcPr>
                <w:p w14:paraId="5BD3C36B">
                  <w:pPr>
                    <w:pStyle w:val="22"/>
                    <w:bidi w:val="0"/>
                    <w:jc w:val="center"/>
                    <w:rPr>
                      <w:rFonts w:hint="default"/>
                      <w:u w:val="single" w:color="auto"/>
                      <w:lang w:val="en-US" w:eastAsia="zh-CN"/>
                    </w:rPr>
                  </w:pPr>
                  <w:r>
                    <w:rPr>
                      <w:rFonts w:hint="eastAsia"/>
                      <w:u w:val="single" w:color="auto"/>
                      <w:lang w:val="en-US" w:eastAsia="zh-CN"/>
                    </w:rPr>
                    <w:t>1</w:t>
                  </w:r>
                </w:p>
              </w:tc>
            </w:tr>
            <w:tr w14:paraId="7C4F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5BF3EF96">
                  <w:pPr>
                    <w:pStyle w:val="22"/>
                    <w:bidi w:val="0"/>
                    <w:jc w:val="center"/>
                    <w:rPr>
                      <w:rFonts w:hint="default"/>
                      <w:u w:val="single" w:color="auto"/>
                      <w:lang w:val="en-US" w:eastAsia="zh-CN"/>
                    </w:rPr>
                  </w:pPr>
                </w:p>
              </w:tc>
              <w:tc>
                <w:tcPr>
                  <w:tcW w:w="252" w:type="pct"/>
                  <w:vMerge w:val="continue"/>
                  <w:vAlign w:val="center"/>
                </w:tcPr>
                <w:p w14:paraId="3A7670EA">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69997EC7">
                  <w:pPr>
                    <w:pStyle w:val="22"/>
                    <w:bidi w:val="0"/>
                    <w:jc w:val="center"/>
                    <w:rPr>
                      <w:rFonts w:hint="eastAsia"/>
                      <w:u w:val="single" w:color="auto"/>
                      <w:lang w:val="en-US" w:eastAsia="zh-CN"/>
                    </w:rPr>
                  </w:pPr>
                </w:p>
              </w:tc>
              <w:tc>
                <w:tcPr>
                  <w:tcW w:w="367" w:type="pct"/>
                  <w:vMerge w:val="continue"/>
                  <w:vAlign w:val="center"/>
                </w:tcPr>
                <w:p w14:paraId="4759EBE9">
                  <w:pPr>
                    <w:pStyle w:val="22"/>
                    <w:bidi w:val="0"/>
                    <w:jc w:val="center"/>
                    <w:rPr>
                      <w:rFonts w:hint="eastAsia"/>
                      <w:u w:val="single" w:color="auto"/>
                      <w:lang w:val="en-US" w:eastAsia="zh-CN"/>
                    </w:rPr>
                  </w:pPr>
                </w:p>
              </w:tc>
              <w:tc>
                <w:tcPr>
                  <w:tcW w:w="332" w:type="pct"/>
                  <w:vMerge w:val="continue"/>
                  <w:vAlign w:val="center"/>
                </w:tcPr>
                <w:p w14:paraId="09985EAF">
                  <w:pPr>
                    <w:pStyle w:val="22"/>
                    <w:bidi w:val="0"/>
                    <w:jc w:val="center"/>
                    <w:rPr>
                      <w:rFonts w:hint="default"/>
                      <w:u w:val="single" w:color="auto"/>
                      <w:lang w:val="en-US" w:eastAsia="zh-CN"/>
                    </w:rPr>
                  </w:pPr>
                </w:p>
              </w:tc>
              <w:tc>
                <w:tcPr>
                  <w:tcW w:w="292" w:type="pct"/>
                  <w:vMerge w:val="continue"/>
                  <w:vAlign w:val="center"/>
                </w:tcPr>
                <w:p w14:paraId="251D39D2">
                  <w:pPr>
                    <w:pStyle w:val="22"/>
                    <w:bidi w:val="0"/>
                    <w:jc w:val="center"/>
                    <w:rPr>
                      <w:rFonts w:hint="eastAsia"/>
                      <w:u w:val="single" w:color="auto"/>
                      <w:lang w:val="en-US" w:eastAsia="zh-CN"/>
                    </w:rPr>
                  </w:pPr>
                </w:p>
              </w:tc>
              <w:tc>
                <w:tcPr>
                  <w:tcW w:w="243" w:type="pct"/>
                  <w:vMerge w:val="continue"/>
                  <w:vAlign w:val="center"/>
                </w:tcPr>
                <w:p w14:paraId="7DE813F8">
                  <w:pPr>
                    <w:pStyle w:val="22"/>
                    <w:bidi w:val="0"/>
                    <w:jc w:val="center"/>
                    <w:rPr>
                      <w:rFonts w:hint="eastAsia"/>
                      <w:u w:val="single" w:color="auto"/>
                      <w:lang w:val="en-US" w:eastAsia="zh-CN"/>
                    </w:rPr>
                  </w:pPr>
                </w:p>
              </w:tc>
              <w:tc>
                <w:tcPr>
                  <w:tcW w:w="253" w:type="pct"/>
                  <w:vMerge w:val="continue"/>
                  <w:vAlign w:val="center"/>
                </w:tcPr>
                <w:p w14:paraId="7952C642">
                  <w:pPr>
                    <w:pStyle w:val="22"/>
                    <w:bidi w:val="0"/>
                    <w:jc w:val="center"/>
                    <w:rPr>
                      <w:rFonts w:hint="eastAsia"/>
                      <w:u w:val="single" w:color="auto"/>
                      <w:lang w:val="en-US" w:eastAsia="zh-CN"/>
                    </w:rPr>
                  </w:pPr>
                </w:p>
              </w:tc>
              <w:tc>
                <w:tcPr>
                  <w:tcW w:w="261" w:type="pct"/>
                  <w:vAlign w:val="center"/>
                </w:tcPr>
                <w:p w14:paraId="26977BE0">
                  <w:pPr>
                    <w:pStyle w:val="22"/>
                    <w:bidi w:val="0"/>
                    <w:ind w:firstLine="0" w:firstLineChars="0"/>
                    <w:jc w:val="center"/>
                    <w:rPr>
                      <w:rFonts w:hint="eastAsia"/>
                      <w:u w:val="single" w:color="auto"/>
                      <w:lang w:val="en-US" w:eastAsia="zh-CN"/>
                    </w:rPr>
                  </w:pPr>
                  <w:r>
                    <w:rPr>
                      <w:rFonts w:hint="eastAsia"/>
                      <w:u w:val="single" w:color="auto"/>
                      <w:lang w:val="en-US" w:eastAsia="zh-CN"/>
                    </w:rPr>
                    <w:t>南</w:t>
                  </w:r>
                </w:p>
              </w:tc>
              <w:tc>
                <w:tcPr>
                  <w:tcW w:w="356" w:type="pct"/>
                  <w:vAlign w:val="center"/>
                </w:tcPr>
                <w:p w14:paraId="24920525">
                  <w:pPr>
                    <w:pStyle w:val="22"/>
                    <w:bidi w:val="0"/>
                    <w:jc w:val="center"/>
                    <w:rPr>
                      <w:rFonts w:hint="default"/>
                      <w:u w:val="single" w:color="auto"/>
                      <w:lang w:val="en-US" w:eastAsia="zh-CN"/>
                    </w:rPr>
                  </w:pPr>
                  <w:r>
                    <w:rPr>
                      <w:rFonts w:hint="eastAsia"/>
                      <w:u w:val="single" w:color="auto"/>
                      <w:lang w:val="en-US" w:eastAsia="zh-CN"/>
                    </w:rPr>
                    <w:t>57</w:t>
                  </w:r>
                </w:p>
              </w:tc>
              <w:tc>
                <w:tcPr>
                  <w:tcW w:w="493" w:type="pct"/>
                  <w:vAlign w:val="center"/>
                </w:tcPr>
                <w:p w14:paraId="13ACFF2E">
                  <w:pPr>
                    <w:pStyle w:val="22"/>
                    <w:bidi w:val="0"/>
                    <w:jc w:val="center"/>
                    <w:rPr>
                      <w:rFonts w:hint="default"/>
                      <w:u w:val="single" w:color="auto"/>
                      <w:lang w:val="en-US" w:eastAsia="zh-CN"/>
                    </w:rPr>
                  </w:pPr>
                  <w:r>
                    <w:rPr>
                      <w:rFonts w:hint="eastAsia"/>
                      <w:u w:val="single" w:color="auto"/>
                      <w:lang w:val="en-US" w:eastAsia="zh-CN"/>
                    </w:rPr>
                    <w:t>37.9</w:t>
                  </w:r>
                </w:p>
              </w:tc>
              <w:tc>
                <w:tcPr>
                  <w:tcW w:w="237" w:type="pct"/>
                  <w:vMerge w:val="continue"/>
                  <w:vAlign w:val="center"/>
                </w:tcPr>
                <w:p w14:paraId="32D7DF9F">
                  <w:pPr>
                    <w:pStyle w:val="22"/>
                    <w:bidi w:val="0"/>
                    <w:jc w:val="center"/>
                    <w:rPr>
                      <w:rFonts w:hint="default"/>
                      <w:u w:val="single" w:color="auto"/>
                      <w:lang w:val="en-US" w:eastAsia="zh-CN"/>
                    </w:rPr>
                  </w:pPr>
                </w:p>
              </w:tc>
              <w:tc>
                <w:tcPr>
                  <w:tcW w:w="451" w:type="pct"/>
                  <w:vMerge w:val="continue"/>
                  <w:vAlign w:val="center"/>
                </w:tcPr>
                <w:p w14:paraId="1E3E47A6">
                  <w:pPr>
                    <w:pStyle w:val="22"/>
                    <w:bidi w:val="0"/>
                    <w:jc w:val="center"/>
                    <w:rPr>
                      <w:rFonts w:hint="default"/>
                      <w:u w:val="single" w:color="auto"/>
                      <w:lang w:val="en-US" w:eastAsia="zh-CN"/>
                    </w:rPr>
                  </w:pPr>
                </w:p>
              </w:tc>
              <w:tc>
                <w:tcPr>
                  <w:tcW w:w="663" w:type="dxa"/>
                  <w:vAlign w:val="center"/>
                </w:tcPr>
                <w:p w14:paraId="5190AAFE">
                  <w:pPr>
                    <w:pStyle w:val="22"/>
                    <w:bidi w:val="0"/>
                    <w:ind w:firstLine="0" w:firstLineChars="0"/>
                    <w:jc w:val="center"/>
                    <w:rPr>
                      <w:rFonts w:hint="default"/>
                      <w:u w:val="single" w:color="auto"/>
                      <w:lang w:val="en-US" w:eastAsia="zh-CN"/>
                    </w:rPr>
                  </w:pPr>
                  <w:r>
                    <w:rPr>
                      <w:rFonts w:hint="eastAsia"/>
                      <w:u w:val="single" w:color="auto"/>
                      <w:lang w:val="en-US" w:eastAsia="zh-CN"/>
                    </w:rPr>
                    <w:t>17.9</w:t>
                  </w:r>
                </w:p>
              </w:tc>
              <w:tc>
                <w:tcPr>
                  <w:tcW w:w="417" w:type="pct"/>
                  <w:vMerge w:val="continue"/>
                  <w:vAlign w:val="center"/>
                </w:tcPr>
                <w:p w14:paraId="02AB4B34">
                  <w:pPr>
                    <w:pStyle w:val="22"/>
                    <w:bidi w:val="0"/>
                    <w:jc w:val="center"/>
                    <w:rPr>
                      <w:rFonts w:hint="eastAsia"/>
                      <w:u w:val="single" w:color="auto"/>
                      <w:lang w:val="en-US" w:eastAsia="zh-CN"/>
                    </w:rPr>
                  </w:pPr>
                </w:p>
              </w:tc>
            </w:tr>
            <w:tr w14:paraId="0982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1B66243C">
                  <w:pPr>
                    <w:pStyle w:val="22"/>
                    <w:bidi w:val="0"/>
                    <w:jc w:val="center"/>
                    <w:rPr>
                      <w:rFonts w:hint="default"/>
                      <w:u w:val="single" w:color="auto"/>
                      <w:lang w:val="en-US" w:eastAsia="zh-CN"/>
                    </w:rPr>
                  </w:pPr>
                </w:p>
              </w:tc>
              <w:tc>
                <w:tcPr>
                  <w:tcW w:w="252" w:type="pct"/>
                  <w:vMerge w:val="continue"/>
                  <w:vAlign w:val="center"/>
                </w:tcPr>
                <w:p w14:paraId="4A44908D">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67DE88C7">
                  <w:pPr>
                    <w:pStyle w:val="22"/>
                    <w:bidi w:val="0"/>
                    <w:jc w:val="center"/>
                    <w:rPr>
                      <w:rFonts w:hint="eastAsia"/>
                      <w:u w:val="single" w:color="auto"/>
                      <w:lang w:val="en-US" w:eastAsia="zh-CN"/>
                    </w:rPr>
                  </w:pPr>
                </w:p>
              </w:tc>
              <w:tc>
                <w:tcPr>
                  <w:tcW w:w="367" w:type="pct"/>
                  <w:vMerge w:val="continue"/>
                  <w:vAlign w:val="center"/>
                </w:tcPr>
                <w:p w14:paraId="7F3B4C3B">
                  <w:pPr>
                    <w:pStyle w:val="22"/>
                    <w:bidi w:val="0"/>
                    <w:jc w:val="center"/>
                    <w:rPr>
                      <w:rFonts w:hint="eastAsia"/>
                      <w:u w:val="single" w:color="auto"/>
                      <w:lang w:val="en-US" w:eastAsia="zh-CN"/>
                    </w:rPr>
                  </w:pPr>
                </w:p>
              </w:tc>
              <w:tc>
                <w:tcPr>
                  <w:tcW w:w="332" w:type="pct"/>
                  <w:vMerge w:val="continue"/>
                  <w:vAlign w:val="center"/>
                </w:tcPr>
                <w:p w14:paraId="3EB40B7F">
                  <w:pPr>
                    <w:pStyle w:val="22"/>
                    <w:bidi w:val="0"/>
                    <w:jc w:val="center"/>
                    <w:rPr>
                      <w:rFonts w:hint="default"/>
                      <w:u w:val="single" w:color="auto"/>
                      <w:lang w:val="en-US" w:eastAsia="zh-CN"/>
                    </w:rPr>
                  </w:pPr>
                </w:p>
              </w:tc>
              <w:tc>
                <w:tcPr>
                  <w:tcW w:w="292" w:type="pct"/>
                  <w:vMerge w:val="continue"/>
                  <w:vAlign w:val="center"/>
                </w:tcPr>
                <w:p w14:paraId="2C4D40F6">
                  <w:pPr>
                    <w:pStyle w:val="22"/>
                    <w:bidi w:val="0"/>
                    <w:jc w:val="center"/>
                    <w:rPr>
                      <w:rFonts w:hint="eastAsia"/>
                      <w:u w:val="single" w:color="auto"/>
                      <w:lang w:val="en-US" w:eastAsia="zh-CN"/>
                    </w:rPr>
                  </w:pPr>
                </w:p>
              </w:tc>
              <w:tc>
                <w:tcPr>
                  <w:tcW w:w="243" w:type="pct"/>
                  <w:vMerge w:val="continue"/>
                  <w:vAlign w:val="center"/>
                </w:tcPr>
                <w:p w14:paraId="413A321F">
                  <w:pPr>
                    <w:pStyle w:val="22"/>
                    <w:bidi w:val="0"/>
                    <w:jc w:val="center"/>
                    <w:rPr>
                      <w:rFonts w:hint="eastAsia"/>
                      <w:u w:val="single" w:color="auto"/>
                      <w:lang w:val="en-US" w:eastAsia="zh-CN"/>
                    </w:rPr>
                  </w:pPr>
                </w:p>
              </w:tc>
              <w:tc>
                <w:tcPr>
                  <w:tcW w:w="253" w:type="pct"/>
                  <w:vMerge w:val="continue"/>
                  <w:vAlign w:val="center"/>
                </w:tcPr>
                <w:p w14:paraId="641E1A9E">
                  <w:pPr>
                    <w:pStyle w:val="22"/>
                    <w:bidi w:val="0"/>
                    <w:jc w:val="center"/>
                    <w:rPr>
                      <w:rFonts w:hint="eastAsia"/>
                      <w:u w:val="single" w:color="auto"/>
                      <w:lang w:val="en-US" w:eastAsia="zh-CN"/>
                    </w:rPr>
                  </w:pPr>
                </w:p>
              </w:tc>
              <w:tc>
                <w:tcPr>
                  <w:tcW w:w="261" w:type="pct"/>
                  <w:vAlign w:val="center"/>
                </w:tcPr>
                <w:p w14:paraId="46F299E2">
                  <w:pPr>
                    <w:pStyle w:val="22"/>
                    <w:bidi w:val="0"/>
                    <w:ind w:firstLine="0" w:firstLineChars="0"/>
                    <w:jc w:val="center"/>
                    <w:rPr>
                      <w:rFonts w:hint="eastAsia"/>
                      <w:u w:val="single" w:color="auto"/>
                      <w:lang w:val="en-US" w:eastAsia="zh-CN"/>
                    </w:rPr>
                  </w:pPr>
                  <w:r>
                    <w:rPr>
                      <w:rFonts w:hint="eastAsia"/>
                      <w:u w:val="single" w:color="auto"/>
                      <w:lang w:val="en-US" w:eastAsia="zh-CN"/>
                    </w:rPr>
                    <w:t>西</w:t>
                  </w:r>
                </w:p>
              </w:tc>
              <w:tc>
                <w:tcPr>
                  <w:tcW w:w="356" w:type="pct"/>
                  <w:vAlign w:val="center"/>
                </w:tcPr>
                <w:p w14:paraId="4FF802CC">
                  <w:pPr>
                    <w:pStyle w:val="22"/>
                    <w:bidi w:val="0"/>
                    <w:jc w:val="center"/>
                    <w:rPr>
                      <w:rFonts w:hint="default"/>
                      <w:u w:val="single" w:color="auto"/>
                      <w:lang w:val="en-US" w:eastAsia="zh-CN"/>
                    </w:rPr>
                  </w:pPr>
                  <w:r>
                    <w:rPr>
                      <w:rFonts w:hint="eastAsia"/>
                      <w:u w:val="single" w:color="auto"/>
                      <w:lang w:val="en-US" w:eastAsia="zh-CN"/>
                    </w:rPr>
                    <w:t>44</w:t>
                  </w:r>
                </w:p>
              </w:tc>
              <w:tc>
                <w:tcPr>
                  <w:tcW w:w="493" w:type="pct"/>
                  <w:vAlign w:val="center"/>
                </w:tcPr>
                <w:p w14:paraId="782DCDCD">
                  <w:pPr>
                    <w:pStyle w:val="22"/>
                    <w:bidi w:val="0"/>
                    <w:jc w:val="center"/>
                    <w:rPr>
                      <w:rFonts w:hint="default"/>
                      <w:u w:val="single" w:color="auto"/>
                      <w:lang w:val="en-US" w:eastAsia="zh-CN"/>
                    </w:rPr>
                  </w:pPr>
                  <w:r>
                    <w:rPr>
                      <w:rFonts w:hint="eastAsia"/>
                      <w:u w:val="single" w:color="auto"/>
                      <w:lang w:val="en-US" w:eastAsia="zh-CN"/>
                    </w:rPr>
                    <w:t>40.1</w:t>
                  </w:r>
                </w:p>
              </w:tc>
              <w:tc>
                <w:tcPr>
                  <w:tcW w:w="237" w:type="pct"/>
                  <w:vMerge w:val="continue"/>
                  <w:vAlign w:val="center"/>
                </w:tcPr>
                <w:p w14:paraId="129FA214">
                  <w:pPr>
                    <w:pStyle w:val="22"/>
                    <w:bidi w:val="0"/>
                    <w:jc w:val="center"/>
                    <w:rPr>
                      <w:rFonts w:hint="default"/>
                      <w:u w:val="single" w:color="auto"/>
                      <w:lang w:val="en-US" w:eastAsia="zh-CN"/>
                    </w:rPr>
                  </w:pPr>
                </w:p>
              </w:tc>
              <w:tc>
                <w:tcPr>
                  <w:tcW w:w="451" w:type="pct"/>
                  <w:vMerge w:val="continue"/>
                  <w:vAlign w:val="center"/>
                </w:tcPr>
                <w:p w14:paraId="103F48F6">
                  <w:pPr>
                    <w:pStyle w:val="22"/>
                    <w:bidi w:val="0"/>
                    <w:jc w:val="center"/>
                    <w:rPr>
                      <w:rFonts w:hint="default"/>
                      <w:u w:val="single" w:color="auto"/>
                      <w:lang w:val="en-US" w:eastAsia="zh-CN"/>
                    </w:rPr>
                  </w:pPr>
                </w:p>
              </w:tc>
              <w:tc>
                <w:tcPr>
                  <w:tcW w:w="663" w:type="dxa"/>
                  <w:vAlign w:val="center"/>
                </w:tcPr>
                <w:p w14:paraId="7C189BC5">
                  <w:pPr>
                    <w:pStyle w:val="22"/>
                    <w:bidi w:val="0"/>
                    <w:ind w:firstLine="0" w:firstLineChars="0"/>
                    <w:jc w:val="center"/>
                    <w:rPr>
                      <w:rFonts w:hint="default"/>
                      <w:u w:val="single" w:color="auto"/>
                      <w:lang w:val="en-US" w:eastAsia="zh-CN"/>
                    </w:rPr>
                  </w:pPr>
                  <w:r>
                    <w:rPr>
                      <w:rFonts w:hint="eastAsia"/>
                      <w:u w:val="single" w:color="auto"/>
                      <w:lang w:val="en-US" w:eastAsia="zh-CN"/>
                    </w:rPr>
                    <w:t>20.1</w:t>
                  </w:r>
                </w:p>
              </w:tc>
              <w:tc>
                <w:tcPr>
                  <w:tcW w:w="417" w:type="pct"/>
                  <w:vMerge w:val="continue"/>
                  <w:vAlign w:val="center"/>
                </w:tcPr>
                <w:p w14:paraId="65AFA7CB">
                  <w:pPr>
                    <w:pStyle w:val="22"/>
                    <w:bidi w:val="0"/>
                    <w:jc w:val="center"/>
                    <w:rPr>
                      <w:rFonts w:hint="eastAsia"/>
                      <w:u w:val="single" w:color="auto"/>
                      <w:lang w:val="en-US" w:eastAsia="zh-CN"/>
                    </w:rPr>
                  </w:pPr>
                </w:p>
              </w:tc>
            </w:tr>
            <w:tr w14:paraId="282E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6CF70B84">
                  <w:pPr>
                    <w:pStyle w:val="22"/>
                    <w:bidi w:val="0"/>
                    <w:jc w:val="center"/>
                    <w:rPr>
                      <w:rFonts w:hint="default"/>
                      <w:u w:val="single" w:color="auto"/>
                      <w:lang w:val="en-US" w:eastAsia="zh-CN"/>
                    </w:rPr>
                  </w:pPr>
                </w:p>
              </w:tc>
              <w:tc>
                <w:tcPr>
                  <w:tcW w:w="252" w:type="pct"/>
                  <w:vMerge w:val="continue"/>
                  <w:vAlign w:val="center"/>
                </w:tcPr>
                <w:p w14:paraId="4DBC729B">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186DBB60">
                  <w:pPr>
                    <w:pStyle w:val="22"/>
                    <w:bidi w:val="0"/>
                    <w:jc w:val="center"/>
                    <w:rPr>
                      <w:rFonts w:hint="eastAsia"/>
                      <w:u w:val="single" w:color="auto"/>
                      <w:lang w:val="en-US" w:eastAsia="zh-CN"/>
                    </w:rPr>
                  </w:pPr>
                </w:p>
              </w:tc>
              <w:tc>
                <w:tcPr>
                  <w:tcW w:w="367" w:type="pct"/>
                  <w:vMerge w:val="continue"/>
                  <w:vAlign w:val="center"/>
                </w:tcPr>
                <w:p w14:paraId="36B3594A">
                  <w:pPr>
                    <w:pStyle w:val="22"/>
                    <w:bidi w:val="0"/>
                    <w:jc w:val="center"/>
                    <w:rPr>
                      <w:rFonts w:hint="eastAsia"/>
                      <w:u w:val="single" w:color="auto"/>
                      <w:lang w:val="en-US" w:eastAsia="zh-CN"/>
                    </w:rPr>
                  </w:pPr>
                </w:p>
              </w:tc>
              <w:tc>
                <w:tcPr>
                  <w:tcW w:w="332" w:type="pct"/>
                  <w:vMerge w:val="continue"/>
                  <w:vAlign w:val="center"/>
                </w:tcPr>
                <w:p w14:paraId="4860CFE9">
                  <w:pPr>
                    <w:pStyle w:val="22"/>
                    <w:bidi w:val="0"/>
                    <w:jc w:val="center"/>
                    <w:rPr>
                      <w:rFonts w:hint="default"/>
                      <w:u w:val="single" w:color="auto"/>
                      <w:lang w:val="en-US" w:eastAsia="zh-CN"/>
                    </w:rPr>
                  </w:pPr>
                </w:p>
              </w:tc>
              <w:tc>
                <w:tcPr>
                  <w:tcW w:w="292" w:type="pct"/>
                  <w:vMerge w:val="continue"/>
                  <w:vAlign w:val="center"/>
                </w:tcPr>
                <w:p w14:paraId="4D8642FC">
                  <w:pPr>
                    <w:pStyle w:val="22"/>
                    <w:bidi w:val="0"/>
                    <w:jc w:val="center"/>
                    <w:rPr>
                      <w:rFonts w:hint="eastAsia"/>
                      <w:u w:val="single" w:color="auto"/>
                      <w:lang w:val="en-US" w:eastAsia="zh-CN"/>
                    </w:rPr>
                  </w:pPr>
                </w:p>
              </w:tc>
              <w:tc>
                <w:tcPr>
                  <w:tcW w:w="243" w:type="pct"/>
                  <w:vMerge w:val="continue"/>
                  <w:vAlign w:val="center"/>
                </w:tcPr>
                <w:p w14:paraId="4CE92E0C">
                  <w:pPr>
                    <w:pStyle w:val="22"/>
                    <w:bidi w:val="0"/>
                    <w:jc w:val="center"/>
                    <w:rPr>
                      <w:rFonts w:hint="eastAsia"/>
                      <w:u w:val="single" w:color="auto"/>
                      <w:lang w:val="en-US" w:eastAsia="zh-CN"/>
                    </w:rPr>
                  </w:pPr>
                </w:p>
              </w:tc>
              <w:tc>
                <w:tcPr>
                  <w:tcW w:w="253" w:type="pct"/>
                  <w:vMerge w:val="continue"/>
                  <w:vAlign w:val="center"/>
                </w:tcPr>
                <w:p w14:paraId="117544E2">
                  <w:pPr>
                    <w:pStyle w:val="22"/>
                    <w:bidi w:val="0"/>
                    <w:jc w:val="center"/>
                    <w:rPr>
                      <w:rFonts w:hint="eastAsia"/>
                      <w:u w:val="single" w:color="auto"/>
                      <w:lang w:val="en-US" w:eastAsia="zh-CN"/>
                    </w:rPr>
                  </w:pPr>
                </w:p>
              </w:tc>
              <w:tc>
                <w:tcPr>
                  <w:tcW w:w="261" w:type="pct"/>
                  <w:vAlign w:val="center"/>
                </w:tcPr>
                <w:p w14:paraId="59F49334">
                  <w:pPr>
                    <w:pStyle w:val="22"/>
                    <w:bidi w:val="0"/>
                    <w:ind w:firstLine="0" w:firstLineChars="0"/>
                    <w:jc w:val="center"/>
                    <w:rPr>
                      <w:rFonts w:hint="eastAsia"/>
                      <w:u w:val="single" w:color="auto"/>
                      <w:lang w:val="en-US" w:eastAsia="zh-CN"/>
                    </w:rPr>
                  </w:pPr>
                  <w:r>
                    <w:rPr>
                      <w:rFonts w:hint="eastAsia"/>
                      <w:u w:val="single" w:color="auto"/>
                      <w:lang w:val="en-US" w:eastAsia="zh-CN"/>
                    </w:rPr>
                    <w:t>北</w:t>
                  </w:r>
                </w:p>
              </w:tc>
              <w:tc>
                <w:tcPr>
                  <w:tcW w:w="356" w:type="pct"/>
                  <w:vAlign w:val="center"/>
                </w:tcPr>
                <w:p w14:paraId="460DA10F">
                  <w:pPr>
                    <w:pStyle w:val="22"/>
                    <w:bidi w:val="0"/>
                    <w:jc w:val="center"/>
                    <w:rPr>
                      <w:rFonts w:hint="default"/>
                      <w:u w:val="single" w:color="auto"/>
                      <w:lang w:val="en-US" w:eastAsia="zh-CN"/>
                    </w:rPr>
                  </w:pPr>
                  <w:r>
                    <w:rPr>
                      <w:rFonts w:hint="eastAsia"/>
                      <w:u w:val="single" w:color="auto"/>
                      <w:lang w:val="en-US" w:eastAsia="zh-CN"/>
                    </w:rPr>
                    <w:t>28</w:t>
                  </w:r>
                </w:p>
              </w:tc>
              <w:tc>
                <w:tcPr>
                  <w:tcW w:w="493" w:type="pct"/>
                  <w:vAlign w:val="center"/>
                </w:tcPr>
                <w:p w14:paraId="207C9B72">
                  <w:pPr>
                    <w:pStyle w:val="22"/>
                    <w:bidi w:val="0"/>
                    <w:jc w:val="center"/>
                    <w:rPr>
                      <w:rFonts w:hint="default"/>
                      <w:u w:val="single" w:color="auto"/>
                      <w:lang w:val="en-US" w:eastAsia="zh-CN"/>
                    </w:rPr>
                  </w:pPr>
                  <w:r>
                    <w:rPr>
                      <w:rFonts w:hint="eastAsia"/>
                      <w:u w:val="single" w:color="auto"/>
                      <w:lang w:val="en-US" w:eastAsia="zh-CN"/>
                    </w:rPr>
                    <w:t>44.1</w:t>
                  </w:r>
                </w:p>
              </w:tc>
              <w:tc>
                <w:tcPr>
                  <w:tcW w:w="237" w:type="pct"/>
                  <w:vMerge w:val="continue"/>
                  <w:vAlign w:val="center"/>
                </w:tcPr>
                <w:p w14:paraId="383C2719">
                  <w:pPr>
                    <w:pStyle w:val="22"/>
                    <w:bidi w:val="0"/>
                    <w:jc w:val="center"/>
                    <w:rPr>
                      <w:rFonts w:hint="default"/>
                      <w:u w:val="single" w:color="auto"/>
                      <w:lang w:val="en-US" w:eastAsia="zh-CN"/>
                    </w:rPr>
                  </w:pPr>
                </w:p>
              </w:tc>
              <w:tc>
                <w:tcPr>
                  <w:tcW w:w="451" w:type="pct"/>
                  <w:vMerge w:val="continue"/>
                  <w:vAlign w:val="center"/>
                </w:tcPr>
                <w:p w14:paraId="593E26F1">
                  <w:pPr>
                    <w:pStyle w:val="22"/>
                    <w:bidi w:val="0"/>
                    <w:jc w:val="center"/>
                    <w:rPr>
                      <w:rFonts w:hint="default"/>
                      <w:u w:val="single" w:color="auto"/>
                      <w:lang w:val="en-US" w:eastAsia="zh-CN"/>
                    </w:rPr>
                  </w:pPr>
                </w:p>
              </w:tc>
              <w:tc>
                <w:tcPr>
                  <w:tcW w:w="663" w:type="dxa"/>
                  <w:vAlign w:val="center"/>
                </w:tcPr>
                <w:p w14:paraId="7501C5DE">
                  <w:pPr>
                    <w:pStyle w:val="22"/>
                    <w:bidi w:val="0"/>
                    <w:ind w:firstLine="0" w:firstLineChars="0"/>
                    <w:jc w:val="center"/>
                    <w:rPr>
                      <w:rFonts w:hint="default"/>
                      <w:u w:val="single" w:color="auto"/>
                      <w:lang w:val="en-US" w:eastAsia="zh-CN"/>
                    </w:rPr>
                  </w:pPr>
                  <w:r>
                    <w:rPr>
                      <w:rFonts w:hint="eastAsia"/>
                      <w:u w:val="single" w:color="auto"/>
                      <w:lang w:val="en-US" w:eastAsia="zh-CN"/>
                    </w:rPr>
                    <w:t>24.1</w:t>
                  </w:r>
                </w:p>
              </w:tc>
              <w:tc>
                <w:tcPr>
                  <w:tcW w:w="417" w:type="pct"/>
                  <w:vMerge w:val="continue"/>
                  <w:vAlign w:val="center"/>
                </w:tcPr>
                <w:p w14:paraId="787BD1D0">
                  <w:pPr>
                    <w:pStyle w:val="22"/>
                    <w:bidi w:val="0"/>
                    <w:jc w:val="center"/>
                    <w:rPr>
                      <w:rFonts w:hint="eastAsia"/>
                      <w:u w:val="single" w:color="auto"/>
                      <w:lang w:val="en-US" w:eastAsia="zh-CN"/>
                    </w:rPr>
                  </w:pPr>
                </w:p>
              </w:tc>
            </w:tr>
            <w:tr w14:paraId="6E41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52" w:type="pct"/>
                  <w:vMerge w:val="continue"/>
                  <w:vAlign w:val="center"/>
                </w:tcPr>
                <w:p w14:paraId="67040FDB">
                  <w:pPr>
                    <w:pStyle w:val="22"/>
                    <w:bidi w:val="0"/>
                    <w:jc w:val="center"/>
                    <w:rPr>
                      <w:rFonts w:hint="default"/>
                      <w:u w:val="single" w:color="auto"/>
                      <w:lang w:val="en-US" w:eastAsia="zh-CN"/>
                    </w:rPr>
                  </w:pPr>
                </w:p>
              </w:tc>
              <w:tc>
                <w:tcPr>
                  <w:tcW w:w="252" w:type="pct"/>
                  <w:vMerge w:val="restart"/>
                  <w:vAlign w:val="center"/>
                </w:tcPr>
                <w:p w14:paraId="3BF41C9C">
                  <w:pPr>
                    <w:pStyle w:val="22"/>
                    <w:bidi w:val="0"/>
                    <w:jc w:val="center"/>
                    <w:rPr>
                      <w:rFonts w:hint="default" w:cs="Times New Roman"/>
                      <w:color w:val="auto"/>
                      <w:szCs w:val="21"/>
                      <w:u w:val="single" w:color="auto"/>
                      <w:lang w:val="en-US" w:eastAsia="zh-CN"/>
                    </w:rPr>
                  </w:pPr>
                  <w:r>
                    <w:rPr>
                      <w:rFonts w:hint="eastAsia" w:cs="Times New Roman"/>
                      <w:color w:val="auto"/>
                      <w:szCs w:val="21"/>
                      <w:u w:val="single" w:color="auto"/>
                      <w:lang w:val="en-US" w:eastAsia="zh-CN"/>
                    </w:rPr>
                    <w:t>热油机</w:t>
                  </w:r>
                </w:p>
              </w:tc>
              <w:tc>
                <w:tcPr>
                  <w:tcW w:w="367" w:type="pct"/>
                  <w:vMerge w:val="restart"/>
                  <w:vAlign w:val="center"/>
                </w:tcPr>
                <w:p w14:paraId="763460BD">
                  <w:pPr>
                    <w:pStyle w:val="22"/>
                    <w:bidi w:val="0"/>
                    <w:jc w:val="center"/>
                    <w:rPr>
                      <w:rFonts w:hint="default"/>
                      <w:u w:val="single" w:color="auto"/>
                      <w:lang w:val="en-US" w:eastAsia="zh-CN"/>
                    </w:rPr>
                  </w:pPr>
                  <w:r>
                    <w:rPr>
                      <w:rFonts w:hint="eastAsia"/>
                      <w:u w:val="single" w:color="auto"/>
                      <w:lang w:val="en-US" w:eastAsia="zh-CN"/>
                    </w:rPr>
                    <w:t>1</w:t>
                  </w:r>
                </w:p>
              </w:tc>
              <w:tc>
                <w:tcPr>
                  <w:tcW w:w="367" w:type="pct"/>
                  <w:vMerge w:val="restart"/>
                  <w:vAlign w:val="center"/>
                </w:tcPr>
                <w:p w14:paraId="7A87ED95">
                  <w:pPr>
                    <w:pStyle w:val="22"/>
                    <w:bidi w:val="0"/>
                    <w:jc w:val="center"/>
                    <w:rPr>
                      <w:rFonts w:hint="default"/>
                      <w:u w:val="single" w:color="auto"/>
                      <w:lang w:val="en-US" w:eastAsia="zh-CN"/>
                    </w:rPr>
                  </w:pPr>
                  <w:r>
                    <w:rPr>
                      <w:rFonts w:hint="eastAsia"/>
                      <w:u w:val="single" w:color="auto"/>
                      <w:lang w:val="en-US" w:eastAsia="zh-CN"/>
                    </w:rPr>
                    <w:t>70</w:t>
                  </w:r>
                </w:p>
              </w:tc>
              <w:tc>
                <w:tcPr>
                  <w:tcW w:w="332" w:type="pct"/>
                  <w:vMerge w:val="continue"/>
                  <w:vAlign w:val="center"/>
                </w:tcPr>
                <w:p w14:paraId="1F168241">
                  <w:pPr>
                    <w:pStyle w:val="22"/>
                    <w:bidi w:val="0"/>
                    <w:jc w:val="center"/>
                    <w:rPr>
                      <w:rFonts w:hint="default"/>
                      <w:u w:val="single" w:color="auto"/>
                      <w:lang w:val="en-US" w:eastAsia="zh-CN"/>
                    </w:rPr>
                  </w:pPr>
                </w:p>
              </w:tc>
              <w:tc>
                <w:tcPr>
                  <w:tcW w:w="292" w:type="pct"/>
                  <w:vMerge w:val="restart"/>
                  <w:vAlign w:val="center"/>
                </w:tcPr>
                <w:p w14:paraId="230C102A">
                  <w:pPr>
                    <w:pStyle w:val="22"/>
                    <w:bidi w:val="0"/>
                    <w:jc w:val="center"/>
                    <w:rPr>
                      <w:rFonts w:hint="default"/>
                      <w:u w:val="single" w:color="auto"/>
                      <w:lang w:val="en-US" w:eastAsia="zh-CN"/>
                    </w:rPr>
                  </w:pPr>
                  <w:r>
                    <w:rPr>
                      <w:rFonts w:hint="eastAsia"/>
                      <w:u w:val="single" w:color="auto"/>
                      <w:lang w:val="en-US" w:eastAsia="zh-CN"/>
                    </w:rPr>
                    <w:t>80</w:t>
                  </w:r>
                </w:p>
              </w:tc>
              <w:tc>
                <w:tcPr>
                  <w:tcW w:w="243" w:type="pct"/>
                  <w:vMerge w:val="restart"/>
                  <w:vAlign w:val="center"/>
                </w:tcPr>
                <w:p w14:paraId="3002455F">
                  <w:pPr>
                    <w:pStyle w:val="22"/>
                    <w:bidi w:val="0"/>
                    <w:jc w:val="center"/>
                    <w:rPr>
                      <w:rFonts w:hint="default"/>
                      <w:u w:val="single" w:color="auto"/>
                      <w:lang w:val="en-US" w:eastAsia="zh-CN"/>
                    </w:rPr>
                  </w:pPr>
                  <w:r>
                    <w:rPr>
                      <w:rFonts w:hint="eastAsia"/>
                      <w:u w:val="single" w:color="auto"/>
                      <w:lang w:val="en-US" w:eastAsia="zh-CN"/>
                    </w:rPr>
                    <w:t>-10</w:t>
                  </w:r>
                </w:p>
              </w:tc>
              <w:tc>
                <w:tcPr>
                  <w:tcW w:w="253" w:type="pct"/>
                  <w:vMerge w:val="restart"/>
                  <w:vAlign w:val="center"/>
                </w:tcPr>
                <w:p w14:paraId="714B4250">
                  <w:pPr>
                    <w:pStyle w:val="22"/>
                    <w:bidi w:val="0"/>
                    <w:jc w:val="center"/>
                    <w:rPr>
                      <w:rFonts w:hint="default"/>
                      <w:u w:val="single" w:color="auto"/>
                      <w:lang w:val="en-US" w:eastAsia="zh-CN"/>
                    </w:rPr>
                  </w:pPr>
                  <w:r>
                    <w:rPr>
                      <w:rFonts w:hint="eastAsia"/>
                      <w:u w:val="single" w:color="auto"/>
                      <w:lang w:val="en-US" w:eastAsia="zh-CN"/>
                    </w:rPr>
                    <w:t>1.2</w:t>
                  </w:r>
                </w:p>
              </w:tc>
              <w:tc>
                <w:tcPr>
                  <w:tcW w:w="261" w:type="pct"/>
                  <w:vAlign w:val="center"/>
                </w:tcPr>
                <w:p w14:paraId="55E19933">
                  <w:pPr>
                    <w:pStyle w:val="22"/>
                    <w:bidi w:val="0"/>
                    <w:ind w:firstLine="0" w:firstLineChars="0"/>
                    <w:jc w:val="center"/>
                    <w:rPr>
                      <w:rFonts w:hint="eastAsia"/>
                      <w:u w:val="single" w:color="auto"/>
                      <w:lang w:val="en-US" w:eastAsia="zh-CN"/>
                    </w:rPr>
                  </w:pPr>
                  <w:r>
                    <w:rPr>
                      <w:rFonts w:hint="eastAsia"/>
                      <w:u w:val="single" w:color="auto"/>
                      <w:lang w:val="en-US" w:eastAsia="zh-CN"/>
                    </w:rPr>
                    <w:t>东</w:t>
                  </w:r>
                </w:p>
              </w:tc>
              <w:tc>
                <w:tcPr>
                  <w:tcW w:w="356" w:type="pct"/>
                  <w:vAlign w:val="center"/>
                </w:tcPr>
                <w:p w14:paraId="41009A1D">
                  <w:pPr>
                    <w:pStyle w:val="22"/>
                    <w:bidi w:val="0"/>
                    <w:jc w:val="center"/>
                    <w:rPr>
                      <w:rFonts w:hint="default"/>
                      <w:u w:val="single" w:color="auto"/>
                      <w:lang w:val="en-US" w:eastAsia="zh-CN"/>
                    </w:rPr>
                  </w:pPr>
                  <w:r>
                    <w:rPr>
                      <w:rFonts w:hint="eastAsia"/>
                      <w:u w:val="single" w:color="auto"/>
                      <w:lang w:val="en-US" w:eastAsia="zh-CN"/>
                    </w:rPr>
                    <w:t>95</w:t>
                  </w:r>
                </w:p>
              </w:tc>
              <w:tc>
                <w:tcPr>
                  <w:tcW w:w="493" w:type="pct"/>
                  <w:vAlign w:val="center"/>
                </w:tcPr>
                <w:p w14:paraId="0D809BB5">
                  <w:pPr>
                    <w:pStyle w:val="22"/>
                    <w:bidi w:val="0"/>
                    <w:jc w:val="center"/>
                    <w:rPr>
                      <w:rFonts w:hint="default"/>
                      <w:u w:val="single" w:color="auto"/>
                      <w:lang w:val="en-US" w:eastAsia="zh-CN"/>
                    </w:rPr>
                  </w:pPr>
                  <w:r>
                    <w:rPr>
                      <w:rFonts w:hint="eastAsia"/>
                      <w:u w:val="single" w:color="auto"/>
                      <w:lang w:val="en-US" w:eastAsia="zh-CN"/>
                    </w:rPr>
                    <w:t>30.4</w:t>
                  </w:r>
                </w:p>
              </w:tc>
              <w:tc>
                <w:tcPr>
                  <w:tcW w:w="237" w:type="pct"/>
                  <w:vMerge w:val="continue"/>
                  <w:vAlign w:val="center"/>
                </w:tcPr>
                <w:p w14:paraId="59E4C55F">
                  <w:pPr>
                    <w:pStyle w:val="22"/>
                    <w:bidi w:val="0"/>
                    <w:jc w:val="center"/>
                    <w:rPr>
                      <w:rFonts w:hint="default"/>
                      <w:u w:val="single" w:color="auto"/>
                      <w:lang w:val="en-US" w:eastAsia="zh-CN"/>
                    </w:rPr>
                  </w:pPr>
                </w:p>
              </w:tc>
              <w:tc>
                <w:tcPr>
                  <w:tcW w:w="451" w:type="pct"/>
                  <w:vMerge w:val="restart"/>
                  <w:vAlign w:val="center"/>
                </w:tcPr>
                <w:p w14:paraId="38749440">
                  <w:pPr>
                    <w:pStyle w:val="22"/>
                    <w:bidi w:val="0"/>
                    <w:jc w:val="center"/>
                    <w:rPr>
                      <w:rFonts w:hint="default"/>
                      <w:u w:val="single" w:color="auto"/>
                      <w:lang w:val="en-US" w:eastAsia="zh-CN"/>
                    </w:rPr>
                  </w:pPr>
                  <w:r>
                    <w:rPr>
                      <w:rFonts w:hint="eastAsia"/>
                      <w:u w:val="single" w:color="auto"/>
                      <w:lang w:val="en-US" w:eastAsia="zh-CN"/>
                    </w:rPr>
                    <w:t>20</w:t>
                  </w:r>
                </w:p>
              </w:tc>
              <w:tc>
                <w:tcPr>
                  <w:tcW w:w="663" w:type="dxa"/>
                  <w:vAlign w:val="center"/>
                </w:tcPr>
                <w:p w14:paraId="150E42D4">
                  <w:pPr>
                    <w:pStyle w:val="22"/>
                    <w:bidi w:val="0"/>
                    <w:ind w:firstLine="0" w:firstLineChars="0"/>
                    <w:jc w:val="center"/>
                    <w:rPr>
                      <w:rFonts w:hint="default"/>
                      <w:u w:val="single" w:color="auto"/>
                      <w:lang w:val="en-US" w:eastAsia="zh-CN"/>
                    </w:rPr>
                  </w:pPr>
                  <w:r>
                    <w:rPr>
                      <w:rFonts w:hint="eastAsia"/>
                      <w:u w:val="single" w:color="auto"/>
                      <w:lang w:val="en-US" w:eastAsia="zh-CN"/>
                    </w:rPr>
                    <w:t>10.4</w:t>
                  </w:r>
                </w:p>
              </w:tc>
              <w:tc>
                <w:tcPr>
                  <w:tcW w:w="417" w:type="pct"/>
                  <w:vMerge w:val="restart"/>
                  <w:vAlign w:val="center"/>
                </w:tcPr>
                <w:p w14:paraId="2D5D0C21">
                  <w:pPr>
                    <w:pStyle w:val="22"/>
                    <w:bidi w:val="0"/>
                    <w:jc w:val="center"/>
                    <w:rPr>
                      <w:rFonts w:hint="default"/>
                      <w:u w:val="single" w:color="auto"/>
                      <w:lang w:val="en-US" w:eastAsia="zh-CN"/>
                    </w:rPr>
                  </w:pPr>
                  <w:r>
                    <w:rPr>
                      <w:rFonts w:hint="eastAsia"/>
                      <w:u w:val="single" w:color="auto"/>
                      <w:lang w:val="en-US" w:eastAsia="zh-CN"/>
                    </w:rPr>
                    <w:t>1</w:t>
                  </w:r>
                </w:p>
              </w:tc>
            </w:tr>
            <w:tr w14:paraId="414A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43C740BC">
                  <w:pPr>
                    <w:pStyle w:val="22"/>
                    <w:bidi w:val="0"/>
                    <w:jc w:val="center"/>
                    <w:rPr>
                      <w:rFonts w:hint="default"/>
                      <w:u w:val="single" w:color="auto"/>
                      <w:lang w:val="en-US" w:eastAsia="zh-CN"/>
                    </w:rPr>
                  </w:pPr>
                </w:p>
              </w:tc>
              <w:tc>
                <w:tcPr>
                  <w:tcW w:w="252" w:type="pct"/>
                  <w:vMerge w:val="continue"/>
                  <w:vAlign w:val="center"/>
                </w:tcPr>
                <w:p w14:paraId="36A481AB">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070A1F65">
                  <w:pPr>
                    <w:pStyle w:val="22"/>
                    <w:bidi w:val="0"/>
                    <w:jc w:val="center"/>
                    <w:rPr>
                      <w:rFonts w:hint="eastAsia"/>
                      <w:u w:val="single" w:color="auto"/>
                      <w:lang w:val="en-US" w:eastAsia="zh-CN"/>
                    </w:rPr>
                  </w:pPr>
                </w:p>
              </w:tc>
              <w:tc>
                <w:tcPr>
                  <w:tcW w:w="367" w:type="pct"/>
                  <w:vMerge w:val="continue"/>
                  <w:vAlign w:val="center"/>
                </w:tcPr>
                <w:p w14:paraId="5634CD1C">
                  <w:pPr>
                    <w:pStyle w:val="22"/>
                    <w:bidi w:val="0"/>
                    <w:jc w:val="center"/>
                    <w:rPr>
                      <w:rFonts w:hint="eastAsia"/>
                      <w:u w:val="single" w:color="auto"/>
                      <w:lang w:val="en-US" w:eastAsia="zh-CN"/>
                    </w:rPr>
                  </w:pPr>
                </w:p>
              </w:tc>
              <w:tc>
                <w:tcPr>
                  <w:tcW w:w="332" w:type="pct"/>
                  <w:vMerge w:val="continue"/>
                  <w:vAlign w:val="center"/>
                </w:tcPr>
                <w:p w14:paraId="2E0AA356">
                  <w:pPr>
                    <w:pStyle w:val="22"/>
                    <w:bidi w:val="0"/>
                    <w:jc w:val="center"/>
                    <w:rPr>
                      <w:rFonts w:hint="default"/>
                      <w:u w:val="single" w:color="auto"/>
                      <w:lang w:val="en-US" w:eastAsia="zh-CN"/>
                    </w:rPr>
                  </w:pPr>
                </w:p>
              </w:tc>
              <w:tc>
                <w:tcPr>
                  <w:tcW w:w="292" w:type="pct"/>
                  <w:vMerge w:val="continue"/>
                  <w:vAlign w:val="center"/>
                </w:tcPr>
                <w:p w14:paraId="560CE12A">
                  <w:pPr>
                    <w:pStyle w:val="22"/>
                    <w:bidi w:val="0"/>
                    <w:jc w:val="center"/>
                    <w:rPr>
                      <w:rFonts w:hint="eastAsia"/>
                      <w:u w:val="single" w:color="auto"/>
                      <w:lang w:val="en-US" w:eastAsia="zh-CN"/>
                    </w:rPr>
                  </w:pPr>
                </w:p>
              </w:tc>
              <w:tc>
                <w:tcPr>
                  <w:tcW w:w="243" w:type="pct"/>
                  <w:vMerge w:val="continue"/>
                  <w:vAlign w:val="center"/>
                </w:tcPr>
                <w:p w14:paraId="60583960">
                  <w:pPr>
                    <w:pStyle w:val="22"/>
                    <w:bidi w:val="0"/>
                    <w:jc w:val="center"/>
                    <w:rPr>
                      <w:rFonts w:hint="eastAsia"/>
                      <w:u w:val="single" w:color="auto"/>
                      <w:lang w:val="en-US" w:eastAsia="zh-CN"/>
                    </w:rPr>
                  </w:pPr>
                </w:p>
              </w:tc>
              <w:tc>
                <w:tcPr>
                  <w:tcW w:w="253" w:type="pct"/>
                  <w:vMerge w:val="continue"/>
                  <w:vAlign w:val="center"/>
                </w:tcPr>
                <w:p w14:paraId="380204E1">
                  <w:pPr>
                    <w:pStyle w:val="22"/>
                    <w:bidi w:val="0"/>
                    <w:jc w:val="center"/>
                    <w:rPr>
                      <w:rFonts w:hint="eastAsia"/>
                      <w:u w:val="single" w:color="auto"/>
                      <w:lang w:val="en-US" w:eastAsia="zh-CN"/>
                    </w:rPr>
                  </w:pPr>
                </w:p>
              </w:tc>
              <w:tc>
                <w:tcPr>
                  <w:tcW w:w="261" w:type="pct"/>
                  <w:vAlign w:val="center"/>
                </w:tcPr>
                <w:p w14:paraId="4A7731E1">
                  <w:pPr>
                    <w:pStyle w:val="22"/>
                    <w:bidi w:val="0"/>
                    <w:ind w:firstLine="0" w:firstLineChars="0"/>
                    <w:jc w:val="center"/>
                    <w:rPr>
                      <w:rFonts w:hint="eastAsia"/>
                      <w:u w:val="single" w:color="auto"/>
                      <w:lang w:val="en-US" w:eastAsia="zh-CN"/>
                    </w:rPr>
                  </w:pPr>
                  <w:r>
                    <w:rPr>
                      <w:rFonts w:hint="eastAsia"/>
                      <w:u w:val="single" w:color="auto"/>
                      <w:lang w:val="en-US" w:eastAsia="zh-CN"/>
                    </w:rPr>
                    <w:t>南</w:t>
                  </w:r>
                </w:p>
              </w:tc>
              <w:tc>
                <w:tcPr>
                  <w:tcW w:w="356" w:type="pct"/>
                  <w:vAlign w:val="center"/>
                </w:tcPr>
                <w:p w14:paraId="21C60692">
                  <w:pPr>
                    <w:pStyle w:val="22"/>
                    <w:bidi w:val="0"/>
                    <w:jc w:val="center"/>
                    <w:rPr>
                      <w:rFonts w:hint="default"/>
                      <w:u w:val="single" w:color="auto"/>
                      <w:lang w:val="en-US" w:eastAsia="zh-CN"/>
                    </w:rPr>
                  </w:pPr>
                  <w:r>
                    <w:rPr>
                      <w:rFonts w:hint="eastAsia"/>
                      <w:u w:val="single" w:color="auto"/>
                      <w:lang w:val="en-US" w:eastAsia="zh-CN"/>
                    </w:rPr>
                    <w:t>65</w:t>
                  </w:r>
                </w:p>
              </w:tc>
              <w:tc>
                <w:tcPr>
                  <w:tcW w:w="493" w:type="pct"/>
                  <w:vAlign w:val="center"/>
                </w:tcPr>
                <w:p w14:paraId="3A49AA05">
                  <w:pPr>
                    <w:pStyle w:val="22"/>
                    <w:bidi w:val="0"/>
                    <w:jc w:val="center"/>
                    <w:rPr>
                      <w:rFonts w:hint="default"/>
                      <w:u w:val="single" w:color="auto"/>
                      <w:lang w:val="en-US" w:eastAsia="zh-CN"/>
                    </w:rPr>
                  </w:pPr>
                  <w:r>
                    <w:rPr>
                      <w:rFonts w:hint="eastAsia"/>
                      <w:u w:val="single" w:color="auto"/>
                      <w:lang w:val="en-US" w:eastAsia="zh-CN"/>
                    </w:rPr>
                    <w:t>33.7</w:t>
                  </w:r>
                </w:p>
              </w:tc>
              <w:tc>
                <w:tcPr>
                  <w:tcW w:w="237" w:type="pct"/>
                  <w:vMerge w:val="continue"/>
                  <w:vAlign w:val="center"/>
                </w:tcPr>
                <w:p w14:paraId="6BB18060">
                  <w:pPr>
                    <w:pStyle w:val="22"/>
                    <w:bidi w:val="0"/>
                    <w:jc w:val="center"/>
                    <w:rPr>
                      <w:rFonts w:hint="default"/>
                      <w:u w:val="single" w:color="auto"/>
                      <w:lang w:val="en-US" w:eastAsia="zh-CN"/>
                    </w:rPr>
                  </w:pPr>
                </w:p>
              </w:tc>
              <w:tc>
                <w:tcPr>
                  <w:tcW w:w="451" w:type="pct"/>
                  <w:vMerge w:val="continue"/>
                  <w:vAlign w:val="center"/>
                </w:tcPr>
                <w:p w14:paraId="001EDBEA">
                  <w:pPr>
                    <w:pStyle w:val="22"/>
                    <w:bidi w:val="0"/>
                    <w:jc w:val="center"/>
                    <w:rPr>
                      <w:rFonts w:hint="default"/>
                      <w:u w:val="single" w:color="auto"/>
                      <w:lang w:val="en-US" w:eastAsia="zh-CN"/>
                    </w:rPr>
                  </w:pPr>
                </w:p>
              </w:tc>
              <w:tc>
                <w:tcPr>
                  <w:tcW w:w="663" w:type="dxa"/>
                  <w:vAlign w:val="center"/>
                </w:tcPr>
                <w:p w14:paraId="51E19D6C">
                  <w:pPr>
                    <w:pStyle w:val="22"/>
                    <w:bidi w:val="0"/>
                    <w:ind w:firstLine="0" w:firstLineChars="0"/>
                    <w:jc w:val="center"/>
                    <w:rPr>
                      <w:rFonts w:hint="default"/>
                      <w:u w:val="single" w:color="auto"/>
                      <w:lang w:val="en-US" w:eastAsia="zh-CN"/>
                    </w:rPr>
                  </w:pPr>
                  <w:r>
                    <w:rPr>
                      <w:rFonts w:hint="eastAsia"/>
                      <w:u w:val="single" w:color="auto"/>
                      <w:lang w:val="en-US" w:eastAsia="zh-CN"/>
                    </w:rPr>
                    <w:t>13.7</w:t>
                  </w:r>
                </w:p>
              </w:tc>
              <w:tc>
                <w:tcPr>
                  <w:tcW w:w="417" w:type="pct"/>
                  <w:vMerge w:val="continue"/>
                  <w:vAlign w:val="center"/>
                </w:tcPr>
                <w:p w14:paraId="5DA79464">
                  <w:pPr>
                    <w:pStyle w:val="22"/>
                    <w:bidi w:val="0"/>
                    <w:jc w:val="center"/>
                    <w:rPr>
                      <w:rFonts w:hint="eastAsia"/>
                      <w:u w:val="single" w:color="auto"/>
                      <w:lang w:val="en-US" w:eastAsia="zh-CN"/>
                    </w:rPr>
                  </w:pPr>
                </w:p>
              </w:tc>
            </w:tr>
            <w:tr w14:paraId="169C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7D978445">
                  <w:pPr>
                    <w:pStyle w:val="22"/>
                    <w:bidi w:val="0"/>
                    <w:jc w:val="center"/>
                    <w:rPr>
                      <w:rFonts w:hint="default"/>
                      <w:u w:val="single" w:color="auto"/>
                      <w:lang w:val="en-US" w:eastAsia="zh-CN"/>
                    </w:rPr>
                  </w:pPr>
                </w:p>
              </w:tc>
              <w:tc>
                <w:tcPr>
                  <w:tcW w:w="252" w:type="pct"/>
                  <w:vMerge w:val="continue"/>
                  <w:vAlign w:val="center"/>
                </w:tcPr>
                <w:p w14:paraId="5ED4DFA5">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727F560C">
                  <w:pPr>
                    <w:pStyle w:val="22"/>
                    <w:bidi w:val="0"/>
                    <w:jc w:val="center"/>
                    <w:rPr>
                      <w:rFonts w:hint="eastAsia"/>
                      <w:u w:val="single" w:color="auto"/>
                      <w:lang w:val="en-US" w:eastAsia="zh-CN"/>
                    </w:rPr>
                  </w:pPr>
                </w:p>
              </w:tc>
              <w:tc>
                <w:tcPr>
                  <w:tcW w:w="367" w:type="pct"/>
                  <w:vMerge w:val="continue"/>
                  <w:vAlign w:val="center"/>
                </w:tcPr>
                <w:p w14:paraId="1A46DE6C">
                  <w:pPr>
                    <w:pStyle w:val="22"/>
                    <w:bidi w:val="0"/>
                    <w:jc w:val="center"/>
                    <w:rPr>
                      <w:rFonts w:hint="eastAsia"/>
                      <w:u w:val="single" w:color="auto"/>
                      <w:lang w:val="en-US" w:eastAsia="zh-CN"/>
                    </w:rPr>
                  </w:pPr>
                </w:p>
              </w:tc>
              <w:tc>
                <w:tcPr>
                  <w:tcW w:w="332" w:type="pct"/>
                  <w:vMerge w:val="continue"/>
                  <w:vAlign w:val="center"/>
                </w:tcPr>
                <w:p w14:paraId="45C327D4">
                  <w:pPr>
                    <w:pStyle w:val="22"/>
                    <w:bidi w:val="0"/>
                    <w:jc w:val="center"/>
                    <w:rPr>
                      <w:rFonts w:hint="default"/>
                      <w:u w:val="single" w:color="auto"/>
                      <w:lang w:val="en-US" w:eastAsia="zh-CN"/>
                    </w:rPr>
                  </w:pPr>
                </w:p>
              </w:tc>
              <w:tc>
                <w:tcPr>
                  <w:tcW w:w="292" w:type="pct"/>
                  <w:vMerge w:val="continue"/>
                  <w:vAlign w:val="center"/>
                </w:tcPr>
                <w:p w14:paraId="0B335616">
                  <w:pPr>
                    <w:pStyle w:val="22"/>
                    <w:bidi w:val="0"/>
                    <w:jc w:val="center"/>
                    <w:rPr>
                      <w:rFonts w:hint="eastAsia"/>
                      <w:u w:val="single" w:color="auto"/>
                      <w:lang w:val="en-US" w:eastAsia="zh-CN"/>
                    </w:rPr>
                  </w:pPr>
                </w:p>
              </w:tc>
              <w:tc>
                <w:tcPr>
                  <w:tcW w:w="243" w:type="pct"/>
                  <w:vMerge w:val="continue"/>
                  <w:vAlign w:val="center"/>
                </w:tcPr>
                <w:p w14:paraId="51987BBB">
                  <w:pPr>
                    <w:pStyle w:val="22"/>
                    <w:bidi w:val="0"/>
                    <w:jc w:val="center"/>
                    <w:rPr>
                      <w:rFonts w:hint="eastAsia"/>
                      <w:u w:val="single" w:color="auto"/>
                      <w:lang w:val="en-US" w:eastAsia="zh-CN"/>
                    </w:rPr>
                  </w:pPr>
                </w:p>
              </w:tc>
              <w:tc>
                <w:tcPr>
                  <w:tcW w:w="253" w:type="pct"/>
                  <w:vMerge w:val="continue"/>
                  <w:vAlign w:val="center"/>
                </w:tcPr>
                <w:p w14:paraId="63AAD4D4">
                  <w:pPr>
                    <w:pStyle w:val="22"/>
                    <w:bidi w:val="0"/>
                    <w:jc w:val="center"/>
                    <w:rPr>
                      <w:rFonts w:hint="eastAsia"/>
                      <w:u w:val="single" w:color="auto"/>
                      <w:lang w:val="en-US" w:eastAsia="zh-CN"/>
                    </w:rPr>
                  </w:pPr>
                </w:p>
              </w:tc>
              <w:tc>
                <w:tcPr>
                  <w:tcW w:w="261" w:type="pct"/>
                  <w:vAlign w:val="center"/>
                </w:tcPr>
                <w:p w14:paraId="1A0E267B">
                  <w:pPr>
                    <w:pStyle w:val="22"/>
                    <w:bidi w:val="0"/>
                    <w:ind w:firstLine="0" w:firstLineChars="0"/>
                    <w:jc w:val="center"/>
                    <w:rPr>
                      <w:rFonts w:hint="eastAsia"/>
                      <w:u w:val="single" w:color="auto"/>
                      <w:lang w:val="en-US" w:eastAsia="zh-CN"/>
                    </w:rPr>
                  </w:pPr>
                  <w:r>
                    <w:rPr>
                      <w:rFonts w:hint="eastAsia"/>
                      <w:u w:val="single" w:color="auto"/>
                      <w:lang w:val="en-US" w:eastAsia="zh-CN"/>
                    </w:rPr>
                    <w:t>西</w:t>
                  </w:r>
                </w:p>
              </w:tc>
              <w:tc>
                <w:tcPr>
                  <w:tcW w:w="356" w:type="pct"/>
                  <w:vAlign w:val="center"/>
                </w:tcPr>
                <w:p w14:paraId="1D28775D">
                  <w:pPr>
                    <w:pStyle w:val="22"/>
                    <w:bidi w:val="0"/>
                    <w:jc w:val="center"/>
                    <w:rPr>
                      <w:rFonts w:hint="default"/>
                      <w:u w:val="single" w:color="auto"/>
                      <w:lang w:val="en-US" w:eastAsia="zh-CN"/>
                    </w:rPr>
                  </w:pPr>
                  <w:r>
                    <w:rPr>
                      <w:rFonts w:hint="eastAsia"/>
                      <w:u w:val="single" w:color="auto"/>
                      <w:lang w:val="en-US" w:eastAsia="zh-CN"/>
                    </w:rPr>
                    <w:t>65</w:t>
                  </w:r>
                </w:p>
              </w:tc>
              <w:tc>
                <w:tcPr>
                  <w:tcW w:w="493" w:type="pct"/>
                  <w:vAlign w:val="center"/>
                </w:tcPr>
                <w:p w14:paraId="4805CAE9">
                  <w:pPr>
                    <w:pStyle w:val="22"/>
                    <w:bidi w:val="0"/>
                    <w:jc w:val="center"/>
                    <w:rPr>
                      <w:rFonts w:hint="default"/>
                      <w:u w:val="single" w:color="auto"/>
                      <w:lang w:val="en-US" w:eastAsia="zh-CN"/>
                    </w:rPr>
                  </w:pPr>
                  <w:r>
                    <w:rPr>
                      <w:rFonts w:hint="eastAsia"/>
                      <w:u w:val="single" w:color="auto"/>
                      <w:lang w:val="en-US" w:eastAsia="zh-CN"/>
                    </w:rPr>
                    <w:t>33.7</w:t>
                  </w:r>
                </w:p>
              </w:tc>
              <w:tc>
                <w:tcPr>
                  <w:tcW w:w="237" w:type="pct"/>
                  <w:vMerge w:val="continue"/>
                  <w:vAlign w:val="center"/>
                </w:tcPr>
                <w:p w14:paraId="3E909C66">
                  <w:pPr>
                    <w:pStyle w:val="22"/>
                    <w:bidi w:val="0"/>
                    <w:jc w:val="center"/>
                    <w:rPr>
                      <w:rFonts w:hint="default"/>
                      <w:u w:val="single" w:color="auto"/>
                      <w:lang w:val="en-US" w:eastAsia="zh-CN"/>
                    </w:rPr>
                  </w:pPr>
                </w:p>
              </w:tc>
              <w:tc>
                <w:tcPr>
                  <w:tcW w:w="451" w:type="pct"/>
                  <w:vMerge w:val="continue"/>
                  <w:vAlign w:val="center"/>
                </w:tcPr>
                <w:p w14:paraId="6B50BF5B">
                  <w:pPr>
                    <w:pStyle w:val="22"/>
                    <w:bidi w:val="0"/>
                    <w:jc w:val="center"/>
                    <w:rPr>
                      <w:rFonts w:hint="default"/>
                      <w:u w:val="single" w:color="auto"/>
                      <w:lang w:val="en-US" w:eastAsia="zh-CN"/>
                    </w:rPr>
                  </w:pPr>
                </w:p>
              </w:tc>
              <w:tc>
                <w:tcPr>
                  <w:tcW w:w="663" w:type="dxa"/>
                  <w:vAlign w:val="center"/>
                </w:tcPr>
                <w:p w14:paraId="4FD677E3">
                  <w:pPr>
                    <w:pStyle w:val="22"/>
                    <w:bidi w:val="0"/>
                    <w:ind w:firstLine="0" w:firstLineChars="0"/>
                    <w:jc w:val="center"/>
                    <w:rPr>
                      <w:rFonts w:hint="default"/>
                      <w:u w:val="single" w:color="auto"/>
                      <w:lang w:val="en-US" w:eastAsia="zh-CN"/>
                    </w:rPr>
                  </w:pPr>
                  <w:r>
                    <w:rPr>
                      <w:rFonts w:hint="eastAsia"/>
                      <w:u w:val="single" w:color="auto"/>
                      <w:lang w:val="en-US" w:eastAsia="zh-CN"/>
                    </w:rPr>
                    <w:t>13.7</w:t>
                  </w:r>
                </w:p>
              </w:tc>
              <w:tc>
                <w:tcPr>
                  <w:tcW w:w="417" w:type="pct"/>
                  <w:vMerge w:val="continue"/>
                  <w:vAlign w:val="center"/>
                </w:tcPr>
                <w:p w14:paraId="38265F51">
                  <w:pPr>
                    <w:pStyle w:val="22"/>
                    <w:bidi w:val="0"/>
                    <w:jc w:val="center"/>
                    <w:rPr>
                      <w:rFonts w:hint="eastAsia"/>
                      <w:u w:val="single" w:color="auto"/>
                      <w:lang w:val="en-US" w:eastAsia="zh-CN"/>
                    </w:rPr>
                  </w:pPr>
                </w:p>
              </w:tc>
            </w:tr>
            <w:tr w14:paraId="6AB0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316EBC98">
                  <w:pPr>
                    <w:pStyle w:val="22"/>
                    <w:bidi w:val="0"/>
                    <w:jc w:val="center"/>
                    <w:rPr>
                      <w:rFonts w:hint="default"/>
                      <w:u w:val="single" w:color="auto"/>
                      <w:lang w:val="en-US" w:eastAsia="zh-CN"/>
                    </w:rPr>
                  </w:pPr>
                </w:p>
              </w:tc>
              <w:tc>
                <w:tcPr>
                  <w:tcW w:w="252" w:type="pct"/>
                  <w:vMerge w:val="continue"/>
                  <w:vAlign w:val="center"/>
                </w:tcPr>
                <w:p w14:paraId="1AAFEF09">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3BC40494">
                  <w:pPr>
                    <w:pStyle w:val="22"/>
                    <w:bidi w:val="0"/>
                    <w:jc w:val="center"/>
                    <w:rPr>
                      <w:rFonts w:hint="eastAsia"/>
                      <w:u w:val="single" w:color="auto"/>
                      <w:lang w:val="en-US" w:eastAsia="zh-CN"/>
                    </w:rPr>
                  </w:pPr>
                </w:p>
              </w:tc>
              <w:tc>
                <w:tcPr>
                  <w:tcW w:w="367" w:type="pct"/>
                  <w:vMerge w:val="continue"/>
                  <w:vAlign w:val="center"/>
                </w:tcPr>
                <w:p w14:paraId="5A4F73B5">
                  <w:pPr>
                    <w:pStyle w:val="22"/>
                    <w:bidi w:val="0"/>
                    <w:jc w:val="center"/>
                    <w:rPr>
                      <w:rFonts w:hint="eastAsia"/>
                      <w:u w:val="single" w:color="auto"/>
                      <w:lang w:val="en-US" w:eastAsia="zh-CN"/>
                    </w:rPr>
                  </w:pPr>
                </w:p>
              </w:tc>
              <w:tc>
                <w:tcPr>
                  <w:tcW w:w="332" w:type="pct"/>
                  <w:vMerge w:val="continue"/>
                  <w:vAlign w:val="center"/>
                </w:tcPr>
                <w:p w14:paraId="279BF02E">
                  <w:pPr>
                    <w:pStyle w:val="22"/>
                    <w:bidi w:val="0"/>
                    <w:jc w:val="center"/>
                    <w:rPr>
                      <w:rFonts w:hint="default"/>
                      <w:u w:val="single" w:color="auto"/>
                      <w:lang w:val="en-US" w:eastAsia="zh-CN"/>
                    </w:rPr>
                  </w:pPr>
                </w:p>
              </w:tc>
              <w:tc>
                <w:tcPr>
                  <w:tcW w:w="292" w:type="pct"/>
                  <w:vMerge w:val="continue"/>
                  <w:vAlign w:val="center"/>
                </w:tcPr>
                <w:p w14:paraId="1348EC37">
                  <w:pPr>
                    <w:pStyle w:val="22"/>
                    <w:bidi w:val="0"/>
                    <w:jc w:val="center"/>
                    <w:rPr>
                      <w:rFonts w:hint="eastAsia"/>
                      <w:u w:val="single" w:color="auto"/>
                      <w:lang w:val="en-US" w:eastAsia="zh-CN"/>
                    </w:rPr>
                  </w:pPr>
                </w:p>
              </w:tc>
              <w:tc>
                <w:tcPr>
                  <w:tcW w:w="243" w:type="pct"/>
                  <w:vMerge w:val="continue"/>
                  <w:vAlign w:val="center"/>
                </w:tcPr>
                <w:p w14:paraId="5D7367CB">
                  <w:pPr>
                    <w:pStyle w:val="22"/>
                    <w:bidi w:val="0"/>
                    <w:jc w:val="center"/>
                    <w:rPr>
                      <w:rFonts w:hint="eastAsia"/>
                      <w:u w:val="single" w:color="auto"/>
                      <w:lang w:val="en-US" w:eastAsia="zh-CN"/>
                    </w:rPr>
                  </w:pPr>
                </w:p>
              </w:tc>
              <w:tc>
                <w:tcPr>
                  <w:tcW w:w="253" w:type="pct"/>
                  <w:vMerge w:val="continue"/>
                  <w:vAlign w:val="center"/>
                </w:tcPr>
                <w:p w14:paraId="7EFC5E6C">
                  <w:pPr>
                    <w:pStyle w:val="22"/>
                    <w:bidi w:val="0"/>
                    <w:jc w:val="center"/>
                    <w:rPr>
                      <w:rFonts w:hint="eastAsia"/>
                      <w:u w:val="single" w:color="auto"/>
                      <w:lang w:val="en-US" w:eastAsia="zh-CN"/>
                    </w:rPr>
                  </w:pPr>
                </w:p>
              </w:tc>
              <w:tc>
                <w:tcPr>
                  <w:tcW w:w="261" w:type="pct"/>
                  <w:vAlign w:val="center"/>
                </w:tcPr>
                <w:p w14:paraId="486434A5">
                  <w:pPr>
                    <w:pStyle w:val="22"/>
                    <w:bidi w:val="0"/>
                    <w:ind w:firstLine="0" w:firstLineChars="0"/>
                    <w:jc w:val="center"/>
                    <w:rPr>
                      <w:rFonts w:hint="eastAsia"/>
                      <w:u w:val="single" w:color="auto"/>
                      <w:lang w:val="en-US" w:eastAsia="zh-CN"/>
                    </w:rPr>
                  </w:pPr>
                  <w:r>
                    <w:rPr>
                      <w:rFonts w:hint="eastAsia"/>
                      <w:u w:val="single" w:color="auto"/>
                      <w:lang w:val="en-US" w:eastAsia="zh-CN"/>
                    </w:rPr>
                    <w:t>北</w:t>
                  </w:r>
                </w:p>
              </w:tc>
              <w:tc>
                <w:tcPr>
                  <w:tcW w:w="356" w:type="pct"/>
                  <w:vAlign w:val="center"/>
                </w:tcPr>
                <w:p w14:paraId="28DCFE5B">
                  <w:pPr>
                    <w:pStyle w:val="22"/>
                    <w:bidi w:val="0"/>
                    <w:jc w:val="center"/>
                    <w:rPr>
                      <w:rFonts w:hint="default"/>
                      <w:u w:val="single" w:color="auto"/>
                      <w:lang w:val="en-US" w:eastAsia="zh-CN"/>
                    </w:rPr>
                  </w:pPr>
                  <w:r>
                    <w:rPr>
                      <w:rFonts w:hint="eastAsia"/>
                      <w:u w:val="single" w:color="auto"/>
                      <w:lang w:val="en-US" w:eastAsia="zh-CN"/>
                    </w:rPr>
                    <w:t>22</w:t>
                  </w:r>
                </w:p>
              </w:tc>
              <w:tc>
                <w:tcPr>
                  <w:tcW w:w="493" w:type="pct"/>
                  <w:vAlign w:val="center"/>
                </w:tcPr>
                <w:p w14:paraId="65573185">
                  <w:pPr>
                    <w:pStyle w:val="22"/>
                    <w:bidi w:val="0"/>
                    <w:jc w:val="center"/>
                    <w:rPr>
                      <w:rFonts w:hint="default"/>
                      <w:u w:val="single" w:color="auto"/>
                      <w:lang w:val="en-US" w:eastAsia="zh-CN"/>
                    </w:rPr>
                  </w:pPr>
                  <w:r>
                    <w:rPr>
                      <w:rFonts w:hint="eastAsia"/>
                      <w:u w:val="single" w:color="auto"/>
                      <w:lang w:val="en-US" w:eastAsia="zh-CN"/>
                    </w:rPr>
                    <w:t>43.2</w:t>
                  </w:r>
                </w:p>
              </w:tc>
              <w:tc>
                <w:tcPr>
                  <w:tcW w:w="237" w:type="pct"/>
                  <w:vMerge w:val="continue"/>
                  <w:vAlign w:val="center"/>
                </w:tcPr>
                <w:p w14:paraId="447353AB">
                  <w:pPr>
                    <w:pStyle w:val="22"/>
                    <w:bidi w:val="0"/>
                    <w:jc w:val="center"/>
                    <w:rPr>
                      <w:rFonts w:hint="default"/>
                      <w:u w:val="single" w:color="auto"/>
                      <w:lang w:val="en-US" w:eastAsia="zh-CN"/>
                    </w:rPr>
                  </w:pPr>
                </w:p>
              </w:tc>
              <w:tc>
                <w:tcPr>
                  <w:tcW w:w="451" w:type="pct"/>
                  <w:vMerge w:val="continue"/>
                  <w:vAlign w:val="center"/>
                </w:tcPr>
                <w:p w14:paraId="5FB3834C">
                  <w:pPr>
                    <w:pStyle w:val="22"/>
                    <w:bidi w:val="0"/>
                    <w:jc w:val="center"/>
                    <w:rPr>
                      <w:rFonts w:hint="default"/>
                      <w:u w:val="single" w:color="auto"/>
                      <w:lang w:val="en-US" w:eastAsia="zh-CN"/>
                    </w:rPr>
                  </w:pPr>
                </w:p>
              </w:tc>
              <w:tc>
                <w:tcPr>
                  <w:tcW w:w="663" w:type="dxa"/>
                  <w:vAlign w:val="center"/>
                </w:tcPr>
                <w:p w14:paraId="72D5B89E">
                  <w:pPr>
                    <w:pStyle w:val="22"/>
                    <w:bidi w:val="0"/>
                    <w:ind w:firstLine="0" w:firstLineChars="0"/>
                    <w:jc w:val="center"/>
                    <w:rPr>
                      <w:rFonts w:hint="default"/>
                      <w:u w:val="single" w:color="auto"/>
                      <w:lang w:val="en-US" w:eastAsia="zh-CN"/>
                    </w:rPr>
                  </w:pPr>
                  <w:r>
                    <w:rPr>
                      <w:rFonts w:hint="eastAsia"/>
                      <w:u w:val="single" w:color="auto"/>
                      <w:lang w:val="en-US" w:eastAsia="zh-CN"/>
                    </w:rPr>
                    <w:t>23.2</w:t>
                  </w:r>
                </w:p>
              </w:tc>
              <w:tc>
                <w:tcPr>
                  <w:tcW w:w="417" w:type="pct"/>
                  <w:vMerge w:val="continue"/>
                  <w:vAlign w:val="center"/>
                </w:tcPr>
                <w:p w14:paraId="131253B9">
                  <w:pPr>
                    <w:pStyle w:val="22"/>
                    <w:bidi w:val="0"/>
                    <w:jc w:val="center"/>
                    <w:rPr>
                      <w:rFonts w:hint="eastAsia"/>
                      <w:u w:val="single" w:color="auto"/>
                      <w:lang w:val="en-US" w:eastAsia="zh-CN"/>
                    </w:rPr>
                  </w:pPr>
                </w:p>
              </w:tc>
            </w:tr>
            <w:tr w14:paraId="5A97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52" w:type="pct"/>
                  <w:vMerge w:val="continue"/>
                  <w:vAlign w:val="center"/>
                </w:tcPr>
                <w:p w14:paraId="6CDDFB80">
                  <w:pPr>
                    <w:pStyle w:val="22"/>
                    <w:bidi w:val="0"/>
                    <w:jc w:val="center"/>
                    <w:rPr>
                      <w:rFonts w:hint="default"/>
                      <w:u w:val="single" w:color="auto"/>
                      <w:lang w:val="en-US" w:eastAsia="zh-CN"/>
                    </w:rPr>
                  </w:pPr>
                </w:p>
              </w:tc>
              <w:tc>
                <w:tcPr>
                  <w:tcW w:w="252" w:type="pct"/>
                  <w:vMerge w:val="restart"/>
                  <w:vAlign w:val="center"/>
                </w:tcPr>
                <w:p w14:paraId="0C5EDD82">
                  <w:pPr>
                    <w:pStyle w:val="22"/>
                    <w:bidi w:val="0"/>
                    <w:jc w:val="center"/>
                    <w:rPr>
                      <w:rFonts w:hint="default" w:cs="Times New Roman"/>
                      <w:color w:val="auto"/>
                      <w:szCs w:val="21"/>
                      <w:u w:val="single" w:color="auto"/>
                      <w:lang w:val="en-US" w:eastAsia="zh-CN"/>
                    </w:rPr>
                  </w:pPr>
                  <w:r>
                    <w:rPr>
                      <w:rFonts w:hint="eastAsia" w:cs="Times New Roman"/>
                      <w:color w:val="auto"/>
                      <w:szCs w:val="21"/>
                      <w:u w:val="single" w:color="auto"/>
                      <w:lang w:val="en-US" w:eastAsia="zh-CN"/>
                    </w:rPr>
                    <w:t>打码机</w:t>
                  </w:r>
                </w:p>
              </w:tc>
              <w:tc>
                <w:tcPr>
                  <w:tcW w:w="367" w:type="pct"/>
                  <w:vMerge w:val="restart"/>
                  <w:vAlign w:val="center"/>
                </w:tcPr>
                <w:p w14:paraId="2DAFE75A">
                  <w:pPr>
                    <w:pStyle w:val="22"/>
                    <w:bidi w:val="0"/>
                    <w:jc w:val="center"/>
                    <w:rPr>
                      <w:rFonts w:hint="default"/>
                      <w:u w:val="single" w:color="auto"/>
                      <w:lang w:val="en-US" w:eastAsia="zh-CN"/>
                    </w:rPr>
                  </w:pPr>
                  <w:r>
                    <w:rPr>
                      <w:rFonts w:hint="eastAsia"/>
                      <w:u w:val="single" w:color="auto"/>
                      <w:lang w:val="en-US" w:eastAsia="zh-CN"/>
                    </w:rPr>
                    <w:t>2</w:t>
                  </w:r>
                </w:p>
              </w:tc>
              <w:tc>
                <w:tcPr>
                  <w:tcW w:w="367" w:type="pct"/>
                  <w:vMerge w:val="restart"/>
                  <w:vAlign w:val="center"/>
                </w:tcPr>
                <w:p w14:paraId="6CF35291">
                  <w:pPr>
                    <w:pStyle w:val="22"/>
                    <w:bidi w:val="0"/>
                    <w:jc w:val="center"/>
                    <w:rPr>
                      <w:rFonts w:hint="default"/>
                      <w:u w:val="single" w:color="auto"/>
                      <w:lang w:val="en-US" w:eastAsia="zh-CN"/>
                    </w:rPr>
                  </w:pPr>
                  <w:r>
                    <w:rPr>
                      <w:rFonts w:hint="eastAsia"/>
                      <w:u w:val="single" w:color="auto"/>
                      <w:lang w:val="en-US" w:eastAsia="zh-CN"/>
                    </w:rPr>
                    <w:t>65</w:t>
                  </w:r>
                </w:p>
              </w:tc>
              <w:tc>
                <w:tcPr>
                  <w:tcW w:w="332" w:type="pct"/>
                  <w:vMerge w:val="continue"/>
                  <w:vAlign w:val="center"/>
                </w:tcPr>
                <w:p w14:paraId="3F5ECDA5">
                  <w:pPr>
                    <w:pStyle w:val="22"/>
                    <w:bidi w:val="0"/>
                    <w:jc w:val="center"/>
                    <w:rPr>
                      <w:rFonts w:hint="default"/>
                      <w:u w:val="single" w:color="auto"/>
                      <w:lang w:val="en-US" w:eastAsia="zh-CN"/>
                    </w:rPr>
                  </w:pPr>
                </w:p>
              </w:tc>
              <w:tc>
                <w:tcPr>
                  <w:tcW w:w="292" w:type="pct"/>
                  <w:vMerge w:val="restart"/>
                  <w:vAlign w:val="center"/>
                </w:tcPr>
                <w:p w14:paraId="61BFBDBE">
                  <w:pPr>
                    <w:pStyle w:val="22"/>
                    <w:bidi w:val="0"/>
                    <w:jc w:val="center"/>
                    <w:rPr>
                      <w:rFonts w:hint="default"/>
                      <w:u w:val="single" w:color="auto"/>
                      <w:lang w:val="en-US" w:eastAsia="zh-CN"/>
                    </w:rPr>
                  </w:pPr>
                  <w:r>
                    <w:rPr>
                      <w:rFonts w:hint="eastAsia"/>
                      <w:u w:val="single" w:color="auto"/>
                      <w:lang w:val="en-US" w:eastAsia="zh-CN"/>
                    </w:rPr>
                    <w:t>102</w:t>
                  </w:r>
                </w:p>
              </w:tc>
              <w:tc>
                <w:tcPr>
                  <w:tcW w:w="243" w:type="pct"/>
                  <w:vMerge w:val="restart"/>
                  <w:vAlign w:val="center"/>
                </w:tcPr>
                <w:p w14:paraId="17800E2F">
                  <w:pPr>
                    <w:pStyle w:val="22"/>
                    <w:bidi w:val="0"/>
                    <w:jc w:val="center"/>
                    <w:rPr>
                      <w:rFonts w:hint="default"/>
                      <w:u w:val="single" w:color="auto"/>
                      <w:lang w:val="en-US" w:eastAsia="zh-CN"/>
                    </w:rPr>
                  </w:pPr>
                  <w:r>
                    <w:rPr>
                      <w:rFonts w:hint="eastAsia"/>
                      <w:u w:val="single" w:color="auto"/>
                      <w:lang w:val="en-US" w:eastAsia="zh-CN"/>
                    </w:rPr>
                    <w:t>-33</w:t>
                  </w:r>
                </w:p>
              </w:tc>
              <w:tc>
                <w:tcPr>
                  <w:tcW w:w="253" w:type="pct"/>
                  <w:vMerge w:val="restart"/>
                  <w:vAlign w:val="center"/>
                </w:tcPr>
                <w:p w14:paraId="215C0DD6">
                  <w:pPr>
                    <w:pStyle w:val="22"/>
                    <w:bidi w:val="0"/>
                    <w:jc w:val="center"/>
                    <w:rPr>
                      <w:rFonts w:hint="default"/>
                      <w:u w:val="single" w:color="auto"/>
                      <w:lang w:val="en-US" w:eastAsia="zh-CN"/>
                    </w:rPr>
                  </w:pPr>
                  <w:r>
                    <w:rPr>
                      <w:rFonts w:hint="eastAsia"/>
                      <w:u w:val="single" w:color="auto"/>
                      <w:lang w:val="en-US" w:eastAsia="zh-CN"/>
                    </w:rPr>
                    <w:t>-1.2</w:t>
                  </w:r>
                </w:p>
              </w:tc>
              <w:tc>
                <w:tcPr>
                  <w:tcW w:w="261" w:type="pct"/>
                  <w:vAlign w:val="center"/>
                </w:tcPr>
                <w:p w14:paraId="091528AF">
                  <w:pPr>
                    <w:pStyle w:val="22"/>
                    <w:bidi w:val="0"/>
                    <w:ind w:firstLine="0" w:firstLineChars="0"/>
                    <w:jc w:val="center"/>
                    <w:rPr>
                      <w:rFonts w:hint="eastAsia"/>
                      <w:u w:val="single" w:color="auto"/>
                      <w:lang w:val="en-US" w:eastAsia="zh-CN"/>
                    </w:rPr>
                  </w:pPr>
                  <w:r>
                    <w:rPr>
                      <w:rFonts w:hint="eastAsia"/>
                      <w:u w:val="single" w:color="auto"/>
                      <w:lang w:val="en-US" w:eastAsia="zh-CN"/>
                    </w:rPr>
                    <w:t>东</w:t>
                  </w:r>
                </w:p>
              </w:tc>
              <w:tc>
                <w:tcPr>
                  <w:tcW w:w="356" w:type="pct"/>
                  <w:vAlign w:val="center"/>
                </w:tcPr>
                <w:p w14:paraId="3B0D0E44">
                  <w:pPr>
                    <w:pStyle w:val="22"/>
                    <w:bidi w:val="0"/>
                    <w:jc w:val="center"/>
                    <w:rPr>
                      <w:rFonts w:hint="default"/>
                      <w:u w:val="single" w:color="auto"/>
                      <w:lang w:val="en-US" w:eastAsia="zh-CN"/>
                    </w:rPr>
                  </w:pPr>
                  <w:r>
                    <w:rPr>
                      <w:rFonts w:hint="eastAsia"/>
                      <w:u w:val="single" w:color="auto"/>
                      <w:lang w:val="en-US" w:eastAsia="zh-CN"/>
                    </w:rPr>
                    <w:t>77</w:t>
                  </w:r>
                </w:p>
              </w:tc>
              <w:tc>
                <w:tcPr>
                  <w:tcW w:w="493" w:type="pct"/>
                  <w:vAlign w:val="center"/>
                </w:tcPr>
                <w:p w14:paraId="60F9B19D">
                  <w:pPr>
                    <w:pStyle w:val="22"/>
                    <w:bidi w:val="0"/>
                    <w:jc w:val="center"/>
                    <w:rPr>
                      <w:rFonts w:hint="default"/>
                      <w:u w:val="single" w:color="auto"/>
                      <w:lang w:val="en-US" w:eastAsia="zh-CN"/>
                    </w:rPr>
                  </w:pPr>
                  <w:r>
                    <w:rPr>
                      <w:rFonts w:hint="eastAsia"/>
                      <w:u w:val="single" w:color="auto"/>
                      <w:lang w:val="en-US" w:eastAsia="zh-CN"/>
                    </w:rPr>
                    <w:t>30.3</w:t>
                  </w:r>
                </w:p>
              </w:tc>
              <w:tc>
                <w:tcPr>
                  <w:tcW w:w="237" w:type="pct"/>
                  <w:vMerge w:val="continue"/>
                  <w:vAlign w:val="center"/>
                </w:tcPr>
                <w:p w14:paraId="218A8957">
                  <w:pPr>
                    <w:pStyle w:val="22"/>
                    <w:bidi w:val="0"/>
                    <w:jc w:val="center"/>
                    <w:rPr>
                      <w:rFonts w:hint="default"/>
                      <w:u w:val="single" w:color="auto"/>
                      <w:lang w:val="en-US" w:eastAsia="zh-CN"/>
                    </w:rPr>
                  </w:pPr>
                </w:p>
              </w:tc>
              <w:tc>
                <w:tcPr>
                  <w:tcW w:w="451" w:type="pct"/>
                  <w:vMerge w:val="restart"/>
                  <w:vAlign w:val="center"/>
                </w:tcPr>
                <w:p w14:paraId="10C1F5F6">
                  <w:pPr>
                    <w:pStyle w:val="22"/>
                    <w:bidi w:val="0"/>
                    <w:jc w:val="center"/>
                    <w:rPr>
                      <w:rFonts w:hint="default"/>
                      <w:u w:val="single" w:color="auto"/>
                      <w:lang w:val="en-US" w:eastAsia="zh-CN"/>
                    </w:rPr>
                  </w:pPr>
                  <w:r>
                    <w:rPr>
                      <w:rFonts w:hint="eastAsia"/>
                      <w:u w:val="single" w:color="auto"/>
                      <w:lang w:val="en-US" w:eastAsia="zh-CN"/>
                    </w:rPr>
                    <w:t>20</w:t>
                  </w:r>
                </w:p>
              </w:tc>
              <w:tc>
                <w:tcPr>
                  <w:tcW w:w="663" w:type="dxa"/>
                  <w:vAlign w:val="center"/>
                </w:tcPr>
                <w:p w14:paraId="1463C6AE">
                  <w:pPr>
                    <w:pStyle w:val="22"/>
                    <w:bidi w:val="0"/>
                    <w:ind w:firstLine="0" w:firstLineChars="0"/>
                    <w:jc w:val="center"/>
                    <w:rPr>
                      <w:rFonts w:hint="default"/>
                      <w:u w:val="single" w:color="auto"/>
                      <w:lang w:val="en-US" w:eastAsia="zh-CN"/>
                    </w:rPr>
                  </w:pPr>
                  <w:r>
                    <w:rPr>
                      <w:rFonts w:hint="eastAsia"/>
                      <w:u w:val="single" w:color="auto"/>
                      <w:lang w:val="en-US" w:eastAsia="zh-CN"/>
                    </w:rPr>
                    <w:t>10.3</w:t>
                  </w:r>
                </w:p>
              </w:tc>
              <w:tc>
                <w:tcPr>
                  <w:tcW w:w="417" w:type="pct"/>
                  <w:vMerge w:val="restart"/>
                  <w:vAlign w:val="center"/>
                </w:tcPr>
                <w:p w14:paraId="5110096B">
                  <w:pPr>
                    <w:pStyle w:val="22"/>
                    <w:bidi w:val="0"/>
                    <w:jc w:val="center"/>
                    <w:rPr>
                      <w:rFonts w:hint="default"/>
                      <w:u w:val="single" w:color="auto"/>
                      <w:lang w:val="en-US" w:eastAsia="zh-CN"/>
                    </w:rPr>
                  </w:pPr>
                  <w:r>
                    <w:rPr>
                      <w:rFonts w:hint="eastAsia"/>
                      <w:u w:val="single" w:color="auto"/>
                      <w:lang w:val="en-US" w:eastAsia="zh-CN"/>
                    </w:rPr>
                    <w:t>1</w:t>
                  </w:r>
                </w:p>
              </w:tc>
            </w:tr>
            <w:tr w14:paraId="08C1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12584029">
                  <w:pPr>
                    <w:pStyle w:val="22"/>
                    <w:bidi w:val="0"/>
                    <w:jc w:val="center"/>
                    <w:rPr>
                      <w:rFonts w:hint="default"/>
                      <w:u w:val="single" w:color="auto"/>
                      <w:lang w:val="en-US" w:eastAsia="zh-CN"/>
                    </w:rPr>
                  </w:pPr>
                </w:p>
              </w:tc>
              <w:tc>
                <w:tcPr>
                  <w:tcW w:w="252" w:type="pct"/>
                  <w:vMerge w:val="continue"/>
                  <w:vAlign w:val="center"/>
                </w:tcPr>
                <w:p w14:paraId="45D67D30">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3A1FCAD1">
                  <w:pPr>
                    <w:pStyle w:val="22"/>
                    <w:bidi w:val="0"/>
                    <w:jc w:val="center"/>
                    <w:rPr>
                      <w:rFonts w:hint="eastAsia"/>
                      <w:u w:val="single" w:color="auto"/>
                      <w:lang w:val="en-US" w:eastAsia="zh-CN"/>
                    </w:rPr>
                  </w:pPr>
                </w:p>
              </w:tc>
              <w:tc>
                <w:tcPr>
                  <w:tcW w:w="367" w:type="pct"/>
                  <w:vMerge w:val="continue"/>
                  <w:vAlign w:val="center"/>
                </w:tcPr>
                <w:p w14:paraId="50A526A3">
                  <w:pPr>
                    <w:pStyle w:val="22"/>
                    <w:bidi w:val="0"/>
                    <w:jc w:val="center"/>
                    <w:rPr>
                      <w:rFonts w:hint="eastAsia"/>
                      <w:u w:val="single" w:color="auto"/>
                      <w:lang w:val="en-US" w:eastAsia="zh-CN"/>
                    </w:rPr>
                  </w:pPr>
                </w:p>
              </w:tc>
              <w:tc>
                <w:tcPr>
                  <w:tcW w:w="332" w:type="pct"/>
                  <w:vMerge w:val="continue"/>
                  <w:vAlign w:val="center"/>
                </w:tcPr>
                <w:p w14:paraId="4F63C1D9">
                  <w:pPr>
                    <w:pStyle w:val="22"/>
                    <w:bidi w:val="0"/>
                    <w:jc w:val="center"/>
                    <w:rPr>
                      <w:rFonts w:hint="default"/>
                      <w:u w:val="single" w:color="auto"/>
                      <w:lang w:val="en-US" w:eastAsia="zh-CN"/>
                    </w:rPr>
                  </w:pPr>
                </w:p>
              </w:tc>
              <w:tc>
                <w:tcPr>
                  <w:tcW w:w="292" w:type="pct"/>
                  <w:vMerge w:val="continue"/>
                  <w:vAlign w:val="center"/>
                </w:tcPr>
                <w:p w14:paraId="6AAEE0DE">
                  <w:pPr>
                    <w:pStyle w:val="22"/>
                    <w:bidi w:val="0"/>
                    <w:jc w:val="center"/>
                    <w:rPr>
                      <w:rFonts w:hint="eastAsia"/>
                      <w:u w:val="single" w:color="auto"/>
                      <w:lang w:val="en-US" w:eastAsia="zh-CN"/>
                    </w:rPr>
                  </w:pPr>
                </w:p>
              </w:tc>
              <w:tc>
                <w:tcPr>
                  <w:tcW w:w="243" w:type="pct"/>
                  <w:vMerge w:val="continue"/>
                  <w:vAlign w:val="center"/>
                </w:tcPr>
                <w:p w14:paraId="125F7CF6">
                  <w:pPr>
                    <w:pStyle w:val="22"/>
                    <w:bidi w:val="0"/>
                    <w:jc w:val="center"/>
                    <w:rPr>
                      <w:rFonts w:hint="eastAsia"/>
                      <w:u w:val="single" w:color="auto"/>
                      <w:lang w:val="en-US" w:eastAsia="zh-CN"/>
                    </w:rPr>
                  </w:pPr>
                </w:p>
              </w:tc>
              <w:tc>
                <w:tcPr>
                  <w:tcW w:w="253" w:type="pct"/>
                  <w:vMerge w:val="continue"/>
                  <w:vAlign w:val="center"/>
                </w:tcPr>
                <w:p w14:paraId="23B1FE9E">
                  <w:pPr>
                    <w:pStyle w:val="22"/>
                    <w:bidi w:val="0"/>
                    <w:jc w:val="center"/>
                    <w:rPr>
                      <w:rFonts w:hint="eastAsia"/>
                      <w:u w:val="single" w:color="auto"/>
                      <w:lang w:val="en-US" w:eastAsia="zh-CN"/>
                    </w:rPr>
                  </w:pPr>
                </w:p>
              </w:tc>
              <w:tc>
                <w:tcPr>
                  <w:tcW w:w="261" w:type="pct"/>
                  <w:vAlign w:val="center"/>
                </w:tcPr>
                <w:p w14:paraId="68ACCA16">
                  <w:pPr>
                    <w:pStyle w:val="22"/>
                    <w:bidi w:val="0"/>
                    <w:ind w:firstLine="0" w:firstLineChars="0"/>
                    <w:jc w:val="center"/>
                    <w:rPr>
                      <w:rFonts w:hint="eastAsia"/>
                      <w:u w:val="single" w:color="auto"/>
                      <w:lang w:val="en-US" w:eastAsia="zh-CN"/>
                    </w:rPr>
                  </w:pPr>
                  <w:r>
                    <w:rPr>
                      <w:rFonts w:hint="eastAsia"/>
                      <w:u w:val="single" w:color="auto"/>
                      <w:lang w:val="en-US" w:eastAsia="zh-CN"/>
                    </w:rPr>
                    <w:t>南</w:t>
                  </w:r>
                </w:p>
              </w:tc>
              <w:tc>
                <w:tcPr>
                  <w:tcW w:w="356" w:type="pct"/>
                  <w:vAlign w:val="center"/>
                </w:tcPr>
                <w:p w14:paraId="7196B432">
                  <w:pPr>
                    <w:pStyle w:val="22"/>
                    <w:bidi w:val="0"/>
                    <w:jc w:val="center"/>
                    <w:rPr>
                      <w:rFonts w:hint="default"/>
                      <w:u w:val="single" w:color="auto"/>
                      <w:lang w:val="en-US" w:eastAsia="zh-CN"/>
                    </w:rPr>
                  </w:pPr>
                  <w:r>
                    <w:rPr>
                      <w:rFonts w:hint="eastAsia"/>
                      <w:u w:val="single" w:color="auto"/>
                      <w:lang w:val="en-US" w:eastAsia="zh-CN"/>
                    </w:rPr>
                    <w:t>36</w:t>
                  </w:r>
                </w:p>
              </w:tc>
              <w:tc>
                <w:tcPr>
                  <w:tcW w:w="493" w:type="pct"/>
                  <w:vAlign w:val="center"/>
                </w:tcPr>
                <w:p w14:paraId="497B51F2">
                  <w:pPr>
                    <w:pStyle w:val="22"/>
                    <w:bidi w:val="0"/>
                    <w:jc w:val="center"/>
                    <w:rPr>
                      <w:rFonts w:hint="default"/>
                      <w:u w:val="single" w:color="auto"/>
                      <w:lang w:val="en-US" w:eastAsia="zh-CN"/>
                    </w:rPr>
                  </w:pPr>
                  <w:r>
                    <w:rPr>
                      <w:rFonts w:hint="eastAsia"/>
                      <w:u w:val="single" w:color="auto"/>
                      <w:lang w:val="en-US" w:eastAsia="zh-CN"/>
                    </w:rPr>
                    <w:t>36.9</w:t>
                  </w:r>
                </w:p>
              </w:tc>
              <w:tc>
                <w:tcPr>
                  <w:tcW w:w="237" w:type="pct"/>
                  <w:vMerge w:val="continue"/>
                  <w:vAlign w:val="center"/>
                </w:tcPr>
                <w:p w14:paraId="58BA630A">
                  <w:pPr>
                    <w:pStyle w:val="22"/>
                    <w:bidi w:val="0"/>
                    <w:jc w:val="center"/>
                    <w:rPr>
                      <w:rFonts w:hint="default"/>
                      <w:u w:val="single" w:color="auto"/>
                      <w:lang w:val="en-US" w:eastAsia="zh-CN"/>
                    </w:rPr>
                  </w:pPr>
                </w:p>
              </w:tc>
              <w:tc>
                <w:tcPr>
                  <w:tcW w:w="451" w:type="pct"/>
                  <w:vMerge w:val="continue"/>
                  <w:vAlign w:val="center"/>
                </w:tcPr>
                <w:p w14:paraId="01221EA3">
                  <w:pPr>
                    <w:pStyle w:val="22"/>
                    <w:bidi w:val="0"/>
                    <w:jc w:val="center"/>
                    <w:rPr>
                      <w:rFonts w:hint="default"/>
                      <w:u w:val="single" w:color="auto"/>
                      <w:lang w:val="en-US" w:eastAsia="zh-CN"/>
                    </w:rPr>
                  </w:pPr>
                </w:p>
              </w:tc>
              <w:tc>
                <w:tcPr>
                  <w:tcW w:w="663" w:type="dxa"/>
                  <w:vAlign w:val="center"/>
                </w:tcPr>
                <w:p w14:paraId="0FE75A87">
                  <w:pPr>
                    <w:pStyle w:val="22"/>
                    <w:bidi w:val="0"/>
                    <w:ind w:firstLine="0" w:firstLineChars="0"/>
                    <w:jc w:val="center"/>
                    <w:rPr>
                      <w:rFonts w:hint="default"/>
                      <w:u w:val="single" w:color="auto"/>
                      <w:lang w:val="en-US" w:eastAsia="zh-CN"/>
                    </w:rPr>
                  </w:pPr>
                  <w:r>
                    <w:rPr>
                      <w:rFonts w:hint="eastAsia"/>
                      <w:u w:val="single" w:color="auto"/>
                      <w:lang w:val="en-US" w:eastAsia="zh-CN"/>
                    </w:rPr>
                    <w:t>26.9</w:t>
                  </w:r>
                </w:p>
              </w:tc>
              <w:tc>
                <w:tcPr>
                  <w:tcW w:w="417" w:type="pct"/>
                  <w:vMerge w:val="continue"/>
                  <w:vAlign w:val="center"/>
                </w:tcPr>
                <w:p w14:paraId="2E9060C8">
                  <w:pPr>
                    <w:pStyle w:val="22"/>
                    <w:bidi w:val="0"/>
                    <w:jc w:val="center"/>
                    <w:rPr>
                      <w:rFonts w:hint="eastAsia"/>
                      <w:u w:val="single" w:color="auto"/>
                      <w:lang w:val="en-US" w:eastAsia="zh-CN"/>
                    </w:rPr>
                  </w:pPr>
                </w:p>
              </w:tc>
            </w:tr>
            <w:tr w14:paraId="310D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3EB96EB3">
                  <w:pPr>
                    <w:pStyle w:val="22"/>
                    <w:bidi w:val="0"/>
                    <w:jc w:val="center"/>
                    <w:rPr>
                      <w:rFonts w:hint="default"/>
                      <w:u w:val="single" w:color="auto"/>
                      <w:lang w:val="en-US" w:eastAsia="zh-CN"/>
                    </w:rPr>
                  </w:pPr>
                </w:p>
              </w:tc>
              <w:tc>
                <w:tcPr>
                  <w:tcW w:w="252" w:type="pct"/>
                  <w:vMerge w:val="continue"/>
                  <w:vAlign w:val="center"/>
                </w:tcPr>
                <w:p w14:paraId="56CB9E43">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141A8AD5">
                  <w:pPr>
                    <w:pStyle w:val="22"/>
                    <w:bidi w:val="0"/>
                    <w:jc w:val="center"/>
                    <w:rPr>
                      <w:rFonts w:hint="eastAsia"/>
                      <w:u w:val="single" w:color="auto"/>
                      <w:lang w:val="en-US" w:eastAsia="zh-CN"/>
                    </w:rPr>
                  </w:pPr>
                </w:p>
              </w:tc>
              <w:tc>
                <w:tcPr>
                  <w:tcW w:w="367" w:type="pct"/>
                  <w:vMerge w:val="continue"/>
                  <w:vAlign w:val="center"/>
                </w:tcPr>
                <w:p w14:paraId="1D7A3AAB">
                  <w:pPr>
                    <w:pStyle w:val="22"/>
                    <w:bidi w:val="0"/>
                    <w:jc w:val="center"/>
                    <w:rPr>
                      <w:rFonts w:hint="eastAsia"/>
                      <w:u w:val="single" w:color="auto"/>
                      <w:lang w:val="en-US" w:eastAsia="zh-CN"/>
                    </w:rPr>
                  </w:pPr>
                </w:p>
              </w:tc>
              <w:tc>
                <w:tcPr>
                  <w:tcW w:w="332" w:type="pct"/>
                  <w:vMerge w:val="continue"/>
                  <w:vAlign w:val="center"/>
                </w:tcPr>
                <w:p w14:paraId="0B4F9498">
                  <w:pPr>
                    <w:pStyle w:val="22"/>
                    <w:bidi w:val="0"/>
                    <w:jc w:val="center"/>
                    <w:rPr>
                      <w:rFonts w:hint="default"/>
                      <w:u w:val="single" w:color="auto"/>
                      <w:lang w:val="en-US" w:eastAsia="zh-CN"/>
                    </w:rPr>
                  </w:pPr>
                </w:p>
              </w:tc>
              <w:tc>
                <w:tcPr>
                  <w:tcW w:w="292" w:type="pct"/>
                  <w:vMerge w:val="continue"/>
                  <w:vAlign w:val="center"/>
                </w:tcPr>
                <w:p w14:paraId="40F561A8">
                  <w:pPr>
                    <w:pStyle w:val="22"/>
                    <w:bidi w:val="0"/>
                    <w:jc w:val="center"/>
                    <w:rPr>
                      <w:rFonts w:hint="eastAsia"/>
                      <w:u w:val="single" w:color="auto"/>
                      <w:lang w:val="en-US" w:eastAsia="zh-CN"/>
                    </w:rPr>
                  </w:pPr>
                </w:p>
              </w:tc>
              <w:tc>
                <w:tcPr>
                  <w:tcW w:w="243" w:type="pct"/>
                  <w:vMerge w:val="continue"/>
                  <w:vAlign w:val="center"/>
                </w:tcPr>
                <w:p w14:paraId="03352BDA">
                  <w:pPr>
                    <w:pStyle w:val="22"/>
                    <w:bidi w:val="0"/>
                    <w:jc w:val="center"/>
                    <w:rPr>
                      <w:rFonts w:hint="eastAsia"/>
                      <w:u w:val="single" w:color="auto"/>
                      <w:lang w:val="en-US" w:eastAsia="zh-CN"/>
                    </w:rPr>
                  </w:pPr>
                </w:p>
              </w:tc>
              <w:tc>
                <w:tcPr>
                  <w:tcW w:w="253" w:type="pct"/>
                  <w:vMerge w:val="continue"/>
                  <w:vAlign w:val="center"/>
                </w:tcPr>
                <w:p w14:paraId="71D133DD">
                  <w:pPr>
                    <w:pStyle w:val="22"/>
                    <w:bidi w:val="0"/>
                    <w:jc w:val="center"/>
                    <w:rPr>
                      <w:rFonts w:hint="eastAsia"/>
                      <w:u w:val="single" w:color="auto"/>
                      <w:lang w:val="en-US" w:eastAsia="zh-CN"/>
                    </w:rPr>
                  </w:pPr>
                </w:p>
              </w:tc>
              <w:tc>
                <w:tcPr>
                  <w:tcW w:w="261" w:type="pct"/>
                  <w:vAlign w:val="center"/>
                </w:tcPr>
                <w:p w14:paraId="20661D5D">
                  <w:pPr>
                    <w:pStyle w:val="22"/>
                    <w:bidi w:val="0"/>
                    <w:ind w:firstLine="0" w:firstLineChars="0"/>
                    <w:jc w:val="center"/>
                    <w:rPr>
                      <w:rFonts w:hint="eastAsia"/>
                      <w:u w:val="single" w:color="auto"/>
                      <w:lang w:val="en-US" w:eastAsia="zh-CN"/>
                    </w:rPr>
                  </w:pPr>
                  <w:r>
                    <w:rPr>
                      <w:rFonts w:hint="eastAsia"/>
                      <w:u w:val="single" w:color="auto"/>
                      <w:lang w:val="en-US" w:eastAsia="zh-CN"/>
                    </w:rPr>
                    <w:t>西</w:t>
                  </w:r>
                </w:p>
              </w:tc>
              <w:tc>
                <w:tcPr>
                  <w:tcW w:w="356" w:type="pct"/>
                  <w:vAlign w:val="center"/>
                </w:tcPr>
                <w:p w14:paraId="6B71DB26">
                  <w:pPr>
                    <w:pStyle w:val="22"/>
                    <w:bidi w:val="0"/>
                    <w:jc w:val="center"/>
                    <w:rPr>
                      <w:rFonts w:hint="default"/>
                      <w:u w:val="single" w:color="auto"/>
                      <w:lang w:val="en-US" w:eastAsia="zh-CN"/>
                    </w:rPr>
                  </w:pPr>
                  <w:r>
                    <w:rPr>
                      <w:rFonts w:hint="eastAsia"/>
                      <w:u w:val="single" w:color="auto"/>
                      <w:lang w:val="en-US" w:eastAsia="zh-CN"/>
                    </w:rPr>
                    <w:t>83</w:t>
                  </w:r>
                </w:p>
              </w:tc>
              <w:tc>
                <w:tcPr>
                  <w:tcW w:w="493" w:type="pct"/>
                  <w:vAlign w:val="center"/>
                </w:tcPr>
                <w:p w14:paraId="74C1AE9C">
                  <w:pPr>
                    <w:pStyle w:val="22"/>
                    <w:bidi w:val="0"/>
                    <w:jc w:val="center"/>
                    <w:rPr>
                      <w:rFonts w:hint="default"/>
                      <w:u w:val="single" w:color="auto"/>
                      <w:lang w:val="en-US" w:eastAsia="zh-CN"/>
                    </w:rPr>
                  </w:pPr>
                  <w:r>
                    <w:rPr>
                      <w:rFonts w:hint="eastAsia"/>
                      <w:u w:val="single" w:color="auto"/>
                      <w:lang w:val="en-US" w:eastAsia="zh-CN"/>
                    </w:rPr>
                    <w:t>29.9</w:t>
                  </w:r>
                </w:p>
              </w:tc>
              <w:tc>
                <w:tcPr>
                  <w:tcW w:w="237" w:type="pct"/>
                  <w:vMerge w:val="continue"/>
                  <w:vAlign w:val="center"/>
                </w:tcPr>
                <w:p w14:paraId="2787958E">
                  <w:pPr>
                    <w:pStyle w:val="22"/>
                    <w:bidi w:val="0"/>
                    <w:jc w:val="center"/>
                    <w:rPr>
                      <w:rFonts w:hint="default"/>
                      <w:u w:val="single" w:color="auto"/>
                      <w:lang w:val="en-US" w:eastAsia="zh-CN"/>
                    </w:rPr>
                  </w:pPr>
                </w:p>
              </w:tc>
              <w:tc>
                <w:tcPr>
                  <w:tcW w:w="451" w:type="pct"/>
                  <w:vMerge w:val="continue"/>
                  <w:vAlign w:val="center"/>
                </w:tcPr>
                <w:p w14:paraId="455B6FB1">
                  <w:pPr>
                    <w:pStyle w:val="22"/>
                    <w:bidi w:val="0"/>
                    <w:jc w:val="center"/>
                    <w:rPr>
                      <w:rFonts w:hint="default"/>
                      <w:u w:val="single" w:color="auto"/>
                      <w:lang w:val="en-US" w:eastAsia="zh-CN"/>
                    </w:rPr>
                  </w:pPr>
                </w:p>
              </w:tc>
              <w:tc>
                <w:tcPr>
                  <w:tcW w:w="663" w:type="dxa"/>
                  <w:vAlign w:val="center"/>
                </w:tcPr>
                <w:p w14:paraId="3BE8B0E6">
                  <w:pPr>
                    <w:pStyle w:val="22"/>
                    <w:bidi w:val="0"/>
                    <w:ind w:firstLine="0" w:firstLineChars="0"/>
                    <w:jc w:val="center"/>
                    <w:rPr>
                      <w:rFonts w:hint="default"/>
                      <w:u w:val="single" w:color="auto"/>
                      <w:lang w:val="en-US" w:eastAsia="zh-CN"/>
                    </w:rPr>
                  </w:pPr>
                  <w:r>
                    <w:rPr>
                      <w:rFonts w:hint="eastAsia"/>
                      <w:u w:val="single" w:color="auto"/>
                      <w:lang w:val="en-US" w:eastAsia="zh-CN"/>
                    </w:rPr>
                    <w:t>9.9</w:t>
                  </w:r>
                </w:p>
              </w:tc>
              <w:tc>
                <w:tcPr>
                  <w:tcW w:w="417" w:type="pct"/>
                  <w:vMerge w:val="continue"/>
                  <w:vAlign w:val="center"/>
                </w:tcPr>
                <w:p w14:paraId="7DCFDBF1">
                  <w:pPr>
                    <w:pStyle w:val="22"/>
                    <w:bidi w:val="0"/>
                    <w:jc w:val="center"/>
                    <w:rPr>
                      <w:rFonts w:hint="eastAsia"/>
                      <w:u w:val="single" w:color="auto"/>
                      <w:lang w:val="en-US" w:eastAsia="zh-CN"/>
                    </w:rPr>
                  </w:pPr>
                </w:p>
              </w:tc>
            </w:tr>
            <w:tr w14:paraId="225E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742D2140">
                  <w:pPr>
                    <w:pStyle w:val="22"/>
                    <w:bidi w:val="0"/>
                    <w:jc w:val="center"/>
                    <w:rPr>
                      <w:rFonts w:hint="default"/>
                      <w:u w:val="single" w:color="auto"/>
                      <w:lang w:val="en-US" w:eastAsia="zh-CN"/>
                    </w:rPr>
                  </w:pPr>
                </w:p>
              </w:tc>
              <w:tc>
                <w:tcPr>
                  <w:tcW w:w="252" w:type="pct"/>
                  <w:vMerge w:val="continue"/>
                  <w:vAlign w:val="center"/>
                </w:tcPr>
                <w:p w14:paraId="65F388E0">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21EEDED5">
                  <w:pPr>
                    <w:pStyle w:val="22"/>
                    <w:bidi w:val="0"/>
                    <w:jc w:val="center"/>
                    <w:rPr>
                      <w:rFonts w:hint="eastAsia"/>
                      <w:u w:val="single" w:color="auto"/>
                      <w:lang w:val="en-US" w:eastAsia="zh-CN"/>
                    </w:rPr>
                  </w:pPr>
                </w:p>
              </w:tc>
              <w:tc>
                <w:tcPr>
                  <w:tcW w:w="367" w:type="pct"/>
                  <w:vMerge w:val="continue"/>
                  <w:vAlign w:val="center"/>
                </w:tcPr>
                <w:p w14:paraId="661FA000">
                  <w:pPr>
                    <w:pStyle w:val="22"/>
                    <w:bidi w:val="0"/>
                    <w:jc w:val="center"/>
                    <w:rPr>
                      <w:rFonts w:hint="eastAsia"/>
                      <w:u w:val="single" w:color="auto"/>
                      <w:lang w:val="en-US" w:eastAsia="zh-CN"/>
                    </w:rPr>
                  </w:pPr>
                </w:p>
              </w:tc>
              <w:tc>
                <w:tcPr>
                  <w:tcW w:w="332" w:type="pct"/>
                  <w:vMerge w:val="continue"/>
                  <w:vAlign w:val="center"/>
                </w:tcPr>
                <w:p w14:paraId="5FA6CAA1">
                  <w:pPr>
                    <w:pStyle w:val="22"/>
                    <w:bidi w:val="0"/>
                    <w:jc w:val="center"/>
                    <w:rPr>
                      <w:rFonts w:hint="default"/>
                      <w:u w:val="single" w:color="auto"/>
                      <w:lang w:val="en-US" w:eastAsia="zh-CN"/>
                    </w:rPr>
                  </w:pPr>
                </w:p>
              </w:tc>
              <w:tc>
                <w:tcPr>
                  <w:tcW w:w="292" w:type="pct"/>
                  <w:vMerge w:val="continue"/>
                  <w:vAlign w:val="center"/>
                </w:tcPr>
                <w:p w14:paraId="1BF8DE3E">
                  <w:pPr>
                    <w:pStyle w:val="22"/>
                    <w:bidi w:val="0"/>
                    <w:jc w:val="center"/>
                    <w:rPr>
                      <w:rFonts w:hint="eastAsia"/>
                      <w:u w:val="single" w:color="auto"/>
                      <w:lang w:val="en-US" w:eastAsia="zh-CN"/>
                    </w:rPr>
                  </w:pPr>
                </w:p>
              </w:tc>
              <w:tc>
                <w:tcPr>
                  <w:tcW w:w="243" w:type="pct"/>
                  <w:vMerge w:val="continue"/>
                  <w:vAlign w:val="center"/>
                </w:tcPr>
                <w:p w14:paraId="6338B6A1">
                  <w:pPr>
                    <w:pStyle w:val="22"/>
                    <w:bidi w:val="0"/>
                    <w:jc w:val="center"/>
                    <w:rPr>
                      <w:rFonts w:hint="eastAsia"/>
                      <w:u w:val="single" w:color="auto"/>
                      <w:lang w:val="en-US" w:eastAsia="zh-CN"/>
                    </w:rPr>
                  </w:pPr>
                </w:p>
              </w:tc>
              <w:tc>
                <w:tcPr>
                  <w:tcW w:w="253" w:type="pct"/>
                  <w:vMerge w:val="continue"/>
                  <w:vAlign w:val="center"/>
                </w:tcPr>
                <w:p w14:paraId="3F7DF8B8">
                  <w:pPr>
                    <w:pStyle w:val="22"/>
                    <w:bidi w:val="0"/>
                    <w:jc w:val="center"/>
                    <w:rPr>
                      <w:rFonts w:hint="eastAsia"/>
                      <w:u w:val="single" w:color="auto"/>
                      <w:lang w:val="en-US" w:eastAsia="zh-CN"/>
                    </w:rPr>
                  </w:pPr>
                </w:p>
              </w:tc>
              <w:tc>
                <w:tcPr>
                  <w:tcW w:w="261" w:type="pct"/>
                  <w:vAlign w:val="center"/>
                </w:tcPr>
                <w:p w14:paraId="1BD0E346">
                  <w:pPr>
                    <w:pStyle w:val="22"/>
                    <w:bidi w:val="0"/>
                    <w:ind w:firstLine="0" w:firstLineChars="0"/>
                    <w:jc w:val="center"/>
                    <w:rPr>
                      <w:rFonts w:hint="eastAsia"/>
                      <w:u w:val="single" w:color="auto"/>
                      <w:lang w:val="en-US" w:eastAsia="zh-CN"/>
                    </w:rPr>
                  </w:pPr>
                  <w:r>
                    <w:rPr>
                      <w:rFonts w:hint="eastAsia"/>
                      <w:u w:val="single" w:color="auto"/>
                      <w:lang w:val="en-US" w:eastAsia="zh-CN"/>
                    </w:rPr>
                    <w:t>北</w:t>
                  </w:r>
                </w:p>
              </w:tc>
              <w:tc>
                <w:tcPr>
                  <w:tcW w:w="356" w:type="pct"/>
                  <w:vAlign w:val="center"/>
                </w:tcPr>
                <w:p w14:paraId="2487DAED">
                  <w:pPr>
                    <w:pStyle w:val="22"/>
                    <w:bidi w:val="0"/>
                    <w:jc w:val="center"/>
                    <w:rPr>
                      <w:rFonts w:hint="default"/>
                      <w:u w:val="single" w:color="auto"/>
                      <w:lang w:val="en-US" w:eastAsia="zh-CN"/>
                    </w:rPr>
                  </w:pPr>
                  <w:r>
                    <w:rPr>
                      <w:rFonts w:hint="eastAsia"/>
                      <w:u w:val="single" w:color="auto"/>
                      <w:lang w:val="en-US" w:eastAsia="zh-CN"/>
                    </w:rPr>
                    <w:t>50</w:t>
                  </w:r>
                </w:p>
              </w:tc>
              <w:tc>
                <w:tcPr>
                  <w:tcW w:w="493" w:type="pct"/>
                  <w:vAlign w:val="center"/>
                </w:tcPr>
                <w:p w14:paraId="462C33BA">
                  <w:pPr>
                    <w:pStyle w:val="22"/>
                    <w:bidi w:val="0"/>
                    <w:jc w:val="center"/>
                    <w:rPr>
                      <w:rFonts w:hint="default"/>
                      <w:u w:val="single" w:color="auto"/>
                      <w:lang w:val="en-US" w:eastAsia="zh-CN"/>
                    </w:rPr>
                  </w:pPr>
                  <w:r>
                    <w:rPr>
                      <w:rFonts w:hint="eastAsia"/>
                      <w:u w:val="single" w:color="auto"/>
                      <w:lang w:val="en-US" w:eastAsia="zh-CN"/>
                    </w:rPr>
                    <w:t>34.0</w:t>
                  </w:r>
                </w:p>
              </w:tc>
              <w:tc>
                <w:tcPr>
                  <w:tcW w:w="237" w:type="pct"/>
                  <w:vMerge w:val="continue"/>
                  <w:vAlign w:val="center"/>
                </w:tcPr>
                <w:p w14:paraId="39022926">
                  <w:pPr>
                    <w:pStyle w:val="22"/>
                    <w:bidi w:val="0"/>
                    <w:jc w:val="center"/>
                    <w:rPr>
                      <w:rFonts w:hint="default"/>
                      <w:u w:val="single" w:color="auto"/>
                      <w:lang w:val="en-US" w:eastAsia="zh-CN"/>
                    </w:rPr>
                  </w:pPr>
                </w:p>
              </w:tc>
              <w:tc>
                <w:tcPr>
                  <w:tcW w:w="451" w:type="pct"/>
                  <w:vMerge w:val="continue"/>
                  <w:vAlign w:val="center"/>
                </w:tcPr>
                <w:p w14:paraId="57CA8766">
                  <w:pPr>
                    <w:pStyle w:val="22"/>
                    <w:bidi w:val="0"/>
                    <w:jc w:val="center"/>
                    <w:rPr>
                      <w:rFonts w:hint="default"/>
                      <w:u w:val="single" w:color="auto"/>
                      <w:lang w:val="en-US" w:eastAsia="zh-CN"/>
                    </w:rPr>
                  </w:pPr>
                </w:p>
              </w:tc>
              <w:tc>
                <w:tcPr>
                  <w:tcW w:w="663" w:type="dxa"/>
                  <w:vAlign w:val="center"/>
                </w:tcPr>
                <w:p w14:paraId="504AEE14">
                  <w:pPr>
                    <w:pStyle w:val="22"/>
                    <w:bidi w:val="0"/>
                    <w:ind w:firstLine="0" w:firstLineChars="0"/>
                    <w:jc w:val="center"/>
                    <w:rPr>
                      <w:rFonts w:hint="default"/>
                      <w:u w:val="single" w:color="auto"/>
                      <w:lang w:val="en-US" w:eastAsia="zh-CN"/>
                    </w:rPr>
                  </w:pPr>
                  <w:r>
                    <w:rPr>
                      <w:rFonts w:hint="eastAsia"/>
                      <w:u w:val="single" w:color="auto"/>
                      <w:lang w:val="en-US" w:eastAsia="zh-CN"/>
                    </w:rPr>
                    <w:t>14.0</w:t>
                  </w:r>
                </w:p>
              </w:tc>
              <w:tc>
                <w:tcPr>
                  <w:tcW w:w="417" w:type="pct"/>
                  <w:vMerge w:val="continue"/>
                  <w:vAlign w:val="center"/>
                </w:tcPr>
                <w:p w14:paraId="5291B893">
                  <w:pPr>
                    <w:pStyle w:val="22"/>
                    <w:bidi w:val="0"/>
                    <w:jc w:val="center"/>
                    <w:rPr>
                      <w:rFonts w:hint="eastAsia"/>
                      <w:u w:val="single" w:color="auto"/>
                      <w:lang w:val="en-US" w:eastAsia="zh-CN"/>
                    </w:rPr>
                  </w:pPr>
                </w:p>
              </w:tc>
            </w:tr>
            <w:tr w14:paraId="7B33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52" w:type="pct"/>
                  <w:vMerge w:val="restart"/>
                  <w:vAlign w:val="center"/>
                </w:tcPr>
                <w:p w14:paraId="649CD8BA">
                  <w:pPr>
                    <w:pStyle w:val="22"/>
                    <w:bidi w:val="0"/>
                    <w:jc w:val="center"/>
                    <w:rPr>
                      <w:rFonts w:hint="default"/>
                      <w:u w:val="single" w:color="auto"/>
                      <w:lang w:val="en-US" w:eastAsia="zh-CN"/>
                    </w:rPr>
                  </w:pPr>
                  <w:r>
                    <w:rPr>
                      <w:rFonts w:hint="eastAsia"/>
                      <w:u w:val="single" w:color="auto"/>
                      <w:lang w:val="en-US" w:eastAsia="zh-CN"/>
                    </w:rPr>
                    <w:t>锅炉房</w:t>
                  </w:r>
                </w:p>
              </w:tc>
              <w:tc>
                <w:tcPr>
                  <w:tcW w:w="252" w:type="pct"/>
                  <w:vMerge w:val="restart"/>
                  <w:vAlign w:val="center"/>
                </w:tcPr>
                <w:p w14:paraId="708D3152">
                  <w:pPr>
                    <w:pStyle w:val="22"/>
                    <w:bidi w:val="0"/>
                    <w:jc w:val="center"/>
                    <w:rPr>
                      <w:rFonts w:hint="default" w:cs="Times New Roman"/>
                      <w:color w:val="auto"/>
                      <w:szCs w:val="21"/>
                      <w:u w:val="single" w:color="auto"/>
                      <w:lang w:val="en-US" w:eastAsia="zh-CN"/>
                    </w:rPr>
                  </w:pPr>
                  <w:r>
                    <w:rPr>
                      <w:rFonts w:hint="eastAsia" w:cs="Times New Roman"/>
                      <w:color w:val="auto"/>
                      <w:szCs w:val="21"/>
                      <w:u w:val="single" w:color="auto"/>
                      <w:lang w:val="en-US" w:eastAsia="zh-CN"/>
                    </w:rPr>
                    <w:t>生物质锅炉</w:t>
                  </w:r>
                </w:p>
              </w:tc>
              <w:tc>
                <w:tcPr>
                  <w:tcW w:w="367" w:type="pct"/>
                  <w:vMerge w:val="restart"/>
                  <w:vAlign w:val="center"/>
                </w:tcPr>
                <w:p w14:paraId="6E313721">
                  <w:pPr>
                    <w:pStyle w:val="22"/>
                    <w:bidi w:val="0"/>
                    <w:jc w:val="center"/>
                    <w:rPr>
                      <w:rFonts w:hint="default"/>
                      <w:u w:val="single" w:color="auto"/>
                      <w:lang w:val="en-US" w:eastAsia="zh-CN"/>
                    </w:rPr>
                  </w:pPr>
                  <w:r>
                    <w:rPr>
                      <w:rFonts w:hint="eastAsia"/>
                      <w:u w:val="single" w:color="auto"/>
                      <w:lang w:val="en-US" w:eastAsia="zh-CN"/>
                    </w:rPr>
                    <w:t>1</w:t>
                  </w:r>
                </w:p>
              </w:tc>
              <w:tc>
                <w:tcPr>
                  <w:tcW w:w="367" w:type="pct"/>
                  <w:vMerge w:val="restart"/>
                  <w:vAlign w:val="center"/>
                </w:tcPr>
                <w:p w14:paraId="3B16092D">
                  <w:pPr>
                    <w:pStyle w:val="22"/>
                    <w:bidi w:val="0"/>
                    <w:jc w:val="center"/>
                    <w:rPr>
                      <w:rFonts w:hint="default"/>
                      <w:u w:val="single" w:color="auto"/>
                      <w:lang w:val="en-US" w:eastAsia="zh-CN"/>
                    </w:rPr>
                  </w:pPr>
                  <w:r>
                    <w:rPr>
                      <w:rFonts w:hint="eastAsia"/>
                      <w:u w:val="single" w:color="auto"/>
                      <w:lang w:val="en-US" w:eastAsia="zh-CN"/>
                    </w:rPr>
                    <w:t>80</w:t>
                  </w:r>
                </w:p>
              </w:tc>
              <w:tc>
                <w:tcPr>
                  <w:tcW w:w="332" w:type="pct"/>
                  <w:vMerge w:val="continue"/>
                  <w:vAlign w:val="center"/>
                </w:tcPr>
                <w:p w14:paraId="4A2E9793">
                  <w:pPr>
                    <w:pStyle w:val="22"/>
                    <w:bidi w:val="0"/>
                    <w:jc w:val="center"/>
                    <w:rPr>
                      <w:rFonts w:hint="default"/>
                      <w:u w:val="single" w:color="auto"/>
                      <w:lang w:val="en-US" w:eastAsia="zh-CN"/>
                    </w:rPr>
                  </w:pPr>
                </w:p>
              </w:tc>
              <w:tc>
                <w:tcPr>
                  <w:tcW w:w="292" w:type="pct"/>
                  <w:vMerge w:val="restart"/>
                  <w:vAlign w:val="center"/>
                </w:tcPr>
                <w:p w14:paraId="282996E7">
                  <w:pPr>
                    <w:pStyle w:val="22"/>
                    <w:bidi w:val="0"/>
                    <w:jc w:val="center"/>
                    <w:rPr>
                      <w:rFonts w:hint="default"/>
                      <w:u w:val="single" w:color="auto"/>
                      <w:lang w:val="en-US" w:eastAsia="zh-CN"/>
                    </w:rPr>
                  </w:pPr>
                  <w:r>
                    <w:rPr>
                      <w:rFonts w:hint="eastAsia"/>
                      <w:u w:val="single" w:color="auto"/>
                      <w:lang w:val="en-US" w:eastAsia="zh-CN"/>
                    </w:rPr>
                    <w:t>65</w:t>
                  </w:r>
                </w:p>
              </w:tc>
              <w:tc>
                <w:tcPr>
                  <w:tcW w:w="243" w:type="pct"/>
                  <w:vMerge w:val="restart"/>
                  <w:vAlign w:val="center"/>
                </w:tcPr>
                <w:p w14:paraId="79D9F6FE">
                  <w:pPr>
                    <w:pStyle w:val="22"/>
                    <w:bidi w:val="0"/>
                    <w:jc w:val="center"/>
                    <w:rPr>
                      <w:rFonts w:hint="default"/>
                      <w:u w:val="single" w:color="auto"/>
                      <w:lang w:val="en-US" w:eastAsia="zh-CN"/>
                    </w:rPr>
                  </w:pPr>
                  <w:r>
                    <w:rPr>
                      <w:rFonts w:hint="eastAsia"/>
                      <w:u w:val="single" w:color="auto"/>
                      <w:lang w:val="en-US" w:eastAsia="zh-CN"/>
                    </w:rPr>
                    <w:t>15</w:t>
                  </w:r>
                </w:p>
              </w:tc>
              <w:tc>
                <w:tcPr>
                  <w:tcW w:w="253" w:type="pct"/>
                  <w:vMerge w:val="restart"/>
                  <w:vAlign w:val="center"/>
                </w:tcPr>
                <w:p w14:paraId="71612EF9">
                  <w:pPr>
                    <w:pStyle w:val="22"/>
                    <w:bidi w:val="0"/>
                    <w:jc w:val="center"/>
                    <w:rPr>
                      <w:rFonts w:hint="default"/>
                      <w:u w:val="single" w:color="auto"/>
                      <w:lang w:val="en-US" w:eastAsia="zh-CN"/>
                    </w:rPr>
                  </w:pPr>
                  <w:r>
                    <w:rPr>
                      <w:rFonts w:hint="eastAsia"/>
                      <w:u w:val="single" w:color="auto"/>
                      <w:lang w:val="en-US" w:eastAsia="zh-CN"/>
                    </w:rPr>
                    <w:t>2</w:t>
                  </w:r>
                </w:p>
              </w:tc>
              <w:tc>
                <w:tcPr>
                  <w:tcW w:w="261" w:type="pct"/>
                  <w:vAlign w:val="center"/>
                </w:tcPr>
                <w:p w14:paraId="2C33481F">
                  <w:pPr>
                    <w:pStyle w:val="22"/>
                    <w:bidi w:val="0"/>
                    <w:ind w:firstLine="0" w:firstLineChars="0"/>
                    <w:jc w:val="center"/>
                    <w:rPr>
                      <w:rFonts w:hint="eastAsia"/>
                      <w:u w:val="single" w:color="auto"/>
                      <w:lang w:val="en-US" w:eastAsia="zh-CN"/>
                    </w:rPr>
                  </w:pPr>
                  <w:r>
                    <w:rPr>
                      <w:rFonts w:hint="eastAsia"/>
                      <w:u w:val="single" w:color="auto"/>
                      <w:lang w:val="en-US" w:eastAsia="zh-CN"/>
                    </w:rPr>
                    <w:t>东</w:t>
                  </w:r>
                </w:p>
              </w:tc>
              <w:tc>
                <w:tcPr>
                  <w:tcW w:w="356" w:type="pct"/>
                  <w:vAlign w:val="center"/>
                </w:tcPr>
                <w:p w14:paraId="60B97085">
                  <w:pPr>
                    <w:pStyle w:val="22"/>
                    <w:bidi w:val="0"/>
                    <w:jc w:val="center"/>
                    <w:rPr>
                      <w:rFonts w:hint="default"/>
                      <w:u w:val="single" w:color="auto"/>
                      <w:lang w:val="en-US" w:eastAsia="zh-CN"/>
                    </w:rPr>
                  </w:pPr>
                  <w:r>
                    <w:rPr>
                      <w:rFonts w:hint="eastAsia"/>
                      <w:u w:val="single" w:color="auto"/>
                      <w:lang w:val="en-US" w:eastAsia="zh-CN"/>
                    </w:rPr>
                    <w:t>120</w:t>
                  </w:r>
                </w:p>
              </w:tc>
              <w:tc>
                <w:tcPr>
                  <w:tcW w:w="493" w:type="pct"/>
                  <w:vAlign w:val="center"/>
                </w:tcPr>
                <w:p w14:paraId="2139C2BD">
                  <w:pPr>
                    <w:pStyle w:val="22"/>
                    <w:bidi w:val="0"/>
                    <w:jc w:val="center"/>
                    <w:rPr>
                      <w:rFonts w:hint="default"/>
                      <w:u w:val="single" w:color="auto"/>
                      <w:lang w:val="en-US" w:eastAsia="zh-CN"/>
                    </w:rPr>
                  </w:pPr>
                  <w:r>
                    <w:rPr>
                      <w:rFonts w:hint="eastAsia"/>
                      <w:u w:val="single" w:color="auto"/>
                      <w:lang w:val="en-US" w:eastAsia="zh-CN"/>
                    </w:rPr>
                    <w:t>38.4</w:t>
                  </w:r>
                </w:p>
              </w:tc>
              <w:tc>
                <w:tcPr>
                  <w:tcW w:w="237" w:type="pct"/>
                  <w:vMerge w:val="continue"/>
                  <w:vAlign w:val="center"/>
                </w:tcPr>
                <w:p w14:paraId="1F11B851">
                  <w:pPr>
                    <w:pStyle w:val="22"/>
                    <w:bidi w:val="0"/>
                    <w:jc w:val="center"/>
                    <w:rPr>
                      <w:rFonts w:hint="default"/>
                      <w:u w:val="single" w:color="auto"/>
                      <w:lang w:val="en-US" w:eastAsia="zh-CN"/>
                    </w:rPr>
                  </w:pPr>
                </w:p>
              </w:tc>
              <w:tc>
                <w:tcPr>
                  <w:tcW w:w="451" w:type="pct"/>
                  <w:vMerge w:val="restart"/>
                  <w:vAlign w:val="center"/>
                </w:tcPr>
                <w:p w14:paraId="7739E2B2">
                  <w:pPr>
                    <w:pStyle w:val="22"/>
                    <w:bidi w:val="0"/>
                    <w:jc w:val="center"/>
                    <w:rPr>
                      <w:rFonts w:hint="default"/>
                      <w:u w:val="single" w:color="auto"/>
                      <w:lang w:val="en-US" w:eastAsia="zh-CN"/>
                    </w:rPr>
                  </w:pPr>
                  <w:r>
                    <w:rPr>
                      <w:rFonts w:hint="eastAsia"/>
                      <w:u w:val="single" w:color="auto"/>
                      <w:lang w:val="en-US" w:eastAsia="zh-CN"/>
                    </w:rPr>
                    <w:t>20</w:t>
                  </w:r>
                </w:p>
              </w:tc>
              <w:tc>
                <w:tcPr>
                  <w:tcW w:w="663" w:type="dxa"/>
                  <w:vAlign w:val="center"/>
                </w:tcPr>
                <w:p w14:paraId="149F655F">
                  <w:pPr>
                    <w:pStyle w:val="22"/>
                    <w:bidi w:val="0"/>
                    <w:ind w:firstLine="0" w:firstLineChars="0"/>
                    <w:jc w:val="center"/>
                    <w:rPr>
                      <w:rFonts w:hint="eastAsia"/>
                      <w:u w:val="single" w:color="auto"/>
                      <w:lang w:val="en-US" w:eastAsia="zh-CN"/>
                    </w:rPr>
                  </w:pPr>
                  <w:r>
                    <w:rPr>
                      <w:rFonts w:hint="eastAsia"/>
                      <w:u w:val="single" w:color="auto"/>
                      <w:lang w:val="en-US" w:eastAsia="zh-CN"/>
                    </w:rPr>
                    <w:t>18.4</w:t>
                  </w:r>
                </w:p>
              </w:tc>
              <w:tc>
                <w:tcPr>
                  <w:tcW w:w="417" w:type="pct"/>
                  <w:vMerge w:val="restart"/>
                  <w:vAlign w:val="center"/>
                </w:tcPr>
                <w:p w14:paraId="55C9B261">
                  <w:pPr>
                    <w:pStyle w:val="22"/>
                    <w:bidi w:val="0"/>
                    <w:jc w:val="center"/>
                    <w:rPr>
                      <w:rFonts w:hint="default"/>
                      <w:u w:val="single" w:color="auto"/>
                      <w:lang w:val="en-US" w:eastAsia="zh-CN"/>
                    </w:rPr>
                  </w:pPr>
                  <w:r>
                    <w:rPr>
                      <w:rFonts w:hint="eastAsia"/>
                      <w:u w:val="single" w:color="auto"/>
                      <w:lang w:val="en-US" w:eastAsia="zh-CN"/>
                    </w:rPr>
                    <w:t>1</w:t>
                  </w:r>
                </w:p>
              </w:tc>
            </w:tr>
            <w:tr w14:paraId="20DB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52" w:type="pct"/>
                  <w:vMerge w:val="continue"/>
                  <w:vAlign w:val="center"/>
                </w:tcPr>
                <w:p w14:paraId="288ADBF4">
                  <w:pPr>
                    <w:pStyle w:val="22"/>
                    <w:bidi w:val="0"/>
                    <w:jc w:val="center"/>
                    <w:rPr>
                      <w:rFonts w:hint="default"/>
                      <w:u w:val="single" w:color="auto"/>
                      <w:lang w:val="en-US" w:eastAsia="zh-CN"/>
                    </w:rPr>
                  </w:pPr>
                </w:p>
              </w:tc>
              <w:tc>
                <w:tcPr>
                  <w:tcW w:w="252" w:type="pct"/>
                  <w:vMerge w:val="continue"/>
                  <w:vAlign w:val="center"/>
                </w:tcPr>
                <w:p w14:paraId="694E4BB7">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53EB3112">
                  <w:pPr>
                    <w:pStyle w:val="22"/>
                    <w:bidi w:val="0"/>
                    <w:jc w:val="center"/>
                    <w:rPr>
                      <w:rFonts w:hint="eastAsia"/>
                      <w:u w:val="single" w:color="auto"/>
                      <w:lang w:val="en-US" w:eastAsia="zh-CN"/>
                    </w:rPr>
                  </w:pPr>
                </w:p>
              </w:tc>
              <w:tc>
                <w:tcPr>
                  <w:tcW w:w="367" w:type="pct"/>
                  <w:vMerge w:val="continue"/>
                  <w:vAlign w:val="center"/>
                </w:tcPr>
                <w:p w14:paraId="7DECC8B6">
                  <w:pPr>
                    <w:pStyle w:val="22"/>
                    <w:bidi w:val="0"/>
                    <w:jc w:val="center"/>
                    <w:rPr>
                      <w:rFonts w:hint="eastAsia"/>
                      <w:u w:val="single" w:color="auto"/>
                      <w:lang w:val="en-US" w:eastAsia="zh-CN"/>
                    </w:rPr>
                  </w:pPr>
                </w:p>
              </w:tc>
              <w:tc>
                <w:tcPr>
                  <w:tcW w:w="332" w:type="pct"/>
                  <w:vMerge w:val="continue"/>
                  <w:vAlign w:val="center"/>
                </w:tcPr>
                <w:p w14:paraId="0BBD0272">
                  <w:pPr>
                    <w:pStyle w:val="22"/>
                    <w:bidi w:val="0"/>
                    <w:jc w:val="center"/>
                    <w:rPr>
                      <w:rFonts w:hint="default"/>
                      <w:u w:val="single" w:color="auto"/>
                      <w:lang w:val="en-US" w:eastAsia="zh-CN"/>
                    </w:rPr>
                  </w:pPr>
                </w:p>
              </w:tc>
              <w:tc>
                <w:tcPr>
                  <w:tcW w:w="292" w:type="pct"/>
                  <w:vMerge w:val="continue"/>
                  <w:vAlign w:val="center"/>
                </w:tcPr>
                <w:p w14:paraId="65C79092">
                  <w:pPr>
                    <w:pStyle w:val="22"/>
                    <w:bidi w:val="0"/>
                    <w:jc w:val="center"/>
                    <w:rPr>
                      <w:rFonts w:hint="eastAsia"/>
                      <w:u w:val="single" w:color="auto"/>
                      <w:lang w:val="en-US" w:eastAsia="zh-CN"/>
                    </w:rPr>
                  </w:pPr>
                </w:p>
              </w:tc>
              <w:tc>
                <w:tcPr>
                  <w:tcW w:w="243" w:type="pct"/>
                  <w:vMerge w:val="continue"/>
                  <w:vAlign w:val="center"/>
                </w:tcPr>
                <w:p w14:paraId="7ED41BEE">
                  <w:pPr>
                    <w:pStyle w:val="22"/>
                    <w:bidi w:val="0"/>
                    <w:jc w:val="center"/>
                    <w:rPr>
                      <w:rFonts w:hint="eastAsia"/>
                      <w:u w:val="single" w:color="auto"/>
                      <w:lang w:val="en-US" w:eastAsia="zh-CN"/>
                    </w:rPr>
                  </w:pPr>
                </w:p>
              </w:tc>
              <w:tc>
                <w:tcPr>
                  <w:tcW w:w="253" w:type="pct"/>
                  <w:vMerge w:val="continue"/>
                  <w:vAlign w:val="center"/>
                </w:tcPr>
                <w:p w14:paraId="33738F91">
                  <w:pPr>
                    <w:pStyle w:val="22"/>
                    <w:bidi w:val="0"/>
                    <w:jc w:val="center"/>
                    <w:rPr>
                      <w:rFonts w:hint="eastAsia"/>
                      <w:u w:val="single" w:color="auto"/>
                      <w:lang w:val="en-US" w:eastAsia="zh-CN"/>
                    </w:rPr>
                  </w:pPr>
                </w:p>
              </w:tc>
              <w:tc>
                <w:tcPr>
                  <w:tcW w:w="261" w:type="pct"/>
                  <w:vAlign w:val="center"/>
                </w:tcPr>
                <w:p w14:paraId="134EAFB5">
                  <w:pPr>
                    <w:pStyle w:val="22"/>
                    <w:bidi w:val="0"/>
                    <w:ind w:firstLine="0" w:firstLineChars="0"/>
                    <w:jc w:val="center"/>
                    <w:rPr>
                      <w:rFonts w:hint="eastAsia"/>
                      <w:u w:val="single" w:color="auto"/>
                      <w:lang w:val="en-US" w:eastAsia="zh-CN"/>
                    </w:rPr>
                  </w:pPr>
                  <w:r>
                    <w:rPr>
                      <w:rFonts w:hint="eastAsia"/>
                      <w:u w:val="single" w:color="auto"/>
                      <w:lang w:val="en-US" w:eastAsia="zh-CN"/>
                    </w:rPr>
                    <w:t>南</w:t>
                  </w:r>
                </w:p>
              </w:tc>
              <w:tc>
                <w:tcPr>
                  <w:tcW w:w="356" w:type="pct"/>
                  <w:vAlign w:val="center"/>
                </w:tcPr>
                <w:p w14:paraId="307B2354">
                  <w:pPr>
                    <w:pStyle w:val="22"/>
                    <w:bidi w:val="0"/>
                    <w:jc w:val="center"/>
                    <w:rPr>
                      <w:rFonts w:hint="default"/>
                      <w:u w:val="single" w:color="auto"/>
                      <w:lang w:val="en-US" w:eastAsia="zh-CN"/>
                    </w:rPr>
                  </w:pPr>
                  <w:r>
                    <w:rPr>
                      <w:rFonts w:hint="eastAsia"/>
                      <w:u w:val="single" w:color="auto"/>
                      <w:lang w:val="en-US" w:eastAsia="zh-CN"/>
                    </w:rPr>
                    <w:t>85</w:t>
                  </w:r>
                </w:p>
              </w:tc>
              <w:tc>
                <w:tcPr>
                  <w:tcW w:w="493" w:type="pct"/>
                  <w:vAlign w:val="center"/>
                </w:tcPr>
                <w:p w14:paraId="21FE159F">
                  <w:pPr>
                    <w:pStyle w:val="22"/>
                    <w:bidi w:val="0"/>
                    <w:jc w:val="center"/>
                    <w:rPr>
                      <w:rFonts w:hint="default"/>
                      <w:u w:val="single" w:color="auto"/>
                      <w:lang w:val="en-US" w:eastAsia="zh-CN"/>
                    </w:rPr>
                  </w:pPr>
                  <w:r>
                    <w:rPr>
                      <w:rFonts w:hint="eastAsia"/>
                      <w:u w:val="single" w:color="auto"/>
                      <w:lang w:val="en-US" w:eastAsia="zh-CN"/>
                    </w:rPr>
                    <w:t>41.1</w:t>
                  </w:r>
                </w:p>
              </w:tc>
              <w:tc>
                <w:tcPr>
                  <w:tcW w:w="237" w:type="pct"/>
                  <w:vMerge w:val="continue"/>
                  <w:vAlign w:val="center"/>
                </w:tcPr>
                <w:p w14:paraId="2007BD21">
                  <w:pPr>
                    <w:pStyle w:val="22"/>
                    <w:bidi w:val="0"/>
                    <w:jc w:val="center"/>
                    <w:rPr>
                      <w:rFonts w:hint="default"/>
                      <w:u w:val="single" w:color="auto"/>
                      <w:lang w:val="en-US" w:eastAsia="zh-CN"/>
                    </w:rPr>
                  </w:pPr>
                </w:p>
              </w:tc>
              <w:tc>
                <w:tcPr>
                  <w:tcW w:w="451" w:type="pct"/>
                  <w:vMerge w:val="continue"/>
                  <w:vAlign w:val="center"/>
                </w:tcPr>
                <w:p w14:paraId="6BF66C90">
                  <w:pPr>
                    <w:pStyle w:val="22"/>
                    <w:bidi w:val="0"/>
                    <w:jc w:val="center"/>
                    <w:rPr>
                      <w:rFonts w:hint="default"/>
                      <w:u w:val="single" w:color="auto"/>
                      <w:lang w:val="en-US" w:eastAsia="zh-CN"/>
                    </w:rPr>
                  </w:pPr>
                </w:p>
              </w:tc>
              <w:tc>
                <w:tcPr>
                  <w:tcW w:w="663" w:type="dxa"/>
                  <w:vAlign w:val="center"/>
                </w:tcPr>
                <w:p w14:paraId="094DC4E3">
                  <w:pPr>
                    <w:pStyle w:val="22"/>
                    <w:bidi w:val="0"/>
                    <w:ind w:firstLine="0" w:firstLineChars="0"/>
                    <w:jc w:val="center"/>
                    <w:rPr>
                      <w:rFonts w:hint="eastAsia"/>
                      <w:u w:val="single" w:color="auto"/>
                      <w:lang w:val="en-US" w:eastAsia="zh-CN"/>
                    </w:rPr>
                  </w:pPr>
                  <w:r>
                    <w:rPr>
                      <w:rFonts w:hint="eastAsia"/>
                      <w:u w:val="single" w:color="auto"/>
                      <w:lang w:val="en-US" w:eastAsia="zh-CN"/>
                    </w:rPr>
                    <w:t>21.1</w:t>
                  </w:r>
                </w:p>
              </w:tc>
              <w:tc>
                <w:tcPr>
                  <w:tcW w:w="417" w:type="pct"/>
                  <w:vMerge w:val="continue"/>
                  <w:vAlign w:val="center"/>
                </w:tcPr>
                <w:p w14:paraId="338218FD">
                  <w:pPr>
                    <w:pStyle w:val="22"/>
                    <w:bidi w:val="0"/>
                    <w:jc w:val="center"/>
                    <w:rPr>
                      <w:rFonts w:hint="eastAsia"/>
                      <w:u w:val="single" w:color="auto"/>
                      <w:lang w:val="en-US" w:eastAsia="zh-CN"/>
                    </w:rPr>
                  </w:pPr>
                </w:p>
              </w:tc>
            </w:tr>
            <w:tr w14:paraId="7B8F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52" w:type="pct"/>
                  <w:vMerge w:val="continue"/>
                  <w:vAlign w:val="center"/>
                </w:tcPr>
                <w:p w14:paraId="0157058B">
                  <w:pPr>
                    <w:pStyle w:val="22"/>
                    <w:bidi w:val="0"/>
                    <w:jc w:val="center"/>
                    <w:rPr>
                      <w:rFonts w:hint="default"/>
                      <w:u w:val="single" w:color="auto"/>
                      <w:lang w:val="en-US" w:eastAsia="zh-CN"/>
                    </w:rPr>
                  </w:pPr>
                </w:p>
              </w:tc>
              <w:tc>
                <w:tcPr>
                  <w:tcW w:w="252" w:type="pct"/>
                  <w:vMerge w:val="continue"/>
                  <w:vAlign w:val="center"/>
                </w:tcPr>
                <w:p w14:paraId="54884CB6">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034E64D5">
                  <w:pPr>
                    <w:pStyle w:val="22"/>
                    <w:bidi w:val="0"/>
                    <w:jc w:val="center"/>
                    <w:rPr>
                      <w:rFonts w:hint="eastAsia"/>
                      <w:u w:val="single" w:color="auto"/>
                      <w:lang w:val="en-US" w:eastAsia="zh-CN"/>
                    </w:rPr>
                  </w:pPr>
                </w:p>
              </w:tc>
              <w:tc>
                <w:tcPr>
                  <w:tcW w:w="367" w:type="pct"/>
                  <w:vMerge w:val="continue"/>
                  <w:vAlign w:val="center"/>
                </w:tcPr>
                <w:p w14:paraId="0FF5CAC1">
                  <w:pPr>
                    <w:pStyle w:val="22"/>
                    <w:bidi w:val="0"/>
                    <w:jc w:val="center"/>
                    <w:rPr>
                      <w:rFonts w:hint="eastAsia"/>
                      <w:u w:val="single" w:color="auto"/>
                      <w:lang w:val="en-US" w:eastAsia="zh-CN"/>
                    </w:rPr>
                  </w:pPr>
                </w:p>
              </w:tc>
              <w:tc>
                <w:tcPr>
                  <w:tcW w:w="332" w:type="pct"/>
                  <w:vMerge w:val="continue"/>
                  <w:vAlign w:val="center"/>
                </w:tcPr>
                <w:p w14:paraId="1B378A19">
                  <w:pPr>
                    <w:pStyle w:val="22"/>
                    <w:bidi w:val="0"/>
                    <w:jc w:val="center"/>
                    <w:rPr>
                      <w:rFonts w:hint="default"/>
                      <w:u w:val="single" w:color="auto"/>
                      <w:lang w:val="en-US" w:eastAsia="zh-CN"/>
                    </w:rPr>
                  </w:pPr>
                </w:p>
              </w:tc>
              <w:tc>
                <w:tcPr>
                  <w:tcW w:w="292" w:type="pct"/>
                  <w:vMerge w:val="continue"/>
                  <w:vAlign w:val="center"/>
                </w:tcPr>
                <w:p w14:paraId="16E08598">
                  <w:pPr>
                    <w:pStyle w:val="22"/>
                    <w:bidi w:val="0"/>
                    <w:jc w:val="center"/>
                    <w:rPr>
                      <w:rFonts w:hint="eastAsia"/>
                      <w:u w:val="single" w:color="auto"/>
                      <w:lang w:val="en-US" w:eastAsia="zh-CN"/>
                    </w:rPr>
                  </w:pPr>
                </w:p>
              </w:tc>
              <w:tc>
                <w:tcPr>
                  <w:tcW w:w="243" w:type="pct"/>
                  <w:vMerge w:val="continue"/>
                  <w:vAlign w:val="center"/>
                </w:tcPr>
                <w:p w14:paraId="7B2BBF68">
                  <w:pPr>
                    <w:pStyle w:val="22"/>
                    <w:bidi w:val="0"/>
                    <w:jc w:val="center"/>
                    <w:rPr>
                      <w:rFonts w:hint="eastAsia"/>
                      <w:u w:val="single" w:color="auto"/>
                      <w:lang w:val="en-US" w:eastAsia="zh-CN"/>
                    </w:rPr>
                  </w:pPr>
                </w:p>
              </w:tc>
              <w:tc>
                <w:tcPr>
                  <w:tcW w:w="253" w:type="pct"/>
                  <w:vMerge w:val="continue"/>
                  <w:vAlign w:val="center"/>
                </w:tcPr>
                <w:p w14:paraId="1EA106C1">
                  <w:pPr>
                    <w:pStyle w:val="22"/>
                    <w:bidi w:val="0"/>
                    <w:jc w:val="center"/>
                    <w:rPr>
                      <w:rFonts w:hint="eastAsia"/>
                      <w:u w:val="single" w:color="auto"/>
                      <w:lang w:val="en-US" w:eastAsia="zh-CN"/>
                    </w:rPr>
                  </w:pPr>
                </w:p>
              </w:tc>
              <w:tc>
                <w:tcPr>
                  <w:tcW w:w="261" w:type="pct"/>
                  <w:vAlign w:val="center"/>
                </w:tcPr>
                <w:p w14:paraId="4304513D">
                  <w:pPr>
                    <w:pStyle w:val="22"/>
                    <w:bidi w:val="0"/>
                    <w:ind w:firstLine="0" w:firstLineChars="0"/>
                    <w:jc w:val="center"/>
                    <w:rPr>
                      <w:rFonts w:hint="eastAsia"/>
                      <w:u w:val="single" w:color="auto"/>
                      <w:lang w:val="en-US" w:eastAsia="zh-CN"/>
                    </w:rPr>
                  </w:pPr>
                  <w:r>
                    <w:rPr>
                      <w:rFonts w:hint="eastAsia"/>
                      <w:u w:val="single" w:color="auto"/>
                      <w:lang w:val="en-US" w:eastAsia="zh-CN"/>
                    </w:rPr>
                    <w:t>西</w:t>
                  </w:r>
                </w:p>
              </w:tc>
              <w:tc>
                <w:tcPr>
                  <w:tcW w:w="356" w:type="pct"/>
                  <w:vAlign w:val="center"/>
                </w:tcPr>
                <w:p w14:paraId="6B209324">
                  <w:pPr>
                    <w:pStyle w:val="22"/>
                    <w:bidi w:val="0"/>
                    <w:jc w:val="center"/>
                    <w:rPr>
                      <w:rFonts w:hint="default"/>
                      <w:u w:val="single" w:color="auto"/>
                      <w:lang w:val="en-US" w:eastAsia="zh-CN"/>
                    </w:rPr>
                  </w:pPr>
                  <w:r>
                    <w:rPr>
                      <w:rFonts w:hint="eastAsia"/>
                      <w:u w:val="single" w:color="auto"/>
                      <w:lang w:val="en-US" w:eastAsia="zh-CN"/>
                    </w:rPr>
                    <w:t>65</w:t>
                  </w:r>
                </w:p>
              </w:tc>
              <w:tc>
                <w:tcPr>
                  <w:tcW w:w="493" w:type="pct"/>
                  <w:vAlign w:val="center"/>
                </w:tcPr>
                <w:p w14:paraId="1344C984">
                  <w:pPr>
                    <w:pStyle w:val="22"/>
                    <w:bidi w:val="0"/>
                    <w:jc w:val="center"/>
                    <w:rPr>
                      <w:rFonts w:hint="default"/>
                      <w:u w:val="single" w:color="auto"/>
                      <w:lang w:val="en-US" w:eastAsia="zh-CN"/>
                    </w:rPr>
                  </w:pPr>
                  <w:r>
                    <w:rPr>
                      <w:rFonts w:hint="eastAsia"/>
                      <w:u w:val="single" w:color="auto"/>
                      <w:lang w:val="en-US" w:eastAsia="zh-CN"/>
                    </w:rPr>
                    <w:t>43.7</w:t>
                  </w:r>
                </w:p>
              </w:tc>
              <w:tc>
                <w:tcPr>
                  <w:tcW w:w="237" w:type="pct"/>
                  <w:vMerge w:val="continue"/>
                  <w:vAlign w:val="center"/>
                </w:tcPr>
                <w:p w14:paraId="48B44D74">
                  <w:pPr>
                    <w:pStyle w:val="22"/>
                    <w:bidi w:val="0"/>
                    <w:jc w:val="center"/>
                    <w:rPr>
                      <w:rFonts w:hint="default"/>
                      <w:u w:val="single" w:color="auto"/>
                      <w:lang w:val="en-US" w:eastAsia="zh-CN"/>
                    </w:rPr>
                  </w:pPr>
                </w:p>
              </w:tc>
              <w:tc>
                <w:tcPr>
                  <w:tcW w:w="451" w:type="pct"/>
                  <w:vMerge w:val="continue"/>
                  <w:vAlign w:val="center"/>
                </w:tcPr>
                <w:p w14:paraId="38ADFBBF">
                  <w:pPr>
                    <w:pStyle w:val="22"/>
                    <w:bidi w:val="0"/>
                    <w:jc w:val="center"/>
                    <w:rPr>
                      <w:rFonts w:hint="default"/>
                      <w:u w:val="single" w:color="auto"/>
                      <w:lang w:val="en-US" w:eastAsia="zh-CN"/>
                    </w:rPr>
                  </w:pPr>
                </w:p>
              </w:tc>
              <w:tc>
                <w:tcPr>
                  <w:tcW w:w="663" w:type="dxa"/>
                  <w:vAlign w:val="center"/>
                </w:tcPr>
                <w:p w14:paraId="2F4DCF58">
                  <w:pPr>
                    <w:pStyle w:val="22"/>
                    <w:bidi w:val="0"/>
                    <w:ind w:firstLine="0" w:firstLineChars="0"/>
                    <w:jc w:val="center"/>
                    <w:rPr>
                      <w:rFonts w:hint="eastAsia"/>
                      <w:u w:val="single" w:color="auto"/>
                      <w:lang w:val="en-US" w:eastAsia="zh-CN"/>
                    </w:rPr>
                  </w:pPr>
                  <w:r>
                    <w:rPr>
                      <w:rFonts w:hint="eastAsia"/>
                      <w:u w:val="single" w:color="auto"/>
                      <w:lang w:val="en-US" w:eastAsia="zh-CN"/>
                    </w:rPr>
                    <w:t>23.7</w:t>
                  </w:r>
                </w:p>
              </w:tc>
              <w:tc>
                <w:tcPr>
                  <w:tcW w:w="417" w:type="pct"/>
                  <w:vMerge w:val="continue"/>
                  <w:vAlign w:val="center"/>
                </w:tcPr>
                <w:p w14:paraId="33DDADC0">
                  <w:pPr>
                    <w:pStyle w:val="22"/>
                    <w:bidi w:val="0"/>
                    <w:jc w:val="center"/>
                    <w:rPr>
                      <w:rFonts w:hint="eastAsia"/>
                      <w:u w:val="single" w:color="auto"/>
                      <w:lang w:val="en-US" w:eastAsia="zh-CN"/>
                    </w:rPr>
                  </w:pPr>
                </w:p>
              </w:tc>
            </w:tr>
            <w:tr w14:paraId="06E5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1BEB83CC">
                  <w:pPr>
                    <w:pStyle w:val="22"/>
                    <w:bidi w:val="0"/>
                    <w:jc w:val="center"/>
                    <w:rPr>
                      <w:rFonts w:hint="default"/>
                      <w:u w:val="single" w:color="auto"/>
                      <w:lang w:val="en-US" w:eastAsia="zh-CN"/>
                    </w:rPr>
                  </w:pPr>
                </w:p>
              </w:tc>
              <w:tc>
                <w:tcPr>
                  <w:tcW w:w="252" w:type="pct"/>
                  <w:vMerge w:val="continue"/>
                  <w:vAlign w:val="center"/>
                </w:tcPr>
                <w:p w14:paraId="042C7364">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126FA05E">
                  <w:pPr>
                    <w:pStyle w:val="22"/>
                    <w:bidi w:val="0"/>
                    <w:jc w:val="center"/>
                    <w:rPr>
                      <w:rFonts w:hint="eastAsia"/>
                      <w:u w:val="single" w:color="auto"/>
                      <w:lang w:val="en-US" w:eastAsia="zh-CN"/>
                    </w:rPr>
                  </w:pPr>
                </w:p>
              </w:tc>
              <w:tc>
                <w:tcPr>
                  <w:tcW w:w="367" w:type="pct"/>
                  <w:vMerge w:val="continue"/>
                  <w:vAlign w:val="center"/>
                </w:tcPr>
                <w:p w14:paraId="6C14D034">
                  <w:pPr>
                    <w:pStyle w:val="22"/>
                    <w:bidi w:val="0"/>
                    <w:jc w:val="center"/>
                    <w:rPr>
                      <w:rFonts w:hint="eastAsia"/>
                      <w:u w:val="single" w:color="auto"/>
                      <w:lang w:val="en-US" w:eastAsia="zh-CN"/>
                    </w:rPr>
                  </w:pPr>
                </w:p>
              </w:tc>
              <w:tc>
                <w:tcPr>
                  <w:tcW w:w="332" w:type="pct"/>
                  <w:vMerge w:val="continue"/>
                  <w:vAlign w:val="center"/>
                </w:tcPr>
                <w:p w14:paraId="7D46947F">
                  <w:pPr>
                    <w:pStyle w:val="22"/>
                    <w:bidi w:val="0"/>
                    <w:jc w:val="center"/>
                    <w:rPr>
                      <w:rFonts w:hint="default"/>
                      <w:u w:val="single" w:color="auto"/>
                      <w:lang w:val="en-US" w:eastAsia="zh-CN"/>
                    </w:rPr>
                  </w:pPr>
                </w:p>
              </w:tc>
              <w:tc>
                <w:tcPr>
                  <w:tcW w:w="292" w:type="pct"/>
                  <w:vMerge w:val="continue"/>
                  <w:vAlign w:val="center"/>
                </w:tcPr>
                <w:p w14:paraId="5D37C786">
                  <w:pPr>
                    <w:pStyle w:val="22"/>
                    <w:bidi w:val="0"/>
                    <w:jc w:val="center"/>
                    <w:rPr>
                      <w:rFonts w:hint="eastAsia"/>
                      <w:u w:val="single" w:color="auto"/>
                      <w:lang w:val="en-US" w:eastAsia="zh-CN"/>
                    </w:rPr>
                  </w:pPr>
                </w:p>
              </w:tc>
              <w:tc>
                <w:tcPr>
                  <w:tcW w:w="243" w:type="pct"/>
                  <w:vMerge w:val="continue"/>
                  <w:vAlign w:val="center"/>
                </w:tcPr>
                <w:p w14:paraId="6951C4C1">
                  <w:pPr>
                    <w:pStyle w:val="22"/>
                    <w:bidi w:val="0"/>
                    <w:jc w:val="center"/>
                    <w:rPr>
                      <w:rFonts w:hint="eastAsia"/>
                      <w:u w:val="single" w:color="auto"/>
                      <w:lang w:val="en-US" w:eastAsia="zh-CN"/>
                    </w:rPr>
                  </w:pPr>
                </w:p>
              </w:tc>
              <w:tc>
                <w:tcPr>
                  <w:tcW w:w="253" w:type="pct"/>
                  <w:vMerge w:val="continue"/>
                  <w:vAlign w:val="center"/>
                </w:tcPr>
                <w:p w14:paraId="03F2BD7F">
                  <w:pPr>
                    <w:pStyle w:val="22"/>
                    <w:bidi w:val="0"/>
                    <w:jc w:val="center"/>
                    <w:rPr>
                      <w:rFonts w:hint="eastAsia"/>
                      <w:u w:val="single" w:color="auto"/>
                      <w:lang w:val="en-US" w:eastAsia="zh-CN"/>
                    </w:rPr>
                  </w:pPr>
                </w:p>
              </w:tc>
              <w:tc>
                <w:tcPr>
                  <w:tcW w:w="261" w:type="pct"/>
                  <w:vAlign w:val="center"/>
                </w:tcPr>
                <w:p w14:paraId="4039016A">
                  <w:pPr>
                    <w:pStyle w:val="22"/>
                    <w:bidi w:val="0"/>
                    <w:ind w:firstLine="0" w:firstLineChars="0"/>
                    <w:jc w:val="center"/>
                    <w:rPr>
                      <w:rFonts w:hint="eastAsia"/>
                      <w:u w:val="single" w:color="auto"/>
                      <w:lang w:val="en-US" w:eastAsia="zh-CN"/>
                    </w:rPr>
                  </w:pPr>
                  <w:r>
                    <w:rPr>
                      <w:rFonts w:hint="eastAsia"/>
                      <w:u w:val="single" w:color="auto"/>
                      <w:lang w:val="en-US" w:eastAsia="zh-CN"/>
                    </w:rPr>
                    <w:t>北</w:t>
                  </w:r>
                </w:p>
              </w:tc>
              <w:tc>
                <w:tcPr>
                  <w:tcW w:w="356" w:type="pct"/>
                  <w:vAlign w:val="center"/>
                </w:tcPr>
                <w:p w14:paraId="149ABCEC">
                  <w:pPr>
                    <w:pStyle w:val="22"/>
                    <w:bidi w:val="0"/>
                    <w:jc w:val="center"/>
                    <w:rPr>
                      <w:rFonts w:hint="default"/>
                      <w:u w:val="single" w:color="auto"/>
                      <w:lang w:val="en-US" w:eastAsia="zh-CN"/>
                    </w:rPr>
                  </w:pPr>
                  <w:r>
                    <w:rPr>
                      <w:rFonts w:hint="eastAsia"/>
                      <w:u w:val="single" w:color="auto"/>
                      <w:lang w:val="en-US" w:eastAsia="zh-CN"/>
                    </w:rPr>
                    <w:t>2</w:t>
                  </w:r>
                </w:p>
              </w:tc>
              <w:tc>
                <w:tcPr>
                  <w:tcW w:w="493" w:type="pct"/>
                  <w:vAlign w:val="center"/>
                </w:tcPr>
                <w:p w14:paraId="3E052A94">
                  <w:pPr>
                    <w:pStyle w:val="22"/>
                    <w:bidi w:val="0"/>
                    <w:jc w:val="center"/>
                    <w:rPr>
                      <w:rFonts w:hint="default"/>
                      <w:u w:val="single" w:color="auto"/>
                      <w:lang w:val="en-US" w:eastAsia="zh-CN"/>
                    </w:rPr>
                  </w:pPr>
                  <w:r>
                    <w:rPr>
                      <w:rFonts w:hint="eastAsia"/>
                      <w:u w:val="single" w:color="auto"/>
                      <w:lang w:val="en-US" w:eastAsia="zh-CN"/>
                    </w:rPr>
                    <w:t>73.9</w:t>
                  </w:r>
                </w:p>
              </w:tc>
              <w:tc>
                <w:tcPr>
                  <w:tcW w:w="237" w:type="pct"/>
                  <w:vMerge w:val="continue"/>
                  <w:vAlign w:val="center"/>
                </w:tcPr>
                <w:p w14:paraId="3DDFA1DB">
                  <w:pPr>
                    <w:pStyle w:val="22"/>
                    <w:bidi w:val="0"/>
                    <w:jc w:val="center"/>
                    <w:rPr>
                      <w:rFonts w:hint="default"/>
                      <w:u w:val="single" w:color="auto"/>
                      <w:lang w:val="en-US" w:eastAsia="zh-CN"/>
                    </w:rPr>
                  </w:pPr>
                </w:p>
              </w:tc>
              <w:tc>
                <w:tcPr>
                  <w:tcW w:w="451" w:type="pct"/>
                  <w:vMerge w:val="continue"/>
                  <w:vAlign w:val="center"/>
                </w:tcPr>
                <w:p w14:paraId="66389E2F">
                  <w:pPr>
                    <w:pStyle w:val="22"/>
                    <w:bidi w:val="0"/>
                    <w:jc w:val="center"/>
                    <w:rPr>
                      <w:rFonts w:hint="default"/>
                      <w:u w:val="single" w:color="auto"/>
                      <w:lang w:val="en-US" w:eastAsia="zh-CN"/>
                    </w:rPr>
                  </w:pPr>
                </w:p>
              </w:tc>
              <w:tc>
                <w:tcPr>
                  <w:tcW w:w="663" w:type="dxa"/>
                  <w:vAlign w:val="center"/>
                </w:tcPr>
                <w:p w14:paraId="4E9485E2">
                  <w:pPr>
                    <w:pStyle w:val="22"/>
                    <w:bidi w:val="0"/>
                    <w:ind w:firstLine="0" w:firstLineChars="0"/>
                    <w:jc w:val="center"/>
                    <w:rPr>
                      <w:rFonts w:hint="eastAsia"/>
                      <w:u w:val="single" w:color="auto"/>
                      <w:lang w:val="en-US" w:eastAsia="zh-CN"/>
                    </w:rPr>
                  </w:pPr>
                  <w:r>
                    <w:rPr>
                      <w:rFonts w:hint="eastAsia"/>
                      <w:u w:val="single" w:color="auto"/>
                      <w:lang w:val="en-US" w:eastAsia="zh-CN"/>
                    </w:rPr>
                    <w:t>53.9</w:t>
                  </w:r>
                </w:p>
              </w:tc>
              <w:tc>
                <w:tcPr>
                  <w:tcW w:w="417" w:type="pct"/>
                  <w:vMerge w:val="continue"/>
                  <w:vAlign w:val="center"/>
                </w:tcPr>
                <w:p w14:paraId="05706A80">
                  <w:pPr>
                    <w:pStyle w:val="22"/>
                    <w:bidi w:val="0"/>
                    <w:jc w:val="center"/>
                    <w:rPr>
                      <w:rFonts w:hint="eastAsia"/>
                      <w:u w:val="single" w:color="auto"/>
                      <w:lang w:val="en-US" w:eastAsia="zh-CN"/>
                    </w:rPr>
                  </w:pPr>
                </w:p>
              </w:tc>
            </w:tr>
            <w:tr w14:paraId="2E73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0E6FFEEC">
                  <w:pPr>
                    <w:pStyle w:val="22"/>
                    <w:bidi w:val="0"/>
                    <w:jc w:val="center"/>
                    <w:rPr>
                      <w:rFonts w:hint="default"/>
                      <w:u w:val="single" w:color="auto"/>
                      <w:lang w:val="en-US" w:eastAsia="zh-CN"/>
                    </w:rPr>
                  </w:pPr>
                </w:p>
              </w:tc>
              <w:tc>
                <w:tcPr>
                  <w:tcW w:w="252" w:type="pct"/>
                  <w:vMerge w:val="restart"/>
                  <w:vAlign w:val="center"/>
                </w:tcPr>
                <w:p w14:paraId="4C9737FA">
                  <w:pPr>
                    <w:pStyle w:val="22"/>
                    <w:bidi w:val="0"/>
                    <w:jc w:val="center"/>
                    <w:rPr>
                      <w:rFonts w:hint="default" w:cs="Times New Roman"/>
                      <w:color w:val="auto"/>
                      <w:szCs w:val="21"/>
                      <w:u w:val="single" w:color="auto"/>
                      <w:lang w:val="en-US" w:eastAsia="zh-CN"/>
                    </w:rPr>
                  </w:pPr>
                  <w:r>
                    <w:rPr>
                      <w:rFonts w:hint="eastAsia" w:cs="Times New Roman"/>
                      <w:color w:val="auto"/>
                      <w:szCs w:val="21"/>
                      <w:u w:val="single" w:color="auto"/>
                      <w:lang w:val="en-US" w:eastAsia="zh-CN"/>
                    </w:rPr>
                    <w:t>导热油炉</w:t>
                  </w:r>
                </w:p>
              </w:tc>
              <w:tc>
                <w:tcPr>
                  <w:tcW w:w="367" w:type="pct"/>
                  <w:vMerge w:val="restart"/>
                  <w:vAlign w:val="center"/>
                </w:tcPr>
                <w:p w14:paraId="5031A7AE">
                  <w:pPr>
                    <w:pStyle w:val="22"/>
                    <w:bidi w:val="0"/>
                    <w:jc w:val="center"/>
                    <w:rPr>
                      <w:rFonts w:hint="default"/>
                      <w:u w:val="single" w:color="auto"/>
                      <w:lang w:val="en-US" w:eastAsia="zh-CN"/>
                    </w:rPr>
                  </w:pPr>
                  <w:r>
                    <w:rPr>
                      <w:rFonts w:hint="eastAsia"/>
                      <w:u w:val="single" w:color="auto"/>
                      <w:lang w:val="en-US" w:eastAsia="zh-CN"/>
                    </w:rPr>
                    <w:t>1</w:t>
                  </w:r>
                </w:p>
              </w:tc>
              <w:tc>
                <w:tcPr>
                  <w:tcW w:w="367" w:type="pct"/>
                  <w:vMerge w:val="restart"/>
                  <w:vAlign w:val="center"/>
                </w:tcPr>
                <w:p w14:paraId="26691CD6">
                  <w:pPr>
                    <w:pStyle w:val="22"/>
                    <w:bidi w:val="0"/>
                    <w:jc w:val="center"/>
                    <w:rPr>
                      <w:rFonts w:hint="default"/>
                      <w:u w:val="single" w:color="auto"/>
                      <w:lang w:val="en-US" w:eastAsia="zh-CN"/>
                    </w:rPr>
                  </w:pPr>
                  <w:r>
                    <w:rPr>
                      <w:rFonts w:hint="eastAsia"/>
                      <w:u w:val="single" w:color="auto"/>
                      <w:lang w:val="en-US" w:eastAsia="zh-CN"/>
                    </w:rPr>
                    <w:t>80</w:t>
                  </w:r>
                </w:p>
              </w:tc>
              <w:tc>
                <w:tcPr>
                  <w:tcW w:w="332" w:type="pct"/>
                  <w:vMerge w:val="continue"/>
                  <w:vAlign w:val="center"/>
                </w:tcPr>
                <w:p w14:paraId="5981D83A">
                  <w:pPr>
                    <w:pStyle w:val="22"/>
                    <w:bidi w:val="0"/>
                    <w:jc w:val="center"/>
                    <w:rPr>
                      <w:rFonts w:hint="default"/>
                      <w:u w:val="single" w:color="auto"/>
                      <w:lang w:val="en-US" w:eastAsia="zh-CN"/>
                    </w:rPr>
                  </w:pPr>
                </w:p>
              </w:tc>
              <w:tc>
                <w:tcPr>
                  <w:tcW w:w="292" w:type="pct"/>
                  <w:vMerge w:val="restart"/>
                  <w:vAlign w:val="center"/>
                </w:tcPr>
                <w:p w14:paraId="49AEB21B">
                  <w:pPr>
                    <w:pStyle w:val="22"/>
                    <w:bidi w:val="0"/>
                    <w:jc w:val="center"/>
                    <w:rPr>
                      <w:rFonts w:hint="default"/>
                      <w:u w:val="single" w:color="auto"/>
                      <w:lang w:val="en-US" w:eastAsia="zh-CN"/>
                    </w:rPr>
                  </w:pPr>
                  <w:r>
                    <w:rPr>
                      <w:rFonts w:hint="eastAsia"/>
                      <w:u w:val="single" w:color="auto"/>
                      <w:lang w:val="en-US" w:eastAsia="zh-CN"/>
                    </w:rPr>
                    <w:t>60</w:t>
                  </w:r>
                </w:p>
              </w:tc>
              <w:tc>
                <w:tcPr>
                  <w:tcW w:w="243" w:type="pct"/>
                  <w:vMerge w:val="restart"/>
                  <w:vAlign w:val="center"/>
                </w:tcPr>
                <w:p w14:paraId="75692DD9">
                  <w:pPr>
                    <w:pStyle w:val="22"/>
                    <w:bidi w:val="0"/>
                    <w:jc w:val="center"/>
                    <w:rPr>
                      <w:rFonts w:hint="default"/>
                      <w:u w:val="single" w:color="auto"/>
                      <w:lang w:val="en-US" w:eastAsia="zh-CN"/>
                    </w:rPr>
                  </w:pPr>
                  <w:r>
                    <w:rPr>
                      <w:rFonts w:hint="eastAsia"/>
                      <w:u w:val="single" w:color="auto"/>
                      <w:lang w:val="en-US" w:eastAsia="zh-CN"/>
                    </w:rPr>
                    <w:t>12</w:t>
                  </w:r>
                </w:p>
              </w:tc>
              <w:tc>
                <w:tcPr>
                  <w:tcW w:w="253" w:type="pct"/>
                  <w:vMerge w:val="restart"/>
                  <w:vAlign w:val="center"/>
                </w:tcPr>
                <w:p w14:paraId="6E8617F0">
                  <w:pPr>
                    <w:pStyle w:val="22"/>
                    <w:bidi w:val="0"/>
                    <w:jc w:val="center"/>
                    <w:rPr>
                      <w:rFonts w:hint="default"/>
                      <w:u w:val="single" w:color="auto"/>
                      <w:lang w:val="en-US" w:eastAsia="zh-CN"/>
                    </w:rPr>
                  </w:pPr>
                  <w:r>
                    <w:rPr>
                      <w:rFonts w:hint="eastAsia"/>
                      <w:u w:val="single" w:color="auto"/>
                      <w:lang w:val="en-US" w:eastAsia="zh-CN"/>
                    </w:rPr>
                    <w:t>2</w:t>
                  </w:r>
                </w:p>
              </w:tc>
              <w:tc>
                <w:tcPr>
                  <w:tcW w:w="261" w:type="pct"/>
                  <w:vAlign w:val="center"/>
                </w:tcPr>
                <w:p w14:paraId="59FAC60F">
                  <w:pPr>
                    <w:pStyle w:val="22"/>
                    <w:bidi w:val="0"/>
                    <w:ind w:firstLine="0" w:firstLineChars="0"/>
                    <w:jc w:val="center"/>
                    <w:rPr>
                      <w:rFonts w:hint="eastAsia"/>
                      <w:u w:val="single" w:color="auto"/>
                      <w:lang w:val="en-US" w:eastAsia="zh-CN"/>
                    </w:rPr>
                  </w:pPr>
                  <w:r>
                    <w:rPr>
                      <w:rFonts w:hint="eastAsia"/>
                      <w:u w:val="single" w:color="auto"/>
                      <w:lang w:val="en-US" w:eastAsia="zh-CN"/>
                    </w:rPr>
                    <w:t>东</w:t>
                  </w:r>
                </w:p>
              </w:tc>
              <w:tc>
                <w:tcPr>
                  <w:tcW w:w="356" w:type="pct"/>
                  <w:vAlign w:val="center"/>
                </w:tcPr>
                <w:p w14:paraId="5A257A53">
                  <w:pPr>
                    <w:pStyle w:val="22"/>
                    <w:bidi w:val="0"/>
                    <w:jc w:val="center"/>
                    <w:rPr>
                      <w:rFonts w:hint="default"/>
                      <w:u w:val="single" w:color="auto"/>
                      <w:lang w:val="en-US" w:eastAsia="zh-CN"/>
                    </w:rPr>
                  </w:pPr>
                  <w:r>
                    <w:rPr>
                      <w:rFonts w:hint="eastAsia"/>
                      <w:u w:val="single" w:color="auto"/>
                      <w:lang w:val="en-US" w:eastAsia="zh-CN"/>
                    </w:rPr>
                    <w:t>122</w:t>
                  </w:r>
                </w:p>
              </w:tc>
              <w:tc>
                <w:tcPr>
                  <w:tcW w:w="493" w:type="pct"/>
                  <w:vAlign w:val="center"/>
                </w:tcPr>
                <w:p w14:paraId="0F275BF4">
                  <w:pPr>
                    <w:pStyle w:val="22"/>
                    <w:bidi w:val="0"/>
                    <w:jc w:val="center"/>
                    <w:rPr>
                      <w:rFonts w:hint="default"/>
                      <w:u w:val="single" w:color="auto"/>
                      <w:lang w:val="en-US" w:eastAsia="zh-CN"/>
                    </w:rPr>
                  </w:pPr>
                  <w:r>
                    <w:rPr>
                      <w:rFonts w:hint="eastAsia"/>
                      <w:u w:val="single" w:color="auto"/>
                      <w:lang w:val="en-US" w:eastAsia="zh-CN"/>
                    </w:rPr>
                    <w:t>38.3</w:t>
                  </w:r>
                </w:p>
              </w:tc>
              <w:tc>
                <w:tcPr>
                  <w:tcW w:w="237" w:type="pct"/>
                  <w:vMerge w:val="continue"/>
                  <w:vAlign w:val="center"/>
                </w:tcPr>
                <w:p w14:paraId="6240664C">
                  <w:pPr>
                    <w:pStyle w:val="22"/>
                    <w:bidi w:val="0"/>
                    <w:jc w:val="center"/>
                    <w:rPr>
                      <w:rFonts w:hint="default"/>
                      <w:u w:val="single" w:color="auto"/>
                      <w:lang w:val="en-US" w:eastAsia="zh-CN"/>
                    </w:rPr>
                  </w:pPr>
                </w:p>
              </w:tc>
              <w:tc>
                <w:tcPr>
                  <w:tcW w:w="451" w:type="pct"/>
                  <w:vMerge w:val="restart"/>
                  <w:vAlign w:val="center"/>
                </w:tcPr>
                <w:p w14:paraId="2489A1C2">
                  <w:pPr>
                    <w:pStyle w:val="22"/>
                    <w:bidi w:val="0"/>
                    <w:jc w:val="center"/>
                    <w:rPr>
                      <w:rFonts w:hint="default"/>
                      <w:u w:val="single" w:color="auto"/>
                      <w:lang w:val="en-US" w:eastAsia="zh-CN"/>
                    </w:rPr>
                  </w:pPr>
                  <w:r>
                    <w:rPr>
                      <w:rFonts w:hint="eastAsia"/>
                      <w:u w:val="single" w:color="auto"/>
                      <w:lang w:val="en-US" w:eastAsia="zh-CN"/>
                    </w:rPr>
                    <w:t>20</w:t>
                  </w:r>
                </w:p>
              </w:tc>
              <w:tc>
                <w:tcPr>
                  <w:tcW w:w="663" w:type="dxa"/>
                  <w:vAlign w:val="center"/>
                </w:tcPr>
                <w:p w14:paraId="20362B76">
                  <w:pPr>
                    <w:pStyle w:val="22"/>
                    <w:bidi w:val="0"/>
                    <w:ind w:firstLine="0" w:firstLineChars="0"/>
                    <w:jc w:val="center"/>
                    <w:rPr>
                      <w:rFonts w:hint="eastAsia"/>
                      <w:u w:val="single" w:color="auto"/>
                      <w:lang w:val="en-US" w:eastAsia="zh-CN"/>
                    </w:rPr>
                  </w:pPr>
                  <w:r>
                    <w:rPr>
                      <w:rFonts w:hint="eastAsia"/>
                      <w:u w:val="single" w:color="auto"/>
                      <w:lang w:val="en-US" w:eastAsia="zh-CN"/>
                    </w:rPr>
                    <w:t>18.3</w:t>
                  </w:r>
                </w:p>
              </w:tc>
              <w:tc>
                <w:tcPr>
                  <w:tcW w:w="417" w:type="pct"/>
                  <w:vMerge w:val="restart"/>
                  <w:vAlign w:val="center"/>
                </w:tcPr>
                <w:p w14:paraId="0DA202EA">
                  <w:pPr>
                    <w:pStyle w:val="22"/>
                    <w:bidi w:val="0"/>
                    <w:jc w:val="center"/>
                    <w:rPr>
                      <w:rFonts w:hint="default"/>
                      <w:u w:val="single" w:color="auto"/>
                      <w:lang w:val="en-US" w:eastAsia="zh-CN"/>
                    </w:rPr>
                  </w:pPr>
                  <w:r>
                    <w:rPr>
                      <w:rFonts w:hint="eastAsia"/>
                      <w:u w:val="single" w:color="auto"/>
                      <w:lang w:val="en-US" w:eastAsia="zh-CN"/>
                    </w:rPr>
                    <w:t>1</w:t>
                  </w:r>
                </w:p>
              </w:tc>
            </w:tr>
            <w:tr w14:paraId="6138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214A358A">
                  <w:pPr>
                    <w:pStyle w:val="22"/>
                    <w:bidi w:val="0"/>
                    <w:jc w:val="center"/>
                    <w:rPr>
                      <w:rFonts w:hint="default"/>
                      <w:u w:val="single" w:color="auto"/>
                      <w:lang w:val="en-US" w:eastAsia="zh-CN"/>
                    </w:rPr>
                  </w:pPr>
                </w:p>
              </w:tc>
              <w:tc>
                <w:tcPr>
                  <w:tcW w:w="252" w:type="pct"/>
                  <w:vMerge w:val="continue"/>
                  <w:vAlign w:val="center"/>
                </w:tcPr>
                <w:p w14:paraId="76053405">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0D27E620">
                  <w:pPr>
                    <w:pStyle w:val="22"/>
                    <w:bidi w:val="0"/>
                    <w:jc w:val="center"/>
                    <w:rPr>
                      <w:rFonts w:hint="eastAsia"/>
                      <w:u w:val="single" w:color="auto"/>
                      <w:lang w:val="en-US" w:eastAsia="zh-CN"/>
                    </w:rPr>
                  </w:pPr>
                </w:p>
              </w:tc>
              <w:tc>
                <w:tcPr>
                  <w:tcW w:w="367" w:type="pct"/>
                  <w:vMerge w:val="continue"/>
                  <w:vAlign w:val="center"/>
                </w:tcPr>
                <w:p w14:paraId="6C5CEC88">
                  <w:pPr>
                    <w:pStyle w:val="22"/>
                    <w:bidi w:val="0"/>
                    <w:jc w:val="center"/>
                    <w:rPr>
                      <w:rFonts w:hint="eastAsia"/>
                      <w:u w:val="single" w:color="auto"/>
                      <w:lang w:val="en-US" w:eastAsia="zh-CN"/>
                    </w:rPr>
                  </w:pPr>
                </w:p>
              </w:tc>
              <w:tc>
                <w:tcPr>
                  <w:tcW w:w="332" w:type="pct"/>
                  <w:vMerge w:val="continue"/>
                  <w:vAlign w:val="center"/>
                </w:tcPr>
                <w:p w14:paraId="4AEA11D3">
                  <w:pPr>
                    <w:pStyle w:val="22"/>
                    <w:bidi w:val="0"/>
                    <w:jc w:val="center"/>
                    <w:rPr>
                      <w:rFonts w:hint="default"/>
                      <w:u w:val="single" w:color="auto"/>
                      <w:lang w:val="en-US" w:eastAsia="zh-CN"/>
                    </w:rPr>
                  </w:pPr>
                </w:p>
              </w:tc>
              <w:tc>
                <w:tcPr>
                  <w:tcW w:w="292" w:type="pct"/>
                  <w:vMerge w:val="continue"/>
                  <w:vAlign w:val="center"/>
                </w:tcPr>
                <w:p w14:paraId="5E09B05F">
                  <w:pPr>
                    <w:pStyle w:val="22"/>
                    <w:bidi w:val="0"/>
                    <w:jc w:val="center"/>
                    <w:rPr>
                      <w:rFonts w:hint="eastAsia"/>
                      <w:u w:val="single" w:color="auto"/>
                      <w:lang w:val="en-US" w:eastAsia="zh-CN"/>
                    </w:rPr>
                  </w:pPr>
                </w:p>
              </w:tc>
              <w:tc>
                <w:tcPr>
                  <w:tcW w:w="243" w:type="pct"/>
                  <w:vMerge w:val="continue"/>
                  <w:vAlign w:val="center"/>
                </w:tcPr>
                <w:p w14:paraId="7E111285">
                  <w:pPr>
                    <w:pStyle w:val="22"/>
                    <w:bidi w:val="0"/>
                    <w:jc w:val="center"/>
                    <w:rPr>
                      <w:rFonts w:hint="eastAsia"/>
                      <w:u w:val="single" w:color="auto"/>
                      <w:lang w:val="en-US" w:eastAsia="zh-CN"/>
                    </w:rPr>
                  </w:pPr>
                </w:p>
              </w:tc>
              <w:tc>
                <w:tcPr>
                  <w:tcW w:w="253" w:type="pct"/>
                  <w:vMerge w:val="continue"/>
                  <w:vAlign w:val="center"/>
                </w:tcPr>
                <w:p w14:paraId="290EA29E">
                  <w:pPr>
                    <w:pStyle w:val="22"/>
                    <w:bidi w:val="0"/>
                    <w:jc w:val="center"/>
                    <w:rPr>
                      <w:rFonts w:hint="eastAsia"/>
                      <w:u w:val="single" w:color="auto"/>
                      <w:lang w:val="en-US" w:eastAsia="zh-CN"/>
                    </w:rPr>
                  </w:pPr>
                </w:p>
              </w:tc>
              <w:tc>
                <w:tcPr>
                  <w:tcW w:w="261" w:type="pct"/>
                  <w:vAlign w:val="center"/>
                </w:tcPr>
                <w:p w14:paraId="2C103242">
                  <w:pPr>
                    <w:pStyle w:val="22"/>
                    <w:bidi w:val="0"/>
                    <w:ind w:firstLine="0" w:firstLineChars="0"/>
                    <w:jc w:val="center"/>
                    <w:rPr>
                      <w:rFonts w:hint="eastAsia"/>
                      <w:u w:val="single" w:color="auto"/>
                      <w:lang w:val="en-US" w:eastAsia="zh-CN"/>
                    </w:rPr>
                  </w:pPr>
                  <w:r>
                    <w:rPr>
                      <w:rFonts w:hint="eastAsia"/>
                      <w:u w:val="single" w:color="auto"/>
                      <w:lang w:val="en-US" w:eastAsia="zh-CN"/>
                    </w:rPr>
                    <w:t>南</w:t>
                  </w:r>
                </w:p>
              </w:tc>
              <w:tc>
                <w:tcPr>
                  <w:tcW w:w="356" w:type="pct"/>
                  <w:vAlign w:val="center"/>
                </w:tcPr>
                <w:p w14:paraId="17351C2A">
                  <w:pPr>
                    <w:pStyle w:val="22"/>
                    <w:bidi w:val="0"/>
                    <w:jc w:val="center"/>
                    <w:rPr>
                      <w:rFonts w:hint="default"/>
                      <w:u w:val="single" w:color="auto"/>
                      <w:lang w:val="en-US" w:eastAsia="zh-CN"/>
                    </w:rPr>
                  </w:pPr>
                  <w:r>
                    <w:rPr>
                      <w:rFonts w:hint="eastAsia"/>
                      <w:u w:val="single" w:color="auto"/>
                      <w:lang w:val="en-US" w:eastAsia="zh-CN"/>
                    </w:rPr>
                    <w:t>80</w:t>
                  </w:r>
                </w:p>
              </w:tc>
              <w:tc>
                <w:tcPr>
                  <w:tcW w:w="493" w:type="pct"/>
                  <w:vAlign w:val="center"/>
                </w:tcPr>
                <w:p w14:paraId="60B13A25">
                  <w:pPr>
                    <w:pStyle w:val="22"/>
                    <w:bidi w:val="0"/>
                    <w:jc w:val="center"/>
                    <w:rPr>
                      <w:rFonts w:hint="default"/>
                      <w:u w:val="single" w:color="auto"/>
                      <w:lang w:val="en-US" w:eastAsia="zh-CN"/>
                    </w:rPr>
                  </w:pPr>
                  <w:r>
                    <w:rPr>
                      <w:rFonts w:hint="eastAsia"/>
                      <w:u w:val="single" w:color="auto"/>
                      <w:lang w:val="en-US" w:eastAsia="zh-CN"/>
                    </w:rPr>
                    <w:t>41.9</w:t>
                  </w:r>
                </w:p>
              </w:tc>
              <w:tc>
                <w:tcPr>
                  <w:tcW w:w="237" w:type="pct"/>
                  <w:vMerge w:val="continue"/>
                  <w:vAlign w:val="center"/>
                </w:tcPr>
                <w:p w14:paraId="73876699">
                  <w:pPr>
                    <w:pStyle w:val="22"/>
                    <w:bidi w:val="0"/>
                    <w:jc w:val="center"/>
                    <w:rPr>
                      <w:rFonts w:hint="default"/>
                      <w:u w:val="single" w:color="auto"/>
                      <w:lang w:val="en-US" w:eastAsia="zh-CN"/>
                    </w:rPr>
                  </w:pPr>
                </w:p>
              </w:tc>
              <w:tc>
                <w:tcPr>
                  <w:tcW w:w="451" w:type="pct"/>
                  <w:vMerge w:val="continue"/>
                  <w:vAlign w:val="center"/>
                </w:tcPr>
                <w:p w14:paraId="47F7ECA7">
                  <w:pPr>
                    <w:pStyle w:val="22"/>
                    <w:bidi w:val="0"/>
                    <w:jc w:val="center"/>
                    <w:rPr>
                      <w:rFonts w:hint="default"/>
                      <w:u w:val="single" w:color="auto"/>
                      <w:lang w:val="en-US" w:eastAsia="zh-CN"/>
                    </w:rPr>
                  </w:pPr>
                </w:p>
              </w:tc>
              <w:tc>
                <w:tcPr>
                  <w:tcW w:w="663" w:type="dxa"/>
                  <w:vAlign w:val="center"/>
                </w:tcPr>
                <w:p w14:paraId="3184CA40">
                  <w:pPr>
                    <w:pStyle w:val="22"/>
                    <w:bidi w:val="0"/>
                    <w:ind w:firstLine="0" w:firstLineChars="0"/>
                    <w:jc w:val="center"/>
                    <w:rPr>
                      <w:rFonts w:hint="eastAsia"/>
                      <w:u w:val="single" w:color="auto"/>
                      <w:lang w:val="en-US" w:eastAsia="zh-CN"/>
                    </w:rPr>
                  </w:pPr>
                  <w:r>
                    <w:rPr>
                      <w:rFonts w:hint="eastAsia"/>
                      <w:u w:val="single" w:color="auto"/>
                      <w:lang w:val="en-US" w:eastAsia="zh-CN"/>
                    </w:rPr>
                    <w:t>21.9</w:t>
                  </w:r>
                </w:p>
              </w:tc>
              <w:tc>
                <w:tcPr>
                  <w:tcW w:w="417" w:type="pct"/>
                  <w:vMerge w:val="continue"/>
                  <w:vAlign w:val="center"/>
                </w:tcPr>
                <w:p w14:paraId="27DB26BB">
                  <w:pPr>
                    <w:pStyle w:val="22"/>
                    <w:bidi w:val="0"/>
                    <w:jc w:val="center"/>
                    <w:rPr>
                      <w:rFonts w:hint="eastAsia"/>
                      <w:u w:val="single" w:color="auto"/>
                      <w:lang w:val="en-US" w:eastAsia="zh-CN"/>
                    </w:rPr>
                  </w:pPr>
                </w:p>
              </w:tc>
            </w:tr>
            <w:tr w14:paraId="399C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0B04C52B">
                  <w:pPr>
                    <w:pStyle w:val="22"/>
                    <w:bidi w:val="0"/>
                    <w:jc w:val="center"/>
                    <w:rPr>
                      <w:rFonts w:hint="default"/>
                      <w:u w:val="single" w:color="auto"/>
                      <w:lang w:val="en-US" w:eastAsia="zh-CN"/>
                    </w:rPr>
                  </w:pPr>
                </w:p>
              </w:tc>
              <w:tc>
                <w:tcPr>
                  <w:tcW w:w="252" w:type="pct"/>
                  <w:vMerge w:val="continue"/>
                  <w:vAlign w:val="center"/>
                </w:tcPr>
                <w:p w14:paraId="581D885B">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78E9E8CF">
                  <w:pPr>
                    <w:pStyle w:val="22"/>
                    <w:bidi w:val="0"/>
                    <w:jc w:val="center"/>
                    <w:rPr>
                      <w:rFonts w:hint="eastAsia"/>
                      <w:u w:val="single" w:color="auto"/>
                      <w:lang w:val="en-US" w:eastAsia="zh-CN"/>
                    </w:rPr>
                  </w:pPr>
                </w:p>
              </w:tc>
              <w:tc>
                <w:tcPr>
                  <w:tcW w:w="367" w:type="pct"/>
                  <w:vMerge w:val="continue"/>
                  <w:vAlign w:val="center"/>
                </w:tcPr>
                <w:p w14:paraId="4129296D">
                  <w:pPr>
                    <w:pStyle w:val="22"/>
                    <w:bidi w:val="0"/>
                    <w:jc w:val="center"/>
                    <w:rPr>
                      <w:rFonts w:hint="eastAsia"/>
                      <w:u w:val="single" w:color="auto"/>
                      <w:lang w:val="en-US" w:eastAsia="zh-CN"/>
                    </w:rPr>
                  </w:pPr>
                </w:p>
              </w:tc>
              <w:tc>
                <w:tcPr>
                  <w:tcW w:w="332" w:type="pct"/>
                  <w:vMerge w:val="continue"/>
                  <w:vAlign w:val="center"/>
                </w:tcPr>
                <w:p w14:paraId="1DBE417D">
                  <w:pPr>
                    <w:pStyle w:val="22"/>
                    <w:bidi w:val="0"/>
                    <w:jc w:val="center"/>
                    <w:rPr>
                      <w:rFonts w:hint="default"/>
                      <w:u w:val="single" w:color="auto"/>
                      <w:lang w:val="en-US" w:eastAsia="zh-CN"/>
                    </w:rPr>
                  </w:pPr>
                </w:p>
              </w:tc>
              <w:tc>
                <w:tcPr>
                  <w:tcW w:w="292" w:type="pct"/>
                  <w:vMerge w:val="continue"/>
                  <w:vAlign w:val="center"/>
                </w:tcPr>
                <w:p w14:paraId="0C6BE571">
                  <w:pPr>
                    <w:pStyle w:val="22"/>
                    <w:bidi w:val="0"/>
                    <w:jc w:val="center"/>
                    <w:rPr>
                      <w:rFonts w:hint="eastAsia"/>
                      <w:u w:val="single" w:color="auto"/>
                      <w:lang w:val="en-US" w:eastAsia="zh-CN"/>
                    </w:rPr>
                  </w:pPr>
                </w:p>
              </w:tc>
              <w:tc>
                <w:tcPr>
                  <w:tcW w:w="243" w:type="pct"/>
                  <w:vMerge w:val="continue"/>
                  <w:vAlign w:val="center"/>
                </w:tcPr>
                <w:p w14:paraId="502801D6">
                  <w:pPr>
                    <w:pStyle w:val="22"/>
                    <w:bidi w:val="0"/>
                    <w:jc w:val="center"/>
                    <w:rPr>
                      <w:rFonts w:hint="eastAsia"/>
                      <w:u w:val="single" w:color="auto"/>
                      <w:lang w:val="en-US" w:eastAsia="zh-CN"/>
                    </w:rPr>
                  </w:pPr>
                </w:p>
              </w:tc>
              <w:tc>
                <w:tcPr>
                  <w:tcW w:w="253" w:type="pct"/>
                  <w:vMerge w:val="continue"/>
                  <w:vAlign w:val="center"/>
                </w:tcPr>
                <w:p w14:paraId="419C8A48">
                  <w:pPr>
                    <w:pStyle w:val="22"/>
                    <w:bidi w:val="0"/>
                    <w:jc w:val="center"/>
                    <w:rPr>
                      <w:rFonts w:hint="eastAsia"/>
                      <w:u w:val="single" w:color="auto"/>
                      <w:lang w:val="en-US" w:eastAsia="zh-CN"/>
                    </w:rPr>
                  </w:pPr>
                </w:p>
              </w:tc>
              <w:tc>
                <w:tcPr>
                  <w:tcW w:w="261" w:type="pct"/>
                  <w:vAlign w:val="center"/>
                </w:tcPr>
                <w:p w14:paraId="3EA5AFE6">
                  <w:pPr>
                    <w:pStyle w:val="22"/>
                    <w:bidi w:val="0"/>
                    <w:ind w:firstLine="0" w:firstLineChars="0"/>
                    <w:jc w:val="center"/>
                    <w:rPr>
                      <w:rFonts w:hint="eastAsia"/>
                      <w:u w:val="single" w:color="auto"/>
                      <w:lang w:val="en-US" w:eastAsia="zh-CN"/>
                    </w:rPr>
                  </w:pPr>
                  <w:r>
                    <w:rPr>
                      <w:rFonts w:hint="eastAsia"/>
                      <w:u w:val="single" w:color="auto"/>
                      <w:lang w:val="en-US" w:eastAsia="zh-CN"/>
                    </w:rPr>
                    <w:t>西</w:t>
                  </w:r>
                </w:p>
              </w:tc>
              <w:tc>
                <w:tcPr>
                  <w:tcW w:w="356" w:type="pct"/>
                  <w:vAlign w:val="center"/>
                </w:tcPr>
                <w:p w14:paraId="7209B9C8">
                  <w:pPr>
                    <w:pStyle w:val="22"/>
                    <w:bidi w:val="0"/>
                    <w:jc w:val="center"/>
                    <w:rPr>
                      <w:rFonts w:hint="default"/>
                      <w:u w:val="single" w:color="auto"/>
                      <w:lang w:val="en-US" w:eastAsia="zh-CN"/>
                    </w:rPr>
                  </w:pPr>
                  <w:r>
                    <w:rPr>
                      <w:rFonts w:hint="eastAsia"/>
                      <w:u w:val="single" w:color="auto"/>
                      <w:lang w:val="en-US" w:eastAsia="zh-CN"/>
                    </w:rPr>
                    <w:t>66</w:t>
                  </w:r>
                </w:p>
              </w:tc>
              <w:tc>
                <w:tcPr>
                  <w:tcW w:w="493" w:type="pct"/>
                  <w:vAlign w:val="center"/>
                </w:tcPr>
                <w:p w14:paraId="0604F8EB">
                  <w:pPr>
                    <w:pStyle w:val="22"/>
                    <w:bidi w:val="0"/>
                    <w:jc w:val="center"/>
                    <w:rPr>
                      <w:rFonts w:hint="default"/>
                      <w:u w:val="single" w:color="auto"/>
                      <w:lang w:val="en-US" w:eastAsia="zh-CN"/>
                    </w:rPr>
                  </w:pPr>
                  <w:r>
                    <w:rPr>
                      <w:rFonts w:hint="eastAsia"/>
                      <w:u w:val="single" w:color="auto"/>
                      <w:lang w:val="en-US" w:eastAsia="zh-CN"/>
                    </w:rPr>
                    <w:t>43.6</w:t>
                  </w:r>
                </w:p>
              </w:tc>
              <w:tc>
                <w:tcPr>
                  <w:tcW w:w="237" w:type="pct"/>
                  <w:vMerge w:val="continue"/>
                  <w:vAlign w:val="center"/>
                </w:tcPr>
                <w:p w14:paraId="58F69C16">
                  <w:pPr>
                    <w:pStyle w:val="22"/>
                    <w:bidi w:val="0"/>
                    <w:jc w:val="center"/>
                    <w:rPr>
                      <w:rFonts w:hint="default"/>
                      <w:u w:val="single" w:color="auto"/>
                      <w:lang w:val="en-US" w:eastAsia="zh-CN"/>
                    </w:rPr>
                  </w:pPr>
                </w:p>
              </w:tc>
              <w:tc>
                <w:tcPr>
                  <w:tcW w:w="451" w:type="pct"/>
                  <w:vMerge w:val="continue"/>
                  <w:vAlign w:val="center"/>
                </w:tcPr>
                <w:p w14:paraId="2AAECBCF">
                  <w:pPr>
                    <w:pStyle w:val="22"/>
                    <w:bidi w:val="0"/>
                    <w:jc w:val="center"/>
                    <w:rPr>
                      <w:rFonts w:hint="default"/>
                      <w:u w:val="single" w:color="auto"/>
                      <w:lang w:val="en-US" w:eastAsia="zh-CN"/>
                    </w:rPr>
                  </w:pPr>
                </w:p>
              </w:tc>
              <w:tc>
                <w:tcPr>
                  <w:tcW w:w="663" w:type="dxa"/>
                  <w:vAlign w:val="center"/>
                </w:tcPr>
                <w:p w14:paraId="1BF26798">
                  <w:pPr>
                    <w:pStyle w:val="22"/>
                    <w:bidi w:val="0"/>
                    <w:ind w:firstLine="0" w:firstLineChars="0"/>
                    <w:jc w:val="center"/>
                    <w:rPr>
                      <w:rFonts w:hint="eastAsia"/>
                      <w:u w:val="single" w:color="auto"/>
                      <w:lang w:val="en-US" w:eastAsia="zh-CN"/>
                    </w:rPr>
                  </w:pPr>
                  <w:r>
                    <w:rPr>
                      <w:rFonts w:hint="eastAsia"/>
                      <w:u w:val="single" w:color="auto"/>
                      <w:lang w:val="en-US" w:eastAsia="zh-CN"/>
                    </w:rPr>
                    <w:t>23.6</w:t>
                  </w:r>
                </w:p>
              </w:tc>
              <w:tc>
                <w:tcPr>
                  <w:tcW w:w="417" w:type="pct"/>
                  <w:vMerge w:val="continue"/>
                  <w:vAlign w:val="center"/>
                </w:tcPr>
                <w:p w14:paraId="140E9FE1">
                  <w:pPr>
                    <w:pStyle w:val="22"/>
                    <w:bidi w:val="0"/>
                    <w:jc w:val="center"/>
                    <w:rPr>
                      <w:rFonts w:hint="eastAsia"/>
                      <w:u w:val="single" w:color="auto"/>
                      <w:lang w:val="en-US" w:eastAsia="zh-CN"/>
                    </w:rPr>
                  </w:pPr>
                </w:p>
              </w:tc>
            </w:tr>
            <w:tr w14:paraId="11C7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45DD8AFE">
                  <w:pPr>
                    <w:pStyle w:val="22"/>
                    <w:bidi w:val="0"/>
                    <w:jc w:val="center"/>
                    <w:rPr>
                      <w:rFonts w:hint="default"/>
                      <w:u w:val="single" w:color="auto"/>
                      <w:lang w:val="en-US" w:eastAsia="zh-CN"/>
                    </w:rPr>
                  </w:pPr>
                </w:p>
              </w:tc>
              <w:tc>
                <w:tcPr>
                  <w:tcW w:w="252" w:type="pct"/>
                  <w:vMerge w:val="continue"/>
                  <w:vAlign w:val="center"/>
                </w:tcPr>
                <w:p w14:paraId="4AFDB863">
                  <w:pPr>
                    <w:pStyle w:val="22"/>
                    <w:bidi w:val="0"/>
                    <w:jc w:val="center"/>
                    <w:rPr>
                      <w:rFonts w:hint="eastAsia" w:cs="Times New Roman"/>
                      <w:color w:val="auto"/>
                      <w:szCs w:val="21"/>
                      <w:u w:val="single" w:color="auto"/>
                      <w:lang w:val="en-US" w:eastAsia="zh-CN"/>
                    </w:rPr>
                  </w:pPr>
                </w:p>
              </w:tc>
              <w:tc>
                <w:tcPr>
                  <w:tcW w:w="367" w:type="pct"/>
                  <w:vMerge w:val="continue"/>
                  <w:vAlign w:val="center"/>
                </w:tcPr>
                <w:p w14:paraId="30A25286">
                  <w:pPr>
                    <w:pStyle w:val="22"/>
                    <w:bidi w:val="0"/>
                    <w:jc w:val="center"/>
                    <w:rPr>
                      <w:rFonts w:hint="eastAsia"/>
                      <w:u w:val="single" w:color="auto"/>
                      <w:lang w:val="en-US" w:eastAsia="zh-CN"/>
                    </w:rPr>
                  </w:pPr>
                </w:p>
              </w:tc>
              <w:tc>
                <w:tcPr>
                  <w:tcW w:w="367" w:type="pct"/>
                  <w:vMerge w:val="continue"/>
                  <w:vAlign w:val="center"/>
                </w:tcPr>
                <w:p w14:paraId="07BEA09E">
                  <w:pPr>
                    <w:pStyle w:val="22"/>
                    <w:bidi w:val="0"/>
                    <w:jc w:val="center"/>
                    <w:rPr>
                      <w:rFonts w:hint="eastAsia"/>
                      <w:u w:val="single" w:color="auto"/>
                      <w:lang w:val="en-US" w:eastAsia="zh-CN"/>
                    </w:rPr>
                  </w:pPr>
                </w:p>
              </w:tc>
              <w:tc>
                <w:tcPr>
                  <w:tcW w:w="332" w:type="pct"/>
                  <w:vMerge w:val="continue"/>
                  <w:vAlign w:val="center"/>
                </w:tcPr>
                <w:p w14:paraId="5DF5D34B">
                  <w:pPr>
                    <w:pStyle w:val="22"/>
                    <w:bidi w:val="0"/>
                    <w:jc w:val="center"/>
                    <w:rPr>
                      <w:rFonts w:hint="default"/>
                      <w:u w:val="single" w:color="auto"/>
                      <w:lang w:val="en-US" w:eastAsia="zh-CN"/>
                    </w:rPr>
                  </w:pPr>
                </w:p>
              </w:tc>
              <w:tc>
                <w:tcPr>
                  <w:tcW w:w="292" w:type="pct"/>
                  <w:vMerge w:val="continue"/>
                  <w:vAlign w:val="center"/>
                </w:tcPr>
                <w:p w14:paraId="054DA5C5">
                  <w:pPr>
                    <w:pStyle w:val="22"/>
                    <w:bidi w:val="0"/>
                    <w:jc w:val="center"/>
                    <w:rPr>
                      <w:rFonts w:hint="eastAsia"/>
                      <w:u w:val="single" w:color="auto"/>
                      <w:lang w:val="en-US" w:eastAsia="zh-CN"/>
                    </w:rPr>
                  </w:pPr>
                </w:p>
              </w:tc>
              <w:tc>
                <w:tcPr>
                  <w:tcW w:w="243" w:type="pct"/>
                  <w:vMerge w:val="continue"/>
                  <w:vAlign w:val="center"/>
                </w:tcPr>
                <w:p w14:paraId="6D977321">
                  <w:pPr>
                    <w:pStyle w:val="22"/>
                    <w:bidi w:val="0"/>
                    <w:jc w:val="center"/>
                    <w:rPr>
                      <w:rFonts w:hint="eastAsia"/>
                      <w:u w:val="single" w:color="auto"/>
                      <w:lang w:val="en-US" w:eastAsia="zh-CN"/>
                    </w:rPr>
                  </w:pPr>
                </w:p>
              </w:tc>
              <w:tc>
                <w:tcPr>
                  <w:tcW w:w="253" w:type="pct"/>
                  <w:vMerge w:val="continue"/>
                  <w:vAlign w:val="center"/>
                </w:tcPr>
                <w:p w14:paraId="1DF3F5F3">
                  <w:pPr>
                    <w:pStyle w:val="22"/>
                    <w:bidi w:val="0"/>
                    <w:jc w:val="center"/>
                    <w:rPr>
                      <w:rFonts w:hint="eastAsia"/>
                      <w:u w:val="single" w:color="auto"/>
                      <w:lang w:val="en-US" w:eastAsia="zh-CN"/>
                    </w:rPr>
                  </w:pPr>
                </w:p>
              </w:tc>
              <w:tc>
                <w:tcPr>
                  <w:tcW w:w="261" w:type="pct"/>
                  <w:vAlign w:val="center"/>
                </w:tcPr>
                <w:p w14:paraId="48DA5BDC">
                  <w:pPr>
                    <w:pStyle w:val="22"/>
                    <w:bidi w:val="0"/>
                    <w:ind w:firstLine="0" w:firstLineChars="0"/>
                    <w:jc w:val="center"/>
                    <w:rPr>
                      <w:rFonts w:hint="eastAsia"/>
                      <w:u w:val="single" w:color="auto"/>
                      <w:lang w:val="en-US" w:eastAsia="zh-CN"/>
                    </w:rPr>
                  </w:pPr>
                  <w:r>
                    <w:rPr>
                      <w:rFonts w:hint="eastAsia"/>
                      <w:u w:val="single" w:color="auto"/>
                      <w:lang w:val="en-US" w:eastAsia="zh-CN"/>
                    </w:rPr>
                    <w:t>北</w:t>
                  </w:r>
                </w:p>
              </w:tc>
              <w:tc>
                <w:tcPr>
                  <w:tcW w:w="356" w:type="pct"/>
                  <w:vAlign w:val="center"/>
                </w:tcPr>
                <w:p w14:paraId="3E2A845C">
                  <w:pPr>
                    <w:pStyle w:val="22"/>
                    <w:bidi w:val="0"/>
                    <w:jc w:val="center"/>
                    <w:rPr>
                      <w:rFonts w:hint="default"/>
                      <w:u w:val="single" w:color="auto"/>
                      <w:lang w:val="en-US" w:eastAsia="zh-CN"/>
                    </w:rPr>
                  </w:pPr>
                  <w:r>
                    <w:rPr>
                      <w:rFonts w:hint="eastAsia"/>
                      <w:u w:val="single" w:color="auto"/>
                      <w:lang w:val="en-US" w:eastAsia="zh-CN"/>
                    </w:rPr>
                    <w:t>8</w:t>
                  </w:r>
                </w:p>
              </w:tc>
              <w:tc>
                <w:tcPr>
                  <w:tcW w:w="493" w:type="pct"/>
                  <w:vAlign w:val="center"/>
                </w:tcPr>
                <w:p w14:paraId="0CB846C6">
                  <w:pPr>
                    <w:pStyle w:val="22"/>
                    <w:bidi w:val="0"/>
                    <w:jc w:val="center"/>
                    <w:rPr>
                      <w:rFonts w:hint="default"/>
                      <w:u w:val="single" w:color="auto"/>
                      <w:lang w:val="en-US" w:eastAsia="zh-CN"/>
                    </w:rPr>
                  </w:pPr>
                  <w:r>
                    <w:rPr>
                      <w:rFonts w:hint="eastAsia"/>
                      <w:u w:val="single" w:color="auto"/>
                      <w:lang w:val="en-US" w:eastAsia="zh-CN"/>
                    </w:rPr>
                    <w:t>61.9</w:t>
                  </w:r>
                </w:p>
              </w:tc>
              <w:tc>
                <w:tcPr>
                  <w:tcW w:w="237" w:type="pct"/>
                  <w:vMerge w:val="continue"/>
                  <w:vAlign w:val="center"/>
                </w:tcPr>
                <w:p w14:paraId="64386078">
                  <w:pPr>
                    <w:pStyle w:val="22"/>
                    <w:bidi w:val="0"/>
                    <w:jc w:val="center"/>
                    <w:rPr>
                      <w:rFonts w:hint="default"/>
                      <w:u w:val="single" w:color="auto"/>
                      <w:lang w:val="en-US" w:eastAsia="zh-CN"/>
                    </w:rPr>
                  </w:pPr>
                </w:p>
              </w:tc>
              <w:tc>
                <w:tcPr>
                  <w:tcW w:w="451" w:type="pct"/>
                  <w:vMerge w:val="continue"/>
                  <w:vAlign w:val="center"/>
                </w:tcPr>
                <w:p w14:paraId="25586DAB">
                  <w:pPr>
                    <w:pStyle w:val="22"/>
                    <w:bidi w:val="0"/>
                    <w:jc w:val="center"/>
                    <w:rPr>
                      <w:rFonts w:hint="default"/>
                      <w:u w:val="single" w:color="auto"/>
                      <w:lang w:val="en-US" w:eastAsia="zh-CN"/>
                    </w:rPr>
                  </w:pPr>
                </w:p>
              </w:tc>
              <w:tc>
                <w:tcPr>
                  <w:tcW w:w="663" w:type="dxa"/>
                  <w:vAlign w:val="center"/>
                </w:tcPr>
                <w:p w14:paraId="7DB3FF41">
                  <w:pPr>
                    <w:pStyle w:val="22"/>
                    <w:bidi w:val="0"/>
                    <w:ind w:firstLine="0" w:firstLineChars="0"/>
                    <w:jc w:val="center"/>
                    <w:rPr>
                      <w:rFonts w:hint="eastAsia"/>
                      <w:u w:val="single" w:color="auto"/>
                      <w:lang w:val="en-US" w:eastAsia="zh-CN"/>
                    </w:rPr>
                  </w:pPr>
                  <w:r>
                    <w:rPr>
                      <w:rFonts w:hint="eastAsia"/>
                      <w:u w:val="single" w:color="auto"/>
                      <w:lang w:val="en-US" w:eastAsia="zh-CN"/>
                    </w:rPr>
                    <w:t>41.9</w:t>
                  </w:r>
                </w:p>
              </w:tc>
              <w:tc>
                <w:tcPr>
                  <w:tcW w:w="417" w:type="pct"/>
                  <w:vMerge w:val="continue"/>
                  <w:vAlign w:val="center"/>
                </w:tcPr>
                <w:p w14:paraId="4B479A80">
                  <w:pPr>
                    <w:pStyle w:val="22"/>
                    <w:bidi w:val="0"/>
                    <w:jc w:val="center"/>
                    <w:rPr>
                      <w:rFonts w:hint="eastAsia"/>
                      <w:u w:val="single" w:color="auto"/>
                      <w:lang w:val="en-US" w:eastAsia="zh-CN"/>
                    </w:rPr>
                  </w:pPr>
                </w:p>
              </w:tc>
            </w:tr>
          </w:tbl>
          <w:p w14:paraId="3E4FD81F">
            <w:pPr>
              <w:pStyle w:val="22"/>
              <w:jc w:val="left"/>
              <w:rPr>
                <w:u w:val="single" w:color="auto"/>
              </w:rPr>
            </w:pPr>
            <w:r>
              <w:rPr>
                <w:u w:val="single" w:color="auto"/>
              </w:rPr>
              <w:t>注：①采用直角坐标系，以</w:t>
            </w:r>
            <w:r>
              <w:rPr>
                <w:rFonts w:hint="eastAsia"/>
                <w:u w:val="single" w:color="auto"/>
              </w:rPr>
              <w:t>厂区西南角</w:t>
            </w:r>
            <w:r>
              <w:rPr>
                <w:rFonts w:hint="eastAsia"/>
                <w:u w:val="single" w:color="auto"/>
                <w:lang w:eastAsia="zh-CN"/>
              </w:rPr>
              <w:t>（</w:t>
            </w:r>
            <w:r>
              <w:rPr>
                <w:rFonts w:hint="eastAsia"/>
                <w:u w:val="single" w:color="auto"/>
                <w:lang w:val="en-US" w:eastAsia="zh-CN"/>
              </w:rPr>
              <w:t>坐标：113°8′3.98260″，29°5′45.90758″</w:t>
            </w:r>
            <w:r>
              <w:rPr>
                <w:rFonts w:hint="eastAsia"/>
                <w:u w:val="single" w:color="auto"/>
                <w:lang w:eastAsia="zh-CN"/>
              </w:rPr>
              <w:t>）</w:t>
            </w:r>
            <w:r>
              <w:rPr>
                <w:u w:val="single" w:color="auto"/>
              </w:rPr>
              <w:t>为坐标原点（X=0、Y=0、Z=0），</w:t>
            </w:r>
            <w:r>
              <w:rPr>
                <w:rFonts w:hint="eastAsia"/>
                <w:u w:val="single" w:color="auto"/>
                <w:lang w:val="en-US" w:eastAsia="zh-CN"/>
              </w:rPr>
              <w:t>正</w:t>
            </w:r>
            <w:r>
              <w:rPr>
                <w:rFonts w:hint="eastAsia"/>
                <w:u w:val="single" w:color="auto"/>
              </w:rPr>
              <w:t>东</w:t>
            </w:r>
            <w:r>
              <w:rPr>
                <w:u w:val="single" w:color="auto"/>
              </w:rPr>
              <w:t>为X轴正向、</w:t>
            </w:r>
            <w:r>
              <w:rPr>
                <w:rFonts w:hint="eastAsia"/>
                <w:u w:val="single" w:color="auto"/>
                <w:lang w:val="en-US" w:eastAsia="zh-CN"/>
              </w:rPr>
              <w:t>正</w:t>
            </w:r>
            <w:r>
              <w:rPr>
                <w:u w:val="single" w:color="auto"/>
              </w:rPr>
              <w:t>北为Y轴正向、垂直向上为Z轴正向。</w:t>
            </w:r>
          </w:p>
          <w:p w14:paraId="79CD2E40">
            <w:pPr>
              <w:pStyle w:val="19"/>
              <w:bidi w:val="0"/>
              <w:rPr>
                <w:rFonts w:hint="default"/>
                <w:lang w:val="en-US" w:eastAsia="zh-CN"/>
              </w:rPr>
            </w:pPr>
            <w:r>
              <w:rPr>
                <w:rFonts w:hint="default"/>
                <w:lang w:val="en-US" w:eastAsia="zh-CN"/>
              </w:rPr>
              <w:t>3.2 噪声预测</w:t>
            </w:r>
          </w:p>
          <w:p w14:paraId="605B2A89">
            <w:pPr>
              <w:pStyle w:val="20"/>
              <w:bidi w:val="0"/>
              <w:rPr>
                <w:rFonts w:hint="default"/>
                <w:b/>
                <w:bCs/>
                <w:lang w:val="en-US" w:eastAsia="zh-CN"/>
              </w:rPr>
            </w:pPr>
            <w:r>
              <w:rPr>
                <w:rFonts w:hint="eastAsia"/>
                <w:b/>
                <w:bCs/>
                <w:lang w:val="en-US" w:eastAsia="zh-CN"/>
              </w:rPr>
              <w:t>3.2.1</w:t>
            </w:r>
            <w:r>
              <w:rPr>
                <w:rFonts w:hint="default"/>
                <w:b/>
                <w:bCs/>
                <w:lang w:val="en-US" w:eastAsia="zh-CN"/>
              </w:rPr>
              <w:t>预测模式</w:t>
            </w:r>
          </w:p>
          <w:p w14:paraId="5E91F5B9">
            <w:pPr>
              <w:pStyle w:val="20"/>
              <w:ind w:firstLine="480"/>
            </w:pPr>
            <w:r>
              <w:t>根据《环境影响评价技术导则 声环境》（HJ 2.4-2021），本次环境噪声影响预测模式如下：</w:t>
            </w:r>
          </w:p>
          <w:p w14:paraId="470A6505">
            <w:pPr>
              <w:pStyle w:val="20"/>
              <w:ind w:firstLine="480"/>
            </w:pPr>
            <w:r>
              <w:rPr>
                <w:rFonts w:hint="eastAsia"/>
              </w:rPr>
              <w:t>（1）</w:t>
            </w:r>
            <w:r>
              <w:t>室内声源</w:t>
            </w:r>
          </w:p>
          <w:p w14:paraId="640F49CE">
            <w:pPr>
              <w:pStyle w:val="20"/>
              <w:ind w:firstLine="480"/>
            </w:pPr>
            <w:r>
              <w:t>①首先计算出某个室内声源靠近围护结构处产生的倍频带声压级或A声级：</w:t>
            </w:r>
          </w:p>
          <w:p w14:paraId="23C9E9F1">
            <w:pPr>
              <w:pStyle w:val="20"/>
              <w:ind w:firstLine="480"/>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P1</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r>
                  <m:rPr>
                    <m:sty m:val="p"/>
                  </m:rPr>
                  <w:rPr>
                    <w:rFonts w:ascii="Cambria Math" w:hAnsi="Cambria Math"/>
                  </w:rPr>
                  <m:t>10lg</m:t>
                </m:r>
                <m:d>
                  <m:dPr>
                    <m:ctrlPr>
                      <w:rPr>
                        <w:rFonts w:ascii="Cambria Math" w:hAnsi="Cambria Math"/>
                      </w:rPr>
                    </m:ctrlPr>
                  </m:dPr>
                  <m:e>
                    <m:f>
                      <m:fPr>
                        <m:ctrlPr>
                          <w:rPr>
                            <w:rFonts w:ascii="Cambria Math" w:hAnsi="Cambria Math"/>
                            <w:i/>
                          </w:rPr>
                        </m:ctrlPr>
                      </m:fPr>
                      <m:num>
                        <m:r>
                          <m:rPr/>
                          <w:rPr>
                            <w:rFonts w:ascii="Cambria Math" w:hAnsi="Cambria Math"/>
                          </w:rPr>
                          <m:t>Q</m:t>
                        </m:r>
                        <m:ctrlPr>
                          <w:rPr>
                            <w:rFonts w:ascii="Cambria Math" w:hAnsi="Cambria Math"/>
                            <w:i/>
                          </w:rPr>
                        </m:ctrlPr>
                      </m:num>
                      <m:den>
                        <m:r>
                          <m:rPr/>
                          <w:rPr>
                            <w:rFonts w:ascii="Cambria Math" w:hAnsi="Cambria Math"/>
                          </w:rPr>
                          <m:t>4π</m:t>
                        </m:r>
                        <m:sSup>
                          <m:sSupPr>
                            <m:ctrlPr>
                              <w:rPr>
                                <w:rFonts w:ascii="Cambria Math" w:hAnsi="Cambria Math"/>
                                <w:i/>
                              </w:rPr>
                            </m:ctrlPr>
                          </m:sSupPr>
                          <m:e>
                            <m:r>
                              <m:rPr/>
                              <w:rPr>
                                <w:rFonts w:ascii="Cambria Math" w:hAnsi="Cambria Math"/>
                              </w:rPr>
                              <m:t>r</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den>
                    </m:f>
                    <m:r>
                      <m:rPr/>
                      <w:rPr>
                        <w:rFonts w:ascii="Cambria Math" w:hAnsi="Cambria Math"/>
                      </w:rPr>
                      <m:t>+</m:t>
                    </m:r>
                    <m:f>
                      <m:fPr>
                        <m:ctrlPr>
                          <w:rPr>
                            <w:rFonts w:ascii="Cambria Math" w:hAnsi="Cambria Math"/>
                            <w:i/>
                          </w:rPr>
                        </m:ctrlPr>
                      </m:fPr>
                      <m:num>
                        <m:r>
                          <m:rPr/>
                          <w:rPr>
                            <w:rFonts w:ascii="Cambria Math" w:hAnsi="Cambria Math"/>
                          </w:rPr>
                          <m:t>4</m:t>
                        </m:r>
                        <m:ctrlPr>
                          <w:rPr>
                            <w:rFonts w:ascii="Cambria Math" w:hAnsi="Cambria Math"/>
                            <w:i/>
                          </w:rPr>
                        </m:ctrlPr>
                      </m:num>
                      <m:den>
                        <m:r>
                          <m:rPr/>
                          <w:rPr>
                            <w:rFonts w:ascii="Cambria Math" w:hAnsi="Cambria Math"/>
                          </w:rPr>
                          <m:t>R</m:t>
                        </m:r>
                        <m:ctrlPr>
                          <w:rPr>
                            <w:rFonts w:ascii="Cambria Math" w:hAnsi="Cambria Math"/>
                            <w:i/>
                          </w:rPr>
                        </m:ctrlPr>
                      </m:den>
                    </m:f>
                    <m:ctrlPr>
                      <w:rPr>
                        <w:rFonts w:ascii="Cambria Math" w:hAnsi="Cambria Math"/>
                      </w:rPr>
                    </m:ctrlPr>
                  </m:e>
                </m:d>
              </m:oMath>
            </m:oMathPara>
          </w:p>
          <w:p w14:paraId="60944946">
            <w:pPr>
              <w:pStyle w:val="20"/>
              <w:ind w:firstLine="480"/>
            </w:pPr>
            <w:r>
              <w:t>式中：L</w:t>
            </w:r>
            <w:r>
              <w:rPr>
                <w:vertAlign w:val="subscript"/>
              </w:rPr>
              <w:t>p1</w:t>
            </w:r>
            <w:r>
              <w:t>——靠近开口处（或窗户）室内某倍频带的声压级或A声级，dB；</w:t>
            </w:r>
          </w:p>
          <w:p w14:paraId="23D5D906">
            <w:pPr>
              <w:pStyle w:val="20"/>
              <w:ind w:firstLine="1200" w:firstLineChars="500"/>
            </w:pPr>
            <w:r>
              <w:t>L</w:t>
            </w:r>
            <w:r>
              <w:rPr>
                <w:vertAlign w:val="subscript"/>
              </w:rPr>
              <w:t>W</w:t>
            </w:r>
            <w:r>
              <w:t>——点声源声功率级（A计权或倍频带），dB；</w:t>
            </w:r>
          </w:p>
          <w:p w14:paraId="51B70689">
            <w:pPr>
              <w:pStyle w:val="20"/>
              <w:ind w:firstLine="1200" w:firstLineChars="500"/>
            </w:pPr>
            <w:r>
              <w:t>Q——指向性因数；通常对无指向性声源，当声源放在房间中心时，Q=1；当放在一面墙的中心时，Q=2；当放在两面墙夹角处时，Q=4；当放在三面墙夹角处时，Q=8；</w:t>
            </w:r>
          </w:p>
          <w:p w14:paraId="652D82DA">
            <w:pPr>
              <w:pStyle w:val="20"/>
              <w:ind w:firstLine="960" w:firstLineChars="400"/>
            </w:pPr>
            <w:r>
              <w:t>R——房间常数；R=Sα/（1−α），S为房间内表面面积，m²；α为平均吸声系数；</w:t>
            </w:r>
          </w:p>
          <w:p w14:paraId="66629DAE">
            <w:pPr>
              <w:pStyle w:val="20"/>
              <w:ind w:firstLine="960" w:firstLineChars="400"/>
            </w:pPr>
            <w:r>
              <w:t>r——声源到靠近围护结构某点处的距离，m。</w:t>
            </w:r>
          </w:p>
          <w:p w14:paraId="4AFA7B6B">
            <w:pPr>
              <w:pStyle w:val="20"/>
              <w:ind w:firstLine="480"/>
            </w:pPr>
            <w:r>
              <w:t>②计算出所有室内声源在围护结构处产生的i倍频带叠加声压级：</w:t>
            </w:r>
          </w:p>
          <w:p w14:paraId="4BF0E049">
            <w:pPr>
              <w:pStyle w:val="20"/>
              <w:ind w:firstLine="480"/>
            </w:pPr>
            <m:oMathPara>
              <m:oMath>
                <m:sSub>
                  <m:sSubPr>
                    <m:ctrlPr>
                      <w:rPr>
                        <w:rFonts w:ascii="Cambria Math" w:hAnsi="Cambria Math" w:cs="宋体"/>
                      </w:rPr>
                    </m:ctrlPr>
                  </m:sSubPr>
                  <m:e>
                    <m:r>
                      <m:rPr/>
                      <w:rPr>
                        <w:rFonts w:ascii="Cambria Math" w:hAnsi="Cambria Math" w:cs="宋体"/>
                      </w:rPr>
                      <m:t>L</m:t>
                    </m:r>
                    <m:ctrlPr>
                      <w:rPr>
                        <w:rFonts w:ascii="Cambria Math" w:hAnsi="Cambria Math" w:cs="宋体"/>
                      </w:rPr>
                    </m:ctrlPr>
                  </m:e>
                  <m:sub>
                    <m:r>
                      <m:rPr/>
                      <w:rPr>
                        <w:rFonts w:ascii="Cambria Math" w:hAnsi="Cambria Math" w:cs="宋体"/>
                      </w:rPr>
                      <m:t>P1i</m:t>
                    </m:r>
                    <m:ctrlPr>
                      <w:rPr>
                        <w:rFonts w:ascii="Cambria Math" w:hAnsi="Cambria Math" w:cs="宋体"/>
                      </w:rPr>
                    </m:ctrlPr>
                  </m:sub>
                </m:sSub>
                <m:d>
                  <m:dPr>
                    <m:ctrlPr>
                      <w:rPr>
                        <w:rFonts w:ascii="Cambria Math" w:hAnsi="Cambria Math" w:cs="宋体"/>
                      </w:rPr>
                    </m:ctrlPr>
                  </m:dPr>
                  <m:e>
                    <m:r>
                      <m:rPr/>
                      <w:rPr>
                        <w:rFonts w:ascii="Cambria Math" w:hAnsi="Cambria Math" w:cs="宋体"/>
                      </w:rPr>
                      <m:t>T</m:t>
                    </m:r>
                    <m:ctrlPr>
                      <w:rPr>
                        <w:rFonts w:ascii="Cambria Math" w:hAnsi="Cambria Math" w:cs="宋体"/>
                      </w:rPr>
                    </m:ctrlPr>
                  </m:e>
                </m:d>
                <m:r>
                  <m:rPr/>
                  <w:rPr>
                    <w:rFonts w:ascii="Cambria Math" w:hAnsi="Cambria Math" w:cs="宋体"/>
                  </w:rPr>
                  <m:t>=10lg</m:t>
                </m:r>
                <m:d>
                  <m:dPr>
                    <m:ctrlPr>
                      <w:rPr>
                        <w:rFonts w:ascii="Cambria Math" w:hAnsi="Cambria Math" w:cs="宋体"/>
                        <w:i/>
                      </w:rPr>
                    </m:ctrlPr>
                  </m:dPr>
                  <m:e>
                    <m:nary>
                      <m:naryPr>
                        <m:chr m:val="∑"/>
                        <m:limLoc m:val="undOvr"/>
                        <m:ctrlPr>
                          <w:rPr>
                            <w:rFonts w:ascii="Cambria Math" w:hAnsi="Cambria Math" w:cs="宋体"/>
                            <w:i/>
                          </w:rPr>
                        </m:ctrlPr>
                      </m:naryPr>
                      <m:sub>
                        <m:r>
                          <m:rPr/>
                          <w:rPr>
                            <w:rFonts w:ascii="Cambria Math" w:hAnsi="Cambria Math" w:cs="宋体"/>
                          </w:rPr>
                          <m:t>j=1</m:t>
                        </m:r>
                        <m:ctrlPr>
                          <w:rPr>
                            <w:rFonts w:ascii="Cambria Math" w:hAnsi="Cambria Math" w:cs="宋体"/>
                            <w:i/>
                          </w:rPr>
                        </m:ctrlPr>
                      </m:sub>
                      <m:sup>
                        <m:r>
                          <m:rPr/>
                          <w:rPr>
                            <w:rFonts w:ascii="Cambria Math" w:hAnsi="Cambria Math" w:cs="宋体"/>
                          </w:rPr>
                          <m:t>N</m:t>
                        </m:r>
                        <m:ctrlPr>
                          <w:rPr>
                            <w:rFonts w:ascii="Cambria Math" w:hAnsi="Cambria Math" w:cs="宋体"/>
                            <w:i/>
                          </w:rPr>
                        </m:ctrlPr>
                      </m:sup>
                      <m:e>
                        <m:sSup>
                          <m:sSupPr>
                            <m:ctrlPr>
                              <w:rPr>
                                <w:rFonts w:ascii="Cambria Math" w:hAnsi="Cambria Math" w:cs="宋体"/>
                                <w:i/>
                              </w:rPr>
                            </m:ctrlPr>
                          </m:sSupPr>
                          <m:e>
                            <m:r>
                              <m:rPr/>
                              <w:rPr>
                                <w:rFonts w:ascii="Cambria Math" w:hAnsi="Cambria Math" w:cs="宋体"/>
                              </w:rPr>
                              <m:t>10</m:t>
                            </m:r>
                            <m:ctrlPr>
                              <w:rPr>
                                <w:rFonts w:ascii="Cambria Math" w:hAnsi="Cambria Math" w:cs="宋体"/>
                                <w:i/>
                              </w:rPr>
                            </m:ctrlPr>
                          </m:e>
                          <m:sup>
                            <m:r>
                              <m:rPr/>
                              <w:rPr>
                                <w:rFonts w:ascii="Cambria Math" w:hAnsi="Cambria Math" w:cs="宋体"/>
                              </w:rPr>
                              <m:t>0.1</m:t>
                            </m:r>
                            <m:sSub>
                              <m:sSubPr>
                                <m:ctrlPr>
                                  <w:rPr>
                                    <w:rFonts w:ascii="Cambria Math" w:hAnsi="Cambria Math" w:cs="宋体"/>
                                    <w:i/>
                                  </w:rPr>
                                </m:ctrlPr>
                              </m:sSubPr>
                              <m:e>
                                <m:r>
                                  <m:rPr/>
                                  <w:rPr>
                                    <w:rFonts w:ascii="Cambria Math" w:hAnsi="Cambria Math" w:cs="宋体"/>
                                  </w:rPr>
                                  <m:t>L</m:t>
                                </m:r>
                                <m:ctrlPr>
                                  <w:rPr>
                                    <w:rFonts w:ascii="Cambria Math" w:hAnsi="Cambria Math" w:cs="宋体"/>
                                    <w:i/>
                                  </w:rPr>
                                </m:ctrlPr>
                              </m:e>
                              <m:sub>
                                <m:r>
                                  <m:rPr/>
                                  <w:rPr>
                                    <w:rFonts w:ascii="Cambria Math" w:hAnsi="Cambria Math" w:cs="宋体"/>
                                  </w:rPr>
                                  <m:t>P1ij</m:t>
                                </m:r>
                                <m:ctrlPr>
                                  <w:rPr>
                                    <w:rFonts w:ascii="Cambria Math" w:hAnsi="Cambria Math" w:cs="宋体"/>
                                    <w:i/>
                                  </w:rPr>
                                </m:ctrlPr>
                              </m:sub>
                            </m:sSub>
                            <m:ctrlPr>
                              <w:rPr>
                                <w:rFonts w:ascii="Cambria Math" w:hAnsi="Cambria Math" w:cs="宋体"/>
                                <w:i/>
                              </w:rPr>
                            </m:ctrlPr>
                          </m:sup>
                        </m:sSup>
                        <m:ctrlPr>
                          <w:rPr>
                            <w:rFonts w:ascii="Cambria Math" w:hAnsi="Cambria Math" w:cs="宋体"/>
                            <w:i/>
                          </w:rPr>
                        </m:ctrlPr>
                      </m:e>
                    </m:nary>
                    <m:ctrlPr>
                      <w:rPr>
                        <w:rFonts w:ascii="Cambria Math" w:hAnsi="Cambria Math" w:cs="宋体"/>
                        <w:i/>
                      </w:rPr>
                    </m:ctrlPr>
                  </m:e>
                </m:d>
              </m:oMath>
            </m:oMathPara>
          </w:p>
          <w:p w14:paraId="1B1C5B83">
            <w:pPr>
              <w:pStyle w:val="20"/>
              <w:ind w:firstLine="480"/>
            </w:pPr>
            <w:r>
              <w:t>式中：L</w:t>
            </w:r>
            <w:r>
              <w:rPr>
                <w:vertAlign w:val="subscript"/>
              </w:rPr>
              <w:t>P1i</w:t>
            </w:r>
            <w:r>
              <w:t>（T）——靠近围护结构处室内N个声源i倍频带的叠加声压级，dB；</w:t>
            </w:r>
          </w:p>
          <w:p w14:paraId="16D2023D">
            <w:pPr>
              <w:pStyle w:val="20"/>
              <w:ind w:firstLine="960" w:firstLineChars="400"/>
            </w:pPr>
            <w:r>
              <w:t>L</w:t>
            </w:r>
            <w:r>
              <w:rPr>
                <w:vertAlign w:val="subscript"/>
              </w:rPr>
              <w:t>P1ij</w:t>
            </w:r>
            <w:r>
              <w:t>（T）——室内j声源i倍频带的声压级，dB；</w:t>
            </w:r>
          </w:p>
          <w:p w14:paraId="2514F4FB">
            <w:pPr>
              <w:pStyle w:val="20"/>
              <w:ind w:firstLine="960" w:firstLineChars="400"/>
            </w:pPr>
            <w:r>
              <w:t>N——室内声源总数。</w:t>
            </w:r>
          </w:p>
          <w:p w14:paraId="3126861C">
            <w:pPr>
              <w:pStyle w:val="20"/>
              <w:ind w:firstLine="480"/>
            </w:pPr>
            <w:r>
              <w:t>③计算室外靠近围护结构处产生的声压级：</w:t>
            </w:r>
          </w:p>
          <w:p w14:paraId="5E763881">
            <w:pPr>
              <w:pStyle w:val="20"/>
              <w:ind w:firstLine="480"/>
            </w:pPr>
            <m:oMathPara>
              <m:oMath>
                <m:sSub>
                  <m:sSubPr>
                    <m:ctrlPr>
                      <w:rPr>
                        <w:rFonts w:ascii="Cambria Math" w:hAnsi="Cambria Math" w:cs="宋体"/>
                      </w:rPr>
                    </m:ctrlPr>
                  </m:sSubPr>
                  <m:e>
                    <m:r>
                      <m:rPr/>
                      <w:rPr>
                        <w:rFonts w:ascii="Cambria Math" w:hAnsi="Cambria Math" w:cs="宋体"/>
                      </w:rPr>
                      <m:t>L</m:t>
                    </m:r>
                    <m:ctrlPr>
                      <w:rPr>
                        <w:rFonts w:ascii="Cambria Math" w:hAnsi="Cambria Math" w:cs="宋体"/>
                      </w:rPr>
                    </m:ctrlPr>
                  </m:e>
                  <m:sub>
                    <m:r>
                      <m:rPr/>
                      <w:rPr>
                        <w:rFonts w:ascii="Cambria Math" w:hAnsi="Cambria Math" w:cs="宋体"/>
                      </w:rPr>
                      <m:t>P2i</m:t>
                    </m:r>
                    <m:ctrlPr>
                      <w:rPr>
                        <w:rFonts w:ascii="Cambria Math" w:hAnsi="Cambria Math" w:cs="宋体"/>
                      </w:rPr>
                    </m:ctrlPr>
                  </m:sub>
                </m:sSub>
                <m:d>
                  <m:dPr>
                    <m:ctrlPr>
                      <w:rPr>
                        <w:rFonts w:ascii="Cambria Math" w:hAnsi="Cambria Math" w:cs="宋体"/>
                      </w:rPr>
                    </m:ctrlPr>
                  </m:dPr>
                  <m:e>
                    <m:r>
                      <m:rPr/>
                      <w:rPr>
                        <w:rFonts w:ascii="Cambria Math" w:hAnsi="Cambria Math" w:cs="宋体"/>
                      </w:rPr>
                      <m:t>T</m:t>
                    </m:r>
                    <m:ctrlPr>
                      <w:rPr>
                        <w:rFonts w:ascii="Cambria Math" w:hAnsi="Cambria Math" w:cs="宋体"/>
                      </w:rPr>
                    </m:ctrlPr>
                  </m:e>
                </m:d>
                <m:r>
                  <m:rPr/>
                  <w:rPr>
                    <w:rFonts w:ascii="Cambria Math" w:hAnsi="Cambria Math" w:cs="宋体"/>
                  </w:rPr>
                  <m:t>=</m:t>
                </m:r>
                <m:sSub>
                  <m:sSubPr>
                    <m:ctrlPr>
                      <w:rPr>
                        <w:rFonts w:ascii="Cambria Math" w:hAnsi="Cambria Math" w:cs="宋体"/>
                      </w:rPr>
                    </m:ctrlPr>
                  </m:sSubPr>
                  <m:e>
                    <m:r>
                      <m:rPr/>
                      <w:rPr>
                        <w:rFonts w:ascii="Cambria Math" w:hAnsi="Cambria Math" w:cs="宋体"/>
                      </w:rPr>
                      <m:t>L</m:t>
                    </m:r>
                    <m:ctrlPr>
                      <w:rPr>
                        <w:rFonts w:ascii="Cambria Math" w:hAnsi="Cambria Math" w:cs="宋体"/>
                      </w:rPr>
                    </m:ctrlPr>
                  </m:e>
                  <m:sub>
                    <m:r>
                      <m:rPr/>
                      <w:rPr>
                        <w:rFonts w:ascii="Cambria Math" w:hAnsi="Cambria Math" w:cs="宋体"/>
                      </w:rPr>
                      <m:t>P1i</m:t>
                    </m:r>
                    <m:ctrlPr>
                      <w:rPr>
                        <w:rFonts w:ascii="Cambria Math" w:hAnsi="Cambria Math" w:cs="宋体"/>
                      </w:rPr>
                    </m:ctrlPr>
                  </m:sub>
                </m:sSub>
                <m:d>
                  <m:dPr>
                    <m:ctrlPr>
                      <w:rPr>
                        <w:rFonts w:ascii="Cambria Math" w:hAnsi="Cambria Math" w:cs="宋体"/>
                      </w:rPr>
                    </m:ctrlPr>
                  </m:dPr>
                  <m:e>
                    <m:r>
                      <m:rPr/>
                      <w:rPr>
                        <w:rFonts w:ascii="Cambria Math" w:hAnsi="Cambria Math" w:cs="宋体"/>
                      </w:rPr>
                      <m:t>T</m:t>
                    </m:r>
                    <m:ctrlPr>
                      <w:rPr>
                        <w:rFonts w:ascii="Cambria Math" w:hAnsi="Cambria Math" w:cs="宋体"/>
                      </w:rPr>
                    </m:ctrlPr>
                  </m:e>
                </m:d>
                <m:r>
                  <m:rPr/>
                  <w:rPr>
                    <w:rFonts w:ascii="Cambria Math" w:hAnsi="Cambria Math" w:cs="宋体"/>
                  </w:rPr>
                  <m:t>−</m:t>
                </m:r>
                <m:d>
                  <m:dPr>
                    <m:ctrlPr>
                      <w:rPr>
                        <w:rFonts w:ascii="Cambria Math" w:hAnsi="Cambria Math" w:cs="宋体"/>
                      </w:rPr>
                    </m:ctrlPr>
                  </m:dPr>
                  <m:e>
                    <m:r>
                      <m:rPr/>
                      <w:rPr>
                        <w:rFonts w:ascii="Cambria Math" w:hAnsi="Cambria Math" w:cs="宋体"/>
                      </w:rPr>
                      <m:t>T</m:t>
                    </m:r>
                    <m:sSub>
                      <m:sSubPr>
                        <m:ctrlPr>
                          <w:rPr>
                            <w:rFonts w:ascii="Cambria Math" w:hAnsi="Cambria Math" w:cs="宋体"/>
                            <w:i/>
                          </w:rPr>
                        </m:ctrlPr>
                      </m:sSubPr>
                      <m:e>
                        <m:r>
                          <m:rPr/>
                          <w:rPr>
                            <w:rFonts w:ascii="Cambria Math" w:hAnsi="Cambria Math" w:cs="宋体"/>
                          </w:rPr>
                          <m:t>L</m:t>
                        </m:r>
                        <m:ctrlPr>
                          <w:rPr>
                            <w:rFonts w:ascii="Cambria Math" w:hAnsi="Cambria Math" w:cs="宋体"/>
                            <w:i/>
                          </w:rPr>
                        </m:ctrlPr>
                      </m:e>
                      <m:sub>
                        <m:r>
                          <m:rPr/>
                          <w:rPr>
                            <w:rFonts w:ascii="Cambria Math" w:hAnsi="Cambria Math" w:cs="宋体"/>
                          </w:rPr>
                          <m:t>i</m:t>
                        </m:r>
                        <m:ctrlPr>
                          <w:rPr>
                            <w:rFonts w:ascii="Cambria Math" w:hAnsi="Cambria Math" w:cs="宋体"/>
                            <w:i/>
                          </w:rPr>
                        </m:ctrlPr>
                      </m:sub>
                    </m:sSub>
                    <m:r>
                      <m:rPr/>
                      <w:rPr>
                        <w:rFonts w:ascii="Cambria Math" w:hAnsi="Cambria Math" w:cs="宋体"/>
                      </w:rPr>
                      <m:t>+6</m:t>
                    </m:r>
                    <m:ctrlPr>
                      <w:rPr>
                        <w:rFonts w:ascii="Cambria Math" w:hAnsi="Cambria Math" w:cs="宋体"/>
                      </w:rPr>
                    </m:ctrlPr>
                  </m:e>
                </m:d>
              </m:oMath>
            </m:oMathPara>
          </w:p>
          <w:p w14:paraId="435C84FE">
            <w:pPr>
              <w:pStyle w:val="20"/>
              <w:ind w:firstLine="480"/>
            </w:pPr>
            <w:r>
              <w:t>式中：L</w:t>
            </w:r>
            <w:r>
              <w:rPr>
                <w:vertAlign w:val="subscript"/>
              </w:rPr>
              <w:t>P2i</w:t>
            </w:r>
            <w:r>
              <w:t>（T）——靠近围护结构处室外N个声源i倍频带的叠加声压级，dB；</w:t>
            </w:r>
          </w:p>
          <w:p w14:paraId="1520F498">
            <w:pPr>
              <w:pStyle w:val="20"/>
              <w:ind w:firstLine="960" w:firstLineChars="400"/>
            </w:pPr>
            <w:r>
              <w:t>L</w:t>
            </w:r>
            <w:r>
              <w:rPr>
                <w:vertAlign w:val="subscript"/>
              </w:rPr>
              <w:t>P1i</w:t>
            </w:r>
            <w:r>
              <w:t>（T）——靠近围护结构处室内N个声源i倍频带的叠加声压级，dB；</w:t>
            </w:r>
          </w:p>
          <w:p w14:paraId="2231E442">
            <w:pPr>
              <w:pStyle w:val="20"/>
              <w:ind w:firstLine="960" w:firstLineChars="400"/>
            </w:pPr>
            <w:r>
              <w:t>TL</w:t>
            </w:r>
            <w:r>
              <w:rPr>
                <w:vertAlign w:val="subscript"/>
              </w:rPr>
              <w:t>i</w:t>
            </w:r>
            <w:r>
              <w:t>——围护结构i倍频带的隔声量，dB。</w:t>
            </w:r>
          </w:p>
          <w:p w14:paraId="465267C4">
            <w:pPr>
              <w:pStyle w:val="20"/>
              <w:ind w:firstLine="480"/>
            </w:pPr>
            <w:r>
              <w:rPr>
                <w:rFonts w:hint="eastAsia"/>
              </w:rPr>
              <w:t>（2）</w:t>
            </w:r>
            <w:r>
              <w:t>户外声传播衰减</w:t>
            </w:r>
          </w:p>
          <w:p w14:paraId="3DF5F33D">
            <w:pPr>
              <w:pStyle w:val="20"/>
              <w:ind w:firstLine="480"/>
            </w:pPr>
            <w:r>
              <w:t>户外声传播衰减包括几何发散（Adiv）、大气吸收（Aatm）、地面效应（Agr）、屏障屏蔽（Abar）、其他多方面效应（Amisc）引起的衰减。</w:t>
            </w:r>
          </w:p>
          <w:p w14:paraId="5EAD17DE">
            <w:pPr>
              <w:pStyle w:val="20"/>
              <w:ind w:firstLine="480"/>
            </w:pPr>
            <w:r>
              <w:t>①根据《环境影响评价技术导则 声环境》（HJ2.4-2021），噪声预测计算的基本公式为：</w:t>
            </w:r>
          </w:p>
          <w:p w14:paraId="0CC486FD">
            <w:pPr>
              <w:pStyle w:val="20"/>
              <w:ind w:firstLine="1200" w:firstLineChars="500"/>
            </w:pPr>
            <w:r>
              <w:t>Lp（r）=Lp（r0）+Dc-（Adiv+Aatm+Agr+Abar+Amisc）</w:t>
            </w:r>
          </w:p>
          <w:p w14:paraId="322204AF">
            <w:pPr>
              <w:pStyle w:val="20"/>
              <w:ind w:firstLine="480"/>
            </w:pPr>
            <w:r>
              <w:t>式中：Lp（r）——预测点处声压级，dB；</w:t>
            </w:r>
          </w:p>
          <w:p w14:paraId="65DAF99C">
            <w:pPr>
              <w:pStyle w:val="20"/>
              <w:ind w:firstLine="1200" w:firstLineChars="500"/>
            </w:pPr>
            <w:r>
              <w:t>Lp（r0）——参考位置r0处的声压级，dB；</w:t>
            </w:r>
          </w:p>
          <w:p w14:paraId="649103B6">
            <w:pPr>
              <w:pStyle w:val="20"/>
              <w:ind w:firstLine="1200" w:firstLineChars="500"/>
            </w:pPr>
            <w:r>
              <w:t>Dc——指向性校正，它描述点声源的等效连续声压级与产生声功率级Lw的全向点声源在规定方向的声级偏差程度，dB；</w:t>
            </w:r>
          </w:p>
          <w:p w14:paraId="69C71F63">
            <w:pPr>
              <w:pStyle w:val="20"/>
              <w:ind w:firstLine="1200" w:firstLineChars="500"/>
            </w:pPr>
            <w:r>
              <w:t>Adiv——几何发散引起的衰减，dB；</w:t>
            </w:r>
          </w:p>
          <w:p w14:paraId="4BF5E2E9">
            <w:pPr>
              <w:pStyle w:val="20"/>
              <w:ind w:firstLine="1200" w:firstLineChars="500"/>
            </w:pPr>
            <w:r>
              <w:t>Aatm——大气吸收引起的衰减，dB；</w:t>
            </w:r>
          </w:p>
          <w:p w14:paraId="33564A3D">
            <w:pPr>
              <w:pStyle w:val="20"/>
              <w:ind w:firstLine="1200" w:firstLineChars="500"/>
            </w:pPr>
            <w:r>
              <w:t>Agr——地面效应引起的衰减，dB；</w:t>
            </w:r>
          </w:p>
          <w:p w14:paraId="4C032E07">
            <w:pPr>
              <w:pStyle w:val="20"/>
              <w:ind w:firstLine="1200" w:firstLineChars="500"/>
            </w:pPr>
            <w:r>
              <w:t>Abar——障碍物屏蔽引起的衰减，dB；</w:t>
            </w:r>
          </w:p>
          <w:p w14:paraId="23BE2AB2">
            <w:pPr>
              <w:pStyle w:val="20"/>
              <w:ind w:firstLine="1200" w:firstLineChars="500"/>
            </w:pPr>
            <w:r>
              <w:t>Amisc——其他多方面效应引起的衰减，dB。</w:t>
            </w:r>
          </w:p>
          <w:p w14:paraId="3B5D7836">
            <w:pPr>
              <w:pStyle w:val="20"/>
              <w:ind w:firstLine="480"/>
            </w:pPr>
            <w:r>
              <w:t>②预测点的A声级L</w:t>
            </w:r>
            <w:r>
              <w:rPr>
                <w:vertAlign w:val="subscript"/>
              </w:rPr>
              <w:t>A</w:t>
            </w:r>
            <w:r>
              <w:t>(r</w:t>
            </w:r>
            <w:r>
              <w:rPr>
                <w:rFonts w:hint="eastAsia"/>
                <w:lang w:eastAsia="zh-CN"/>
              </w:rPr>
              <w:t>）</w:t>
            </w:r>
            <w:r>
              <w:t>可按下式计算，即将8个倍频带声压级合成，计算出预测点的声级[L</w:t>
            </w:r>
            <w:r>
              <w:rPr>
                <w:vertAlign w:val="subscript"/>
              </w:rPr>
              <w:t>A</w:t>
            </w:r>
            <w:r>
              <w:t>(r)]。</w:t>
            </w:r>
          </w:p>
          <w:p w14:paraId="52A82331">
            <w:pPr>
              <w:pStyle w:val="20"/>
              <w:ind w:firstLine="480"/>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A</m:t>
                    </m:r>
                    <m:ctrlPr>
                      <w:rPr>
                        <w:rFonts w:ascii="Cambria Math" w:hAnsi="Cambria Math"/>
                      </w:rPr>
                    </m:ctrlPr>
                  </m:sub>
                </m:sSub>
                <m:r>
                  <m:rPr/>
                  <w:rPr>
                    <w:rFonts w:ascii="Cambria Math" w:hAnsi="Cambria Math"/>
                  </w:rPr>
                  <m:t>(r)=10lg</m:t>
                </m:r>
                <m:d>
                  <m:dPr>
                    <m:begChr m:val="{"/>
                    <m:endChr m:val="}"/>
                    <m:ctrlPr>
                      <w:rPr>
                        <w:rFonts w:ascii="Cambria Math" w:hAnsi="Cambria Math"/>
                        <w:i/>
                      </w:rPr>
                    </m:ctrlPr>
                  </m:dPr>
                  <m:e>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0.1</m:t>
                        </m:r>
                        <m:d>
                          <m:dPr>
                            <m:begChr m:val="["/>
                            <m:endChr m:val="]"/>
                            <m:ctrlPr>
                              <w:rPr>
                                <w:rFonts w:ascii="Cambria Math" w:hAnsi="Cambria Math"/>
                                <w:i/>
                              </w:rPr>
                            </m:ctrlPr>
                          </m:dPr>
                          <m:e>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pi</m:t>
                                </m:r>
                                <m:ctrlPr>
                                  <w:rPr>
                                    <w:rFonts w:ascii="Cambria Math" w:hAnsi="Cambria Math"/>
                                    <w:i/>
                                  </w:rPr>
                                </m:ctrlPr>
                              </m:sub>
                            </m:sSub>
                            <m:d>
                              <m:dPr>
                                <m:ctrlPr>
                                  <w:rPr>
                                    <w:rFonts w:ascii="Cambria Math" w:hAnsi="Cambria Math"/>
                                    <w:i/>
                                  </w:rPr>
                                </m:ctrlPr>
                              </m:dPr>
                              <m:e>
                                <m:r>
                                  <m:rPr/>
                                  <w:rPr>
                                    <w:rFonts w:ascii="Cambria Math" w:hAnsi="Cambria Math"/>
                                  </w:rPr>
                                  <m:t>r</m:t>
                                </m:r>
                                <m:ctrlPr>
                                  <w:rPr>
                                    <w:rFonts w:ascii="Cambria Math" w:hAnsi="Cambria Math"/>
                                    <w:i/>
                                  </w:rPr>
                                </m:ctrlPr>
                              </m:e>
                            </m:d>
                            <m:r>
                              <m:rPr/>
                              <w:rPr>
                                <w:rFonts w:ascii="Cambria Math" w:hAnsi="Cambria Math"/>
                              </w:rPr>
                              <m:t>−∆</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d>
                        <m:ctrlPr>
                          <w:rPr>
                            <w:rFonts w:ascii="Cambria Math" w:hAnsi="Cambria Math"/>
                            <w:i/>
                          </w:rPr>
                        </m:ctrlPr>
                      </m:sup>
                    </m:sSup>
                    <m:ctrlPr>
                      <w:rPr>
                        <w:rFonts w:ascii="Cambria Math" w:hAnsi="Cambria Math"/>
                        <w:i/>
                      </w:rPr>
                    </m:ctrlPr>
                  </m:e>
                </m:d>
              </m:oMath>
            </m:oMathPara>
          </w:p>
          <w:p w14:paraId="555DFB94">
            <w:pPr>
              <w:pStyle w:val="20"/>
              <w:ind w:firstLine="480"/>
            </w:pPr>
            <w:r>
              <w:t>式中：L</w:t>
            </w:r>
            <w:r>
              <w:rPr>
                <w:vertAlign w:val="subscript"/>
              </w:rPr>
              <w:t>A</w:t>
            </w:r>
            <w:r>
              <w:t>（r）——距声源r处的A声级，dB(A</w:t>
            </w:r>
            <w:r>
              <w:rPr>
                <w:rFonts w:hint="eastAsia"/>
                <w:lang w:eastAsia="zh-CN"/>
              </w:rPr>
              <w:t>）</w:t>
            </w:r>
            <w:r>
              <w:t>；</w:t>
            </w:r>
          </w:p>
          <w:p w14:paraId="1D6A5F74">
            <w:pPr>
              <w:pStyle w:val="20"/>
              <w:ind w:firstLine="1200" w:firstLineChars="500"/>
            </w:pPr>
            <w:r>
              <w:t>L</w:t>
            </w:r>
            <w:r>
              <w:rPr>
                <w:vertAlign w:val="subscript"/>
              </w:rPr>
              <w:t>pi</w:t>
            </w:r>
            <w:r>
              <w:t>（r）——预测点</w:t>
            </w:r>
            <w:r>
              <w:rPr>
                <w:rFonts w:hint="eastAsia"/>
                <w:lang w:eastAsia="zh-CN"/>
              </w:rPr>
              <w:t>（</w:t>
            </w:r>
            <w:r>
              <w:t>r</w:t>
            </w:r>
            <w:r>
              <w:rPr>
                <w:rFonts w:hint="eastAsia"/>
                <w:lang w:eastAsia="zh-CN"/>
              </w:rPr>
              <w:t>）</w:t>
            </w:r>
            <w:r>
              <w:t>处，第i倍频带声压级，dB；</w:t>
            </w:r>
          </w:p>
          <w:p w14:paraId="4FD0B5CF">
            <w:pPr>
              <w:pStyle w:val="20"/>
              <w:ind w:firstLine="1200" w:firstLineChars="500"/>
            </w:pPr>
            <w:r>
              <w:t>△L</w:t>
            </w:r>
            <w:r>
              <w:rPr>
                <w:vertAlign w:val="subscript"/>
              </w:rPr>
              <w:t>i</w:t>
            </w:r>
            <w:r>
              <w:t>——第i倍频带的A计权网络修正值，dB；</w:t>
            </w:r>
          </w:p>
          <w:p w14:paraId="2A592BE7">
            <w:pPr>
              <w:pStyle w:val="20"/>
              <w:ind w:firstLineChars="300"/>
            </w:pPr>
            <w:r>
              <w:t>③点声源的几何发散衰减的基本公式为：</w:t>
            </w:r>
          </w:p>
          <w:p w14:paraId="39FB162A">
            <w:pPr>
              <w:pStyle w:val="20"/>
              <w:ind w:firstLine="480"/>
            </w:pPr>
            <m:oMathPara>
              <m:oMath>
                <m:sSub>
                  <m:sSubPr>
                    <m:ctrlPr>
                      <w:rPr>
                        <w:rFonts w:ascii="Cambria Math" w:hAnsi="Cambria Math"/>
                      </w:rPr>
                    </m:ctrlPr>
                  </m:sSubPr>
                  <m:e>
                    <m:r>
                      <m:rPr>
                        <m:sty m:val="p"/>
                      </m:rPr>
                      <w:rPr>
                        <w:rFonts w:ascii="Cambria Math" w:hAnsi="Cambria Math"/>
                      </w:rPr>
                      <m:t>L</m:t>
                    </m:r>
                    <m:ctrlPr>
                      <w:rPr>
                        <w:rFonts w:ascii="Cambria Math" w:hAnsi="Cambria Math"/>
                      </w:rPr>
                    </m:ctrlPr>
                  </m:e>
                  <m:sub>
                    <m:r>
                      <m:rPr/>
                      <w:rPr>
                        <w:rFonts w:ascii="Cambria Math" w:hAnsi="Cambria Math"/>
                      </w:rPr>
                      <m:t>p</m:t>
                    </m:r>
                    <m:ctrlPr>
                      <w:rPr>
                        <w:rFonts w:ascii="Cambria Math" w:hAnsi="Cambria Math"/>
                      </w:rPr>
                    </m:ctrlP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L</m:t>
                    </m:r>
                    <m:ctrlPr>
                      <w:rPr>
                        <w:rFonts w:ascii="Cambria Math" w:hAnsi="Cambria Math"/>
                      </w:rPr>
                    </m:ctrlPr>
                  </m:e>
                  <m:sub>
                    <m:r>
                      <m:rPr/>
                      <w:rPr>
                        <w:rFonts w:ascii="Cambria Math" w:hAnsi="Cambria Math"/>
                      </w:rPr>
                      <m:t>p</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)−20</m:t>
                </m:r>
                <m:func>
                  <m:funcPr>
                    <m:ctrlPr>
                      <w:rPr>
                        <w:rFonts w:ascii="Cambria Math" w:hAnsi="Cambria Math"/>
                      </w:rPr>
                    </m:ctrlPr>
                  </m:funcPr>
                  <m:fName>
                    <m:r>
                      <m:rPr>
                        <m:sty m:val="p"/>
                      </m:rPr>
                      <w:rPr>
                        <w:rFonts w:ascii="Cambria Math" w:hAnsi="Cambria Math"/>
                      </w:rPr>
                      <m:t>log</m:t>
                    </m:r>
                    <m:ctrlPr>
                      <w:rPr>
                        <w:rFonts w:ascii="Cambria Math" w:hAnsi="Cambria Math"/>
                      </w:rPr>
                    </m:ctrlPr>
                  </m:fName>
                  <m:e>
                    <m:d>
                      <m:dPr>
                        <m:ctrlPr>
                          <w:rPr>
                            <w:rFonts w:ascii="Cambria Math" w:hAnsi="Cambria Math"/>
                          </w:rPr>
                        </m:ctrlPr>
                      </m:dPr>
                      <m:e>
                        <m:f>
                          <m:fPr>
                            <m:type m:val="skw"/>
                            <m:ctrlPr>
                              <w:rPr>
                                <w:rFonts w:ascii="Cambria Math" w:hAnsi="Cambria Math"/>
                              </w:rPr>
                            </m:ctrlPr>
                          </m:fPr>
                          <m:num>
                            <m:r>
                              <m:rPr>
                                <m:sty m:val="p"/>
                              </m:rPr>
                              <w:rPr>
                                <w:rFonts w:ascii="Cambria Math" w:hAnsi="Cambria Math"/>
                              </w:rPr>
                              <m:t>r</m:t>
                            </m:r>
                            <m:ctrlPr>
                              <w:rPr>
                                <w:rFonts w:ascii="Cambria Math" w:hAnsi="Cambria Math"/>
                              </w:rPr>
                            </m:ctrlPr>
                          </m:num>
                          <m:den>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0</m:t>
                                </m:r>
                                <m:ctrlPr>
                                  <w:rPr>
                                    <w:rFonts w:ascii="Cambria Math" w:hAnsi="Cambria Math"/>
                                  </w:rPr>
                                </m:ctrlPr>
                              </m:sub>
                            </m:sSub>
                            <m:ctrlPr>
                              <w:rPr>
                                <w:rFonts w:ascii="Cambria Math" w:hAnsi="Cambria Math"/>
                              </w:rPr>
                            </m:ctrlPr>
                          </m:den>
                        </m:f>
                        <m:ctrlPr>
                          <w:rPr>
                            <w:rFonts w:ascii="Cambria Math" w:hAnsi="Cambria Math"/>
                          </w:rPr>
                        </m:ctrlPr>
                      </m:e>
                    </m:d>
                    <m:ctrlPr>
                      <w:rPr>
                        <w:rFonts w:ascii="Cambria Math" w:hAnsi="Cambria Math"/>
                      </w:rPr>
                    </m:ctrlPr>
                  </m:e>
                </m:func>
              </m:oMath>
            </m:oMathPara>
          </w:p>
          <w:p w14:paraId="0ED248C5">
            <w:pPr>
              <w:pStyle w:val="20"/>
              <w:ind w:firstLine="480"/>
            </w:pPr>
            <w:r>
              <w:t>式中：L</w:t>
            </w:r>
            <w:r>
              <w:rPr>
                <w:vertAlign w:val="subscript"/>
              </w:rPr>
              <w:t>p</w:t>
            </w:r>
            <w:r>
              <w:t>（r）——预测点处声压级，dB；</w:t>
            </w:r>
          </w:p>
          <w:p w14:paraId="0A1C1F49">
            <w:pPr>
              <w:pStyle w:val="20"/>
              <w:ind w:firstLine="1200" w:firstLineChars="500"/>
            </w:pPr>
            <w:r>
              <w:t>L</w:t>
            </w:r>
            <w:r>
              <w:rPr>
                <w:vertAlign w:val="subscript"/>
              </w:rPr>
              <w:t>p</w:t>
            </w:r>
            <w:r>
              <w:t>（r</w:t>
            </w:r>
            <w:r>
              <w:rPr>
                <w:vertAlign w:val="subscript"/>
              </w:rPr>
              <w:t>0</w:t>
            </w:r>
            <w:r>
              <w:t>）——参考位置r</w:t>
            </w:r>
            <w:r>
              <w:rPr>
                <w:vertAlign w:val="subscript"/>
              </w:rPr>
              <w:t>0</w:t>
            </w:r>
            <w:r>
              <w:t>处的声压级，dB；</w:t>
            </w:r>
          </w:p>
          <w:p w14:paraId="177AD3DD">
            <w:pPr>
              <w:pStyle w:val="20"/>
              <w:ind w:firstLine="1200" w:firstLineChars="500"/>
            </w:pPr>
            <w:r>
              <w:t>r——预测点距声源的距离；</w:t>
            </w:r>
          </w:p>
          <w:p w14:paraId="7AFA4EEB">
            <w:pPr>
              <w:pStyle w:val="20"/>
              <w:ind w:firstLine="1200" w:firstLineChars="500"/>
            </w:pPr>
            <w:r>
              <w:t>r</w:t>
            </w:r>
            <w:r>
              <w:rPr>
                <w:vertAlign w:val="subscript"/>
              </w:rPr>
              <w:t>0</w:t>
            </w:r>
            <w:r>
              <w:t>——参考位置距声源的距离。</w:t>
            </w:r>
          </w:p>
          <w:p w14:paraId="6A01D1D1">
            <w:pPr>
              <w:pStyle w:val="20"/>
              <w:ind w:firstLine="480"/>
            </w:pPr>
            <w:r>
              <w:t>④建设项目声源在预测点产生的等效声级贡献值（L</w:t>
            </w:r>
            <w:r>
              <w:rPr>
                <w:vertAlign w:val="subscript"/>
              </w:rPr>
              <w:t>eqg</w:t>
            </w:r>
            <w:r>
              <w:t>）计算公式：</w:t>
            </w:r>
          </w:p>
          <w:p w14:paraId="56B13D63">
            <w:pPr>
              <w:pStyle w:val="20"/>
              <w:ind w:firstLine="480"/>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eqg</m:t>
                    </m:r>
                    <m:ctrlPr>
                      <w:rPr>
                        <w:rFonts w:ascii="Cambria Math" w:hAnsi="Cambria Math"/>
                      </w:rPr>
                    </m:ctrlPr>
                  </m:sub>
                </m:sSub>
                <m:r>
                  <m:rPr/>
                  <w:rPr>
                    <w:rFonts w:ascii="Cambria Math" w:hAnsi="Cambria Math"/>
                  </w:rPr>
                  <m:t>=10lg</m:t>
                </m:r>
                <m:d>
                  <m:dPr>
                    <m:begChr m:val="["/>
                    <m:endChr m:val="]"/>
                    <m:ctrlPr>
                      <w:rPr>
                        <w:rFonts w:ascii="Cambria Math" w:hAnsi="Cambria Math"/>
                        <w:i/>
                      </w:rPr>
                    </m:ctrlPr>
                  </m:dPr>
                  <m:e>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T</m:t>
                        </m:r>
                        <m:ctrlPr>
                          <w:rPr>
                            <w:rFonts w:ascii="Cambria Math" w:hAnsi="Cambria Math"/>
                            <w:i/>
                          </w:rPr>
                        </m:ctrlPr>
                      </m:den>
                    </m:f>
                    <m:d>
                      <m:dPr>
                        <m:ctrlPr>
                          <w:rPr>
                            <w:rFonts w:ascii="Cambria Math" w:hAnsi="Cambria Math"/>
                            <w:i/>
                          </w:rPr>
                        </m:ctrlPr>
                      </m:dPr>
                      <m:e>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sSup>
                              <m:sSupPr>
                                <m:ctrlPr>
                                  <w:rPr>
                                    <w:rFonts w:ascii="Cambria Math" w:hAnsi="Cambria Math"/>
                                    <w:i/>
                                  </w:rPr>
                                </m:ctrlPr>
                              </m:sSupPr>
                              <m:e>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10</m:t>
                                </m:r>
                                <m:ctrlPr>
                                  <w:rPr>
                                    <w:rFonts w:ascii="Cambria Math" w:hAnsi="Cambria Math"/>
                                    <w:i/>
                                  </w:rPr>
                                </m:ctrlPr>
                              </m:e>
                              <m:sup>
                                <m:r>
                                  <m:rPr/>
                                  <w:rPr>
                                    <w:rFonts w:ascii="Cambria Math" w:hAnsi="Cambria Math"/>
                                  </w:rPr>
                                  <m:t>0.1</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Ai</m:t>
                                    </m:r>
                                    <m:ctrlPr>
                                      <w:rPr>
                                        <w:rFonts w:ascii="Cambria Math" w:hAnsi="Cambria Math"/>
                                        <w:i/>
                                      </w:rPr>
                                    </m:ctrlPr>
                                  </m:sub>
                                </m:sSub>
                                <m:ctrlPr>
                                  <w:rPr>
                                    <w:rFonts w:ascii="Cambria Math" w:hAnsi="Cambria Math"/>
                                    <w:i/>
                                  </w:rPr>
                                </m:ctrlPr>
                              </m:sup>
                            </m:sSup>
                            <m:ctrlPr>
                              <w:rPr>
                                <w:rFonts w:ascii="Cambria Math" w:hAnsi="Cambria Math"/>
                                <w:i/>
                              </w:rPr>
                            </m:ctrlPr>
                          </m:e>
                        </m:nary>
                        <m:r>
                          <m:rPr/>
                          <w:rPr>
                            <w:rFonts w:ascii="Cambria Math" w:hAnsi="Cambria Math"/>
                          </w:rPr>
                          <m:t>+</m:t>
                        </m:r>
                        <m:nary>
                          <m:naryPr>
                            <m:chr m:val="∑"/>
                            <m:limLoc m:val="undOvr"/>
                            <m:ctrlPr>
                              <w:rPr>
                                <w:rFonts w:ascii="Cambria Math" w:hAnsi="Cambria Math"/>
                                <w:i/>
                              </w:rPr>
                            </m:ctrlPr>
                          </m:naryPr>
                          <m:sub>
                            <m:r>
                              <m:rPr/>
                              <w:rPr>
                                <w:rFonts w:ascii="Cambria Math" w:hAnsi="Cambria Math"/>
                              </w:rPr>
                              <m:t>j=1</m:t>
                            </m:r>
                            <m:ctrlPr>
                              <w:rPr>
                                <w:rFonts w:ascii="Cambria Math" w:hAnsi="Cambria Math"/>
                                <w:i/>
                              </w:rPr>
                            </m:ctrlPr>
                          </m:sub>
                          <m:sup>
                            <m:r>
                              <m:rPr/>
                              <w:rPr>
                                <w:rFonts w:ascii="Cambria Math" w:hAnsi="Cambria Math"/>
                              </w:rPr>
                              <m:t>M</m:t>
                            </m:r>
                            <m:ctrlPr>
                              <w:rPr>
                                <w:rFonts w:ascii="Cambria Math" w:hAnsi="Cambria Math"/>
                                <w:i/>
                              </w:rPr>
                            </m:ctrlPr>
                          </m:sup>
                          <m:e>
                            <m:sSup>
                              <m:sSupPr>
                                <m:ctrlPr>
                                  <w:rPr>
                                    <w:rFonts w:ascii="Cambria Math" w:hAnsi="Cambria Math"/>
                                    <w:i/>
                                  </w:rPr>
                                </m:ctrlPr>
                              </m:sSupPr>
                              <m:e>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10</m:t>
                                </m:r>
                                <m:ctrlPr>
                                  <w:rPr>
                                    <w:rFonts w:ascii="Cambria Math" w:hAnsi="Cambria Math"/>
                                    <w:i/>
                                  </w:rPr>
                                </m:ctrlPr>
                              </m:e>
                              <m:sup>
                                <m:r>
                                  <m:rPr/>
                                  <w:rPr>
                                    <w:rFonts w:ascii="Cambria Math" w:hAnsi="Cambria Math"/>
                                  </w:rPr>
                                  <m:t>0.1</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Aj</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d>
                    <m:ctrlPr>
                      <w:rPr>
                        <w:rFonts w:ascii="Cambria Math" w:hAnsi="Cambria Math"/>
                        <w:i/>
                      </w:rPr>
                    </m:ctrlPr>
                  </m:e>
                </m:d>
              </m:oMath>
            </m:oMathPara>
          </w:p>
          <w:p w14:paraId="4374575F">
            <w:pPr>
              <w:pStyle w:val="20"/>
              <w:ind w:firstLine="480"/>
            </w:pPr>
            <w:r>
              <w:t>式中：L</w:t>
            </w:r>
            <w:r>
              <w:rPr>
                <w:vertAlign w:val="subscript"/>
              </w:rPr>
              <w:t>eqg</w:t>
            </w:r>
            <w:r>
              <w:t>——建设项目声源在预测点的噪声贡献值，dB；</w:t>
            </w:r>
          </w:p>
          <w:p w14:paraId="1E1D6393">
            <w:pPr>
              <w:pStyle w:val="20"/>
              <w:ind w:firstLine="1200" w:firstLineChars="500"/>
            </w:pPr>
            <w:r>
              <w:t>T——用于计算等效声级的时间，s；</w:t>
            </w:r>
          </w:p>
          <w:p w14:paraId="7191D483">
            <w:pPr>
              <w:pStyle w:val="20"/>
              <w:ind w:firstLine="1200" w:firstLineChars="500"/>
            </w:pPr>
            <w:r>
              <w:t>N——室外声源个数；</w:t>
            </w:r>
          </w:p>
          <w:p w14:paraId="05FEEB13">
            <w:pPr>
              <w:pStyle w:val="20"/>
              <w:ind w:firstLine="1200" w:firstLineChars="500"/>
            </w:pPr>
            <w:r>
              <w:rPr>
                <w:rFonts w:hint="eastAsia"/>
              </w:rPr>
              <w:t>t</w:t>
            </w:r>
            <w:r>
              <w:rPr>
                <w:vertAlign w:val="subscript"/>
              </w:rPr>
              <w:t>i</w:t>
            </w:r>
            <w:r>
              <w:t>——在T时间内i声源工作时间，s；</w:t>
            </w:r>
          </w:p>
          <w:p w14:paraId="174772A7">
            <w:pPr>
              <w:pStyle w:val="20"/>
              <w:ind w:firstLine="1200" w:firstLineChars="500"/>
            </w:pPr>
            <w:r>
              <w:t>M——等效室外声源个数；</w:t>
            </w:r>
          </w:p>
          <w:p w14:paraId="04F00616">
            <w:pPr>
              <w:pStyle w:val="20"/>
              <w:ind w:firstLine="1200" w:firstLineChars="500"/>
            </w:pPr>
            <w:r>
              <w:t>T</w:t>
            </w:r>
            <w:r>
              <w:rPr>
                <w:vertAlign w:val="subscript"/>
              </w:rPr>
              <w:t>j</w:t>
            </w:r>
            <w:r>
              <w:t>——在T时间内j声源工作时间，s。</w:t>
            </w:r>
          </w:p>
          <w:p w14:paraId="62A93B68">
            <w:pPr>
              <w:pStyle w:val="20"/>
              <w:bidi w:val="0"/>
              <w:rPr>
                <w:rFonts w:hint="default"/>
                <w:b/>
                <w:bCs/>
                <w:u w:val="none" w:color="auto"/>
                <w:lang w:val="en-US" w:eastAsia="zh-CN"/>
              </w:rPr>
            </w:pPr>
            <w:r>
              <w:rPr>
                <w:rFonts w:hint="default"/>
                <w:b/>
                <w:bCs/>
                <w:u w:val="none" w:color="auto"/>
                <w:lang w:val="en-US" w:eastAsia="zh-CN"/>
              </w:rPr>
              <w:t>3</w:t>
            </w:r>
            <w:r>
              <w:rPr>
                <w:rFonts w:hint="eastAsia"/>
                <w:b/>
                <w:bCs/>
                <w:u w:val="none" w:color="auto"/>
                <w:lang w:val="en-US" w:eastAsia="zh-CN"/>
              </w:rPr>
              <w:t>.2.2</w:t>
            </w:r>
            <w:r>
              <w:rPr>
                <w:rFonts w:hint="default"/>
                <w:b/>
                <w:bCs/>
                <w:u w:val="none" w:color="auto"/>
                <w:lang w:val="en-US" w:eastAsia="zh-CN"/>
              </w:rPr>
              <w:t>预测结果</w:t>
            </w:r>
          </w:p>
          <w:p w14:paraId="1357B088">
            <w:pPr>
              <w:pStyle w:val="20"/>
              <w:bidi w:val="0"/>
              <w:rPr>
                <w:rFonts w:hint="default"/>
                <w:u w:val="none" w:color="auto"/>
                <w:lang w:val="en-US" w:eastAsia="zh-CN"/>
              </w:rPr>
            </w:pPr>
            <w:r>
              <w:rPr>
                <w:rFonts w:hint="default"/>
                <w:u w:val="none" w:color="auto"/>
                <w:lang w:val="en-US" w:eastAsia="zh-CN"/>
              </w:rPr>
              <w:t>通过对建设项目噪声源强及噪声的防治措施和衰减特性分析，本项目对各厂界噪声影响结果见下表。</w:t>
            </w:r>
          </w:p>
          <w:p w14:paraId="015CF0D2">
            <w:pPr>
              <w:pStyle w:val="21"/>
              <w:bidi w:val="0"/>
              <w:rPr>
                <w:rFonts w:hint="default"/>
                <w:u w:val="single" w:color="auto"/>
                <w:lang w:val="en-US" w:eastAsia="zh-CN"/>
              </w:rPr>
            </w:pPr>
            <w:r>
              <w:rPr>
                <w:rFonts w:hint="eastAsia"/>
                <w:u w:val="single" w:color="auto"/>
                <w:lang w:val="en-US" w:eastAsia="zh-CN"/>
              </w:rPr>
              <w:t>表4-13  厂界噪声预测结果表（单位</w:t>
            </w:r>
            <w:r>
              <w:rPr>
                <w:rFonts w:hint="eastAsia"/>
                <w:u w:val="single" w:color="auto"/>
              </w:rPr>
              <w:t>dB（A）</w:t>
            </w:r>
            <w:r>
              <w:rPr>
                <w:rFonts w:hint="eastAsia"/>
                <w:u w:val="single" w:color="auto"/>
                <w:lang w:val="en-US" w:eastAsia="zh-CN"/>
              </w:rPr>
              <w:t>）</w:t>
            </w:r>
          </w:p>
          <w:tbl>
            <w:tblPr>
              <w:tblStyle w:val="1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645"/>
              <w:gridCol w:w="1011"/>
              <w:gridCol w:w="1071"/>
              <w:gridCol w:w="1073"/>
              <w:gridCol w:w="738"/>
              <w:gridCol w:w="813"/>
            </w:tblGrid>
            <w:tr w14:paraId="7FA3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32A29045">
                  <w:pPr>
                    <w:pStyle w:val="22"/>
                    <w:jc w:val="center"/>
                    <w:rPr>
                      <w:u w:val="single" w:color="auto"/>
                    </w:rPr>
                  </w:pPr>
                  <w:r>
                    <w:rPr>
                      <w:rFonts w:hint="eastAsia"/>
                      <w:u w:val="single" w:color="auto"/>
                    </w:rPr>
                    <w:t>位置</w:t>
                  </w:r>
                </w:p>
              </w:tc>
              <w:tc>
                <w:tcPr>
                  <w:tcW w:w="1043" w:type="pct"/>
                  <w:vAlign w:val="center"/>
                </w:tcPr>
                <w:p w14:paraId="10A2DFF6">
                  <w:pPr>
                    <w:pStyle w:val="22"/>
                    <w:jc w:val="center"/>
                    <w:rPr>
                      <w:u w:val="single" w:color="auto"/>
                    </w:rPr>
                  </w:pPr>
                  <w:r>
                    <w:rPr>
                      <w:u w:val="single" w:color="auto"/>
                    </w:rPr>
                    <w:t>预测点坐标X/Y/Z（m）</w:t>
                  </w:r>
                </w:p>
              </w:tc>
              <w:tc>
                <w:tcPr>
                  <w:tcW w:w="641" w:type="pct"/>
                  <w:vAlign w:val="center"/>
                </w:tcPr>
                <w:p w14:paraId="66397DD1">
                  <w:pPr>
                    <w:pStyle w:val="22"/>
                    <w:jc w:val="center"/>
                    <w:rPr>
                      <w:u w:val="single" w:color="auto"/>
                    </w:rPr>
                  </w:pPr>
                  <w:r>
                    <w:rPr>
                      <w:u w:val="single" w:color="auto"/>
                    </w:rPr>
                    <w:t>贡献值</w:t>
                  </w:r>
                </w:p>
              </w:tc>
              <w:tc>
                <w:tcPr>
                  <w:tcW w:w="679" w:type="pct"/>
                  <w:vAlign w:val="center"/>
                </w:tcPr>
                <w:p w14:paraId="0A14D98C">
                  <w:pPr>
                    <w:pStyle w:val="22"/>
                    <w:jc w:val="center"/>
                    <w:rPr>
                      <w:rFonts w:hint="eastAsia" w:cs="Times New Roman"/>
                      <w:u w:val="single" w:color="auto"/>
                      <w:lang w:val="en-US" w:eastAsia="zh-CN"/>
                    </w:rPr>
                  </w:pPr>
                  <w:r>
                    <w:rPr>
                      <w:rFonts w:hint="eastAsia" w:cs="Times New Roman"/>
                      <w:u w:val="single" w:color="auto"/>
                      <w:lang w:val="en-US" w:eastAsia="zh-CN"/>
                    </w:rPr>
                    <w:t>背景值</w:t>
                  </w:r>
                </w:p>
                <w:p w14:paraId="72ADFCFB">
                  <w:pPr>
                    <w:pStyle w:val="22"/>
                    <w:jc w:val="center"/>
                    <w:rPr>
                      <w:u w:val="single" w:color="auto"/>
                    </w:rPr>
                  </w:pPr>
                  <w:r>
                    <w:rPr>
                      <w:rFonts w:hint="eastAsia" w:cs="Times New Roman"/>
                      <w:u w:val="single" w:color="auto"/>
                      <w:lang w:val="en-US" w:eastAsia="zh-CN"/>
                    </w:rPr>
                    <w:t>（昼间）</w:t>
                  </w:r>
                </w:p>
              </w:tc>
              <w:tc>
                <w:tcPr>
                  <w:tcW w:w="680" w:type="pct"/>
                  <w:vAlign w:val="center"/>
                </w:tcPr>
                <w:p w14:paraId="1A05F329">
                  <w:pPr>
                    <w:pStyle w:val="22"/>
                    <w:jc w:val="center"/>
                    <w:rPr>
                      <w:rFonts w:hint="eastAsia" w:cs="Times New Roman"/>
                      <w:u w:val="single" w:color="auto"/>
                      <w:lang w:val="en-US" w:eastAsia="zh-CN"/>
                    </w:rPr>
                  </w:pPr>
                  <w:r>
                    <w:rPr>
                      <w:rFonts w:hint="eastAsia" w:cs="Times New Roman"/>
                      <w:u w:val="single" w:color="auto"/>
                      <w:lang w:val="en-US" w:eastAsia="zh-CN"/>
                    </w:rPr>
                    <w:t>预测值（昼间）</w:t>
                  </w:r>
                </w:p>
              </w:tc>
              <w:tc>
                <w:tcPr>
                  <w:tcW w:w="468" w:type="pct"/>
                  <w:vAlign w:val="center"/>
                </w:tcPr>
                <w:p w14:paraId="77D5097C">
                  <w:pPr>
                    <w:pStyle w:val="22"/>
                    <w:jc w:val="center"/>
                    <w:rPr>
                      <w:u w:val="single" w:color="auto"/>
                    </w:rPr>
                  </w:pPr>
                  <w:r>
                    <w:rPr>
                      <w:rFonts w:hint="eastAsia"/>
                      <w:u w:val="single" w:color="auto"/>
                    </w:rPr>
                    <w:t>标准限值</w:t>
                  </w:r>
                </w:p>
              </w:tc>
              <w:tc>
                <w:tcPr>
                  <w:tcW w:w="515" w:type="pct"/>
                  <w:vAlign w:val="center"/>
                </w:tcPr>
                <w:p w14:paraId="274D6AF2">
                  <w:pPr>
                    <w:pStyle w:val="22"/>
                    <w:jc w:val="center"/>
                    <w:rPr>
                      <w:u w:val="single" w:color="auto"/>
                    </w:rPr>
                  </w:pPr>
                  <w:r>
                    <w:rPr>
                      <w:rFonts w:hint="eastAsia"/>
                      <w:u w:val="single" w:color="auto"/>
                    </w:rPr>
                    <w:t>达标情况</w:t>
                  </w:r>
                </w:p>
              </w:tc>
            </w:tr>
            <w:tr w14:paraId="5774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7B4BA699">
                  <w:pPr>
                    <w:pStyle w:val="22"/>
                    <w:jc w:val="center"/>
                    <w:rPr>
                      <w:u w:val="single" w:color="auto"/>
                    </w:rPr>
                  </w:pPr>
                  <w:r>
                    <w:rPr>
                      <w:rFonts w:hint="eastAsia"/>
                      <w:u w:val="single" w:color="auto"/>
                    </w:rPr>
                    <w:t>厂界东侧</w:t>
                  </w:r>
                </w:p>
              </w:tc>
              <w:tc>
                <w:tcPr>
                  <w:tcW w:w="1043" w:type="pct"/>
                  <w:vAlign w:val="center"/>
                </w:tcPr>
                <w:p w14:paraId="3B9F8C97">
                  <w:pPr>
                    <w:pStyle w:val="22"/>
                    <w:jc w:val="center"/>
                    <w:rPr>
                      <w:u w:val="single" w:color="auto"/>
                    </w:rPr>
                  </w:pPr>
                  <w:r>
                    <w:rPr>
                      <w:rFonts w:hint="eastAsia"/>
                      <w:u w:val="single" w:color="auto"/>
                      <w:lang w:val="en-US" w:eastAsia="zh-CN"/>
                    </w:rPr>
                    <w:t>188</w:t>
                  </w:r>
                  <w:r>
                    <w:rPr>
                      <w:rFonts w:hint="eastAsia"/>
                      <w:u w:val="single" w:color="auto"/>
                    </w:rPr>
                    <w:t>/</w:t>
                  </w:r>
                  <w:r>
                    <w:rPr>
                      <w:rFonts w:hint="eastAsia"/>
                      <w:u w:val="single" w:color="auto"/>
                      <w:lang w:val="en-US" w:eastAsia="zh-CN"/>
                    </w:rPr>
                    <w:t>0</w:t>
                  </w:r>
                  <w:r>
                    <w:rPr>
                      <w:rFonts w:hint="eastAsia"/>
                      <w:u w:val="single" w:color="auto"/>
                    </w:rPr>
                    <w:t>/1.2</w:t>
                  </w:r>
                </w:p>
              </w:tc>
              <w:tc>
                <w:tcPr>
                  <w:tcW w:w="641" w:type="pct"/>
                  <w:vAlign w:val="center"/>
                </w:tcPr>
                <w:p w14:paraId="08B6A555">
                  <w:pPr>
                    <w:pStyle w:val="22"/>
                    <w:jc w:val="center"/>
                    <w:rPr>
                      <w:rFonts w:hint="default" w:eastAsia="宋体"/>
                      <w:u w:val="single" w:color="auto"/>
                      <w:lang w:val="en-US" w:eastAsia="zh-CN"/>
                    </w:rPr>
                  </w:pPr>
                  <w:r>
                    <w:rPr>
                      <w:rFonts w:hint="eastAsia"/>
                      <w:u w:val="single" w:color="auto"/>
                      <w:lang w:val="en-US" w:eastAsia="zh-CN"/>
                    </w:rPr>
                    <w:t>35.6</w:t>
                  </w:r>
                </w:p>
              </w:tc>
              <w:tc>
                <w:tcPr>
                  <w:tcW w:w="679" w:type="pct"/>
                  <w:vAlign w:val="center"/>
                </w:tcPr>
                <w:p w14:paraId="0677D858">
                  <w:pPr>
                    <w:pStyle w:val="22"/>
                    <w:jc w:val="center"/>
                    <w:rPr>
                      <w:rFonts w:hint="default"/>
                      <w:u w:val="single" w:color="auto"/>
                      <w:lang w:val="en-US" w:eastAsia="zh-CN"/>
                    </w:rPr>
                  </w:pPr>
                  <w:r>
                    <w:rPr>
                      <w:rFonts w:hint="eastAsia"/>
                      <w:u w:val="single" w:color="auto"/>
                      <w:lang w:val="en-US" w:eastAsia="zh-CN"/>
                    </w:rPr>
                    <w:t>54</w:t>
                  </w:r>
                </w:p>
              </w:tc>
              <w:tc>
                <w:tcPr>
                  <w:tcW w:w="680" w:type="pct"/>
                  <w:vAlign w:val="center"/>
                </w:tcPr>
                <w:p w14:paraId="57212192">
                  <w:pPr>
                    <w:pStyle w:val="22"/>
                    <w:jc w:val="center"/>
                    <w:rPr>
                      <w:rFonts w:hint="default"/>
                      <w:u w:val="single" w:color="auto"/>
                      <w:lang w:val="en-US" w:eastAsia="zh-CN"/>
                    </w:rPr>
                  </w:pPr>
                  <w:r>
                    <w:rPr>
                      <w:rFonts w:hint="eastAsia"/>
                      <w:u w:val="single" w:color="auto"/>
                      <w:lang w:val="en-US" w:eastAsia="zh-CN"/>
                    </w:rPr>
                    <w:t>54.1</w:t>
                  </w:r>
                </w:p>
              </w:tc>
              <w:tc>
                <w:tcPr>
                  <w:tcW w:w="468" w:type="pct"/>
                  <w:vAlign w:val="center"/>
                </w:tcPr>
                <w:p w14:paraId="50184AD4">
                  <w:pPr>
                    <w:pStyle w:val="22"/>
                    <w:jc w:val="center"/>
                    <w:rPr>
                      <w:u w:val="single" w:color="auto"/>
                    </w:rPr>
                  </w:pPr>
                  <w:r>
                    <w:rPr>
                      <w:rFonts w:hint="eastAsia"/>
                      <w:u w:val="single" w:color="auto"/>
                    </w:rPr>
                    <w:t>60</w:t>
                  </w:r>
                </w:p>
              </w:tc>
              <w:tc>
                <w:tcPr>
                  <w:tcW w:w="515" w:type="pct"/>
                  <w:vAlign w:val="center"/>
                </w:tcPr>
                <w:p w14:paraId="4BA2BC8C">
                  <w:pPr>
                    <w:pStyle w:val="22"/>
                    <w:jc w:val="center"/>
                    <w:rPr>
                      <w:u w:val="single" w:color="auto"/>
                    </w:rPr>
                  </w:pPr>
                  <w:r>
                    <w:rPr>
                      <w:rFonts w:hint="eastAsia"/>
                      <w:u w:val="single" w:color="auto"/>
                    </w:rPr>
                    <w:t>达标</w:t>
                  </w:r>
                </w:p>
              </w:tc>
            </w:tr>
            <w:tr w14:paraId="5B92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4981BFE9">
                  <w:pPr>
                    <w:pStyle w:val="22"/>
                    <w:jc w:val="center"/>
                    <w:rPr>
                      <w:u w:val="single" w:color="auto"/>
                    </w:rPr>
                  </w:pPr>
                  <w:r>
                    <w:rPr>
                      <w:u w:val="single" w:color="auto"/>
                    </w:rPr>
                    <w:t>厂界南侧</w:t>
                  </w:r>
                </w:p>
              </w:tc>
              <w:tc>
                <w:tcPr>
                  <w:tcW w:w="1043" w:type="pct"/>
                  <w:vAlign w:val="center"/>
                </w:tcPr>
                <w:p w14:paraId="71D88E27">
                  <w:pPr>
                    <w:pStyle w:val="22"/>
                    <w:jc w:val="center"/>
                    <w:rPr>
                      <w:u w:val="single" w:color="auto"/>
                    </w:rPr>
                  </w:pPr>
                  <w:r>
                    <w:rPr>
                      <w:rFonts w:hint="eastAsia"/>
                      <w:u w:val="single" w:color="auto"/>
                      <w:lang w:val="en-US" w:eastAsia="zh-CN"/>
                    </w:rPr>
                    <w:t>64</w:t>
                  </w:r>
                  <w:r>
                    <w:rPr>
                      <w:rFonts w:hint="eastAsia"/>
                      <w:u w:val="single" w:color="auto"/>
                    </w:rPr>
                    <w:t>/</w:t>
                  </w:r>
                  <w:r>
                    <w:rPr>
                      <w:rFonts w:hint="eastAsia"/>
                      <w:u w:val="single" w:color="auto"/>
                      <w:lang w:val="en-US" w:eastAsia="zh-CN"/>
                    </w:rPr>
                    <w:t>-70</w:t>
                  </w:r>
                  <w:r>
                    <w:rPr>
                      <w:rFonts w:hint="eastAsia"/>
                      <w:u w:val="single" w:color="auto"/>
                    </w:rPr>
                    <w:t>/1.2</w:t>
                  </w:r>
                </w:p>
              </w:tc>
              <w:tc>
                <w:tcPr>
                  <w:tcW w:w="641" w:type="pct"/>
                  <w:vAlign w:val="center"/>
                </w:tcPr>
                <w:p w14:paraId="0D1EB0F9">
                  <w:pPr>
                    <w:pStyle w:val="22"/>
                    <w:jc w:val="center"/>
                    <w:rPr>
                      <w:rFonts w:hint="default" w:eastAsia="宋体"/>
                      <w:u w:val="single" w:color="auto"/>
                      <w:lang w:val="en-US" w:eastAsia="zh-CN"/>
                    </w:rPr>
                  </w:pPr>
                  <w:r>
                    <w:rPr>
                      <w:rFonts w:hint="eastAsia"/>
                      <w:u w:val="single" w:color="auto"/>
                      <w:lang w:val="en-US" w:eastAsia="zh-CN"/>
                    </w:rPr>
                    <w:t>43.7</w:t>
                  </w:r>
                </w:p>
              </w:tc>
              <w:tc>
                <w:tcPr>
                  <w:tcW w:w="679" w:type="pct"/>
                  <w:vAlign w:val="center"/>
                </w:tcPr>
                <w:p w14:paraId="0562B3BB">
                  <w:pPr>
                    <w:pStyle w:val="22"/>
                    <w:jc w:val="center"/>
                    <w:rPr>
                      <w:rFonts w:hint="default"/>
                      <w:u w:val="single" w:color="auto"/>
                      <w:lang w:val="en-US" w:eastAsia="zh-CN"/>
                    </w:rPr>
                  </w:pPr>
                  <w:r>
                    <w:rPr>
                      <w:rFonts w:hint="eastAsia"/>
                      <w:u w:val="single" w:color="auto"/>
                      <w:lang w:val="en-US" w:eastAsia="zh-CN"/>
                    </w:rPr>
                    <w:t>50</w:t>
                  </w:r>
                </w:p>
              </w:tc>
              <w:tc>
                <w:tcPr>
                  <w:tcW w:w="680" w:type="pct"/>
                  <w:vAlign w:val="center"/>
                </w:tcPr>
                <w:p w14:paraId="51ABEF33">
                  <w:pPr>
                    <w:pStyle w:val="22"/>
                    <w:jc w:val="center"/>
                    <w:rPr>
                      <w:rFonts w:hint="default"/>
                      <w:u w:val="single" w:color="auto"/>
                      <w:lang w:val="en-US" w:eastAsia="zh-CN"/>
                    </w:rPr>
                  </w:pPr>
                  <w:r>
                    <w:rPr>
                      <w:rFonts w:hint="eastAsia"/>
                      <w:u w:val="single" w:color="auto"/>
                      <w:lang w:val="en-US" w:eastAsia="zh-CN"/>
                    </w:rPr>
                    <w:t>50.9</w:t>
                  </w:r>
                </w:p>
              </w:tc>
              <w:tc>
                <w:tcPr>
                  <w:tcW w:w="468" w:type="pct"/>
                  <w:vAlign w:val="center"/>
                </w:tcPr>
                <w:p w14:paraId="27A02E26">
                  <w:pPr>
                    <w:pStyle w:val="22"/>
                    <w:jc w:val="center"/>
                    <w:rPr>
                      <w:u w:val="single" w:color="auto"/>
                    </w:rPr>
                  </w:pPr>
                  <w:r>
                    <w:rPr>
                      <w:rFonts w:hint="eastAsia"/>
                      <w:u w:val="single" w:color="auto"/>
                    </w:rPr>
                    <w:t>60</w:t>
                  </w:r>
                </w:p>
              </w:tc>
              <w:tc>
                <w:tcPr>
                  <w:tcW w:w="515" w:type="pct"/>
                  <w:vAlign w:val="center"/>
                </w:tcPr>
                <w:p w14:paraId="35E48EA2">
                  <w:pPr>
                    <w:pStyle w:val="22"/>
                    <w:jc w:val="center"/>
                    <w:rPr>
                      <w:u w:val="single" w:color="auto"/>
                    </w:rPr>
                  </w:pPr>
                  <w:r>
                    <w:rPr>
                      <w:rFonts w:hint="eastAsia"/>
                      <w:u w:val="single" w:color="auto"/>
                    </w:rPr>
                    <w:t>达标</w:t>
                  </w:r>
                </w:p>
              </w:tc>
            </w:tr>
            <w:tr w14:paraId="53FD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54B355EF">
                  <w:pPr>
                    <w:pStyle w:val="22"/>
                    <w:jc w:val="center"/>
                    <w:rPr>
                      <w:u w:val="single" w:color="auto"/>
                    </w:rPr>
                  </w:pPr>
                  <w:r>
                    <w:rPr>
                      <w:u w:val="single" w:color="auto"/>
                    </w:rPr>
                    <w:t>厂界西侧</w:t>
                  </w:r>
                </w:p>
              </w:tc>
              <w:tc>
                <w:tcPr>
                  <w:tcW w:w="1043" w:type="pct"/>
                  <w:vAlign w:val="center"/>
                </w:tcPr>
                <w:p w14:paraId="68622DDD">
                  <w:pPr>
                    <w:pStyle w:val="22"/>
                    <w:jc w:val="center"/>
                    <w:rPr>
                      <w:u w:val="single" w:color="auto"/>
                    </w:rPr>
                  </w:pPr>
                  <w:r>
                    <w:rPr>
                      <w:rFonts w:hint="eastAsia"/>
                      <w:u w:val="single" w:color="auto"/>
                      <w:lang w:val="en-US" w:eastAsia="zh-CN"/>
                    </w:rPr>
                    <w:t>0</w:t>
                  </w:r>
                  <w:r>
                    <w:rPr>
                      <w:rFonts w:hint="eastAsia"/>
                      <w:u w:val="single" w:color="auto"/>
                    </w:rPr>
                    <w:t>/</w:t>
                  </w:r>
                  <w:r>
                    <w:rPr>
                      <w:rFonts w:hint="eastAsia"/>
                      <w:u w:val="single" w:color="auto"/>
                      <w:lang w:val="en-US" w:eastAsia="zh-CN"/>
                    </w:rPr>
                    <w:t>0</w:t>
                  </w:r>
                  <w:r>
                    <w:rPr>
                      <w:rFonts w:hint="eastAsia"/>
                      <w:u w:val="single" w:color="auto"/>
                    </w:rPr>
                    <w:t>/1.2</w:t>
                  </w:r>
                </w:p>
              </w:tc>
              <w:tc>
                <w:tcPr>
                  <w:tcW w:w="641" w:type="pct"/>
                  <w:vAlign w:val="center"/>
                </w:tcPr>
                <w:p w14:paraId="01BD325E">
                  <w:pPr>
                    <w:pStyle w:val="22"/>
                    <w:jc w:val="center"/>
                    <w:rPr>
                      <w:rFonts w:hint="default" w:eastAsia="宋体"/>
                      <w:u w:val="single" w:color="auto"/>
                      <w:lang w:val="en-US" w:eastAsia="zh-CN"/>
                    </w:rPr>
                  </w:pPr>
                  <w:r>
                    <w:rPr>
                      <w:rFonts w:hint="eastAsia"/>
                      <w:u w:val="single" w:color="auto"/>
                      <w:lang w:val="en-US" w:eastAsia="zh-CN"/>
                    </w:rPr>
                    <w:t>39.2</w:t>
                  </w:r>
                </w:p>
              </w:tc>
              <w:tc>
                <w:tcPr>
                  <w:tcW w:w="679" w:type="pct"/>
                  <w:vAlign w:val="center"/>
                </w:tcPr>
                <w:p w14:paraId="6C1CDFFE">
                  <w:pPr>
                    <w:pStyle w:val="22"/>
                    <w:jc w:val="center"/>
                    <w:rPr>
                      <w:rFonts w:hint="default" w:eastAsia="宋体"/>
                      <w:u w:val="single" w:color="auto"/>
                      <w:lang w:val="en-US" w:eastAsia="zh-CN"/>
                    </w:rPr>
                  </w:pPr>
                  <w:r>
                    <w:rPr>
                      <w:rFonts w:hint="eastAsia"/>
                      <w:u w:val="single" w:color="auto"/>
                      <w:lang w:val="en-US" w:eastAsia="zh-CN"/>
                    </w:rPr>
                    <w:t>48</w:t>
                  </w:r>
                </w:p>
              </w:tc>
              <w:tc>
                <w:tcPr>
                  <w:tcW w:w="680" w:type="pct"/>
                  <w:vAlign w:val="center"/>
                </w:tcPr>
                <w:p w14:paraId="67B7D688">
                  <w:pPr>
                    <w:pStyle w:val="22"/>
                    <w:jc w:val="center"/>
                    <w:rPr>
                      <w:rFonts w:hint="default" w:eastAsia="宋体"/>
                      <w:u w:val="single" w:color="auto"/>
                      <w:lang w:val="en-US" w:eastAsia="zh-CN"/>
                    </w:rPr>
                  </w:pPr>
                  <w:r>
                    <w:rPr>
                      <w:rFonts w:hint="eastAsia"/>
                      <w:u w:val="single" w:color="auto"/>
                      <w:lang w:val="en-US" w:eastAsia="zh-CN"/>
                    </w:rPr>
                    <w:t>48.5</w:t>
                  </w:r>
                </w:p>
              </w:tc>
              <w:tc>
                <w:tcPr>
                  <w:tcW w:w="468" w:type="pct"/>
                  <w:vAlign w:val="center"/>
                </w:tcPr>
                <w:p w14:paraId="2204FC95">
                  <w:pPr>
                    <w:pStyle w:val="22"/>
                    <w:jc w:val="center"/>
                    <w:rPr>
                      <w:u w:val="single" w:color="auto"/>
                    </w:rPr>
                  </w:pPr>
                  <w:r>
                    <w:rPr>
                      <w:rFonts w:hint="eastAsia"/>
                      <w:u w:val="single" w:color="auto"/>
                    </w:rPr>
                    <w:t>60</w:t>
                  </w:r>
                </w:p>
              </w:tc>
              <w:tc>
                <w:tcPr>
                  <w:tcW w:w="515" w:type="pct"/>
                  <w:vAlign w:val="center"/>
                </w:tcPr>
                <w:p w14:paraId="7D64CF63">
                  <w:pPr>
                    <w:pStyle w:val="22"/>
                    <w:jc w:val="center"/>
                    <w:rPr>
                      <w:u w:val="single" w:color="auto"/>
                    </w:rPr>
                  </w:pPr>
                  <w:r>
                    <w:rPr>
                      <w:rFonts w:hint="eastAsia"/>
                      <w:u w:val="single" w:color="auto"/>
                    </w:rPr>
                    <w:t>达标</w:t>
                  </w:r>
                </w:p>
              </w:tc>
            </w:tr>
            <w:tr w14:paraId="746F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25CDF51D">
                  <w:pPr>
                    <w:pStyle w:val="22"/>
                    <w:jc w:val="center"/>
                    <w:rPr>
                      <w:u w:val="single" w:color="auto"/>
                    </w:rPr>
                  </w:pPr>
                  <w:r>
                    <w:rPr>
                      <w:u w:val="single" w:color="auto"/>
                    </w:rPr>
                    <w:t>厂界北侧</w:t>
                  </w:r>
                </w:p>
              </w:tc>
              <w:tc>
                <w:tcPr>
                  <w:tcW w:w="1043" w:type="pct"/>
                  <w:vAlign w:val="center"/>
                </w:tcPr>
                <w:p w14:paraId="081B795F">
                  <w:pPr>
                    <w:pStyle w:val="22"/>
                    <w:jc w:val="center"/>
                    <w:rPr>
                      <w:u w:val="single" w:color="auto"/>
                    </w:rPr>
                  </w:pPr>
                  <w:r>
                    <w:rPr>
                      <w:rFonts w:hint="eastAsia"/>
                      <w:u w:val="single" w:color="auto"/>
                      <w:lang w:val="en-US" w:eastAsia="zh-CN"/>
                    </w:rPr>
                    <w:t>64</w:t>
                  </w:r>
                  <w:r>
                    <w:rPr>
                      <w:rFonts w:hint="eastAsia"/>
                      <w:u w:val="single" w:color="auto"/>
                    </w:rPr>
                    <w:t>/</w:t>
                  </w:r>
                  <w:r>
                    <w:rPr>
                      <w:rFonts w:hint="eastAsia"/>
                      <w:u w:val="single" w:color="auto"/>
                      <w:lang w:val="en-US" w:eastAsia="zh-CN"/>
                    </w:rPr>
                    <w:t>30</w:t>
                  </w:r>
                  <w:r>
                    <w:rPr>
                      <w:rFonts w:hint="eastAsia"/>
                      <w:u w:val="single" w:color="auto"/>
                    </w:rPr>
                    <w:t>/1.2</w:t>
                  </w:r>
                </w:p>
              </w:tc>
              <w:tc>
                <w:tcPr>
                  <w:tcW w:w="641" w:type="pct"/>
                  <w:vAlign w:val="center"/>
                </w:tcPr>
                <w:p w14:paraId="025F490A">
                  <w:pPr>
                    <w:pStyle w:val="22"/>
                    <w:jc w:val="center"/>
                    <w:rPr>
                      <w:rFonts w:hint="default" w:eastAsia="宋体"/>
                      <w:u w:val="single" w:color="auto"/>
                      <w:lang w:val="en-US" w:eastAsia="zh-CN"/>
                    </w:rPr>
                  </w:pPr>
                  <w:r>
                    <w:rPr>
                      <w:rFonts w:hint="eastAsia"/>
                      <w:u w:val="single" w:color="auto"/>
                      <w:lang w:val="en-US" w:eastAsia="zh-CN"/>
                    </w:rPr>
                    <w:t>54.2</w:t>
                  </w:r>
                </w:p>
              </w:tc>
              <w:tc>
                <w:tcPr>
                  <w:tcW w:w="679" w:type="pct"/>
                  <w:vAlign w:val="center"/>
                </w:tcPr>
                <w:p w14:paraId="5D67D2F7">
                  <w:pPr>
                    <w:pStyle w:val="22"/>
                    <w:jc w:val="center"/>
                    <w:rPr>
                      <w:rFonts w:hint="default"/>
                      <w:u w:val="single" w:color="auto"/>
                      <w:lang w:val="en-US" w:eastAsia="zh-CN"/>
                    </w:rPr>
                  </w:pPr>
                  <w:r>
                    <w:rPr>
                      <w:rFonts w:hint="eastAsia"/>
                      <w:u w:val="single" w:color="auto"/>
                      <w:lang w:val="en-US" w:eastAsia="zh-CN"/>
                    </w:rPr>
                    <w:t>48</w:t>
                  </w:r>
                </w:p>
              </w:tc>
              <w:tc>
                <w:tcPr>
                  <w:tcW w:w="680" w:type="pct"/>
                  <w:vAlign w:val="center"/>
                </w:tcPr>
                <w:p w14:paraId="540E8AB8">
                  <w:pPr>
                    <w:pStyle w:val="22"/>
                    <w:jc w:val="center"/>
                    <w:rPr>
                      <w:rFonts w:hint="default"/>
                      <w:u w:val="single" w:color="auto"/>
                      <w:lang w:val="en-US" w:eastAsia="zh-CN"/>
                    </w:rPr>
                  </w:pPr>
                  <w:r>
                    <w:rPr>
                      <w:rFonts w:hint="eastAsia"/>
                      <w:u w:val="single" w:color="auto"/>
                      <w:lang w:val="en-US" w:eastAsia="zh-CN"/>
                    </w:rPr>
                    <w:t>55.1</w:t>
                  </w:r>
                </w:p>
              </w:tc>
              <w:tc>
                <w:tcPr>
                  <w:tcW w:w="468" w:type="pct"/>
                  <w:vAlign w:val="center"/>
                </w:tcPr>
                <w:p w14:paraId="4E48DB1F">
                  <w:pPr>
                    <w:pStyle w:val="22"/>
                    <w:jc w:val="center"/>
                    <w:rPr>
                      <w:u w:val="single" w:color="auto"/>
                    </w:rPr>
                  </w:pPr>
                  <w:r>
                    <w:rPr>
                      <w:rFonts w:hint="eastAsia"/>
                      <w:u w:val="single" w:color="auto"/>
                    </w:rPr>
                    <w:t>60</w:t>
                  </w:r>
                </w:p>
              </w:tc>
              <w:tc>
                <w:tcPr>
                  <w:tcW w:w="515" w:type="pct"/>
                  <w:vAlign w:val="center"/>
                </w:tcPr>
                <w:p w14:paraId="64F30C10">
                  <w:pPr>
                    <w:pStyle w:val="22"/>
                    <w:jc w:val="center"/>
                    <w:rPr>
                      <w:u w:val="single" w:color="auto"/>
                    </w:rPr>
                  </w:pPr>
                  <w:r>
                    <w:rPr>
                      <w:rFonts w:hint="eastAsia"/>
                      <w:u w:val="single" w:color="auto"/>
                    </w:rPr>
                    <w:t>达标</w:t>
                  </w:r>
                </w:p>
              </w:tc>
            </w:tr>
          </w:tbl>
          <w:p w14:paraId="7170582D">
            <w:pPr>
              <w:pStyle w:val="20"/>
              <w:bidi w:val="0"/>
              <w:ind w:left="0" w:leftChars="0" w:firstLine="480" w:firstLineChars="200"/>
              <w:rPr>
                <w:rFonts w:hint="default"/>
                <w:u w:val="single"/>
                <w:lang w:val="en-US" w:eastAsia="zh-CN"/>
              </w:rPr>
            </w:pPr>
            <w:r>
              <w:rPr>
                <w:rFonts w:hint="default"/>
                <w:u w:val="none" w:color="auto"/>
                <w:lang w:val="en-US" w:eastAsia="zh-CN"/>
              </w:rPr>
              <w:t>由上表可知，正常工况下，</w:t>
            </w:r>
            <w:r>
              <w:rPr>
                <w:rFonts w:hint="eastAsia"/>
                <w:u w:val="none" w:color="auto"/>
                <w:lang w:val="en-US" w:eastAsia="zh-CN"/>
              </w:rPr>
              <w:t>厂区</w:t>
            </w:r>
            <w:r>
              <w:rPr>
                <w:rFonts w:hint="default"/>
                <w:u w:val="none" w:color="auto"/>
                <w:lang w:val="en-US" w:eastAsia="zh-CN"/>
              </w:rPr>
              <w:t>生产设备经厂房隔声、基础减振</w:t>
            </w:r>
            <w:r>
              <w:rPr>
                <w:rFonts w:hint="eastAsia"/>
                <w:u w:val="none" w:color="auto"/>
                <w:lang w:val="en-US" w:eastAsia="zh-CN"/>
              </w:rPr>
              <w:t>等措施后</w:t>
            </w:r>
            <w:r>
              <w:rPr>
                <w:rFonts w:hint="default"/>
                <w:u w:val="none" w:color="auto"/>
                <w:lang w:val="en-US" w:eastAsia="zh-CN"/>
              </w:rPr>
              <w:t>，噪声满足《工业企业厂界环境噪声排放标准》</w:t>
            </w:r>
            <w:r>
              <w:rPr>
                <w:rFonts w:hint="eastAsia"/>
                <w:u w:val="none" w:color="auto"/>
                <w:lang w:val="en-US" w:eastAsia="zh-CN"/>
              </w:rPr>
              <w:t>（</w:t>
            </w:r>
            <w:r>
              <w:rPr>
                <w:rFonts w:hint="default"/>
                <w:u w:val="none" w:color="auto"/>
                <w:lang w:val="en-US" w:eastAsia="zh-CN"/>
              </w:rPr>
              <w:t>GB12348</w:t>
            </w:r>
            <w:r>
              <w:rPr>
                <w:rFonts w:hint="eastAsia"/>
                <w:u w:val="none" w:color="auto"/>
                <w:lang w:val="en-US" w:eastAsia="zh-CN"/>
              </w:rPr>
              <w:t>-</w:t>
            </w:r>
            <w:r>
              <w:rPr>
                <w:rFonts w:hint="default"/>
                <w:u w:val="none" w:color="auto"/>
                <w:lang w:val="en-US" w:eastAsia="zh-CN"/>
              </w:rPr>
              <w:t>2008</w:t>
            </w:r>
            <w:r>
              <w:rPr>
                <w:rFonts w:hint="eastAsia"/>
                <w:u w:val="none" w:color="auto"/>
                <w:lang w:val="en-US" w:eastAsia="zh-CN"/>
              </w:rPr>
              <w:t>）</w:t>
            </w:r>
            <w:r>
              <w:rPr>
                <w:rFonts w:hint="default"/>
                <w:u w:val="none" w:color="auto"/>
                <w:lang w:val="en-US" w:eastAsia="zh-CN"/>
              </w:rPr>
              <w:t>中的</w:t>
            </w:r>
            <w:r>
              <w:rPr>
                <w:rFonts w:hint="eastAsia"/>
                <w:highlight w:val="none"/>
                <w:u w:val="none" w:color="auto"/>
                <w:lang w:val="en-US" w:eastAsia="zh-CN"/>
              </w:rPr>
              <w:t>2</w:t>
            </w:r>
            <w:r>
              <w:rPr>
                <w:rFonts w:hint="default"/>
                <w:highlight w:val="none"/>
                <w:u w:val="none" w:color="auto"/>
                <w:lang w:val="en-US" w:eastAsia="zh-CN"/>
              </w:rPr>
              <w:t>类标准</w:t>
            </w:r>
            <w:r>
              <w:rPr>
                <w:rFonts w:hint="default"/>
                <w:u w:val="none" w:color="auto"/>
                <w:lang w:val="en-US" w:eastAsia="zh-CN"/>
              </w:rPr>
              <w:t>。</w:t>
            </w:r>
          </w:p>
          <w:p w14:paraId="345D36FB">
            <w:pPr>
              <w:pStyle w:val="19"/>
              <w:bidi w:val="0"/>
              <w:rPr>
                <w:rFonts w:hint="default"/>
                <w:lang w:val="en-US" w:eastAsia="zh-CN"/>
              </w:rPr>
            </w:pPr>
            <w:r>
              <w:rPr>
                <w:rFonts w:hint="default"/>
                <w:lang w:val="en-US" w:eastAsia="zh-CN"/>
              </w:rPr>
              <w:t>3.</w:t>
            </w:r>
            <w:r>
              <w:rPr>
                <w:rFonts w:hint="eastAsia"/>
                <w:lang w:val="en-US" w:eastAsia="zh-CN"/>
              </w:rPr>
              <w:t>3</w:t>
            </w:r>
            <w:r>
              <w:rPr>
                <w:rFonts w:hint="default"/>
                <w:lang w:val="en-US" w:eastAsia="zh-CN"/>
              </w:rPr>
              <w:t xml:space="preserve"> 噪声监测要求</w:t>
            </w:r>
          </w:p>
          <w:p w14:paraId="6875D334">
            <w:pPr>
              <w:pStyle w:val="20"/>
              <w:bidi w:val="0"/>
              <w:rPr>
                <w:rFonts w:hint="default"/>
                <w:lang w:val="en-US" w:eastAsia="zh-CN"/>
              </w:rPr>
            </w:pPr>
            <w:r>
              <w:rPr>
                <w:rFonts w:hint="default"/>
                <w:lang w:val="en-US" w:eastAsia="zh-CN"/>
              </w:rPr>
              <w:t>本项目噪声监测计划根据《排污许可证申请与核发技术规范 工业噪声》（HJ1301-2023），具体见下表。</w:t>
            </w:r>
          </w:p>
          <w:p w14:paraId="1305AD66">
            <w:pPr>
              <w:pStyle w:val="21"/>
              <w:bidi w:val="0"/>
              <w:rPr>
                <w:rFonts w:hint="default"/>
                <w:lang w:val="en-US" w:eastAsia="zh-CN"/>
              </w:rPr>
            </w:pPr>
            <w:r>
              <w:rPr>
                <w:rFonts w:hint="eastAsia"/>
                <w:lang w:val="en-US" w:eastAsia="zh-CN"/>
              </w:rPr>
              <w:t>表4-14  噪声监测计划表</w:t>
            </w:r>
          </w:p>
          <w:tbl>
            <w:tblPr>
              <w:tblStyle w:val="15"/>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2905"/>
              <w:gridCol w:w="1837"/>
              <w:gridCol w:w="1975"/>
            </w:tblGrid>
            <w:tr w14:paraId="04B1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14:paraId="1BF4E098">
                  <w:pPr>
                    <w:pStyle w:val="22"/>
                    <w:bidi w:val="0"/>
                    <w:rPr>
                      <w:rFonts w:hint="default"/>
                      <w:lang w:val="en-US" w:eastAsia="zh-CN"/>
                    </w:rPr>
                  </w:pPr>
                  <w:r>
                    <w:rPr>
                      <w:rFonts w:hint="eastAsia"/>
                      <w:lang w:val="en-US" w:eastAsia="zh-CN"/>
                    </w:rPr>
                    <w:t>监测项目</w:t>
                  </w:r>
                </w:p>
              </w:tc>
              <w:tc>
                <w:tcPr>
                  <w:tcW w:w="2905" w:type="dxa"/>
                </w:tcPr>
                <w:p w14:paraId="5A3C4071">
                  <w:pPr>
                    <w:pStyle w:val="22"/>
                    <w:bidi w:val="0"/>
                    <w:rPr>
                      <w:rFonts w:hint="default"/>
                      <w:lang w:val="en-US" w:eastAsia="zh-CN"/>
                    </w:rPr>
                  </w:pPr>
                  <w:r>
                    <w:rPr>
                      <w:rFonts w:hint="eastAsia"/>
                      <w:lang w:val="en-US" w:eastAsia="zh-CN"/>
                    </w:rPr>
                    <w:t>监测点位</w:t>
                  </w:r>
                </w:p>
              </w:tc>
              <w:tc>
                <w:tcPr>
                  <w:tcW w:w="1837" w:type="dxa"/>
                </w:tcPr>
                <w:p w14:paraId="1AE3F22F">
                  <w:pPr>
                    <w:pStyle w:val="22"/>
                    <w:bidi w:val="0"/>
                    <w:rPr>
                      <w:rFonts w:hint="default"/>
                      <w:lang w:val="en-US" w:eastAsia="zh-CN"/>
                    </w:rPr>
                  </w:pPr>
                  <w:r>
                    <w:rPr>
                      <w:rFonts w:hint="eastAsia"/>
                      <w:lang w:val="en-US" w:eastAsia="zh-CN"/>
                    </w:rPr>
                    <w:t>监测因子</w:t>
                  </w:r>
                </w:p>
              </w:tc>
              <w:tc>
                <w:tcPr>
                  <w:tcW w:w="1975" w:type="dxa"/>
                </w:tcPr>
                <w:p w14:paraId="2FA7E6C1">
                  <w:pPr>
                    <w:pStyle w:val="22"/>
                    <w:bidi w:val="0"/>
                    <w:rPr>
                      <w:rFonts w:hint="default"/>
                      <w:lang w:val="en-US" w:eastAsia="zh-CN"/>
                    </w:rPr>
                  </w:pPr>
                  <w:r>
                    <w:rPr>
                      <w:rFonts w:hint="eastAsia"/>
                      <w:lang w:val="en-US" w:eastAsia="zh-CN"/>
                    </w:rPr>
                    <w:t>监测频次</w:t>
                  </w:r>
                </w:p>
              </w:tc>
            </w:tr>
            <w:tr w14:paraId="385E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14:paraId="46C3AB30">
                  <w:pPr>
                    <w:pStyle w:val="22"/>
                    <w:bidi w:val="0"/>
                    <w:rPr>
                      <w:rFonts w:hint="default"/>
                      <w:lang w:val="en-US" w:eastAsia="zh-CN"/>
                    </w:rPr>
                  </w:pPr>
                  <w:r>
                    <w:rPr>
                      <w:rFonts w:hint="eastAsia"/>
                      <w:lang w:val="en-US" w:eastAsia="zh-CN"/>
                    </w:rPr>
                    <w:t>厂界噪声</w:t>
                  </w:r>
                </w:p>
              </w:tc>
              <w:tc>
                <w:tcPr>
                  <w:tcW w:w="2905" w:type="dxa"/>
                </w:tcPr>
                <w:p w14:paraId="79BB145A">
                  <w:pPr>
                    <w:pStyle w:val="22"/>
                    <w:bidi w:val="0"/>
                    <w:rPr>
                      <w:rFonts w:hint="default"/>
                      <w:lang w:val="en-US" w:eastAsia="zh-CN"/>
                    </w:rPr>
                  </w:pPr>
                  <w:r>
                    <w:rPr>
                      <w:rFonts w:hint="default"/>
                      <w:lang w:val="en-US" w:eastAsia="zh-CN"/>
                    </w:rPr>
                    <w:t>厂界四周1m处各布设一个点</w:t>
                  </w:r>
                </w:p>
              </w:tc>
              <w:tc>
                <w:tcPr>
                  <w:tcW w:w="1837" w:type="dxa"/>
                </w:tcPr>
                <w:p w14:paraId="74829B98">
                  <w:pPr>
                    <w:pStyle w:val="22"/>
                    <w:bidi w:val="0"/>
                    <w:rPr>
                      <w:rFonts w:hint="default"/>
                      <w:lang w:val="en-US" w:eastAsia="zh-CN"/>
                    </w:rPr>
                  </w:pPr>
                  <w:r>
                    <w:rPr>
                      <w:rFonts w:hint="default"/>
                      <w:lang w:val="en-US" w:eastAsia="zh-CN"/>
                    </w:rPr>
                    <w:t>连续等效A声级</w:t>
                  </w:r>
                </w:p>
              </w:tc>
              <w:tc>
                <w:tcPr>
                  <w:tcW w:w="1975" w:type="dxa"/>
                </w:tcPr>
                <w:p w14:paraId="7B6BBF33">
                  <w:pPr>
                    <w:pStyle w:val="22"/>
                    <w:bidi w:val="0"/>
                    <w:rPr>
                      <w:rFonts w:hint="default"/>
                      <w:lang w:val="en-US" w:eastAsia="zh-CN"/>
                    </w:rPr>
                  </w:pPr>
                  <w:r>
                    <w:rPr>
                      <w:rFonts w:hint="default"/>
                      <w:lang w:val="en-US" w:eastAsia="zh-CN"/>
                    </w:rPr>
                    <w:t>1次/季度</w:t>
                  </w:r>
                </w:p>
              </w:tc>
            </w:tr>
          </w:tbl>
          <w:p w14:paraId="483C41A1">
            <w:pPr>
              <w:pStyle w:val="19"/>
              <w:bidi w:val="0"/>
              <w:rPr>
                <w:rFonts w:hint="default"/>
                <w:lang w:val="en-US" w:eastAsia="zh-CN"/>
              </w:rPr>
            </w:pPr>
            <w:r>
              <w:rPr>
                <w:rFonts w:hint="default"/>
                <w:lang w:val="en-US" w:eastAsia="zh-CN"/>
              </w:rPr>
              <w:t>4、固体废物</w:t>
            </w:r>
          </w:p>
          <w:p w14:paraId="1851DB87">
            <w:pPr>
              <w:pStyle w:val="19"/>
              <w:bidi w:val="0"/>
              <w:rPr>
                <w:rFonts w:hint="default"/>
                <w:lang w:val="en-US" w:eastAsia="zh-CN"/>
              </w:rPr>
            </w:pPr>
            <w:r>
              <w:rPr>
                <w:rFonts w:hint="default"/>
                <w:lang w:val="en-US" w:eastAsia="zh-CN"/>
              </w:rPr>
              <w:t>4.1</w:t>
            </w:r>
            <w:r>
              <w:rPr>
                <w:rFonts w:hint="eastAsia"/>
                <w:lang w:val="en-US" w:eastAsia="zh-CN"/>
              </w:rPr>
              <w:t xml:space="preserve"> </w:t>
            </w:r>
            <w:r>
              <w:rPr>
                <w:rFonts w:hint="default"/>
                <w:lang w:val="en-US" w:eastAsia="zh-CN"/>
              </w:rPr>
              <w:t xml:space="preserve">固废产生情况 </w:t>
            </w:r>
          </w:p>
          <w:p w14:paraId="1116E320">
            <w:pPr>
              <w:pStyle w:val="20"/>
              <w:bidi w:val="0"/>
              <w:rPr>
                <w:rFonts w:hint="default"/>
                <w:lang w:val="en-US" w:eastAsia="zh-CN"/>
              </w:rPr>
            </w:pPr>
            <w:r>
              <w:rPr>
                <w:rFonts w:hint="default"/>
                <w:lang w:val="en-US" w:eastAsia="zh-CN"/>
              </w:rPr>
              <w:t>运营期产生固体废弃物主要为</w:t>
            </w:r>
            <w:r>
              <w:rPr>
                <w:rFonts w:hint="eastAsia"/>
                <w:lang w:val="en-US" w:eastAsia="zh-CN"/>
              </w:rPr>
              <w:t>预处理废料、不合格产品、废包装材料、卤制油炸废渣、废油、隔油池废渣、污水处理站污泥、锅炉灰渣、除尘器收集粉尘、废导热油和生活垃圾</w:t>
            </w:r>
            <w:r>
              <w:rPr>
                <w:rFonts w:hint="default"/>
                <w:lang w:val="en-US" w:eastAsia="zh-CN"/>
              </w:rPr>
              <w:t>等。</w:t>
            </w:r>
          </w:p>
          <w:p w14:paraId="17D6B441">
            <w:pPr>
              <w:pStyle w:val="20"/>
              <w:bidi w:val="0"/>
              <w:rPr>
                <w:rFonts w:hint="default"/>
                <w:u w:val="single"/>
                <w:lang w:val="en-US" w:eastAsia="zh-CN"/>
              </w:rPr>
            </w:pPr>
            <w:r>
              <w:rPr>
                <w:rFonts w:hint="default"/>
                <w:u w:val="single"/>
                <w:lang w:val="en-US" w:eastAsia="zh-CN"/>
              </w:rPr>
              <w:t>①</w:t>
            </w:r>
            <w:r>
              <w:rPr>
                <w:rFonts w:hint="eastAsia"/>
                <w:u w:val="single"/>
                <w:lang w:val="en-US" w:eastAsia="zh-CN"/>
              </w:rPr>
              <w:t>预处理废料：水产制品及肉制品在生产过程中会进行预处理，此过程产生废料，根据企业提供的资料，水产制品预处理废料产生量约为原料用量的0.5%，肉制品预处理废料产生量约为原料用量的1%，则预处理废料产生量为5.9t/a，交由</w:t>
            </w:r>
            <w:r>
              <w:rPr>
                <w:rFonts w:hint="eastAsia"/>
                <w:u w:val="single" w:color="auto"/>
                <w:lang w:val="en-US" w:eastAsia="zh-CN"/>
              </w:rPr>
              <w:t>益阳市资阳区新正生物科技有限公司处置</w:t>
            </w:r>
            <w:r>
              <w:rPr>
                <w:rFonts w:hint="eastAsia"/>
                <w:u w:val="single"/>
                <w:lang w:val="en-US" w:eastAsia="zh-CN"/>
              </w:rPr>
              <w:t>。</w:t>
            </w:r>
          </w:p>
          <w:p w14:paraId="3218094B">
            <w:pPr>
              <w:pStyle w:val="20"/>
              <w:bidi w:val="0"/>
              <w:rPr>
                <w:rFonts w:hint="default"/>
                <w:u w:val="single"/>
                <w:lang w:val="en-US" w:eastAsia="zh-CN"/>
              </w:rPr>
            </w:pPr>
            <w:r>
              <w:rPr>
                <w:rFonts w:hint="default"/>
                <w:u w:val="single"/>
                <w:lang w:val="en-US" w:eastAsia="zh-CN"/>
              </w:rPr>
              <w:t>②</w:t>
            </w:r>
            <w:r>
              <w:rPr>
                <w:rFonts w:hint="eastAsia"/>
                <w:u w:val="single"/>
                <w:lang w:val="en-US" w:eastAsia="zh-CN"/>
              </w:rPr>
              <w:t>不合格产品：根据企业提供的资料，水产制品不合格产生率1%，肉制品不合格产生率2%，蔬菜制品不合格产生率2%，淀粉制品不合格产生率0.5%，则不合格产品产生量为13.4t/a，交由</w:t>
            </w:r>
            <w:r>
              <w:rPr>
                <w:rFonts w:hint="eastAsia"/>
                <w:u w:val="single" w:color="auto"/>
                <w:lang w:val="en-US" w:eastAsia="zh-CN"/>
              </w:rPr>
              <w:t>益阳市资阳区新正生物科技有限公司处置</w:t>
            </w:r>
            <w:r>
              <w:rPr>
                <w:rFonts w:hint="eastAsia"/>
                <w:u w:val="single"/>
                <w:lang w:val="en-US" w:eastAsia="zh-CN"/>
              </w:rPr>
              <w:t>。</w:t>
            </w:r>
          </w:p>
          <w:p w14:paraId="3ACC44BF">
            <w:pPr>
              <w:pStyle w:val="20"/>
              <w:bidi w:val="0"/>
              <w:rPr>
                <w:rFonts w:hint="default"/>
                <w:u w:val="single"/>
                <w:lang w:val="en-US" w:eastAsia="zh-CN"/>
              </w:rPr>
            </w:pPr>
            <w:r>
              <w:rPr>
                <w:rFonts w:hint="default"/>
                <w:u w:val="single"/>
                <w:lang w:val="en-US" w:eastAsia="zh-CN"/>
              </w:rPr>
              <w:t>③</w:t>
            </w:r>
            <w:r>
              <w:rPr>
                <w:rFonts w:hint="eastAsia"/>
                <w:u w:val="single"/>
                <w:lang w:val="en-US" w:eastAsia="zh-CN"/>
              </w:rPr>
              <w:t>废包装材料：生产过程中的包装材料和其他辅料均为外购，根据企业提供的资料，生产过程中产生的废弃包装物为0.5t/a，收集后外售。</w:t>
            </w:r>
          </w:p>
          <w:p w14:paraId="28F972D2">
            <w:pPr>
              <w:pStyle w:val="20"/>
              <w:bidi w:val="0"/>
              <w:rPr>
                <w:rFonts w:hint="eastAsia"/>
                <w:u w:val="single"/>
                <w:lang w:val="en-US" w:eastAsia="zh-CN"/>
              </w:rPr>
            </w:pPr>
            <w:r>
              <w:rPr>
                <w:rFonts w:hint="default"/>
                <w:u w:val="single"/>
                <w:lang w:val="en-US" w:eastAsia="zh-CN"/>
              </w:rPr>
              <w:t>④</w:t>
            </w:r>
            <w:r>
              <w:rPr>
                <w:rFonts w:hint="eastAsia"/>
                <w:u w:val="single"/>
                <w:lang w:val="en-US" w:eastAsia="zh-CN"/>
              </w:rPr>
              <w:t>卤制油炸废渣：根据企业提供的资料，各类产品在卤制油炸过程中会产生废料，产生量为原料的0.05%，则卤制蒸煮油炸废渣产生为0.42t/a，收集后交由益阳市资阳区新正生物科技有限公司处置。</w:t>
            </w:r>
          </w:p>
          <w:p w14:paraId="254883D3">
            <w:pPr>
              <w:pStyle w:val="20"/>
              <w:bidi w:val="0"/>
              <w:rPr>
                <w:rFonts w:hint="eastAsia"/>
                <w:u w:val="single"/>
                <w:lang w:val="en-US" w:eastAsia="zh-CN"/>
              </w:rPr>
            </w:pPr>
            <w:r>
              <w:rPr>
                <w:rFonts w:hint="default"/>
                <w:u w:val="single"/>
                <w:lang w:val="en-US" w:eastAsia="zh-CN"/>
              </w:rPr>
              <w:t>⑤</w:t>
            </w:r>
            <w:r>
              <w:rPr>
                <w:rFonts w:hint="eastAsia"/>
                <w:u w:val="single"/>
                <w:lang w:val="en-US" w:eastAsia="zh-CN"/>
              </w:rPr>
              <w:t>废油：主要为油炸过程中产生的油炸油烟和废油，油炸油烟经油烟净化器处理，产生量为0.07t/a；油炸工序产生废油，按油炸工序用油量的30%计，用油量5.87吨，则废食用油产生量为1.76吨；则总计产生废油1.83t/a，收集后交由益阳市资阳区新正生物科技有限公司处置。</w:t>
            </w:r>
          </w:p>
          <w:p w14:paraId="4D8B94F2">
            <w:pPr>
              <w:pStyle w:val="20"/>
              <w:bidi w:val="0"/>
              <w:rPr>
                <w:rFonts w:hint="default"/>
                <w:u w:val="single"/>
                <w:lang w:val="en-US" w:eastAsia="zh-CN"/>
              </w:rPr>
            </w:pPr>
            <w:r>
              <w:rPr>
                <w:rFonts w:hint="default"/>
                <w:u w:val="single"/>
                <w:lang w:val="en-US" w:eastAsia="zh-CN"/>
              </w:rPr>
              <w:t>⑥</w:t>
            </w:r>
            <w:r>
              <w:rPr>
                <w:rFonts w:hint="eastAsia"/>
                <w:u w:val="single"/>
                <w:lang w:val="en-US" w:eastAsia="zh-CN"/>
              </w:rPr>
              <w:t>隔油池废渣：本项目废水经隔油池进行预处理，沉渣产生量约为0.1t/a，定期清捞后交由益阳市资阳区新正生物科技有限公司处置。</w:t>
            </w:r>
          </w:p>
          <w:p w14:paraId="56A9B3A3">
            <w:pPr>
              <w:pStyle w:val="20"/>
              <w:bidi w:val="0"/>
              <w:rPr>
                <w:rFonts w:hint="eastAsia"/>
                <w:u w:val="single"/>
                <w:lang w:val="en-US" w:eastAsia="zh-CN"/>
              </w:rPr>
            </w:pPr>
            <w:r>
              <w:rPr>
                <w:rFonts w:hint="default"/>
                <w:u w:val="single"/>
                <w:lang w:val="en-US" w:eastAsia="zh-CN"/>
              </w:rPr>
              <w:t>⑦</w:t>
            </w:r>
            <w:r>
              <w:rPr>
                <w:rFonts w:hint="eastAsia"/>
                <w:u w:val="single"/>
                <w:lang w:val="en-US" w:eastAsia="zh-CN"/>
              </w:rPr>
              <w:t>污水处理站污泥：根据《城市污水处理厂污泥的综合利用》，处理废水时污泥的产生量约为废水总量的0.2%-0.4%，本项目取0.3%。根据工程分析，项目污水处理量为7692.68m</w:t>
            </w:r>
            <w:r>
              <w:rPr>
                <w:rFonts w:hint="eastAsia"/>
                <w:u w:val="single"/>
                <w:vertAlign w:val="superscript"/>
                <w:lang w:val="en-US" w:eastAsia="zh-CN"/>
              </w:rPr>
              <w:t>3</w:t>
            </w:r>
            <w:r>
              <w:rPr>
                <w:rFonts w:hint="eastAsia"/>
                <w:u w:val="single"/>
                <w:lang w:val="en-US" w:eastAsia="zh-CN"/>
              </w:rPr>
              <w:t>/a，则项目污水处理站污泥产生量约为 23.07t/a，污水处理站污泥成分主要为有机质，厂内压缩后含水率为40%，则污泥量为37.97t/a，交由岳阳县林豪农业科技发展有限公司综合利用。</w:t>
            </w:r>
          </w:p>
          <w:p w14:paraId="037032F8">
            <w:pPr>
              <w:pStyle w:val="20"/>
              <w:bidi w:val="0"/>
              <w:rPr>
                <w:rFonts w:hint="default"/>
                <w:u w:val="single"/>
                <w:lang w:val="en-US" w:eastAsia="zh-CN"/>
              </w:rPr>
            </w:pPr>
            <w:r>
              <w:rPr>
                <w:rFonts w:hint="default"/>
                <w:u w:val="single"/>
                <w:lang w:val="en-US" w:eastAsia="zh-CN"/>
              </w:rPr>
              <w:t>⑧</w:t>
            </w:r>
            <w:r>
              <w:rPr>
                <w:rFonts w:hint="eastAsia"/>
                <w:u w:val="single"/>
                <w:lang w:val="en-US" w:eastAsia="zh-CN"/>
              </w:rPr>
              <w:t>锅炉灰渣：根据企业单位提供的燃料检测报告可知（附件10），空干基灰分3.82%计，则产生量为89.55t/a，收集后交由附近农户用作肥料。</w:t>
            </w:r>
          </w:p>
          <w:p w14:paraId="312C39DD">
            <w:pPr>
              <w:pStyle w:val="20"/>
              <w:bidi w:val="0"/>
              <w:rPr>
                <w:rFonts w:hint="default"/>
                <w:u w:val="single"/>
                <w:lang w:val="en-US" w:eastAsia="zh-CN"/>
              </w:rPr>
            </w:pPr>
            <w:r>
              <w:rPr>
                <w:rFonts w:hint="default"/>
                <w:u w:val="single"/>
                <w:lang w:val="en-US" w:eastAsia="zh-CN"/>
              </w:rPr>
              <w:t>⑨除尘器收集的粉尘：</w:t>
            </w:r>
            <w:r>
              <w:rPr>
                <w:rFonts w:hint="default"/>
                <w:highlight w:val="none"/>
                <w:u w:val="single"/>
                <w:lang w:val="en-US" w:eastAsia="zh-CN"/>
              </w:rPr>
              <w:t>根据工程分析，除尘器收集的粉尘为</w:t>
            </w:r>
            <w:r>
              <w:rPr>
                <w:rFonts w:hint="eastAsia"/>
                <w:highlight w:val="none"/>
                <w:u w:val="single"/>
                <w:lang w:val="en-US" w:eastAsia="zh-CN"/>
              </w:rPr>
              <w:t>1.156</w:t>
            </w:r>
            <w:r>
              <w:rPr>
                <w:rFonts w:hint="default"/>
                <w:highlight w:val="none"/>
                <w:u w:val="single"/>
                <w:lang w:val="en-US" w:eastAsia="zh-CN"/>
              </w:rPr>
              <w:t>t/a，</w:t>
            </w:r>
            <w:r>
              <w:rPr>
                <w:rFonts w:hint="eastAsia"/>
                <w:highlight w:val="none"/>
                <w:u w:val="single"/>
                <w:lang w:val="en-US" w:eastAsia="zh-CN"/>
              </w:rPr>
              <w:t>收集后交由附近农户用作肥料。</w:t>
            </w:r>
          </w:p>
          <w:p w14:paraId="16967BBB">
            <w:pPr>
              <w:pStyle w:val="20"/>
              <w:bidi w:val="0"/>
              <w:rPr>
                <w:rFonts w:hint="default"/>
                <w:u w:val="single"/>
                <w:lang w:val="en-US" w:eastAsia="zh-CN"/>
              </w:rPr>
            </w:pPr>
            <w:r>
              <w:rPr>
                <w:rFonts w:hint="eastAsia"/>
                <w:u w:val="single"/>
                <w:lang w:val="en-US" w:eastAsia="zh-CN"/>
              </w:rPr>
              <w:t>⑩废导热油：根据企业提供的资料，导热油用量为2吨，约两年更换一次，则每年产生1t废导热油，当导热油达到更换周期时，通知导热油厂家更换，废导热油属于危险废物，废物类别为HW08，危废代码为900-249-08，暂存于危废暂存间定期交由有资质公司处理。</w:t>
            </w:r>
          </w:p>
          <w:p w14:paraId="71F01C4C">
            <w:pPr>
              <w:pStyle w:val="20"/>
              <w:bidi w:val="0"/>
              <w:rPr>
                <w:rFonts w:hint="default"/>
                <w:lang w:val="en-US" w:eastAsia="zh-CN"/>
              </w:rPr>
            </w:pPr>
            <w:r>
              <w:rPr>
                <w:rFonts w:hint="default" w:ascii="Times New Roman" w:hAnsi="Times New Roman" w:eastAsia="宋体" w:cs="Times New Roman"/>
                <w:lang w:val="en-US" w:eastAsia="zh-CN"/>
              </w:rPr>
              <w:t>⑪</w:t>
            </w:r>
            <w:r>
              <w:rPr>
                <w:rFonts w:hint="default"/>
                <w:lang w:val="en-US" w:eastAsia="zh-CN"/>
              </w:rPr>
              <w:t>生活垃圾：本项目</w:t>
            </w:r>
            <w:r>
              <w:rPr>
                <w:rFonts w:hint="eastAsia"/>
                <w:lang w:val="en-US" w:eastAsia="zh-CN"/>
              </w:rPr>
              <w:t>新增</w:t>
            </w:r>
            <w:r>
              <w:rPr>
                <w:rFonts w:hint="default"/>
                <w:lang w:val="en-US" w:eastAsia="zh-CN"/>
              </w:rPr>
              <w:t>劳动定员</w:t>
            </w:r>
            <w:r>
              <w:rPr>
                <w:rFonts w:hint="eastAsia"/>
                <w:lang w:val="en-US" w:eastAsia="zh-CN"/>
              </w:rPr>
              <w:t>60</w:t>
            </w:r>
            <w:r>
              <w:rPr>
                <w:rFonts w:hint="default"/>
                <w:lang w:val="en-US" w:eastAsia="zh-CN"/>
              </w:rPr>
              <w:t>人，年工作天数为</w:t>
            </w:r>
            <w:r>
              <w:rPr>
                <w:rFonts w:hint="eastAsia"/>
                <w:lang w:val="en-US" w:eastAsia="zh-CN"/>
              </w:rPr>
              <w:t>300</w:t>
            </w:r>
            <w:r>
              <w:rPr>
                <w:rFonts w:hint="default"/>
                <w:lang w:val="en-US" w:eastAsia="zh-CN"/>
              </w:rPr>
              <w:t>天，在生产营运期间生活垃圾产生系数取1kg/人•天，因此，项目生活垃圾产生量为</w:t>
            </w:r>
            <w:r>
              <w:rPr>
                <w:rFonts w:hint="eastAsia"/>
                <w:lang w:val="en-US" w:eastAsia="zh-CN"/>
              </w:rPr>
              <w:t>18</w:t>
            </w:r>
            <w:r>
              <w:rPr>
                <w:rFonts w:hint="default"/>
                <w:lang w:val="en-US" w:eastAsia="zh-CN"/>
              </w:rPr>
              <w:t>t/a</w:t>
            </w:r>
            <w:r>
              <w:rPr>
                <w:rFonts w:hint="eastAsia"/>
                <w:lang w:val="en-US" w:eastAsia="zh-CN"/>
              </w:rPr>
              <w:t>（60</w:t>
            </w:r>
            <w:r>
              <w:rPr>
                <w:rFonts w:hint="default"/>
                <w:lang w:val="en-US" w:eastAsia="zh-CN"/>
              </w:rPr>
              <w:t>kg/d</w:t>
            </w:r>
            <w:r>
              <w:rPr>
                <w:rFonts w:hint="eastAsia"/>
                <w:lang w:val="en-US" w:eastAsia="zh-CN"/>
              </w:rPr>
              <w:t>），交由环卫部门处置</w:t>
            </w:r>
            <w:r>
              <w:rPr>
                <w:rFonts w:hint="default"/>
                <w:lang w:val="en-US" w:eastAsia="zh-CN"/>
              </w:rPr>
              <w:t>。</w:t>
            </w:r>
          </w:p>
          <w:p w14:paraId="5B803592">
            <w:pPr>
              <w:pStyle w:val="21"/>
              <w:bidi w:val="0"/>
              <w:rPr>
                <w:rFonts w:hint="default"/>
                <w:lang w:val="en-US" w:eastAsia="zh-CN"/>
              </w:rPr>
            </w:pPr>
            <w:r>
              <w:rPr>
                <w:rFonts w:hint="eastAsia"/>
                <w:lang w:val="en-US" w:eastAsia="zh-CN"/>
              </w:rPr>
              <w:t>表4-15  固体废物产生、处理情况表</w:t>
            </w:r>
          </w:p>
          <w:tbl>
            <w:tblPr>
              <w:tblStyle w:val="15"/>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017"/>
              <w:gridCol w:w="660"/>
              <w:gridCol w:w="1313"/>
              <w:gridCol w:w="837"/>
              <w:gridCol w:w="653"/>
              <w:gridCol w:w="697"/>
              <w:gridCol w:w="870"/>
              <w:gridCol w:w="1198"/>
            </w:tblGrid>
            <w:tr w14:paraId="26FF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391C084E">
                  <w:pPr>
                    <w:pStyle w:val="22"/>
                    <w:bidi w:val="0"/>
                    <w:jc w:val="center"/>
                    <w:rPr>
                      <w:rFonts w:hint="default"/>
                      <w:lang w:val="en-US" w:eastAsia="zh-CN"/>
                    </w:rPr>
                  </w:pPr>
                  <w:r>
                    <w:rPr>
                      <w:rFonts w:hint="eastAsia"/>
                      <w:lang w:val="en-US" w:eastAsia="zh-CN"/>
                    </w:rPr>
                    <w:t>属性</w:t>
                  </w:r>
                </w:p>
              </w:tc>
              <w:tc>
                <w:tcPr>
                  <w:tcW w:w="1017" w:type="dxa"/>
                  <w:vAlign w:val="center"/>
                </w:tcPr>
                <w:p w14:paraId="70B188F4">
                  <w:pPr>
                    <w:pStyle w:val="22"/>
                    <w:bidi w:val="0"/>
                    <w:jc w:val="center"/>
                    <w:rPr>
                      <w:rFonts w:hint="default"/>
                      <w:lang w:val="en-US" w:eastAsia="zh-CN"/>
                    </w:rPr>
                  </w:pPr>
                  <w:r>
                    <w:rPr>
                      <w:rFonts w:hint="eastAsia"/>
                      <w:lang w:val="en-US" w:eastAsia="zh-CN"/>
                    </w:rPr>
                    <w:t>污染物</w:t>
                  </w:r>
                </w:p>
              </w:tc>
              <w:tc>
                <w:tcPr>
                  <w:tcW w:w="660" w:type="dxa"/>
                  <w:vAlign w:val="center"/>
                </w:tcPr>
                <w:p w14:paraId="0732C007">
                  <w:pPr>
                    <w:pStyle w:val="22"/>
                    <w:bidi w:val="0"/>
                    <w:jc w:val="center"/>
                    <w:rPr>
                      <w:rFonts w:hint="default"/>
                      <w:lang w:val="en-US" w:eastAsia="zh-CN"/>
                    </w:rPr>
                  </w:pPr>
                  <w:r>
                    <w:rPr>
                      <w:rFonts w:hint="eastAsia"/>
                      <w:lang w:val="en-US" w:eastAsia="zh-CN"/>
                    </w:rPr>
                    <w:t>产生环节</w:t>
                  </w:r>
                </w:p>
              </w:tc>
              <w:tc>
                <w:tcPr>
                  <w:tcW w:w="1313" w:type="dxa"/>
                  <w:vAlign w:val="center"/>
                </w:tcPr>
                <w:p w14:paraId="75C416AA">
                  <w:pPr>
                    <w:pStyle w:val="22"/>
                    <w:bidi w:val="0"/>
                    <w:jc w:val="center"/>
                    <w:rPr>
                      <w:rFonts w:hint="default"/>
                      <w:lang w:val="en-US" w:eastAsia="zh-CN"/>
                    </w:rPr>
                  </w:pPr>
                  <w:r>
                    <w:rPr>
                      <w:rFonts w:hint="eastAsia"/>
                      <w:lang w:val="en-US" w:eastAsia="zh-CN"/>
                    </w:rPr>
                    <w:t>编码</w:t>
                  </w:r>
                </w:p>
              </w:tc>
              <w:tc>
                <w:tcPr>
                  <w:tcW w:w="837" w:type="dxa"/>
                  <w:vAlign w:val="center"/>
                </w:tcPr>
                <w:p w14:paraId="7BAB0D33">
                  <w:pPr>
                    <w:pStyle w:val="22"/>
                    <w:bidi w:val="0"/>
                    <w:jc w:val="center"/>
                    <w:rPr>
                      <w:rFonts w:hint="default"/>
                      <w:lang w:val="en-US" w:eastAsia="zh-CN"/>
                    </w:rPr>
                  </w:pPr>
                  <w:r>
                    <w:rPr>
                      <w:rFonts w:hint="eastAsia"/>
                      <w:lang w:val="en-US" w:eastAsia="zh-CN"/>
                    </w:rPr>
                    <w:t>毒害成分</w:t>
                  </w:r>
                </w:p>
              </w:tc>
              <w:tc>
                <w:tcPr>
                  <w:tcW w:w="653" w:type="dxa"/>
                  <w:vAlign w:val="center"/>
                </w:tcPr>
                <w:p w14:paraId="69032D97">
                  <w:pPr>
                    <w:pStyle w:val="22"/>
                    <w:bidi w:val="0"/>
                    <w:jc w:val="center"/>
                    <w:rPr>
                      <w:rFonts w:hint="default"/>
                      <w:lang w:val="en-US" w:eastAsia="zh-CN"/>
                    </w:rPr>
                  </w:pPr>
                  <w:r>
                    <w:rPr>
                      <w:rFonts w:hint="eastAsia"/>
                      <w:lang w:val="en-US" w:eastAsia="zh-CN"/>
                    </w:rPr>
                    <w:t>形态</w:t>
                  </w:r>
                </w:p>
              </w:tc>
              <w:tc>
                <w:tcPr>
                  <w:tcW w:w="697" w:type="dxa"/>
                  <w:vAlign w:val="center"/>
                </w:tcPr>
                <w:p w14:paraId="3107F778">
                  <w:pPr>
                    <w:pStyle w:val="22"/>
                    <w:bidi w:val="0"/>
                    <w:jc w:val="center"/>
                    <w:rPr>
                      <w:rFonts w:hint="default"/>
                      <w:lang w:val="en-US" w:eastAsia="zh-CN"/>
                    </w:rPr>
                  </w:pPr>
                  <w:r>
                    <w:rPr>
                      <w:rFonts w:hint="eastAsia"/>
                      <w:lang w:val="en-US" w:eastAsia="zh-CN"/>
                    </w:rPr>
                    <w:t>危险特性</w:t>
                  </w:r>
                </w:p>
              </w:tc>
              <w:tc>
                <w:tcPr>
                  <w:tcW w:w="870" w:type="dxa"/>
                  <w:vAlign w:val="center"/>
                </w:tcPr>
                <w:p w14:paraId="0EC7F5B7">
                  <w:pPr>
                    <w:pStyle w:val="22"/>
                    <w:bidi w:val="0"/>
                    <w:jc w:val="center"/>
                    <w:rPr>
                      <w:rFonts w:hint="default"/>
                      <w:lang w:val="en-US" w:eastAsia="zh-CN"/>
                    </w:rPr>
                  </w:pPr>
                  <w:r>
                    <w:rPr>
                      <w:rFonts w:hint="eastAsia"/>
                      <w:lang w:val="en-US" w:eastAsia="zh-CN"/>
                    </w:rPr>
                    <w:t>产生量（t/a）</w:t>
                  </w:r>
                </w:p>
              </w:tc>
              <w:tc>
                <w:tcPr>
                  <w:tcW w:w="1198" w:type="dxa"/>
                  <w:vAlign w:val="center"/>
                </w:tcPr>
                <w:p w14:paraId="406ABA1D">
                  <w:pPr>
                    <w:pStyle w:val="22"/>
                    <w:bidi w:val="0"/>
                    <w:jc w:val="center"/>
                    <w:rPr>
                      <w:rFonts w:hint="default"/>
                      <w:lang w:val="en-US" w:eastAsia="zh-CN"/>
                    </w:rPr>
                  </w:pPr>
                  <w:r>
                    <w:rPr>
                      <w:rFonts w:hint="eastAsia"/>
                      <w:lang w:val="en-US" w:eastAsia="zh-CN"/>
                    </w:rPr>
                    <w:t>处置措施</w:t>
                  </w:r>
                </w:p>
              </w:tc>
            </w:tr>
            <w:tr w14:paraId="41BA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vAlign w:val="center"/>
                </w:tcPr>
                <w:p w14:paraId="6C3284B9">
                  <w:pPr>
                    <w:pStyle w:val="22"/>
                    <w:bidi w:val="0"/>
                    <w:jc w:val="center"/>
                    <w:rPr>
                      <w:rFonts w:hint="eastAsia"/>
                      <w:u w:val="none"/>
                      <w:lang w:val="en-US" w:eastAsia="zh-CN"/>
                    </w:rPr>
                  </w:pPr>
                </w:p>
                <w:p w14:paraId="31317E4F">
                  <w:pPr>
                    <w:pStyle w:val="22"/>
                    <w:bidi w:val="0"/>
                    <w:jc w:val="center"/>
                    <w:rPr>
                      <w:rFonts w:hint="eastAsia"/>
                      <w:u w:val="none"/>
                      <w:lang w:val="en-US" w:eastAsia="zh-CN"/>
                    </w:rPr>
                  </w:pPr>
                </w:p>
                <w:p w14:paraId="37A05A04">
                  <w:pPr>
                    <w:pStyle w:val="22"/>
                    <w:bidi w:val="0"/>
                    <w:jc w:val="center"/>
                    <w:rPr>
                      <w:rFonts w:hint="eastAsia"/>
                      <w:u w:val="none"/>
                      <w:lang w:val="en-US" w:eastAsia="zh-CN"/>
                    </w:rPr>
                  </w:pPr>
                </w:p>
                <w:p w14:paraId="731D72CA">
                  <w:pPr>
                    <w:pStyle w:val="22"/>
                    <w:bidi w:val="0"/>
                    <w:jc w:val="center"/>
                    <w:rPr>
                      <w:rFonts w:hint="eastAsia"/>
                      <w:u w:val="none"/>
                      <w:lang w:val="en-US" w:eastAsia="zh-CN"/>
                    </w:rPr>
                  </w:pPr>
                </w:p>
                <w:p w14:paraId="5418E291">
                  <w:pPr>
                    <w:pStyle w:val="22"/>
                    <w:bidi w:val="0"/>
                    <w:jc w:val="center"/>
                    <w:rPr>
                      <w:rFonts w:hint="eastAsia"/>
                      <w:u w:val="none"/>
                      <w:lang w:val="en-US" w:eastAsia="zh-CN"/>
                    </w:rPr>
                  </w:pPr>
                </w:p>
                <w:p w14:paraId="3BF31294">
                  <w:pPr>
                    <w:pStyle w:val="22"/>
                    <w:bidi w:val="0"/>
                    <w:jc w:val="center"/>
                    <w:rPr>
                      <w:rFonts w:hint="eastAsia"/>
                      <w:u w:val="none"/>
                      <w:lang w:val="en-US" w:eastAsia="zh-CN"/>
                    </w:rPr>
                  </w:pPr>
                  <w:r>
                    <w:rPr>
                      <w:rFonts w:hint="eastAsia"/>
                      <w:u w:val="none"/>
                      <w:lang w:val="en-US" w:eastAsia="zh-CN"/>
                    </w:rPr>
                    <w:t>一般固废</w:t>
                  </w:r>
                </w:p>
              </w:tc>
              <w:tc>
                <w:tcPr>
                  <w:tcW w:w="1017" w:type="dxa"/>
                  <w:vAlign w:val="center"/>
                </w:tcPr>
                <w:p w14:paraId="76F7E017">
                  <w:pPr>
                    <w:pStyle w:val="22"/>
                    <w:bidi w:val="0"/>
                    <w:jc w:val="center"/>
                    <w:rPr>
                      <w:rFonts w:hint="eastAsia"/>
                      <w:u w:val="none"/>
                      <w:lang w:val="en-US" w:eastAsia="zh-CN"/>
                    </w:rPr>
                  </w:pPr>
                  <w:r>
                    <w:rPr>
                      <w:rFonts w:hint="eastAsia"/>
                      <w:u w:val="none"/>
                      <w:lang w:val="en-US" w:eastAsia="zh-CN"/>
                    </w:rPr>
                    <w:t>预处理废料</w:t>
                  </w:r>
                </w:p>
              </w:tc>
              <w:tc>
                <w:tcPr>
                  <w:tcW w:w="660" w:type="dxa"/>
                  <w:vAlign w:val="center"/>
                </w:tcPr>
                <w:p w14:paraId="645B8375">
                  <w:pPr>
                    <w:pStyle w:val="22"/>
                    <w:bidi w:val="0"/>
                    <w:jc w:val="center"/>
                    <w:rPr>
                      <w:rFonts w:hint="default"/>
                      <w:u w:val="none"/>
                      <w:lang w:val="en-US" w:eastAsia="zh-CN"/>
                    </w:rPr>
                  </w:pPr>
                  <w:r>
                    <w:rPr>
                      <w:rFonts w:hint="eastAsia"/>
                      <w:u w:val="none"/>
                      <w:lang w:val="en-US" w:eastAsia="zh-CN"/>
                    </w:rPr>
                    <w:t>预处理</w:t>
                  </w:r>
                </w:p>
              </w:tc>
              <w:tc>
                <w:tcPr>
                  <w:tcW w:w="1313" w:type="dxa"/>
                  <w:vMerge w:val="restart"/>
                  <w:vAlign w:val="center"/>
                </w:tcPr>
                <w:p w14:paraId="5BFA9BB6">
                  <w:pPr>
                    <w:pStyle w:val="22"/>
                    <w:bidi w:val="0"/>
                    <w:jc w:val="center"/>
                    <w:rPr>
                      <w:rFonts w:hint="default"/>
                      <w:u w:val="none"/>
                      <w:lang w:val="en-US" w:eastAsia="zh-CN"/>
                    </w:rPr>
                  </w:pPr>
                  <w:r>
                    <w:rPr>
                      <w:rFonts w:hint="eastAsia"/>
                      <w:u w:val="none"/>
                      <w:lang w:val="en-US" w:eastAsia="zh-CN"/>
                    </w:rPr>
                    <w:t>SW13</w:t>
                  </w:r>
                </w:p>
                <w:p w14:paraId="0883E99A">
                  <w:pPr>
                    <w:pStyle w:val="22"/>
                    <w:bidi w:val="0"/>
                    <w:jc w:val="center"/>
                    <w:rPr>
                      <w:rFonts w:hint="default"/>
                      <w:u w:val="none"/>
                      <w:lang w:val="en-US" w:eastAsia="zh-CN"/>
                    </w:rPr>
                  </w:pPr>
                  <w:r>
                    <w:rPr>
                      <w:rFonts w:hint="eastAsia"/>
                      <w:u w:val="none"/>
                      <w:lang w:val="en-US" w:eastAsia="zh-CN"/>
                    </w:rPr>
                    <w:t>135-002-S13</w:t>
                  </w:r>
                </w:p>
              </w:tc>
              <w:tc>
                <w:tcPr>
                  <w:tcW w:w="837" w:type="dxa"/>
                  <w:vAlign w:val="center"/>
                </w:tcPr>
                <w:p w14:paraId="2E9D67E6">
                  <w:pPr>
                    <w:pStyle w:val="22"/>
                    <w:bidi w:val="0"/>
                    <w:jc w:val="center"/>
                    <w:rPr>
                      <w:rFonts w:hint="default"/>
                      <w:u w:val="none"/>
                      <w:lang w:val="en-US" w:eastAsia="zh-CN"/>
                    </w:rPr>
                  </w:pPr>
                  <w:r>
                    <w:rPr>
                      <w:rFonts w:hint="eastAsia"/>
                      <w:u w:val="none"/>
                      <w:lang w:val="en-US" w:eastAsia="zh-CN"/>
                    </w:rPr>
                    <w:t>/</w:t>
                  </w:r>
                </w:p>
              </w:tc>
              <w:tc>
                <w:tcPr>
                  <w:tcW w:w="653" w:type="dxa"/>
                  <w:vAlign w:val="center"/>
                </w:tcPr>
                <w:p w14:paraId="14345771">
                  <w:pPr>
                    <w:pStyle w:val="22"/>
                    <w:bidi w:val="0"/>
                    <w:jc w:val="center"/>
                    <w:rPr>
                      <w:rFonts w:hint="default"/>
                      <w:u w:val="none"/>
                      <w:lang w:val="en-US" w:eastAsia="zh-CN"/>
                    </w:rPr>
                  </w:pPr>
                  <w:r>
                    <w:rPr>
                      <w:rFonts w:hint="eastAsia"/>
                      <w:u w:val="none"/>
                      <w:lang w:val="en-US" w:eastAsia="zh-CN"/>
                    </w:rPr>
                    <w:t>固</w:t>
                  </w:r>
                </w:p>
              </w:tc>
              <w:tc>
                <w:tcPr>
                  <w:tcW w:w="697" w:type="dxa"/>
                  <w:vAlign w:val="center"/>
                </w:tcPr>
                <w:p w14:paraId="3F5D2B01">
                  <w:pPr>
                    <w:pStyle w:val="22"/>
                    <w:bidi w:val="0"/>
                    <w:jc w:val="center"/>
                    <w:rPr>
                      <w:rFonts w:hint="default"/>
                      <w:u w:val="none"/>
                      <w:lang w:val="en-US" w:eastAsia="zh-CN"/>
                    </w:rPr>
                  </w:pPr>
                  <w:r>
                    <w:rPr>
                      <w:rFonts w:hint="eastAsia"/>
                      <w:u w:val="none"/>
                      <w:lang w:val="en-US" w:eastAsia="zh-CN"/>
                    </w:rPr>
                    <w:t>/</w:t>
                  </w:r>
                </w:p>
              </w:tc>
              <w:tc>
                <w:tcPr>
                  <w:tcW w:w="870" w:type="dxa"/>
                  <w:vAlign w:val="center"/>
                </w:tcPr>
                <w:p w14:paraId="5CB2DA3D">
                  <w:pPr>
                    <w:pStyle w:val="22"/>
                    <w:bidi w:val="0"/>
                    <w:ind w:firstLine="0" w:firstLineChars="0"/>
                    <w:jc w:val="center"/>
                    <w:rPr>
                      <w:rFonts w:hint="default"/>
                      <w:u w:val="none"/>
                      <w:lang w:val="en-US" w:eastAsia="zh-CN"/>
                    </w:rPr>
                  </w:pPr>
                  <w:r>
                    <w:rPr>
                      <w:rFonts w:hint="eastAsia"/>
                      <w:u w:val="none"/>
                      <w:lang w:val="en-US" w:eastAsia="zh-CN"/>
                    </w:rPr>
                    <w:t>5.9</w:t>
                  </w:r>
                </w:p>
              </w:tc>
              <w:tc>
                <w:tcPr>
                  <w:tcW w:w="1198" w:type="dxa"/>
                  <w:vMerge w:val="restart"/>
                  <w:vAlign w:val="center"/>
                </w:tcPr>
                <w:p w14:paraId="0EB0D2DD">
                  <w:pPr>
                    <w:pStyle w:val="22"/>
                    <w:bidi w:val="0"/>
                    <w:jc w:val="center"/>
                    <w:rPr>
                      <w:rFonts w:hint="eastAsia"/>
                      <w:u w:val="none"/>
                      <w:lang w:val="en-US" w:eastAsia="zh-CN"/>
                    </w:rPr>
                  </w:pPr>
                  <w:r>
                    <w:rPr>
                      <w:rFonts w:hint="eastAsia"/>
                      <w:u w:val="none"/>
                      <w:lang w:val="en-US" w:eastAsia="zh-CN"/>
                    </w:rPr>
                    <w:t>交由益阳市资阳区新正生物科技有限公司处置</w:t>
                  </w:r>
                </w:p>
              </w:tc>
            </w:tr>
            <w:tr w14:paraId="2994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14:paraId="2BAD0033">
                  <w:pPr>
                    <w:pStyle w:val="22"/>
                    <w:bidi w:val="0"/>
                    <w:jc w:val="center"/>
                    <w:rPr>
                      <w:rFonts w:hint="eastAsia"/>
                      <w:u w:val="none"/>
                      <w:lang w:val="en-US" w:eastAsia="zh-CN"/>
                    </w:rPr>
                  </w:pPr>
                </w:p>
              </w:tc>
              <w:tc>
                <w:tcPr>
                  <w:tcW w:w="1017" w:type="dxa"/>
                  <w:vAlign w:val="center"/>
                </w:tcPr>
                <w:p w14:paraId="75B8A197">
                  <w:pPr>
                    <w:pStyle w:val="22"/>
                    <w:bidi w:val="0"/>
                    <w:jc w:val="center"/>
                    <w:rPr>
                      <w:rFonts w:hint="eastAsia"/>
                      <w:u w:val="none"/>
                      <w:lang w:val="en-US" w:eastAsia="zh-CN"/>
                    </w:rPr>
                  </w:pPr>
                  <w:r>
                    <w:rPr>
                      <w:rFonts w:hint="eastAsia"/>
                      <w:u w:val="none"/>
                      <w:lang w:val="en-US" w:eastAsia="zh-CN"/>
                    </w:rPr>
                    <w:t>不合格产品</w:t>
                  </w:r>
                </w:p>
              </w:tc>
              <w:tc>
                <w:tcPr>
                  <w:tcW w:w="660" w:type="dxa"/>
                  <w:vAlign w:val="center"/>
                </w:tcPr>
                <w:p w14:paraId="7DC863CE">
                  <w:pPr>
                    <w:pStyle w:val="22"/>
                    <w:bidi w:val="0"/>
                    <w:jc w:val="center"/>
                    <w:rPr>
                      <w:rFonts w:hint="default"/>
                      <w:u w:val="none"/>
                      <w:lang w:val="en-US" w:eastAsia="zh-CN"/>
                    </w:rPr>
                  </w:pPr>
                  <w:r>
                    <w:rPr>
                      <w:rFonts w:hint="eastAsia"/>
                      <w:u w:val="none"/>
                      <w:lang w:val="en-US" w:eastAsia="zh-CN"/>
                    </w:rPr>
                    <w:t>检查</w:t>
                  </w:r>
                </w:p>
              </w:tc>
              <w:tc>
                <w:tcPr>
                  <w:tcW w:w="1313" w:type="dxa"/>
                  <w:vMerge w:val="continue"/>
                  <w:vAlign w:val="center"/>
                </w:tcPr>
                <w:p w14:paraId="7C6D573A">
                  <w:pPr>
                    <w:pStyle w:val="22"/>
                    <w:bidi w:val="0"/>
                    <w:jc w:val="center"/>
                    <w:rPr>
                      <w:rFonts w:hint="eastAsia"/>
                      <w:u w:val="none"/>
                      <w:lang w:val="en-US" w:eastAsia="zh-CN"/>
                    </w:rPr>
                  </w:pPr>
                </w:p>
              </w:tc>
              <w:tc>
                <w:tcPr>
                  <w:tcW w:w="837" w:type="dxa"/>
                  <w:vAlign w:val="center"/>
                </w:tcPr>
                <w:p w14:paraId="4B1D94D0">
                  <w:pPr>
                    <w:pStyle w:val="22"/>
                    <w:bidi w:val="0"/>
                    <w:jc w:val="center"/>
                    <w:rPr>
                      <w:rFonts w:hint="default"/>
                      <w:u w:val="none"/>
                      <w:lang w:val="en-US" w:eastAsia="zh-CN"/>
                    </w:rPr>
                  </w:pPr>
                  <w:r>
                    <w:rPr>
                      <w:rFonts w:hint="eastAsia"/>
                      <w:u w:val="none"/>
                      <w:lang w:val="en-US" w:eastAsia="zh-CN"/>
                    </w:rPr>
                    <w:t>/</w:t>
                  </w:r>
                </w:p>
              </w:tc>
              <w:tc>
                <w:tcPr>
                  <w:tcW w:w="653" w:type="dxa"/>
                  <w:vAlign w:val="center"/>
                </w:tcPr>
                <w:p w14:paraId="4D70A092">
                  <w:pPr>
                    <w:pStyle w:val="22"/>
                    <w:bidi w:val="0"/>
                    <w:jc w:val="center"/>
                    <w:rPr>
                      <w:rFonts w:hint="eastAsia"/>
                      <w:u w:val="none"/>
                      <w:lang w:val="en-US" w:eastAsia="zh-CN"/>
                    </w:rPr>
                  </w:pPr>
                  <w:r>
                    <w:rPr>
                      <w:rFonts w:hint="eastAsia"/>
                      <w:u w:val="none"/>
                      <w:lang w:val="en-US" w:eastAsia="zh-CN"/>
                    </w:rPr>
                    <w:t>固</w:t>
                  </w:r>
                </w:p>
              </w:tc>
              <w:tc>
                <w:tcPr>
                  <w:tcW w:w="697" w:type="dxa"/>
                  <w:vAlign w:val="center"/>
                </w:tcPr>
                <w:p w14:paraId="5A07EF85">
                  <w:pPr>
                    <w:pStyle w:val="22"/>
                    <w:bidi w:val="0"/>
                    <w:jc w:val="center"/>
                    <w:rPr>
                      <w:rFonts w:hint="default"/>
                      <w:u w:val="none"/>
                      <w:lang w:val="en-US" w:eastAsia="zh-CN"/>
                    </w:rPr>
                  </w:pPr>
                  <w:r>
                    <w:rPr>
                      <w:rFonts w:hint="eastAsia"/>
                      <w:u w:val="none"/>
                      <w:lang w:val="en-US" w:eastAsia="zh-CN"/>
                    </w:rPr>
                    <w:t>/</w:t>
                  </w:r>
                </w:p>
              </w:tc>
              <w:tc>
                <w:tcPr>
                  <w:tcW w:w="870" w:type="dxa"/>
                  <w:vAlign w:val="center"/>
                </w:tcPr>
                <w:p w14:paraId="0131F7B0">
                  <w:pPr>
                    <w:pStyle w:val="22"/>
                    <w:bidi w:val="0"/>
                    <w:ind w:firstLine="0" w:firstLineChars="0"/>
                    <w:jc w:val="center"/>
                    <w:rPr>
                      <w:rFonts w:hint="default"/>
                      <w:u w:val="none"/>
                      <w:lang w:val="en-US" w:eastAsia="zh-CN"/>
                    </w:rPr>
                  </w:pPr>
                  <w:r>
                    <w:rPr>
                      <w:rFonts w:hint="eastAsia"/>
                      <w:u w:val="none"/>
                      <w:lang w:val="en-US" w:eastAsia="zh-CN"/>
                    </w:rPr>
                    <w:t>13.4</w:t>
                  </w:r>
                </w:p>
              </w:tc>
              <w:tc>
                <w:tcPr>
                  <w:tcW w:w="1198" w:type="dxa"/>
                  <w:vMerge w:val="continue"/>
                  <w:vAlign w:val="center"/>
                </w:tcPr>
                <w:p w14:paraId="0B9008AF">
                  <w:pPr>
                    <w:pStyle w:val="22"/>
                    <w:bidi w:val="0"/>
                    <w:jc w:val="center"/>
                    <w:rPr>
                      <w:rFonts w:hint="eastAsia"/>
                      <w:u w:val="none"/>
                      <w:lang w:val="en-US" w:eastAsia="zh-CN"/>
                    </w:rPr>
                  </w:pPr>
                </w:p>
              </w:tc>
            </w:tr>
            <w:tr w14:paraId="2E0E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14:paraId="6BF3A4BC">
                  <w:pPr>
                    <w:pStyle w:val="22"/>
                    <w:bidi w:val="0"/>
                    <w:jc w:val="center"/>
                    <w:rPr>
                      <w:rFonts w:hint="eastAsia"/>
                      <w:u w:val="none"/>
                      <w:lang w:val="en-US" w:eastAsia="zh-CN"/>
                    </w:rPr>
                  </w:pPr>
                </w:p>
              </w:tc>
              <w:tc>
                <w:tcPr>
                  <w:tcW w:w="1017" w:type="dxa"/>
                  <w:vAlign w:val="center"/>
                </w:tcPr>
                <w:p w14:paraId="03C70369">
                  <w:pPr>
                    <w:pStyle w:val="22"/>
                    <w:bidi w:val="0"/>
                    <w:jc w:val="center"/>
                    <w:rPr>
                      <w:rFonts w:hint="eastAsia"/>
                      <w:u w:val="none"/>
                      <w:lang w:val="en-US" w:eastAsia="zh-CN"/>
                    </w:rPr>
                  </w:pPr>
                  <w:r>
                    <w:rPr>
                      <w:rFonts w:hint="eastAsia"/>
                      <w:lang w:val="en-US" w:eastAsia="zh-CN"/>
                    </w:rPr>
                    <w:t>废包装材料</w:t>
                  </w:r>
                </w:p>
              </w:tc>
              <w:tc>
                <w:tcPr>
                  <w:tcW w:w="660" w:type="dxa"/>
                  <w:vAlign w:val="center"/>
                </w:tcPr>
                <w:p w14:paraId="509EC4F9">
                  <w:pPr>
                    <w:pStyle w:val="22"/>
                    <w:bidi w:val="0"/>
                    <w:jc w:val="center"/>
                    <w:rPr>
                      <w:rFonts w:hint="default"/>
                      <w:u w:val="none"/>
                      <w:lang w:val="en-US" w:eastAsia="zh-CN"/>
                    </w:rPr>
                  </w:pPr>
                  <w:r>
                    <w:rPr>
                      <w:rFonts w:hint="eastAsia"/>
                      <w:u w:val="none"/>
                      <w:lang w:val="en-US" w:eastAsia="zh-CN"/>
                    </w:rPr>
                    <w:t>包装</w:t>
                  </w:r>
                </w:p>
              </w:tc>
              <w:tc>
                <w:tcPr>
                  <w:tcW w:w="1313" w:type="dxa"/>
                  <w:vAlign w:val="center"/>
                </w:tcPr>
                <w:p w14:paraId="3EE45208">
                  <w:pPr>
                    <w:pStyle w:val="22"/>
                    <w:bidi w:val="0"/>
                    <w:jc w:val="center"/>
                    <w:rPr>
                      <w:rFonts w:hint="default"/>
                      <w:u w:val="none"/>
                      <w:lang w:val="en-US" w:eastAsia="zh-CN"/>
                    </w:rPr>
                  </w:pPr>
                  <w:r>
                    <w:rPr>
                      <w:rFonts w:hint="eastAsia"/>
                      <w:u w:val="none"/>
                      <w:lang w:val="en-US" w:eastAsia="zh-CN"/>
                    </w:rPr>
                    <w:t>SW17</w:t>
                  </w:r>
                </w:p>
                <w:p w14:paraId="45814AE2">
                  <w:pPr>
                    <w:pStyle w:val="22"/>
                    <w:bidi w:val="0"/>
                    <w:jc w:val="center"/>
                    <w:rPr>
                      <w:rFonts w:hint="eastAsia"/>
                      <w:u w:val="none"/>
                      <w:lang w:val="en-US" w:eastAsia="zh-CN"/>
                    </w:rPr>
                  </w:pPr>
                  <w:r>
                    <w:rPr>
                      <w:rFonts w:hint="eastAsia"/>
                      <w:u w:val="none"/>
                      <w:lang w:val="en-US" w:eastAsia="zh-CN"/>
                    </w:rPr>
                    <w:t>900-005-S17</w:t>
                  </w:r>
                </w:p>
              </w:tc>
              <w:tc>
                <w:tcPr>
                  <w:tcW w:w="837" w:type="dxa"/>
                  <w:vAlign w:val="center"/>
                </w:tcPr>
                <w:p w14:paraId="7C92BF6D">
                  <w:pPr>
                    <w:pStyle w:val="22"/>
                    <w:bidi w:val="0"/>
                    <w:jc w:val="center"/>
                    <w:rPr>
                      <w:rFonts w:hint="default"/>
                      <w:u w:val="none"/>
                      <w:lang w:val="en-US" w:eastAsia="zh-CN"/>
                    </w:rPr>
                  </w:pPr>
                  <w:r>
                    <w:rPr>
                      <w:rFonts w:hint="eastAsia"/>
                      <w:u w:val="none"/>
                      <w:lang w:val="en-US" w:eastAsia="zh-CN"/>
                    </w:rPr>
                    <w:t>/</w:t>
                  </w:r>
                </w:p>
              </w:tc>
              <w:tc>
                <w:tcPr>
                  <w:tcW w:w="653" w:type="dxa"/>
                  <w:vAlign w:val="center"/>
                </w:tcPr>
                <w:p w14:paraId="5DFB9CDF">
                  <w:pPr>
                    <w:pStyle w:val="22"/>
                    <w:bidi w:val="0"/>
                    <w:jc w:val="center"/>
                    <w:rPr>
                      <w:rFonts w:hint="eastAsia"/>
                      <w:u w:val="none"/>
                      <w:lang w:val="en-US" w:eastAsia="zh-CN"/>
                    </w:rPr>
                  </w:pPr>
                  <w:r>
                    <w:rPr>
                      <w:rFonts w:hint="eastAsia"/>
                      <w:u w:val="none"/>
                      <w:lang w:val="en-US" w:eastAsia="zh-CN"/>
                    </w:rPr>
                    <w:t>固</w:t>
                  </w:r>
                </w:p>
              </w:tc>
              <w:tc>
                <w:tcPr>
                  <w:tcW w:w="697" w:type="dxa"/>
                  <w:vAlign w:val="center"/>
                </w:tcPr>
                <w:p w14:paraId="6FDAF2F7">
                  <w:pPr>
                    <w:pStyle w:val="22"/>
                    <w:bidi w:val="0"/>
                    <w:jc w:val="center"/>
                    <w:rPr>
                      <w:rFonts w:hint="default"/>
                      <w:u w:val="none"/>
                      <w:lang w:val="en-US" w:eastAsia="zh-CN"/>
                    </w:rPr>
                  </w:pPr>
                  <w:r>
                    <w:rPr>
                      <w:rFonts w:hint="eastAsia"/>
                      <w:u w:val="none"/>
                      <w:lang w:val="en-US" w:eastAsia="zh-CN"/>
                    </w:rPr>
                    <w:t>/</w:t>
                  </w:r>
                </w:p>
              </w:tc>
              <w:tc>
                <w:tcPr>
                  <w:tcW w:w="870" w:type="dxa"/>
                  <w:vAlign w:val="center"/>
                </w:tcPr>
                <w:p w14:paraId="0F575D24">
                  <w:pPr>
                    <w:pStyle w:val="22"/>
                    <w:bidi w:val="0"/>
                    <w:jc w:val="center"/>
                    <w:rPr>
                      <w:rFonts w:hint="default"/>
                      <w:u w:val="none"/>
                      <w:lang w:val="en-US" w:eastAsia="zh-CN"/>
                    </w:rPr>
                  </w:pPr>
                  <w:r>
                    <w:rPr>
                      <w:rFonts w:hint="eastAsia"/>
                      <w:u w:val="none"/>
                      <w:lang w:val="en-US" w:eastAsia="zh-CN"/>
                    </w:rPr>
                    <w:t>0.5</w:t>
                  </w:r>
                </w:p>
              </w:tc>
              <w:tc>
                <w:tcPr>
                  <w:tcW w:w="1198" w:type="dxa"/>
                  <w:vAlign w:val="center"/>
                </w:tcPr>
                <w:p w14:paraId="17688ED8">
                  <w:pPr>
                    <w:pStyle w:val="22"/>
                    <w:bidi w:val="0"/>
                    <w:jc w:val="center"/>
                    <w:rPr>
                      <w:rFonts w:hint="default"/>
                      <w:u w:val="none"/>
                      <w:lang w:val="en-US" w:eastAsia="zh-CN"/>
                    </w:rPr>
                  </w:pPr>
                  <w:r>
                    <w:rPr>
                      <w:rFonts w:hint="eastAsia"/>
                      <w:u w:val="none"/>
                      <w:lang w:val="en-US" w:eastAsia="zh-CN"/>
                    </w:rPr>
                    <w:t>外售</w:t>
                  </w:r>
                </w:p>
              </w:tc>
            </w:tr>
            <w:tr w14:paraId="564A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14:paraId="14500987">
                  <w:pPr>
                    <w:pStyle w:val="22"/>
                    <w:bidi w:val="0"/>
                    <w:jc w:val="center"/>
                    <w:rPr>
                      <w:rFonts w:hint="eastAsia"/>
                      <w:u w:val="none"/>
                      <w:lang w:val="en-US" w:eastAsia="zh-CN"/>
                    </w:rPr>
                  </w:pPr>
                </w:p>
              </w:tc>
              <w:tc>
                <w:tcPr>
                  <w:tcW w:w="1017" w:type="dxa"/>
                  <w:vAlign w:val="center"/>
                </w:tcPr>
                <w:p w14:paraId="6CF475DA">
                  <w:pPr>
                    <w:pStyle w:val="22"/>
                    <w:bidi w:val="0"/>
                    <w:jc w:val="center"/>
                    <w:rPr>
                      <w:rFonts w:hint="eastAsia"/>
                      <w:u w:val="none"/>
                      <w:lang w:val="en-US" w:eastAsia="zh-CN"/>
                    </w:rPr>
                  </w:pPr>
                  <w:r>
                    <w:rPr>
                      <w:rFonts w:hint="eastAsia"/>
                      <w:lang w:val="en-US" w:eastAsia="zh-CN"/>
                    </w:rPr>
                    <w:t>卤制油炸废渣</w:t>
                  </w:r>
                </w:p>
              </w:tc>
              <w:tc>
                <w:tcPr>
                  <w:tcW w:w="660" w:type="dxa"/>
                  <w:vAlign w:val="center"/>
                </w:tcPr>
                <w:p w14:paraId="1A428056">
                  <w:pPr>
                    <w:pStyle w:val="22"/>
                    <w:bidi w:val="0"/>
                    <w:jc w:val="center"/>
                    <w:rPr>
                      <w:rFonts w:hint="default"/>
                      <w:u w:val="none"/>
                      <w:lang w:val="en-US" w:eastAsia="zh-CN"/>
                    </w:rPr>
                  </w:pPr>
                  <w:r>
                    <w:rPr>
                      <w:rFonts w:hint="eastAsia"/>
                      <w:u w:val="none"/>
                      <w:lang w:val="en-US" w:eastAsia="zh-CN"/>
                    </w:rPr>
                    <w:t>卤制、油炸</w:t>
                  </w:r>
                </w:p>
              </w:tc>
              <w:tc>
                <w:tcPr>
                  <w:tcW w:w="1313" w:type="dxa"/>
                  <w:vMerge w:val="restart"/>
                  <w:vAlign w:val="center"/>
                </w:tcPr>
                <w:p w14:paraId="30C8106B">
                  <w:pPr>
                    <w:pStyle w:val="22"/>
                    <w:bidi w:val="0"/>
                    <w:jc w:val="center"/>
                    <w:rPr>
                      <w:rFonts w:hint="default"/>
                      <w:u w:val="none"/>
                      <w:lang w:val="en-US" w:eastAsia="zh-CN"/>
                    </w:rPr>
                  </w:pPr>
                  <w:r>
                    <w:rPr>
                      <w:rFonts w:hint="eastAsia"/>
                      <w:u w:val="none"/>
                      <w:lang w:val="en-US" w:eastAsia="zh-CN"/>
                    </w:rPr>
                    <w:t>SW13</w:t>
                  </w:r>
                </w:p>
                <w:p w14:paraId="07702C4F">
                  <w:pPr>
                    <w:pStyle w:val="22"/>
                    <w:bidi w:val="0"/>
                    <w:jc w:val="center"/>
                    <w:rPr>
                      <w:rFonts w:hint="eastAsia"/>
                      <w:u w:val="none"/>
                      <w:lang w:val="en-US" w:eastAsia="zh-CN"/>
                    </w:rPr>
                  </w:pPr>
                  <w:r>
                    <w:rPr>
                      <w:rFonts w:hint="eastAsia"/>
                      <w:u w:val="none"/>
                      <w:lang w:val="en-US" w:eastAsia="zh-CN"/>
                    </w:rPr>
                    <w:t>135-002-S13</w:t>
                  </w:r>
                </w:p>
              </w:tc>
              <w:tc>
                <w:tcPr>
                  <w:tcW w:w="837" w:type="dxa"/>
                  <w:vAlign w:val="center"/>
                </w:tcPr>
                <w:p w14:paraId="661794B1">
                  <w:pPr>
                    <w:pStyle w:val="22"/>
                    <w:bidi w:val="0"/>
                    <w:jc w:val="center"/>
                    <w:rPr>
                      <w:rFonts w:hint="default"/>
                      <w:u w:val="none"/>
                      <w:lang w:val="en-US" w:eastAsia="zh-CN"/>
                    </w:rPr>
                  </w:pPr>
                  <w:r>
                    <w:rPr>
                      <w:rFonts w:hint="eastAsia"/>
                      <w:u w:val="none"/>
                      <w:lang w:val="en-US" w:eastAsia="zh-CN"/>
                    </w:rPr>
                    <w:t>/</w:t>
                  </w:r>
                </w:p>
              </w:tc>
              <w:tc>
                <w:tcPr>
                  <w:tcW w:w="653" w:type="dxa"/>
                  <w:vAlign w:val="center"/>
                </w:tcPr>
                <w:p w14:paraId="48853ADE">
                  <w:pPr>
                    <w:pStyle w:val="22"/>
                    <w:bidi w:val="0"/>
                    <w:jc w:val="center"/>
                    <w:rPr>
                      <w:rFonts w:hint="eastAsia"/>
                      <w:u w:val="none"/>
                      <w:lang w:val="en-US" w:eastAsia="zh-CN"/>
                    </w:rPr>
                  </w:pPr>
                  <w:r>
                    <w:rPr>
                      <w:rFonts w:hint="eastAsia"/>
                      <w:u w:val="none"/>
                      <w:lang w:val="en-US" w:eastAsia="zh-CN"/>
                    </w:rPr>
                    <w:t>固</w:t>
                  </w:r>
                </w:p>
              </w:tc>
              <w:tc>
                <w:tcPr>
                  <w:tcW w:w="697" w:type="dxa"/>
                  <w:vAlign w:val="center"/>
                </w:tcPr>
                <w:p w14:paraId="5DE67A12">
                  <w:pPr>
                    <w:pStyle w:val="22"/>
                    <w:bidi w:val="0"/>
                    <w:jc w:val="center"/>
                    <w:rPr>
                      <w:rFonts w:hint="default"/>
                      <w:u w:val="none"/>
                      <w:lang w:val="en-US" w:eastAsia="zh-CN"/>
                    </w:rPr>
                  </w:pPr>
                  <w:r>
                    <w:rPr>
                      <w:rFonts w:hint="eastAsia"/>
                      <w:u w:val="none"/>
                      <w:lang w:val="en-US" w:eastAsia="zh-CN"/>
                    </w:rPr>
                    <w:t>/</w:t>
                  </w:r>
                </w:p>
              </w:tc>
              <w:tc>
                <w:tcPr>
                  <w:tcW w:w="870" w:type="dxa"/>
                  <w:vAlign w:val="center"/>
                </w:tcPr>
                <w:p w14:paraId="7F77EBAE">
                  <w:pPr>
                    <w:pStyle w:val="22"/>
                    <w:bidi w:val="0"/>
                    <w:jc w:val="center"/>
                    <w:rPr>
                      <w:rFonts w:hint="default"/>
                      <w:u w:val="none"/>
                      <w:lang w:val="en-US" w:eastAsia="zh-CN"/>
                    </w:rPr>
                  </w:pPr>
                  <w:r>
                    <w:rPr>
                      <w:rFonts w:hint="eastAsia"/>
                      <w:u w:val="none"/>
                      <w:lang w:val="en-US" w:eastAsia="zh-CN"/>
                    </w:rPr>
                    <w:t>0.42</w:t>
                  </w:r>
                </w:p>
              </w:tc>
              <w:tc>
                <w:tcPr>
                  <w:tcW w:w="1198" w:type="dxa"/>
                  <w:vMerge w:val="restart"/>
                  <w:vAlign w:val="center"/>
                </w:tcPr>
                <w:p w14:paraId="29F7CB55">
                  <w:pPr>
                    <w:pStyle w:val="22"/>
                    <w:bidi w:val="0"/>
                    <w:jc w:val="center"/>
                    <w:rPr>
                      <w:rFonts w:hint="eastAsia"/>
                      <w:u w:val="none"/>
                      <w:lang w:val="en-US" w:eastAsia="zh-CN"/>
                    </w:rPr>
                  </w:pPr>
                  <w:r>
                    <w:rPr>
                      <w:rFonts w:hint="eastAsia"/>
                      <w:u w:val="none"/>
                      <w:lang w:val="en-US" w:eastAsia="zh-CN"/>
                    </w:rPr>
                    <w:t>交由益阳市资阳区新正生物科技有限公司处置</w:t>
                  </w:r>
                </w:p>
              </w:tc>
            </w:tr>
            <w:tr w14:paraId="10C3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14:paraId="471CACED">
                  <w:pPr>
                    <w:pStyle w:val="22"/>
                    <w:bidi w:val="0"/>
                    <w:jc w:val="center"/>
                    <w:rPr>
                      <w:rFonts w:hint="eastAsia"/>
                      <w:u w:val="none"/>
                      <w:lang w:val="en-US" w:eastAsia="zh-CN"/>
                    </w:rPr>
                  </w:pPr>
                </w:p>
              </w:tc>
              <w:tc>
                <w:tcPr>
                  <w:tcW w:w="1017" w:type="dxa"/>
                  <w:vAlign w:val="center"/>
                </w:tcPr>
                <w:p w14:paraId="39AEC26E">
                  <w:pPr>
                    <w:pStyle w:val="22"/>
                    <w:bidi w:val="0"/>
                    <w:jc w:val="center"/>
                    <w:rPr>
                      <w:rFonts w:hint="eastAsia"/>
                      <w:lang w:val="en-US" w:eastAsia="zh-CN"/>
                    </w:rPr>
                  </w:pPr>
                  <w:r>
                    <w:rPr>
                      <w:rFonts w:hint="eastAsia"/>
                      <w:lang w:val="en-US" w:eastAsia="zh-CN"/>
                    </w:rPr>
                    <w:t>废油</w:t>
                  </w:r>
                </w:p>
              </w:tc>
              <w:tc>
                <w:tcPr>
                  <w:tcW w:w="660" w:type="dxa"/>
                  <w:vAlign w:val="center"/>
                </w:tcPr>
                <w:p w14:paraId="181B2B3C">
                  <w:pPr>
                    <w:pStyle w:val="22"/>
                    <w:bidi w:val="0"/>
                    <w:jc w:val="center"/>
                    <w:rPr>
                      <w:rFonts w:hint="default"/>
                      <w:u w:val="none"/>
                      <w:lang w:val="en-US" w:eastAsia="zh-CN"/>
                    </w:rPr>
                  </w:pPr>
                  <w:r>
                    <w:rPr>
                      <w:rFonts w:hint="eastAsia"/>
                      <w:u w:val="none"/>
                      <w:lang w:val="en-US" w:eastAsia="zh-CN"/>
                    </w:rPr>
                    <w:t>油炸</w:t>
                  </w:r>
                </w:p>
              </w:tc>
              <w:tc>
                <w:tcPr>
                  <w:tcW w:w="1313" w:type="dxa"/>
                  <w:vMerge w:val="continue"/>
                  <w:vAlign w:val="center"/>
                </w:tcPr>
                <w:p w14:paraId="20D00F74">
                  <w:pPr>
                    <w:pStyle w:val="22"/>
                    <w:bidi w:val="0"/>
                    <w:jc w:val="center"/>
                    <w:rPr>
                      <w:rFonts w:hint="eastAsia"/>
                      <w:u w:val="none"/>
                      <w:lang w:val="en-US" w:eastAsia="zh-CN"/>
                    </w:rPr>
                  </w:pPr>
                </w:p>
              </w:tc>
              <w:tc>
                <w:tcPr>
                  <w:tcW w:w="837" w:type="dxa"/>
                  <w:vAlign w:val="center"/>
                </w:tcPr>
                <w:p w14:paraId="1C1C84D2">
                  <w:pPr>
                    <w:pStyle w:val="22"/>
                    <w:bidi w:val="0"/>
                    <w:jc w:val="center"/>
                    <w:rPr>
                      <w:rFonts w:hint="default"/>
                      <w:u w:val="none"/>
                      <w:lang w:val="en-US" w:eastAsia="zh-CN"/>
                    </w:rPr>
                  </w:pPr>
                  <w:r>
                    <w:rPr>
                      <w:rFonts w:hint="eastAsia"/>
                      <w:u w:val="none"/>
                      <w:lang w:val="en-US" w:eastAsia="zh-CN"/>
                    </w:rPr>
                    <w:t>/</w:t>
                  </w:r>
                </w:p>
              </w:tc>
              <w:tc>
                <w:tcPr>
                  <w:tcW w:w="653" w:type="dxa"/>
                  <w:vAlign w:val="center"/>
                </w:tcPr>
                <w:p w14:paraId="45237A5F">
                  <w:pPr>
                    <w:pStyle w:val="22"/>
                    <w:bidi w:val="0"/>
                    <w:jc w:val="center"/>
                    <w:rPr>
                      <w:rFonts w:hint="default"/>
                      <w:u w:val="none"/>
                      <w:lang w:val="en-US" w:eastAsia="zh-CN"/>
                    </w:rPr>
                  </w:pPr>
                  <w:r>
                    <w:rPr>
                      <w:rFonts w:hint="eastAsia"/>
                      <w:u w:val="none"/>
                      <w:lang w:val="en-US" w:eastAsia="zh-CN"/>
                    </w:rPr>
                    <w:t>液</w:t>
                  </w:r>
                </w:p>
              </w:tc>
              <w:tc>
                <w:tcPr>
                  <w:tcW w:w="697" w:type="dxa"/>
                  <w:vAlign w:val="center"/>
                </w:tcPr>
                <w:p w14:paraId="3426213A">
                  <w:pPr>
                    <w:pStyle w:val="22"/>
                    <w:bidi w:val="0"/>
                    <w:jc w:val="center"/>
                    <w:rPr>
                      <w:rFonts w:hint="default"/>
                      <w:u w:val="none"/>
                      <w:lang w:val="en-US" w:eastAsia="zh-CN"/>
                    </w:rPr>
                  </w:pPr>
                  <w:r>
                    <w:rPr>
                      <w:rFonts w:hint="eastAsia"/>
                      <w:u w:val="none"/>
                      <w:lang w:val="en-US" w:eastAsia="zh-CN"/>
                    </w:rPr>
                    <w:t>/</w:t>
                  </w:r>
                </w:p>
              </w:tc>
              <w:tc>
                <w:tcPr>
                  <w:tcW w:w="870" w:type="dxa"/>
                  <w:vAlign w:val="center"/>
                </w:tcPr>
                <w:p w14:paraId="5C973CEE">
                  <w:pPr>
                    <w:pStyle w:val="22"/>
                    <w:bidi w:val="0"/>
                    <w:jc w:val="center"/>
                    <w:rPr>
                      <w:rFonts w:hint="default"/>
                      <w:u w:val="none"/>
                      <w:lang w:val="en-US" w:eastAsia="zh-CN"/>
                    </w:rPr>
                  </w:pPr>
                  <w:r>
                    <w:rPr>
                      <w:rFonts w:hint="eastAsia"/>
                      <w:u w:val="none"/>
                      <w:lang w:val="en-US" w:eastAsia="zh-CN"/>
                    </w:rPr>
                    <w:t>1.83</w:t>
                  </w:r>
                </w:p>
              </w:tc>
              <w:tc>
                <w:tcPr>
                  <w:tcW w:w="1198" w:type="dxa"/>
                  <w:vMerge w:val="continue"/>
                  <w:vAlign w:val="center"/>
                </w:tcPr>
                <w:p w14:paraId="30E0B3A5">
                  <w:pPr>
                    <w:pStyle w:val="22"/>
                    <w:bidi w:val="0"/>
                    <w:jc w:val="center"/>
                    <w:rPr>
                      <w:rFonts w:hint="eastAsia"/>
                      <w:u w:val="none"/>
                      <w:lang w:val="en-US" w:eastAsia="zh-CN"/>
                    </w:rPr>
                  </w:pPr>
                </w:p>
              </w:tc>
            </w:tr>
            <w:tr w14:paraId="54E1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14:paraId="170F92E1">
                  <w:pPr>
                    <w:pStyle w:val="22"/>
                    <w:bidi w:val="0"/>
                    <w:jc w:val="center"/>
                    <w:rPr>
                      <w:rFonts w:hint="eastAsia"/>
                      <w:u w:val="none"/>
                      <w:lang w:val="en-US" w:eastAsia="zh-CN"/>
                    </w:rPr>
                  </w:pPr>
                </w:p>
              </w:tc>
              <w:tc>
                <w:tcPr>
                  <w:tcW w:w="1017" w:type="dxa"/>
                  <w:vAlign w:val="center"/>
                </w:tcPr>
                <w:p w14:paraId="2C29BBDF">
                  <w:pPr>
                    <w:pStyle w:val="22"/>
                    <w:bidi w:val="0"/>
                    <w:jc w:val="center"/>
                    <w:rPr>
                      <w:rFonts w:hint="eastAsia"/>
                      <w:lang w:val="en-US" w:eastAsia="zh-CN"/>
                    </w:rPr>
                  </w:pPr>
                  <w:r>
                    <w:rPr>
                      <w:rFonts w:hint="eastAsia"/>
                      <w:highlight w:val="none"/>
                      <w:lang w:val="en-US" w:eastAsia="zh-CN"/>
                    </w:rPr>
                    <w:t>隔油池废渣</w:t>
                  </w:r>
                </w:p>
              </w:tc>
              <w:tc>
                <w:tcPr>
                  <w:tcW w:w="660" w:type="dxa"/>
                  <w:vMerge w:val="restart"/>
                  <w:vAlign w:val="center"/>
                </w:tcPr>
                <w:p w14:paraId="27E97A24">
                  <w:pPr>
                    <w:pStyle w:val="22"/>
                    <w:bidi w:val="0"/>
                    <w:jc w:val="center"/>
                    <w:rPr>
                      <w:rFonts w:hint="default"/>
                      <w:u w:val="none"/>
                      <w:lang w:val="en-US" w:eastAsia="zh-CN"/>
                    </w:rPr>
                  </w:pPr>
                  <w:r>
                    <w:rPr>
                      <w:rFonts w:hint="eastAsia"/>
                      <w:u w:val="none"/>
                      <w:lang w:val="en-US" w:eastAsia="zh-CN"/>
                    </w:rPr>
                    <w:t>废水处理</w:t>
                  </w:r>
                </w:p>
              </w:tc>
              <w:tc>
                <w:tcPr>
                  <w:tcW w:w="1313" w:type="dxa"/>
                  <w:vAlign w:val="center"/>
                </w:tcPr>
                <w:p w14:paraId="57F3E7A8">
                  <w:pPr>
                    <w:pStyle w:val="22"/>
                    <w:bidi w:val="0"/>
                    <w:jc w:val="center"/>
                    <w:rPr>
                      <w:rFonts w:hint="default" w:ascii="Times New Roman" w:hAnsi="Times New Roman" w:cs="Times New Roman" w:eastAsiaTheme="minorEastAsia"/>
                      <w:color w:val="auto"/>
                      <w:spacing w:val="6"/>
                      <w:sz w:val="21"/>
                      <w:szCs w:val="21"/>
                      <w:highlight w:val="none"/>
                      <w:u w:val="none" w:color="auto"/>
                      <w:lang w:val="en-US" w:eastAsia="zh-CN"/>
                    </w:rPr>
                  </w:pPr>
                  <w:r>
                    <w:rPr>
                      <w:rFonts w:hint="default" w:ascii="Times New Roman" w:hAnsi="Times New Roman" w:cs="Times New Roman" w:eastAsiaTheme="minorEastAsia"/>
                      <w:color w:val="auto"/>
                      <w:spacing w:val="6"/>
                      <w:sz w:val="21"/>
                      <w:szCs w:val="21"/>
                      <w:highlight w:val="none"/>
                      <w:u w:val="none" w:color="auto"/>
                      <w:lang w:val="en-US" w:eastAsia="zh-CN"/>
                    </w:rPr>
                    <w:t>S</w:t>
                  </w:r>
                  <w:r>
                    <w:rPr>
                      <w:rFonts w:hint="eastAsia" w:ascii="Times New Roman" w:hAnsi="Times New Roman" w:cs="Times New Roman" w:eastAsiaTheme="minorEastAsia"/>
                      <w:color w:val="auto"/>
                      <w:spacing w:val="6"/>
                      <w:sz w:val="21"/>
                      <w:szCs w:val="21"/>
                      <w:highlight w:val="none"/>
                      <w:u w:val="none" w:color="auto"/>
                      <w:lang w:val="en-US" w:eastAsia="zh-CN"/>
                    </w:rPr>
                    <w:t>W</w:t>
                  </w:r>
                  <w:r>
                    <w:rPr>
                      <w:rFonts w:hint="default" w:ascii="Times New Roman" w:hAnsi="Times New Roman" w:cs="Times New Roman" w:eastAsiaTheme="minorEastAsia"/>
                      <w:color w:val="auto"/>
                      <w:spacing w:val="6"/>
                      <w:sz w:val="21"/>
                      <w:szCs w:val="21"/>
                      <w:highlight w:val="none"/>
                      <w:u w:val="none" w:color="auto"/>
                      <w:lang w:val="en-US" w:eastAsia="zh-CN"/>
                    </w:rPr>
                    <w:t>07</w:t>
                  </w:r>
                </w:p>
                <w:p w14:paraId="6381EA6A">
                  <w:pPr>
                    <w:pStyle w:val="22"/>
                    <w:bidi w:val="0"/>
                    <w:jc w:val="center"/>
                    <w:rPr>
                      <w:rFonts w:hint="eastAsia"/>
                      <w:u w:val="none"/>
                      <w:lang w:val="en-US" w:eastAsia="zh-CN"/>
                    </w:rPr>
                  </w:pPr>
                  <w:r>
                    <w:rPr>
                      <w:rFonts w:hint="default" w:ascii="Times New Roman" w:hAnsi="Times New Roman" w:cs="Times New Roman" w:eastAsiaTheme="minorEastAsia"/>
                      <w:color w:val="auto"/>
                      <w:spacing w:val="6"/>
                      <w:sz w:val="21"/>
                      <w:szCs w:val="21"/>
                      <w:highlight w:val="none"/>
                      <w:u w:val="none" w:color="auto"/>
                      <w:lang w:val="en-US" w:eastAsia="zh-CN"/>
                    </w:rPr>
                    <w:t>140-001-S07</w:t>
                  </w:r>
                </w:p>
              </w:tc>
              <w:tc>
                <w:tcPr>
                  <w:tcW w:w="837" w:type="dxa"/>
                  <w:vAlign w:val="center"/>
                </w:tcPr>
                <w:p w14:paraId="4799ABDB">
                  <w:pPr>
                    <w:pStyle w:val="22"/>
                    <w:bidi w:val="0"/>
                    <w:jc w:val="center"/>
                    <w:rPr>
                      <w:rFonts w:hint="default"/>
                      <w:u w:val="none"/>
                      <w:lang w:val="en-US" w:eastAsia="zh-CN"/>
                    </w:rPr>
                  </w:pPr>
                  <w:r>
                    <w:rPr>
                      <w:rFonts w:hint="eastAsia"/>
                      <w:u w:val="none"/>
                      <w:lang w:val="en-US" w:eastAsia="zh-CN"/>
                    </w:rPr>
                    <w:t>/</w:t>
                  </w:r>
                </w:p>
              </w:tc>
              <w:tc>
                <w:tcPr>
                  <w:tcW w:w="653" w:type="dxa"/>
                  <w:vAlign w:val="center"/>
                </w:tcPr>
                <w:p w14:paraId="17C0ACDF">
                  <w:pPr>
                    <w:pStyle w:val="22"/>
                    <w:bidi w:val="0"/>
                    <w:jc w:val="center"/>
                    <w:rPr>
                      <w:rFonts w:hint="default"/>
                      <w:u w:val="none"/>
                      <w:lang w:val="en-US" w:eastAsia="zh-CN"/>
                    </w:rPr>
                  </w:pPr>
                  <w:r>
                    <w:rPr>
                      <w:rFonts w:hint="eastAsia"/>
                      <w:u w:val="none"/>
                      <w:lang w:val="en-US" w:eastAsia="zh-CN"/>
                    </w:rPr>
                    <w:t>固/液</w:t>
                  </w:r>
                </w:p>
              </w:tc>
              <w:tc>
                <w:tcPr>
                  <w:tcW w:w="697" w:type="dxa"/>
                  <w:vAlign w:val="center"/>
                </w:tcPr>
                <w:p w14:paraId="3970526E">
                  <w:pPr>
                    <w:pStyle w:val="22"/>
                    <w:bidi w:val="0"/>
                    <w:jc w:val="center"/>
                    <w:rPr>
                      <w:rFonts w:hint="default"/>
                      <w:u w:val="none"/>
                      <w:lang w:val="en-US" w:eastAsia="zh-CN"/>
                    </w:rPr>
                  </w:pPr>
                  <w:r>
                    <w:rPr>
                      <w:rFonts w:hint="eastAsia"/>
                      <w:u w:val="none"/>
                      <w:lang w:val="en-US" w:eastAsia="zh-CN"/>
                    </w:rPr>
                    <w:t>/</w:t>
                  </w:r>
                </w:p>
              </w:tc>
              <w:tc>
                <w:tcPr>
                  <w:tcW w:w="870" w:type="dxa"/>
                  <w:vAlign w:val="center"/>
                </w:tcPr>
                <w:p w14:paraId="279FB455">
                  <w:pPr>
                    <w:pStyle w:val="22"/>
                    <w:bidi w:val="0"/>
                    <w:jc w:val="center"/>
                    <w:rPr>
                      <w:rFonts w:hint="default"/>
                      <w:u w:val="none"/>
                      <w:lang w:val="en-US" w:eastAsia="zh-CN"/>
                    </w:rPr>
                  </w:pPr>
                  <w:r>
                    <w:rPr>
                      <w:rFonts w:hint="eastAsia"/>
                      <w:u w:val="none"/>
                      <w:lang w:val="en-US" w:eastAsia="zh-CN"/>
                    </w:rPr>
                    <w:t>0.1</w:t>
                  </w:r>
                </w:p>
              </w:tc>
              <w:tc>
                <w:tcPr>
                  <w:tcW w:w="1198" w:type="dxa"/>
                  <w:vMerge w:val="continue"/>
                  <w:vAlign w:val="center"/>
                </w:tcPr>
                <w:p w14:paraId="3A6DB8BE">
                  <w:pPr>
                    <w:pStyle w:val="22"/>
                    <w:bidi w:val="0"/>
                    <w:jc w:val="center"/>
                    <w:rPr>
                      <w:rFonts w:hint="eastAsia"/>
                      <w:u w:val="none"/>
                      <w:lang w:val="en-US" w:eastAsia="zh-CN"/>
                    </w:rPr>
                  </w:pPr>
                </w:p>
              </w:tc>
            </w:tr>
            <w:tr w14:paraId="0BD7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14:paraId="32574416">
                  <w:pPr>
                    <w:pStyle w:val="22"/>
                    <w:bidi w:val="0"/>
                    <w:jc w:val="center"/>
                    <w:rPr>
                      <w:rFonts w:hint="eastAsia"/>
                      <w:u w:val="none"/>
                      <w:lang w:val="en-US" w:eastAsia="zh-CN"/>
                    </w:rPr>
                  </w:pPr>
                </w:p>
              </w:tc>
              <w:tc>
                <w:tcPr>
                  <w:tcW w:w="1017" w:type="dxa"/>
                  <w:vAlign w:val="center"/>
                </w:tcPr>
                <w:p w14:paraId="0131CEC0">
                  <w:pPr>
                    <w:pStyle w:val="22"/>
                    <w:bidi w:val="0"/>
                    <w:jc w:val="center"/>
                    <w:rPr>
                      <w:rFonts w:hint="eastAsia"/>
                      <w:lang w:val="en-US" w:eastAsia="zh-CN"/>
                    </w:rPr>
                  </w:pPr>
                  <w:r>
                    <w:rPr>
                      <w:rFonts w:hint="eastAsia"/>
                      <w:lang w:val="en-US" w:eastAsia="zh-CN"/>
                    </w:rPr>
                    <w:t>污水处理站污泥</w:t>
                  </w:r>
                </w:p>
              </w:tc>
              <w:tc>
                <w:tcPr>
                  <w:tcW w:w="660" w:type="dxa"/>
                  <w:vMerge w:val="continue"/>
                  <w:vAlign w:val="center"/>
                </w:tcPr>
                <w:p w14:paraId="40D5C66A">
                  <w:pPr>
                    <w:pStyle w:val="22"/>
                    <w:bidi w:val="0"/>
                    <w:jc w:val="center"/>
                    <w:rPr>
                      <w:rFonts w:hint="default"/>
                      <w:u w:val="none"/>
                      <w:lang w:val="en-US" w:eastAsia="zh-CN"/>
                    </w:rPr>
                  </w:pPr>
                </w:p>
              </w:tc>
              <w:tc>
                <w:tcPr>
                  <w:tcW w:w="1313" w:type="dxa"/>
                  <w:vAlign w:val="center"/>
                </w:tcPr>
                <w:p w14:paraId="06610426">
                  <w:pPr>
                    <w:pStyle w:val="22"/>
                    <w:bidi w:val="0"/>
                    <w:jc w:val="center"/>
                    <w:rPr>
                      <w:rFonts w:hint="default" w:ascii="Times New Roman" w:hAnsi="Times New Roman" w:cs="Times New Roman" w:eastAsiaTheme="minorEastAsia"/>
                      <w:color w:val="auto"/>
                      <w:spacing w:val="6"/>
                      <w:sz w:val="21"/>
                      <w:szCs w:val="21"/>
                      <w:highlight w:val="none"/>
                      <w:u w:val="none" w:color="auto"/>
                      <w:lang w:val="en-US" w:eastAsia="zh-CN"/>
                    </w:rPr>
                  </w:pPr>
                  <w:r>
                    <w:rPr>
                      <w:rFonts w:hint="default" w:ascii="Times New Roman" w:hAnsi="Times New Roman" w:cs="Times New Roman" w:eastAsiaTheme="minorEastAsia"/>
                      <w:color w:val="auto"/>
                      <w:spacing w:val="6"/>
                      <w:sz w:val="21"/>
                      <w:szCs w:val="21"/>
                      <w:highlight w:val="none"/>
                      <w:u w:val="none" w:color="auto"/>
                      <w:lang w:val="en-US" w:eastAsia="zh-CN"/>
                    </w:rPr>
                    <w:t>S</w:t>
                  </w:r>
                  <w:r>
                    <w:rPr>
                      <w:rFonts w:hint="eastAsia" w:ascii="Times New Roman" w:hAnsi="Times New Roman" w:cs="Times New Roman" w:eastAsiaTheme="minorEastAsia"/>
                      <w:color w:val="auto"/>
                      <w:spacing w:val="6"/>
                      <w:sz w:val="21"/>
                      <w:szCs w:val="21"/>
                      <w:highlight w:val="none"/>
                      <w:u w:val="none" w:color="auto"/>
                      <w:lang w:val="en-US" w:eastAsia="zh-CN"/>
                    </w:rPr>
                    <w:t>W</w:t>
                  </w:r>
                  <w:r>
                    <w:rPr>
                      <w:rFonts w:hint="default" w:ascii="Times New Roman" w:hAnsi="Times New Roman" w:cs="Times New Roman" w:eastAsiaTheme="minorEastAsia"/>
                      <w:color w:val="auto"/>
                      <w:spacing w:val="6"/>
                      <w:sz w:val="21"/>
                      <w:szCs w:val="21"/>
                      <w:highlight w:val="none"/>
                      <w:u w:val="none" w:color="auto"/>
                      <w:lang w:val="en-US" w:eastAsia="zh-CN"/>
                    </w:rPr>
                    <w:t>07</w:t>
                  </w:r>
                </w:p>
                <w:p w14:paraId="1315A4DB">
                  <w:pPr>
                    <w:pStyle w:val="22"/>
                    <w:bidi w:val="0"/>
                    <w:jc w:val="center"/>
                    <w:rPr>
                      <w:rFonts w:hint="eastAsia"/>
                      <w:u w:val="none"/>
                      <w:lang w:val="en-US" w:eastAsia="zh-CN"/>
                    </w:rPr>
                  </w:pPr>
                  <w:r>
                    <w:rPr>
                      <w:rFonts w:hint="default" w:ascii="Times New Roman" w:hAnsi="Times New Roman" w:cs="Times New Roman" w:eastAsiaTheme="minorEastAsia"/>
                      <w:color w:val="auto"/>
                      <w:spacing w:val="6"/>
                      <w:sz w:val="21"/>
                      <w:szCs w:val="21"/>
                      <w:highlight w:val="none"/>
                      <w:u w:val="none" w:color="auto"/>
                      <w:lang w:val="en-US" w:eastAsia="zh-CN"/>
                    </w:rPr>
                    <w:t>140-001-S07</w:t>
                  </w:r>
                </w:p>
              </w:tc>
              <w:tc>
                <w:tcPr>
                  <w:tcW w:w="837" w:type="dxa"/>
                  <w:vAlign w:val="center"/>
                </w:tcPr>
                <w:p w14:paraId="7F5E9788">
                  <w:pPr>
                    <w:pStyle w:val="22"/>
                    <w:bidi w:val="0"/>
                    <w:jc w:val="center"/>
                    <w:rPr>
                      <w:rFonts w:hint="default"/>
                      <w:u w:val="none"/>
                      <w:lang w:val="en-US" w:eastAsia="zh-CN"/>
                    </w:rPr>
                  </w:pPr>
                  <w:r>
                    <w:rPr>
                      <w:rFonts w:hint="eastAsia"/>
                      <w:u w:val="none"/>
                      <w:lang w:val="en-US" w:eastAsia="zh-CN"/>
                    </w:rPr>
                    <w:t>/</w:t>
                  </w:r>
                </w:p>
              </w:tc>
              <w:tc>
                <w:tcPr>
                  <w:tcW w:w="653" w:type="dxa"/>
                  <w:vAlign w:val="center"/>
                </w:tcPr>
                <w:p w14:paraId="719A66A8">
                  <w:pPr>
                    <w:pStyle w:val="22"/>
                    <w:bidi w:val="0"/>
                    <w:jc w:val="center"/>
                    <w:rPr>
                      <w:rFonts w:hint="default"/>
                      <w:u w:val="none"/>
                      <w:lang w:val="en-US" w:eastAsia="zh-CN"/>
                    </w:rPr>
                  </w:pPr>
                  <w:r>
                    <w:rPr>
                      <w:rFonts w:hint="eastAsia"/>
                      <w:u w:val="none"/>
                      <w:lang w:val="en-US" w:eastAsia="zh-CN"/>
                    </w:rPr>
                    <w:t>固</w:t>
                  </w:r>
                </w:p>
              </w:tc>
              <w:tc>
                <w:tcPr>
                  <w:tcW w:w="697" w:type="dxa"/>
                  <w:vAlign w:val="center"/>
                </w:tcPr>
                <w:p w14:paraId="0632E891">
                  <w:pPr>
                    <w:pStyle w:val="22"/>
                    <w:bidi w:val="0"/>
                    <w:jc w:val="center"/>
                    <w:rPr>
                      <w:rFonts w:hint="default"/>
                      <w:u w:val="none"/>
                      <w:lang w:val="en-US" w:eastAsia="zh-CN"/>
                    </w:rPr>
                  </w:pPr>
                  <w:r>
                    <w:rPr>
                      <w:rFonts w:hint="eastAsia"/>
                      <w:u w:val="none"/>
                      <w:lang w:val="en-US" w:eastAsia="zh-CN"/>
                    </w:rPr>
                    <w:t>/</w:t>
                  </w:r>
                </w:p>
              </w:tc>
              <w:tc>
                <w:tcPr>
                  <w:tcW w:w="870" w:type="dxa"/>
                  <w:vAlign w:val="center"/>
                </w:tcPr>
                <w:p w14:paraId="3B6760E3">
                  <w:pPr>
                    <w:pStyle w:val="22"/>
                    <w:bidi w:val="0"/>
                    <w:jc w:val="center"/>
                    <w:rPr>
                      <w:rFonts w:hint="default"/>
                      <w:u w:val="none"/>
                      <w:lang w:val="en-US" w:eastAsia="zh-CN"/>
                    </w:rPr>
                  </w:pPr>
                  <w:r>
                    <w:rPr>
                      <w:rFonts w:hint="eastAsia"/>
                      <w:u w:val="none"/>
                      <w:lang w:val="en-US" w:eastAsia="zh-CN"/>
                    </w:rPr>
                    <w:t>37.97</w:t>
                  </w:r>
                </w:p>
              </w:tc>
              <w:tc>
                <w:tcPr>
                  <w:tcW w:w="1198" w:type="dxa"/>
                  <w:vAlign w:val="center"/>
                </w:tcPr>
                <w:p w14:paraId="7A8ADAF1">
                  <w:pPr>
                    <w:pStyle w:val="22"/>
                    <w:bidi w:val="0"/>
                    <w:jc w:val="center"/>
                    <w:rPr>
                      <w:rFonts w:hint="eastAsia"/>
                      <w:u w:val="none"/>
                      <w:lang w:val="en-US" w:eastAsia="zh-CN"/>
                    </w:rPr>
                  </w:pPr>
                  <w:r>
                    <w:rPr>
                      <w:rFonts w:hint="eastAsia"/>
                      <w:u w:val="none"/>
                      <w:lang w:val="en-US" w:eastAsia="zh-CN"/>
                    </w:rPr>
                    <w:t>交由岳阳县林豪农业科技发展有限公司综合利用</w:t>
                  </w:r>
                </w:p>
              </w:tc>
            </w:tr>
            <w:tr w14:paraId="48FE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14:paraId="422B389A">
                  <w:pPr>
                    <w:pStyle w:val="22"/>
                    <w:bidi w:val="0"/>
                    <w:jc w:val="center"/>
                    <w:rPr>
                      <w:rFonts w:hint="eastAsia"/>
                      <w:u w:val="none"/>
                      <w:lang w:val="en-US" w:eastAsia="zh-CN"/>
                    </w:rPr>
                  </w:pPr>
                </w:p>
              </w:tc>
              <w:tc>
                <w:tcPr>
                  <w:tcW w:w="1017" w:type="dxa"/>
                  <w:vAlign w:val="center"/>
                </w:tcPr>
                <w:p w14:paraId="1AC40253">
                  <w:pPr>
                    <w:pStyle w:val="22"/>
                    <w:bidi w:val="0"/>
                    <w:jc w:val="center"/>
                    <w:rPr>
                      <w:rFonts w:hint="eastAsia"/>
                      <w:lang w:val="en-US" w:eastAsia="zh-CN"/>
                    </w:rPr>
                  </w:pPr>
                  <w:r>
                    <w:rPr>
                      <w:rFonts w:hint="eastAsia"/>
                      <w:lang w:val="en-US" w:eastAsia="zh-CN"/>
                    </w:rPr>
                    <w:t>锅炉灰渣</w:t>
                  </w:r>
                </w:p>
              </w:tc>
              <w:tc>
                <w:tcPr>
                  <w:tcW w:w="660" w:type="dxa"/>
                  <w:vMerge w:val="restart"/>
                  <w:vAlign w:val="center"/>
                </w:tcPr>
                <w:p w14:paraId="04B428EA">
                  <w:pPr>
                    <w:pStyle w:val="22"/>
                    <w:bidi w:val="0"/>
                    <w:jc w:val="center"/>
                    <w:rPr>
                      <w:rFonts w:hint="default"/>
                      <w:u w:val="none"/>
                      <w:lang w:val="en-US" w:eastAsia="zh-CN"/>
                    </w:rPr>
                  </w:pPr>
                  <w:r>
                    <w:rPr>
                      <w:rFonts w:hint="eastAsia"/>
                      <w:u w:val="none"/>
                      <w:lang w:val="en-US" w:eastAsia="zh-CN"/>
                    </w:rPr>
                    <w:t>废气处理</w:t>
                  </w:r>
                </w:p>
              </w:tc>
              <w:tc>
                <w:tcPr>
                  <w:tcW w:w="1313" w:type="dxa"/>
                  <w:vMerge w:val="restart"/>
                  <w:vAlign w:val="center"/>
                </w:tcPr>
                <w:p w14:paraId="225BA8BB">
                  <w:pPr>
                    <w:pStyle w:val="22"/>
                    <w:bidi w:val="0"/>
                    <w:jc w:val="center"/>
                    <w:rPr>
                      <w:rFonts w:hint="eastAsia"/>
                      <w:u w:val="none"/>
                      <w:lang w:val="en-US" w:eastAsia="zh-CN"/>
                    </w:rPr>
                  </w:pPr>
                  <w:r>
                    <w:rPr>
                      <w:rFonts w:hint="eastAsia"/>
                      <w:u w:val="none"/>
                      <w:lang w:val="en-US" w:eastAsia="zh-CN"/>
                    </w:rPr>
                    <w:t>SW59 900-099-S59</w:t>
                  </w:r>
                </w:p>
              </w:tc>
              <w:tc>
                <w:tcPr>
                  <w:tcW w:w="837" w:type="dxa"/>
                  <w:vAlign w:val="center"/>
                </w:tcPr>
                <w:p w14:paraId="750B1304">
                  <w:pPr>
                    <w:pStyle w:val="22"/>
                    <w:bidi w:val="0"/>
                    <w:jc w:val="center"/>
                    <w:rPr>
                      <w:rFonts w:hint="default"/>
                      <w:u w:val="none"/>
                      <w:lang w:val="en-US" w:eastAsia="zh-CN"/>
                    </w:rPr>
                  </w:pPr>
                  <w:r>
                    <w:rPr>
                      <w:rFonts w:hint="eastAsia"/>
                      <w:u w:val="none"/>
                      <w:lang w:val="en-US" w:eastAsia="zh-CN"/>
                    </w:rPr>
                    <w:t>/</w:t>
                  </w:r>
                </w:p>
              </w:tc>
              <w:tc>
                <w:tcPr>
                  <w:tcW w:w="653" w:type="dxa"/>
                  <w:vAlign w:val="center"/>
                </w:tcPr>
                <w:p w14:paraId="271E7EE3">
                  <w:pPr>
                    <w:pStyle w:val="22"/>
                    <w:bidi w:val="0"/>
                    <w:jc w:val="center"/>
                    <w:rPr>
                      <w:rFonts w:hint="default"/>
                      <w:u w:val="none"/>
                      <w:lang w:val="en-US" w:eastAsia="zh-CN"/>
                    </w:rPr>
                  </w:pPr>
                  <w:r>
                    <w:rPr>
                      <w:rFonts w:hint="eastAsia"/>
                      <w:u w:val="none"/>
                      <w:lang w:val="en-US" w:eastAsia="zh-CN"/>
                    </w:rPr>
                    <w:t>固</w:t>
                  </w:r>
                </w:p>
              </w:tc>
              <w:tc>
                <w:tcPr>
                  <w:tcW w:w="697" w:type="dxa"/>
                  <w:vAlign w:val="center"/>
                </w:tcPr>
                <w:p w14:paraId="168DF245">
                  <w:pPr>
                    <w:pStyle w:val="22"/>
                    <w:bidi w:val="0"/>
                    <w:jc w:val="center"/>
                    <w:rPr>
                      <w:rFonts w:hint="default"/>
                      <w:u w:val="none"/>
                      <w:lang w:val="en-US" w:eastAsia="zh-CN"/>
                    </w:rPr>
                  </w:pPr>
                  <w:r>
                    <w:rPr>
                      <w:rFonts w:hint="eastAsia"/>
                      <w:u w:val="none"/>
                      <w:lang w:val="en-US" w:eastAsia="zh-CN"/>
                    </w:rPr>
                    <w:t>/</w:t>
                  </w:r>
                </w:p>
              </w:tc>
              <w:tc>
                <w:tcPr>
                  <w:tcW w:w="870" w:type="dxa"/>
                  <w:vAlign w:val="center"/>
                </w:tcPr>
                <w:p w14:paraId="09D3C75C">
                  <w:pPr>
                    <w:pStyle w:val="22"/>
                    <w:bidi w:val="0"/>
                    <w:jc w:val="center"/>
                    <w:rPr>
                      <w:rFonts w:hint="default"/>
                      <w:u w:val="none"/>
                      <w:lang w:val="en-US" w:eastAsia="zh-CN"/>
                    </w:rPr>
                  </w:pPr>
                  <w:r>
                    <w:rPr>
                      <w:rFonts w:hint="eastAsia"/>
                      <w:u w:val="none"/>
                      <w:lang w:val="en-US" w:eastAsia="zh-CN"/>
                    </w:rPr>
                    <w:t>89.55</w:t>
                  </w:r>
                </w:p>
              </w:tc>
              <w:tc>
                <w:tcPr>
                  <w:tcW w:w="1198" w:type="dxa"/>
                  <w:vMerge w:val="restart"/>
                  <w:vAlign w:val="center"/>
                </w:tcPr>
                <w:p w14:paraId="32E1D795">
                  <w:pPr>
                    <w:pStyle w:val="22"/>
                    <w:bidi w:val="0"/>
                    <w:jc w:val="center"/>
                    <w:rPr>
                      <w:rFonts w:hint="eastAsia"/>
                      <w:u w:val="none"/>
                      <w:lang w:val="en-US" w:eastAsia="zh-CN"/>
                    </w:rPr>
                  </w:pPr>
                  <w:r>
                    <w:rPr>
                      <w:rFonts w:hint="eastAsia"/>
                      <w:lang w:val="en-US" w:eastAsia="zh-CN"/>
                    </w:rPr>
                    <w:t>交由附近农户用作肥料</w:t>
                  </w:r>
                </w:p>
              </w:tc>
            </w:tr>
            <w:tr w14:paraId="3904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14:paraId="0D63A229">
                  <w:pPr>
                    <w:pStyle w:val="22"/>
                    <w:bidi w:val="0"/>
                    <w:jc w:val="center"/>
                    <w:rPr>
                      <w:rFonts w:hint="eastAsia"/>
                      <w:u w:val="none"/>
                      <w:lang w:val="en-US" w:eastAsia="zh-CN"/>
                    </w:rPr>
                  </w:pPr>
                </w:p>
              </w:tc>
              <w:tc>
                <w:tcPr>
                  <w:tcW w:w="1017" w:type="dxa"/>
                  <w:vAlign w:val="center"/>
                </w:tcPr>
                <w:p w14:paraId="30E4F362">
                  <w:pPr>
                    <w:pStyle w:val="22"/>
                    <w:bidi w:val="0"/>
                    <w:jc w:val="center"/>
                    <w:rPr>
                      <w:rFonts w:hint="eastAsia"/>
                      <w:lang w:val="en-US" w:eastAsia="zh-CN"/>
                    </w:rPr>
                  </w:pPr>
                  <w:r>
                    <w:rPr>
                      <w:rFonts w:hint="default"/>
                      <w:lang w:val="en-US" w:eastAsia="zh-CN"/>
                    </w:rPr>
                    <w:t>除尘器收集的粉尘</w:t>
                  </w:r>
                </w:p>
              </w:tc>
              <w:tc>
                <w:tcPr>
                  <w:tcW w:w="660" w:type="dxa"/>
                  <w:vMerge w:val="continue"/>
                  <w:vAlign w:val="center"/>
                </w:tcPr>
                <w:p w14:paraId="07CC84A3">
                  <w:pPr>
                    <w:pStyle w:val="22"/>
                    <w:bidi w:val="0"/>
                    <w:jc w:val="center"/>
                    <w:rPr>
                      <w:rFonts w:hint="eastAsia"/>
                      <w:u w:val="none"/>
                      <w:lang w:val="en-US" w:eastAsia="zh-CN"/>
                    </w:rPr>
                  </w:pPr>
                </w:p>
              </w:tc>
              <w:tc>
                <w:tcPr>
                  <w:tcW w:w="1313" w:type="dxa"/>
                  <w:vMerge w:val="continue"/>
                  <w:vAlign w:val="center"/>
                </w:tcPr>
                <w:p w14:paraId="043E7ECF">
                  <w:pPr>
                    <w:pStyle w:val="22"/>
                    <w:bidi w:val="0"/>
                    <w:jc w:val="center"/>
                    <w:rPr>
                      <w:rFonts w:hint="eastAsia"/>
                      <w:u w:val="none"/>
                      <w:lang w:val="en-US" w:eastAsia="zh-CN"/>
                    </w:rPr>
                  </w:pPr>
                </w:p>
              </w:tc>
              <w:tc>
                <w:tcPr>
                  <w:tcW w:w="837" w:type="dxa"/>
                  <w:vAlign w:val="center"/>
                </w:tcPr>
                <w:p w14:paraId="6E14BD02">
                  <w:pPr>
                    <w:pStyle w:val="22"/>
                    <w:bidi w:val="0"/>
                    <w:jc w:val="center"/>
                    <w:rPr>
                      <w:rFonts w:hint="default"/>
                      <w:u w:val="none"/>
                      <w:lang w:val="en-US" w:eastAsia="zh-CN"/>
                    </w:rPr>
                  </w:pPr>
                  <w:r>
                    <w:rPr>
                      <w:rFonts w:hint="eastAsia"/>
                      <w:u w:val="none"/>
                      <w:lang w:val="en-US" w:eastAsia="zh-CN"/>
                    </w:rPr>
                    <w:t>/</w:t>
                  </w:r>
                </w:p>
              </w:tc>
              <w:tc>
                <w:tcPr>
                  <w:tcW w:w="653" w:type="dxa"/>
                  <w:vAlign w:val="center"/>
                </w:tcPr>
                <w:p w14:paraId="2736EC5F">
                  <w:pPr>
                    <w:pStyle w:val="22"/>
                    <w:bidi w:val="0"/>
                    <w:jc w:val="center"/>
                    <w:rPr>
                      <w:rFonts w:hint="default"/>
                      <w:u w:val="none"/>
                      <w:lang w:val="en-US" w:eastAsia="zh-CN"/>
                    </w:rPr>
                  </w:pPr>
                  <w:r>
                    <w:rPr>
                      <w:rFonts w:hint="eastAsia"/>
                      <w:u w:val="none"/>
                      <w:lang w:val="en-US" w:eastAsia="zh-CN"/>
                    </w:rPr>
                    <w:t>固</w:t>
                  </w:r>
                </w:p>
              </w:tc>
              <w:tc>
                <w:tcPr>
                  <w:tcW w:w="697" w:type="dxa"/>
                  <w:vAlign w:val="center"/>
                </w:tcPr>
                <w:p w14:paraId="2E04973B">
                  <w:pPr>
                    <w:pStyle w:val="22"/>
                    <w:bidi w:val="0"/>
                    <w:jc w:val="center"/>
                    <w:rPr>
                      <w:rFonts w:hint="default"/>
                      <w:u w:val="none"/>
                      <w:lang w:val="en-US" w:eastAsia="zh-CN"/>
                    </w:rPr>
                  </w:pPr>
                  <w:r>
                    <w:rPr>
                      <w:rFonts w:hint="eastAsia"/>
                      <w:u w:val="none"/>
                      <w:lang w:val="en-US" w:eastAsia="zh-CN"/>
                    </w:rPr>
                    <w:t>/</w:t>
                  </w:r>
                </w:p>
              </w:tc>
              <w:tc>
                <w:tcPr>
                  <w:tcW w:w="870" w:type="dxa"/>
                  <w:vAlign w:val="center"/>
                </w:tcPr>
                <w:p w14:paraId="03724A9B">
                  <w:pPr>
                    <w:pStyle w:val="22"/>
                    <w:bidi w:val="0"/>
                    <w:jc w:val="center"/>
                    <w:rPr>
                      <w:rFonts w:hint="default"/>
                      <w:u w:val="none"/>
                      <w:lang w:val="en-US" w:eastAsia="zh-CN"/>
                    </w:rPr>
                  </w:pPr>
                  <w:r>
                    <w:rPr>
                      <w:rFonts w:hint="eastAsia"/>
                      <w:u w:val="none"/>
                      <w:lang w:val="en-US" w:eastAsia="zh-CN"/>
                    </w:rPr>
                    <w:t>1.156</w:t>
                  </w:r>
                </w:p>
              </w:tc>
              <w:tc>
                <w:tcPr>
                  <w:tcW w:w="1198" w:type="dxa"/>
                  <w:vMerge w:val="continue"/>
                  <w:vAlign w:val="center"/>
                </w:tcPr>
                <w:p w14:paraId="73F56FD8">
                  <w:pPr>
                    <w:pStyle w:val="22"/>
                    <w:bidi w:val="0"/>
                    <w:jc w:val="center"/>
                    <w:rPr>
                      <w:rFonts w:hint="eastAsia"/>
                      <w:u w:val="none"/>
                      <w:lang w:val="en-US" w:eastAsia="zh-CN"/>
                    </w:rPr>
                  </w:pPr>
                </w:p>
              </w:tc>
            </w:tr>
            <w:tr w14:paraId="5B6C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1FE77AF6">
                  <w:pPr>
                    <w:pStyle w:val="22"/>
                    <w:bidi w:val="0"/>
                    <w:jc w:val="center"/>
                    <w:rPr>
                      <w:rFonts w:hint="default"/>
                      <w:u w:val="none"/>
                      <w:lang w:val="en-US" w:eastAsia="zh-CN"/>
                    </w:rPr>
                  </w:pPr>
                  <w:r>
                    <w:rPr>
                      <w:rFonts w:hint="eastAsia"/>
                      <w:u w:val="none"/>
                      <w:lang w:val="en-US" w:eastAsia="zh-CN"/>
                    </w:rPr>
                    <w:t>危险废物</w:t>
                  </w:r>
                </w:p>
              </w:tc>
              <w:tc>
                <w:tcPr>
                  <w:tcW w:w="1017" w:type="dxa"/>
                  <w:vAlign w:val="center"/>
                </w:tcPr>
                <w:p w14:paraId="5B12DAFC">
                  <w:pPr>
                    <w:pStyle w:val="22"/>
                    <w:bidi w:val="0"/>
                    <w:jc w:val="center"/>
                    <w:rPr>
                      <w:rFonts w:hint="default"/>
                      <w:lang w:val="en-US" w:eastAsia="zh-CN"/>
                    </w:rPr>
                  </w:pPr>
                  <w:r>
                    <w:rPr>
                      <w:rFonts w:hint="eastAsia"/>
                      <w:lang w:val="en-US" w:eastAsia="zh-CN"/>
                    </w:rPr>
                    <w:t>废导热油</w:t>
                  </w:r>
                </w:p>
              </w:tc>
              <w:tc>
                <w:tcPr>
                  <w:tcW w:w="660" w:type="dxa"/>
                  <w:vAlign w:val="center"/>
                </w:tcPr>
                <w:p w14:paraId="3670E080">
                  <w:pPr>
                    <w:pStyle w:val="22"/>
                    <w:bidi w:val="0"/>
                    <w:jc w:val="center"/>
                    <w:rPr>
                      <w:rFonts w:hint="default"/>
                      <w:u w:val="none"/>
                      <w:lang w:val="en-US" w:eastAsia="zh-CN"/>
                    </w:rPr>
                  </w:pPr>
                  <w:r>
                    <w:rPr>
                      <w:rFonts w:hint="eastAsia"/>
                      <w:u w:val="none"/>
                      <w:lang w:val="en-US" w:eastAsia="zh-CN"/>
                    </w:rPr>
                    <w:t>导热油炉</w:t>
                  </w:r>
                </w:p>
              </w:tc>
              <w:tc>
                <w:tcPr>
                  <w:tcW w:w="1313" w:type="dxa"/>
                  <w:vAlign w:val="center"/>
                </w:tcPr>
                <w:p w14:paraId="3E50BDE7">
                  <w:pPr>
                    <w:pStyle w:val="22"/>
                    <w:bidi w:val="0"/>
                    <w:jc w:val="center"/>
                    <w:rPr>
                      <w:rFonts w:hint="eastAsia"/>
                      <w:u w:val="none"/>
                      <w:lang w:val="en-US" w:eastAsia="zh-CN"/>
                    </w:rPr>
                  </w:pPr>
                  <w:r>
                    <w:rPr>
                      <w:rFonts w:hint="eastAsia"/>
                      <w:u w:val="none"/>
                      <w:lang w:val="en-US" w:eastAsia="zh-CN"/>
                    </w:rPr>
                    <w:t>HW08900-249-08</w:t>
                  </w:r>
                </w:p>
              </w:tc>
              <w:tc>
                <w:tcPr>
                  <w:tcW w:w="837" w:type="dxa"/>
                  <w:vAlign w:val="center"/>
                </w:tcPr>
                <w:p w14:paraId="250BA71C">
                  <w:pPr>
                    <w:pStyle w:val="22"/>
                    <w:bidi w:val="0"/>
                    <w:jc w:val="center"/>
                    <w:rPr>
                      <w:rFonts w:hint="default"/>
                      <w:u w:val="none"/>
                      <w:lang w:val="en-US" w:eastAsia="zh-CN"/>
                    </w:rPr>
                  </w:pPr>
                  <w:r>
                    <w:rPr>
                      <w:rFonts w:hint="eastAsia"/>
                      <w:u w:val="none"/>
                      <w:lang w:val="en-US" w:eastAsia="zh-CN"/>
                    </w:rPr>
                    <w:t>/</w:t>
                  </w:r>
                </w:p>
              </w:tc>
              <w:tc>
                <w:tcPr>
                  <w:tcW w:w="653" w:type="dxa"/>
                  <w:vAlign w:val="center"/>
                </w:tcPr>
                <w:p w14:paraId="5EC611F2">
                  <w:pPr>
                    <w:pStyle w:val="22"/>
                    <w:bidi w:val="0"/>
                    <w:jc w:val="center"/>
                    <w:rPr>
                      <w:rFonts w:hint="default"/>
                      <w:u w:val="none"/>
                      <w:lang w:val="en-US" w:eastAsia="zh-CN"/>
                    </w:rPr>
                  </w:pPr>
                  <w:r>
                    <w:rPr>
                      <w:rFonts w:hint="eastAsia"/>
                      <w:u w:val="none"/>
                      <w:lang w:val="en-US" w:eastAsia="zh-CN"/>
                    </w:rPr>
                    <w:t>液</w:t>
                  </w:r>
                </w:p>
              </w:tc>
              <w:tc>
                <w:tcPr>
                  <w:tcW w:w="697" w:type="dxa"/>
                  <w:vAlign w:val="center"/>
                </w:tcPr>
                <w:p w14:paraId="389049C1">
                  <w:pPr>
                    <w:pStyle w:val="22"/>
                    <w:bidi w:val="0"/>
                    <w:jc w:val="center"/>
                    <w:rPr>
                      <w:rFonts w:hint="eastAsia"/>
                      <w:u w:val="none"/>
                      <w:lang w:val="en-US" w:eastAsia="zh-CN"/>
                    </w:rPr>
                  </w:pPr>
                  <w:r>
                    <w:rPr>
                      <w:rFonts w:hint="eastAsia"/>
                      <w:u w:val="none"/>
                      <w:lang w:val="en-US" w:eastAsia="zh-CN"/>
                    </w:rPr>
                    <w:t>T</w:t>
                  </w:r>
                </w:p>
              </w:tc>
              <w:tc>
                <w:tcPr>
                  <w:tcW w:w="870" w:type="dxa"/>
                  <w:vAlign w:val="center"/>
                </w:tcPr>
                <w:p w14:paraId="18C0A6DC">
                  <w:pPr>
                    <w:pStyle w:val="22"/>
                    <w:bidi w:val="0"/>
                    <w:jc w:val="center"/>
                    <w:rPr>
                      <w:rFonts w:hint="default"/>
                      <w:u w:val="none"/>
                      <w:lang w:val="en-US" w:eastAsia="zh-CN"/>
                    </w:rPr>
                  </w:pPr>
                  <w:r>
                    <w:rPr>
                      <w:rFonts w:hint="eastAsia"/>
                      <w:u w:val="none"/>
                      <w:lang w:val="en-US" w:eastAsia="zh-CN"/>
                    </w:rPr>
                    <w:t>1</w:t>
                  </w:r>
                </w:p>
              </w:tc>
              <w:tc>
                <w:tcPr>
                  <w:tcW w:w="1198" w:type="dxa"/>
                  <w:vAlign w:val="center"/>
                </w:tcPr>
                <w:p w14:paraId="424E9877">
                  <w:pPr>
                    <w:pStyle w:val="22"/>
                    <w:bidi w:val="0"/>
                    <w:jc w:val="center"/>
                    <w:rPr>
                      <w:rFonts w:hint="eastAsia"/>
                      <w:u w:val="none"/>
                      <w:lang w:val="en-US" w:eastAsia="zh-CN"/>
                    </w:rPr>
                  </w:pPr>
                  <w:r>
                    <w:rPr>
                      <w:rFonts w:hint="eastAsia"/>
                      <w:u w:val="none"/>
                      <w:lang w:val="en-US" w:eastAsia="zh-CN"/>
                    </w:rPr>
                    <w:t>交由有资质公司处理</w:t>
                  </w:r>
                </w:p>
              </w:tc>
            </w:tr>
            <w:tr w14:paraId="4216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3037376F">
                  <w:pPr>
                    <w:pStyle w:val="22"/>
                    <w:bidi w:val="0"/>
                    <w:jc w:val="center"/>
                    <w:rPr>
                      <w:rFonts w:hint="default"/>
                      <w:u w:val="none"/>
                      <w:lang w:val="en-US" w:eastAsia="zh-CN"/>
                    </w:rPr>
                  </w:pPr>
                  <w:r>
                    <w:rPr>
                      <w:rFonts w:hint="eastAsia"/>
                      <w:u w:val="none"/>
                      <w:lang w:val="en-US" w:eastAsia="zh-CN"/>
                    </w:rPr>
                    <w:t>生活垃圾</w:t>
                  </w:r>
                </w:p>
              </w:tc>
              <w:tc>
                <w:tcPr>
                  <w:tcW w:w="1017" w:type="dxa"/>
                  <w:vAlign w:val="center"/>
                </w:tcPr>
                <w:p w14:paraId="511EEB15">
                  <w:pPr>
                    <w:pStyle w:val="22"/>
                    <w:bidi w:val="0"/>
                    <w:jc w:val="center"/>
                    <w:rPr>
                      <w:rFonts w:hint="default"/>
                      <w:u w:val="none"/>
                      <w:lang w:val="en-US" w:eastAsia="zh-CN"/>
                    </w:rPr>
                  </w:pPr>
                  <w:r>
                    <w:rPr>
                      <w:rFonts w:hint="eastAsia"/>
                      <w:u w:val="none"/>
                      <w:lang w:val="en-US" w:eastAsia="zh-CN"/>
                    </w:rPr>
                    <w:t>生活垃圾</w:t>
                  </w:r>
                </w:p>
              </w:tc>
              <w:tc>
                <w:tcPr>
                  <w:tcW w:w="660" w:type="dxa"/>
                  <w:vAlign w:val="center"/>
                </w:tcPr>
                <w:p w14:paraId="2CC6EA25">
                  <w:pPr>
                    <w:pStyle w:val="22"/>
                    <w:bidi w:val="0"/>
                    <w:jc w:val="center"/>
                    <w:rPr>
                      <w:rFonts w:hint="default"/>
                      <w:u w:val="none"/>
                      <w:lang w:val="en-US" w:eastAsia="zh-CN"/>
                    </w:rPr>
                  </w:pPr>
                  <w:r>
                    <w:rPr>
                      <w:rFonts w:hint="eastAsia"/>
                      <w:u w:val="none"/>
                      <w:lang w:val="en-US" w:eastAsia="zh-CN"/>
                    </w:rPr>
                    <w:t>员工生活</w:t>
                  </w:r>
                </w:p>
              </w:tc>
              <w:tc>
                <w:tcPr>
                  <w:tcW w:w="1313" w:type="dxa"/>
                  <w:vAlign w:val="center"/>
                </w:tcPr>
                <w:p w14:paraId="0662746A">
                  <w:pPr>
                    <w:pStyle w:val="22"/>
                    <w:bidi w:val="0"/>
                    <w:jc w:val="center"/>
                    <w:rPr>
                      <w:rFonts w:hint="default"/>
                      <w:u w:val="none"/>
                      <w:lang w:val="en-US" w:eastAsia="zh-CN"/>
                    </w:rPr>
                  </w:pPr>
                  <w:r>
                    <w:rPr>
                      <w:rFonts w:hint="eastAsia"/>
                      <w:u w:val="none"/>
                      <w:lang w:val="en-US" w:eastAsia="zh-CN"/>
                    </w:rPr>
                    <w:t>SW61 900-002-S60</w:t>
                  </w:r>
                </w:p>
              </w:tc>
              <w:tc>
                <w:tcPr>
                  <w:tcW w:w="837" w:type="dxa"/>
                  <w:vAlign w:val="center"/>
                </w:tcPr>
                <w:p w14:paraId="21FED39E">
                  <w:pPr>
                    <w:pStyle w:val="22"/>
                    <w:bidi w:val="0"/>
                    <w:jc w:val="center"/>
                    <w:rPr>
                      <w:rFonts w:hint="default"/>
                      <w:u w:val="none"/>
                      <w:lang w:val="en-US" w:eastAsia="zh-CN"/>
                    </w:rPr>
                  </w:pPr>
                  <w:r>
                    <w:rPr>
                      <w:rFonts w:hint="eastAsia"/>
                      <w:u w:val="none"/>
                      <w:lang w:val="en-US" w:eastAsia="zh-CN"/>
                    </w:rPr>
                    <w:t>/</w:t>
                  </w:r>
                </w:p>
              </w:tc>
              <w:tc>
                <w:tcPr>
                  <w:tcW w:w="653" w:type="dxa"/>
                  <w:vAlign w:val="center"/>
                </w:tcPr>
                <w:p w14:paraId="75243B1D">
                  <w:pPr>
                    <w:pStyle w:val="22"/>
                    <w:bidi w:val="0"/>
                    <w:jc w:val="center"/>
                    <w:rPr>
                      <w:rFonts w:hint="default"/>
                      <w:u w:val="none"/>
                      <w:lang w:val="en-US" w:eastAsia="zh-CN"/>
                    </w:rPr>
                  </w:pPr>
                  <w:r>
                    <w:rPr>
                      <w:rFonts w:hint="eastAsia"/>
                      <w:u w:val="none"/>
                      <w:lang w:val="en-US" w:eastAsia="zh-CN"/>
                    </w:rPr>
                    <w:t>固</w:t>
                  </w:r>
                </w:p>
              </w:tc>
              <w:tc>
                <w:tcPr>
                  <w:tcW w:w="697" w:type="dxa"/>
                  <w:vAlign w:val="center"/>
                </w:tcPr>
                <w:p w14:paraId="238565D3">
                  <w:pPr>
                    <w:pStyle w:val="22"/>
                    <w:bidi w:val="0"/>
                    <w:jc w:val="center"/>
                    <w:rPr>
                      <w:rFonts w:hint="default"/>
                      <w:u w:val="none"/>
                      <w:lang w:val="en-US" w:eastAsia="zh-CN"/>
                    </w:rPr>
                  </w:pPr>
                  <w:r>
                    <w:rPr>
                      <w:rFonts w:hint="eastAsia"/>
                      <w:u w:val="none"/>
                      <w:lang w:val="en-US" w:eastAsia="zh-CN"/>
                    </w:rPr>
                    <w:t>/</w:t>
                  </w:r>
                </w:p>
              </w:tc>
              <w:tc>
                <w:tcPr>
                  <w:tcW w:w="870" w:type="dxa"/>
                  <w:vAlign w:val="center"/>
                </w:tcPr>
                <w:p w14:paraId="192880B5">
                  <w:pPr>
                    <w:pStyle w:val="22"/>
                    <w:bidi w:val="0"/>
                    <w:jc w:val="center"/>
                    <w:rPr>
                      <w:rFonts w:hint="default"/>
                      <w:u w:val="none"/>
                      <w:lang w:val="en-US" w:eastAsia="zh-CN"/>
                    </w:rPr>
                  </w:pPr>
                  <w:r>
                    <w:rPr>
                      <w:rFonts w:hint="eastAsia"/>
                      <w:u w:val="none"/>
                      <w:lang w:val="en-US" w:eastAsia="zh-CN"/>
                    </w:rPr>
                    <w:t>18</w:t>
                  </w:r>
                </w:p>
              </w:tc>
              <w:tc>
                <w:tcPr>
                  <w:tcW w:w="1198" w:type="dxa"/>
                  <w:vAlign w:val="center"/>
                </w:tcPr>
                <w:p w14:paraId="4ABAEF4B">
                  <w:pPr>
                    <w:pStyle w:val="22"/>
                    <w:bidi w:val="0"/>
                    <w:jc w:val="center"/>
                    <w:rPr>
                      <w:rFonts w:hint="default"/>
                      <w:u w:val="none"/>
                      <w:lang w:val="en-US" w:eastAsia="zh-CN"/>
                    </w:rPr>
                  </w:pPr>
                  <w:r>
                    <w:rPr>
                      <w:rFonts w:hint="default"/>
                      <w:u w:val="none"/>
                      <w:lang w:val="en-US" w:eastAsia="zh-CN"/>
                    </w:rPr>
                    <w:t>交由环卫部门处置</w:t>
                  </w:r>
                </w:p>
              </w:tc>
            </w:tr>
          </w:tbl>
          <w:p w14:paraId="505867E0">
            <w:pPr>
              <w:pStyle w:val="19"/>
              <w:bidi w:val="0"/>
              <w:rPr>
                <w:rFonts w:hint="default"/>
                <w:lang w:val="en-US" w:eastAsia="zh-CN"/>
              </w:rPr>
            </w:pPr>
            <w:r>
              <w:rPr>
                <w:rFonts w:hint="default"/>
                <w:lang w:val="en-US" w:eastAsia="zh-CN"/>
              </w:rPr>
              <w:t>4.2</w:t>
            </w:r>
            <w:r>
              <w:rPr>
                <w:rFonts w:hint="eastAsia"/>
                <w:lang w:val="en-US" w:eastAsia="zh-CN"/>
              </w:rPr>
              <w:t xml:space="preserve"> </w:t>
            </w:r>
            <w:r>
              <w:rPr>
                <w:rFonts w:hint="default"/>
                <w:lang w:val="en-US" w:eastAsia="zh-CN"/>
              </w:rPr>
              <w:t>固体废物管理要求</w:t>
            </w:r>
          </w:p>
          <w:p w14:paraId="3A35CBCE">
            <w:pPr>
              <w:pStyle w:val="20"/>
              <w:bidi w:val="0"/>
              <w:rPr>
                <w:rFonts w:hint="default"/>
                <w:lang w:val="en-US" w:eastAsia="zh-CN"/>
              </w:rPr>
            </w:pPr>
            <w:r>
              <w:rPr>
                <w:rFonts w:hint="default"/>
                <w:lang w:val="en-US" w:eastAsia="zh-CN"/>
              </w:rPr>
              <w:t>（</w:t>
            </w:r>
            <w:r>
              <w:rPr>
                <w:rFonts w:hint="eastAsia"/>
                <w:lang w:val="en-US" w:eastAsia="zh-CN"/>
              </w:rPr>
              <w:t>1</w:t>
            </w:r>
            <w:r>
              <w:rPr>
                <w:rFonts w:hint="default"/>
                <w:lang w:val="en-US" w:eastAsia="zh-CN"/>
              </w:rPr>
              <w:t>）一般工业固废仓库</w:t>
            </w:r>
          </w:p>
          <w:p w14:paraId="44830F06">
            <w:pPr>
              <w:pStyle w:val="20"/>
              <w:bidi w:val="0"/>
              <w:rPr>
                <w:rFonts w:hint="default"/>
                <w:u w:val="none"/>
                <w:lang w:val="en-US" w:eastAsia="zh-CN"/>
              </w:rPr>
            </w:pPr>
            <w:r>
              <w:rPr>
                <w:rFonts w:hint="eastAsia"/>
                <w:u w:val="none"/>
                <w:lang w:val="en-US" w:eastAsia="zh-CN"/>
              </w:rPr>
              <w:t>设置一般固废暂存间，占地面积10m</w:t>
            </w:r>
            <w:r>
              <w:rPr>
                <w:rFonts w:hint="eastAsia"/>
                <w:u w:val="none"/>
                <w:vertAlign w:val="superscript"/>
                <w:lang w:val="en-US" w:eastAsia="zh-CN"/>
              </w:rPr>
              <w:t>2</w:t>
            </w:r>
            <w:r>
              <w:rPr>
                <w:rFonts w:hint="eastAsia"/>
                <w:u w:val="none"/>
                <w:lang w:val="en-US" w:eastAsia="zh-CN"/>
              </w:rPr>
              <w:t>，位于生产车间2#东南侧，</w:t>
            </w:r>
            <w:r>
              <w:rPr>
                <w:rFonts w:hint="default"/>
                <w:u w:val="none"/>
                <w:lang w:val="en-US" w:eastAsia="zh-CN"/>
              </w:rPr>
              <w:t>一般固废仓库的建设应满足《一般工业固体废物贮存和填埋污染控制标准》（GB18599-2020）相关要求，具体为：</w:t>
            </w:r>
          </w:p>
          <w:p w14:paraId="42346E9E">
            <w:pPr>
              <w:pStyle w:val="20"/>
              <w:bidi w:val="0"/>
              <w:rPr>
                <w:rFonts w:hint="default"/>
                <w:u w:val="none"/>
                <w:lang w:val="en-US" w:eastAsia="zh-CN"/>
              </w:rPr>
            </w:pPr>
            <w:r>
              <w:rPr>
                <w:rFonts w:hint="default"/>
                <w:u w:val="none"/>
                <w:lang w:val="en-US" w:eastAsia="zh-CN"/>
              </w:rPr>
              <w:t>①贮存区采取防风、防雨、防渗透、防泄漏措施；</w:t>
            </w:r>
          </w:p>
          <w:p w14:paraId="4CAB0055">
            <w:pPr>
              <w:pStyle w:val="20"/>
              <w:bidi w:val="0"/>
              <w:rPr>
                <w:rFonts w:hint="default"/>
                <w:u w:val="none"/>
                <w:lang w:val="en-US" w:eastAsia="zh-CN"/>
              </w:rPr>
            </w:pPr>
            <w:r>
              <w:rPr>
                <w:rFonts w:hint="default"/>
                <w:u w:val="none"/>
                <w:lang w:val="en-US" w:eastAsia="zh-CN"/>
              </w:rPr>
              <w:t>②各类固废应分类收集；指定专人进行日常管理，落实安全管理责任，避免二次污染，确保固废“零排放”；</w:t>
            </w:r>
          </w:p>
          <w:p w14:paraId="7E243677">
            <w:pPr>
              <w:pStyle w:val="20"/>
              <w:bidi w:val="0"/>
              <w:rPr>
                <w:rFonts w:hint="default"/>
                <w:u w:val="none"/>
                <w:lang w:val="en-US" w:eastAsia="zh-CN"/>
              </w:rPr>
            </w:pPr>
            <w:r>
              <w:rPr>
                <w:rFonts w:hint="default"/>
                <w:u w:val="none"/>
                <w:lang w:val="en-US" w:eastAsia="zh-CN"/>
              </w:rPr>
              <w:t>③贮存区按照《环境保护图形标志 固体废物贮存（处置）场》（GB15562.2-1995）及其修改单的要求设置环保图形标志。</w:t>
            </w:r>
          </w:p>
          <w:p w14:paraId="230D1BA5">
            <w:pPr>
              <w:pStyle w:val="20"/>
              <w:bidi w:val="0"/>
              <w:rPr>
                <w:rFonts w:hint="default"/>
                <w:lang w:val="en-US" w:eastAsia="zh-CN"/>
              </w:rPr>
            </w:pPr>
            <w:r>
              <w:rPr>
                <w:rFonts w:hint="eastAsia"/>
                <w:lang w:val="en-US" w:eastAsia="zh-CN"/>
              </w:rPr>
              <w:t>（2）</w:t>
            </w:r>
            <w:r>
              <w:rPr>
                <w:rFonts w:hint="default"/>
                <w:lang w:val="en-US" w:eastAsia="zh-CN"/>
              </w:rPr>
              <w:t>危废暂存间</w:t>
            </w:r>
          </w:p>
          <w:p w14:paraId="765A6028">
            <w:pPr>
              <w:pStyle w:val="20"/>
              <w:bidi w:val="0"/>
              <w:rPr>
                <w:rFonts w:hint="default"/>
                <w:lang w:val="en-US" w:eastAsia="zh-CN"/>
              </w:rPr>
            </w:pPr>
            <w:r>
              <w:rPr>
                <w:rFonts w:hint="eastAsia"/>
                <w:lang w:val="en-US" w:eastAsia="zh-CN"/>
              </w:rPr>
              <w:t>设置</w:t>
            </w:r>
            <w:r>
              <w:rPr>
                <w:rFonts w:hint="default"/>
                <w:lang w:val="en-US" w:eastAsia="zh-CN"/>
              </w:rPr>
              <w:t>危废暂存间，</w:t>
            </w:r>
            <w:r>
              <w:rPr>
                <w:rFonts w:hint="eastAsia"/>
                <w:lang w:val="en-US" w:eastAsia="zh-CN"/>
              </w:rPr>
              <w:t>位于办公区北侧，占地面积5m</w:t>
            </w:r>
            <w:r>
              <w:rPr>
                <w:rFonts w:hint="eastAsia"/>
                <w:vertAlign w:val="superscript"/>
                <w:lang w:val="en-US" w:eastAsia="zh-CN"/>
              </w:rPr>
              <w:t>2</w:t>
            </w:r>
            <w:r>
              <w:rPr>
                <w:rFonts w:hint="default"/>
                <w:lang w:val="en-US" w:eastAsia="zh-CN"/>
              </w:rPr>
              <w:t>。项目危废暂存间的建设必须满足《危险废物贮存污染控制标准》（GB18597-2023）的相关要求。</w:t>
            </w:r>
          </w:p>
          <w:p w14:paraId="75E380E1">
            <w:pPr>
              <w:pStyle w:val="20"/>
              <w:bidi w:val="0"/>
              <w:rPr>
                <w:rFonts w:hint="default"/>
                <w:lang w:val="en-US" w:eastAsia="zh-CN"/>
              </w:rPr>
            </w:pPr>
            <w:r>
              <w:rPr>
                <w:rFonts w:hint="default"/>
                <w:lang w:val="en-US" w:eastAsia="zh-CN"/>
              </w:rPr>
              <w:t>危险废物处理处置过程中的环境管理要求：</w:t>
            </w:r>
          </w:p>
          <w:p w14:paraId="211EE0AB">
            <w:pPr>
              <w:pStyle w:val="20"/>
              <w:bidi w:val="0"/>
              <w:rPr>
                <w:rFonts w:hint="default"/>
                <w:lang w:val="en-US" w:eastAsia="zh-CN"/>
              </w:rPr>
            </w:pPr>
            <w:r>
              <w:rPr>
                <w:rFonts w:hint="eastAsia"/>
                <w:lang w:val="en-US" w:eastAsia="zh-CN"/>
              </w:rPr>
              <w:t>1）</w:t>
            </w:r>
            <w:r>
              <w:rPr>
                <w:rFonts w:hint="default"/>
                <w:lang w:val="en-US" w:eastAsia="zh-CN"/>
              </w:rPr>
              <w:t>危险废物的收集容器和临时贮存场所应严格按照《危险废物贮存污染控制标准》（GB 18597-2023）中的有关规定执行。贮存区必须按GB15562.2 的规定设置警示标志，并具有防雨淋、防日晒、防渗漏措施，且危险废物要有专用的收集容器，定期对所贮存的危险废物贮存设施进行检查，发现破损，应及时采取措施。根据业主介绍，按照《危险废物污染防治技术政策》（环发</w:t>
            </w:r>
            <w:r>
              <w:rPr>
                <w:rFonts w:hint="eastAsia"/>
                <w:lang w:val="en-US" w:eastAsia="zh-CN"/>
              </w:rPr>
              <w:t>〔2001〕</w:t>
            </w:r>
            <w:r>
              <w:rPr>
                <w:rFonts w:hint="default"/>
                <w:lang w:val="en-US" w:eastAsia="zh-CN"/>
              </w:rPr>
              <w:t>199号）、《危险废物贮存污染控制标准》（GB 18597-2023）、《建设项目危险废物环境影响评价指南》等文件规范要求设置危险废物暂存间。</w:t>
            </w:r>
          </w:p>
          <w:p w14:paraId="4073048A">
            <w:pPr>
              <w:pStyle w:val="20"/>
              <w:bidi w:val="0"/>
              <w:rPr>
                <w:rFonts w:hint="default"/>
                <w:lang w:val="en-US" w:eastAsia="zh-CN"/>
              </w:rPr>
            </w:pPr>
            <w:r>
              <w:rPr>
                <w:rFonts w:hint="default"/>
                <w:lang w:val="en-US" w:eastAsia="zh-CN"/>
              </w:rPr>
              <w:t>危险废物临时贮存的几点要求：①危险废物在收集时，应清楚废物的类别及</w:t>
            </w:r>
            <w:r>
              <w:rPr>
                <w:rFonts w:hint="eastAsia"/>
                <w:lang w:val="en-US" w:eastAsia="zh-CN"/>
              </w:rPr>
              <w:t>主要成分</w:t>
            </w:r>
            <w:r>
              <w:rPr>
                <w:rFonts w:hint="default"/>
                <w:lang w:val="en-US" w:eastAsia="zh-CN"/>
              </w:rPr>
              <w:t>，以方便委托处理单位处理，根据危险废物的性质和形态，可采用不同大小和不同材质的容器进行包装，所有包装和容器必须设置危险废物识别标志，并经过周密检查，严防在装载、搬移或运输途中出现渗漏、溢出、抛洒或挥发等情况。②按《环境保护图形标识－固体废物贮存（处置）场》（GB15562.2</w:t>
            </w:r>
            <w:r>
              <w:rPr>
                <w:rFonts w:hint="eastAsia"/>
                <w:lang w:val="en-US" w:eastAsia="zh-CN"/>
              </w:rPr>
              <w:t>-1995</w:t>
            </w:r>
            <w:r>
              <w:rPr>
                <w:rFonts w:hint="default"/>
                <w:lang w:val="en-US" w:eastAsia="zh-CN"/>
              </w:rPr>
              <w:t>）修改单在收集场所醒目的地方设置危险废物警告标识。③由专人负责管理。危险废物按不同名录分类分区堆放，并做好隔离、防水、防晒、防雨、防渗、防火处理。④应配备通讯设备、照明设施、安全防护服装及工具，并设有报警装置和应急防护设施。⑤贮存区内禁止混放不相容危险废物；禁止危险废物混入非危险废物中贮存；危险废物按种类分别存放，且不同类废物间有明显的间隔（如过道等）。⑥危险废物临时贮存场所的地面和裙脚要用坚固、防渗的材料建造；该贮存场所的地面与裙脚围建一定的空间，该容积不低于堵截最大容器的最大储量或总储量的1/5贮存场所需设液体收集装置、气体导出口及气体净化装置；贮存装载液体、半固体危险废物容器的地方，必须有耐腐蚀的硬化地面且表面无裂隙。贮存设施应注意安全照明等问题；不相容的危险废物分开存放，并设有隔离间；基础防渗层为至少1m厚粘土层（渗透系数≤10</w:t>
            </w:r>
            <w:r>
              <w:rPr>
                <w:rFonts w:hint="default"/>
                <w:vertAlign w:val="superscript"/>
                <w:lang w:val="en-US" w:eastAsia="zh-CN"/>
              </w:rPr>
              <w:t>-7</w:t>
            </w:r>
            <w:r>
              <w:rPr>
                <w:rFonts w:hint="default"/>
                <w:lang w:val="en-US" w:eastAsia="zh-CN"/>
              </w:rPr>
              <w:t>cm/s），或2mm厚高密度聚乙烯，或至少2mm厚的其他人工材料，渗透系数≤10</w:t>
            </w:r>
            <w:r>
              <w:rPr>
                <w:rFonts w:hint="default"/>
                <w:vertAlign w:val="superscript"/>
                <w:lang w:val="en-US" w:eastAsia="zh-CN"/>
              </w:rPr>
              <w:t>-10</w:t>
            </w:r>
            <w:r>
              <w:rPr>
                <w:rFonts w:hint="default"/>
                <w:lang w:val="en-US" w:eastAsia="zh-CN"/>
              </w:rPr>
              <w:t>cm/s。具体设计原则参见《危险废物贮存污染控制标准》（GB 18597-2023）。</w:t>
            </w:r>
          </w:p>
          <w:p w14:paraId="3AA851FA">
            <w:pPr>
              <w:pStyle w:val="20"/>
              <w:numPr>
                <w:ilvl w:val="0"/>
                <w:numId w:val="3"/>
              </w:numPr>
              <w:bidi w:val="0"/>
              <w:rPr>
                <w:rFonts w:hint="default"/>
                <w:lang w:val="en-US" w:eastAsia="zh-CN"/>
              </w:rPr>
            </w:pPr>
            <w:r>
              <w:rPr>
                <w:rFonts w:hint="default"/>
                <w:lang w:val="en-US" w:eastAsia="zh-CN"/>
              </w:rPr>
              <w:t>建立危废申报登记制度。由专门人员负责危险废物的日常收集和管理，对任何进出临时贮存场所的危险废物都要记录在案，做好台账；危险废物临时贮存场所周围要设置防护栅栏，并设置警示标志。贮存所内配备通讯设备、照明设备、安全防护服装及工具，并有应急防护措施；危险废物的贮存和转运应严格按照《危险废物贮存污染控制标准》（GB 18597-2023）和《危险废物转移联单管理办法》要求执行。建设单位应强化废物产生、收集、贮放各环节的管理，各种固体废物按照类别分类存放，杜绝固体废物在厂区内散失、渗漏，达到无害化的目的，避免产生二次污染。</w:t>
            </w:r>
          </w:p>
          <w:p w14:paraId="2247206C">
            <w:pPr>
              <w:pStyle w:val="20"/>
              <w:numPr>
                <w:ilvl w:val="0"/>
                <w:numId w:val="0"/>
              </w:numPr>
              <w:bidi w:val="0"/>
              <w:ind w:firstLine="480" w:firstLineChars="200"/>
              <w:rPr>
                <w:rFonts w:hint="default"/>
                <w:lang w:val="en-US" w:eastAsia="zh-CN"/>
              </w:rPr>
            </w:pPr>
            <w:r>
              <w:rPr>
                <w:rFonts w:hint="default"/>
                <w:lang w:val="en-US" w:eastAsia="zh-CN"/>
              </w:rPr>
              <w:t>危险废物的运输采取危险废物转移“转移联单”制度，保证运输安全，防止非法转移和非法处置，保证危险废物的安全监控，防止危险废物污染事故发生。</w:t>
            </w:r>
          </w:p>
          <w:p w14:paraId="3FC4F9D0">
            <w:pPr>
              <w:pStyle w:val="20"/>
              <w:numPr>
                <w:ilvl w:val="0"/>
                <w:numId w:val="3"/>
              </w:numPr>
              <w:bidi w:val="0"/>
              <w:rPr>
                <w:rFonts w:hint="default"/>
                <w:lang w:val="en-US" w:eastAsia="zh-CN"/>
              </w:rPr>
            </w:pPr>
            <w:r>
              <w:rPr>
                <w:rFonts w:hint="default"/>
                <w:lang w:val="en-US" w:eastAsia="zh-CN"/>
              </w:rPr>
              <w:t>应将危险废物提供或者委托给有危险废物经营许可证的单位从事利用和处置，并签订处置合同。同时应加强对运输单位及处置单位的跟踪检查，控制运输过程中的环境风险。</w:t>
            </w:r>
          </w:p>
          <w:p w14:paraId="2A691984">
            <w:pPr>
              <w:pStyle w:val="20"/>
              <w:bidi w:val="0"/>
              <w:rPr>
                <w:rFonts w:hint="default"/>
                <w:lang w:val="en-US" w:eastAsia="zh-CN"/>
              </w:rPr>
            </w:pPr>
            <w:r>
              <w:rPr>
                <w:rFonts w:hint="default"/>
                <w:lang w:val="en-US" w:eastAsia="zh-CN"/>
              </w:rPr>
              <w:t>（</w:t>
            </w:r>
            <w:r>
              <w:rPr>
                <w:rFonts w:hint="eastAsia"/>
                <w:lang w:val="en-US" w:eastAsia="zh-CN"/>
              </w:rPr>
              <w:t>3</w:t>
            </w:r>
            <w:r>
              <w:rPr>
                <w:rFonts w:hint="default"/>
                <w:lang w:val="en-US" w:eastAsia="zh-CN"/>
              </w:rPr>
              <w:t>）生活垃圾处置措施</w:t>
            </w:r>
          </w:p>
          <w:p w14:paraId="46458CC9">
            <w:pPr>
              <w:pStyle w:val="20"/>
              <w:bidi w:val="0"/>
              <w:rPr>
                <w:rFonts w:hint="default"/>
                <w:lang w:val="en-US" w:eastAsia="zh-CN"/>
              </w:rPr>
            </w:pPr>
            <w:r>
              <w:rPr>
                <w:rFonts w:hint="default"/>
                <w:lang w:val="en-US" w:eastAsia="zh-CN"/>
              </w:rPr>
              <w:t>项目生活垃圾集中收集后由环卫部门统一清运。</w:t>
            </w:r>
          </w:p>
          <w:p w14:paraId="112F6662">
            <w:pPr>
              <w:pStyle w:val="20"/>
              <w:bidi w:val="0"/>
              <w:rPr>
                <w:rFonts w:hint="default"/>
                <w:lang w:val="en-US" w:eastAsia="zh-CN"/>
              </w:rPr>
            </w:pPr>
            <w:r>
              <w:rPr>
                <w:rFonts w:hint="default"/>
                <w:lang w:val="en-US" w:eastAsia="zh-CN"/>
              </w:rPr>
              <w:t>采取上述措施后，本</w:t>
            </w:r>
            <w:r>
              <w:rPr>
                <w:rFonts w:hint="eastAsia"/>
                <w:lang w:val="en-US" w:eastAsia="zh-CN"/>
              </w:rPr>
              <w:t>项目</w:t>
            </w:r>
            <w:r>
              <w:rPr>
                <w:rFonts w:hint="default"/>
                <w:lang w:val="en-US" w:eastAsia="zh-CN"/>
              </w:rPr>
              <w:t>固体废物</w:t>
            </w:r>
            <w:r>
              <w:rPr>
                <w:rFonts w:hint="eastAsia"/>
                <w:lang w:val="en-US" w:eastAsia="zh-CN"/>
              </w:rPr>
              <w:t>可以</w:t>
            </w:r>
            <w:r>
              <w:rPr>
                <w:rFonts w:hint="default"/>
                <w:lang w:val="en-US" w:eastAsia="zh-CN"/>
              </w:rPr>
              <w:t>得到</w:t>
            </w:r>
            <w:r>
              <w:rPr>
                <w:rFonts w:hint="eastAsia"/>
                <w:lang w:val="en-US" w:eastAsia="zh-CN"/>
              </w:rPr>
              <w:t>妥善</w:t>
            </w:r>
            <w:r>
              <w:rPr>
                <w:rFonts w:hint="default"/>
                <w:lang w:val="en-US" w:eastAsia="zh-CN"/>
              </w:rPr>
              <w:t>处理，对周围环境造成的影响很小。</w:t>
            </w:r>
          </w:p>
          <w:p w14:paraId="68567654">
            <w:pPr>
              <w:pStyle w:val="19"/>
              <w:bidi w:val="0"/>
              <w:rPr>
                <w:rFonts w:hint="eastAsia"/>
                <w:lang w:val="en-US" w:eastAsia="zh-CN"/>
              </w:rPr>
            </w:pPr>
            <w:r>
              <w:rPr>
                <w:rFonts w:hint="eastAsia"/>
                <w:lang w:val="en-US" w:eastAsia="zh-CN"/>
              </w:rPr>
              <w:t>5、地下水及土壤环境</w:t>
            </w:r>
          </w:p>
          <w:p w14:paraId="03548E5A">
            <w:pPr>
              <w:bidi w:val="0"/>
              <w:rPr>
                <w:rFonts w:hint="eastAsia"/>
                <w:lang w:val="en-US" w:eastAsia="zh-CN"/>
              </w:rPr>
            </w:pPr>
            <w:r>
              <w:rPr>
                <w:rFonts w:hint="eastAsia"/>
                <w:lang w:val="en-US" w:eastAsia="zh-CN"/>
              </w:rPr>
              <w:t>根据《环境影响评价技术导则 地下水环境》（HJ610-2016）和《环境影响评价技术导则 土壤环境（试行）》（HJ964-2018），本项目为Ⅳ类项目，可不开展地下水、土壤环境影响评价工作。本项目生产区域均为硬底化地面，地面不存在断层、土壤裸露等情况，厂区按雨污分流设计，主要生产设备均在厂房内生产，无露天堆放场，正常情况下不存在土壤污染途径；一般固废暂存间、危险废物暂存间需按要求设置防渗层，发生事故泄漏时迅速应对和处理后不存在垂直入渗的条件，不会导致地下水及土壤污染。</w:t>
            </w:r>
          </w:p>
          <w:p w14:paraId="43FC6E41">
            <w:pPr>
              <w:pStyle w:val="19"/>
              <w:bidi w:val="0"/>
              <w:rPr>
                <w:rFonts w:hint="default"/>
                <w:lang w:val="en-US" w:eastAsia="zh-CN"/>
              </w:rPr>
            </w:pPr>
            <w:r>
              <w:rPr>
                <w:rFonts w:hint="eastAsia"/>
                <w:lang w:val="en-US" w:eastAsia="zh-CN"/>
              </w:rPr>
              <w:t>6</w:t>
            </w:r>
            <w:r>
              <w:rPr>
                <w:rFonts w:hint="default"/>
                <w:lang w:val="en-US" w:eastAsia="zh-CN"/>
              </w:rPr>
              <w:t>、环境风险</w:t>
            </w:r>
          </w:p>
          <w:p w14:paraId="6E8D858F">
            <w:pPr>
              <w:pStyle w:val="19"/>
              <w:bidi w:val="0"/>
              <w:rPr>
                <w:rFonts w:hint="default"/>
                <w:b w:val="0"/>
                <w:bCs/>
                <w:lang w:val="en-US" w:eastAsia="zh-CN"/>
              </w:rPr>
            </w:pPr>
            <w:r>
              <w:rPr>
                <w:rFonts w:hint="eastAsia"/>
                <w:b w:val="0"/>
                <w:bCs/>
                <w:lang w:val="en-US" w:eastAsia="zh-CN"/>
              </w:rPr>
              <w:t>（1）</w:t>
            </w:r>
            <w:r>
              <w:rPr>
                <w:rFonts w:hint="default"/>
                <w:b w:val="0"/>
                <w:bCs/>
                <w:lang w:val="en-US" w:eastAsia="zh-CN"/>
              </w:rPr>
              <w:t>物质危险性识别</w:t>
            </w:r>
          </w:p>
          <w:p w14:paraId="4980648D">
            <w:pPr>
              <w:pStyle w:val="20"/>
              <w:bidi w:val="0"/>
              <w:rPr>
                <w:rFonts w:hint="default"/>
                <w:lang w:val="en-US" w:eastAsia="zh-CN"/>
              </w:rPr>
            </w:pPr>
            <w:r>
              <w:rPr>
                <w:rFonts w:hint="default"/>
                <w:lang w:val="en-US" w:eastAsia="zh-CN"/>
              </w:rPr>
              <w:t>根据《建设项目环境风险评价技术导则》（HJ/T1639-2018）可知，物质危险性识别包括原辅材料、燃料、中间产品、副产品、最终产品、污染物、火灾和爆炸伴生/次生物等。结合本项目生产过程中各种物质的理化性质及毒理毒性，本企业涉及的危险物质主要为</w:t>
            </w:r>
            <w:r>
              <w:rPr>
                <w:rFonts w:hint="eastAsia"/>
                <w:lang w:val="en-US" w:eastAsia="zh-CN"/>
              </w:rPr>
              <w:t>导热油、制冷剂、废油和废导热油</w:t>
            </w:r>
            <w:r>
              <w:rPr>
                <w:rFonts w:hint="default"/>
                <w:lang w:val="en-US" w:eastAsia="zh-CN"/>
              </w:rPr>
              <w:t>。</w:t>
            </w:r>
          </w:p>
          <w:p w14:paraId="354472B0">
            <w:pPr>
              <w:pStyle w:val="19"/>
              <w:bidi w:val="0"/>
              <w:rPr>
                <w:rFonts w:hint="default"/>
                <w:b w:val="0"/>
                <w:bCs/>
                <w:lang w:val="en-US" w:eastAsia="zh-CN"/>
              </w:rPr>
            </w:pPr>
            <w:r>
              <w:rPr>
                <w:rFonts w:hint="eastAsia"/>
                <w:b w:val="0"/>
                <w:bCs/>
                <w:lang w:val="en-US" w:eastAsia="zh-CN"/>
              </w:rPr>
              <w:t>（2）风险识别</w:t>
            </w:r>
          </w:p>
          <w:p w14:paraId="37C0B520">
            <w:pPr>
              <w:pStyle w:val="20"/>
              <w:bidi w:val="0"/>
              <w:rPr>
                <w:rFonts w:hint="eastAsia"/>
                <w:lang w:val="en-US" w:eastAsia="zh-CN"/>
              </w:rPr>
            </w:pPr>
            <w:r>
              <w:rPr>
                <w:rFonts w:hint="default"/>
                <w:lang w:val="en-US" w:eastAsia="zh-CN"/>
              </w:rPr>
              <w:t>根据《建设项目环境风险评价技术导则》（HJ169-2018）附录B中表B.1和表B.2中的环境风险物质，本项目所涉及的环境风险物质其最大储存量及临界量见下表。</w:t>
            </w:r>
          </w:p>
          <w:p w14:paraId="5A43BD1A">
            <w:pPr>
              <w:pStyle w:val="21"/>
              <w:bidi w:val="0"/>
              <w:rPr>
                <w:rFonts w:hint="default"/>
                <w:u w:val="single" w:color="auto"/>
                <w:lang w:val="en-US" w:eastAsia="zh-CN"/>
              </w:rPr>
            </w:pPr>
            <w:r>
              <w:rPr>
                <w:rFonts w:hint="eastAsia"/>
                <w:u w:val="single" w:color="auto"/>
                <w:lang w:val="en-US" w:eastAsia="zh-CN"/>
              </w:rPr>
              <w:t>表4-16  风险物质最大贮存量及临界量表</w:t>
            </w:r>
          </w:p>
          <w:tbl>
            <w:tblPr>
              <w:tblStyle w:val="1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134"/>
              <w:gridCol w:w="1133"/>
              <w:gridCol w:w="1760"/>
              <w:gridCol w:w="1080"/>
              <w:gridCol w:w="1040"/>
              <w:gridCol w:w="1019"/>
            </w:tblGrid>
            <w:tr w14:paraId="2FFE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vAlign w:val="center"/>
                </w:tcPr>
                <w:p w14:paraId="18A47D76">
                  <w:pPr>
                    <w:pStyle w:val="22"/>
                    <w:bidi w:val="0"/>
                    <w:jc w:val="center"/>
                    <w:rPr>
                      <w:rFonts w:hint="default"/>
                      <w:u w:val="single" w:color="auto"/>
                      <w:lang w:val="en-US" w:eastAsia="zh-CN"/>
                    </w:rPr>
                  </w:pPr>
                  <w:r>
                    <w:rPr>
                      <w:rFonts w:hint="eastAsia"/>
                      <w:u w:val="single" w:color="auto"/>
                      <w:lang w:val="en-US" w:eastAsia="zh-CN"/>
                    </w:rPr>
                    <w:t>序号</w:t>
                  </w:r>
                </w:p>
              </w:tc>
              <w:tc>
                <w:tcPr>
                  <w:tcW w:w="719" w:type="pct"/>
                  <w:vAlign w:val="center"/>
                </w:tcPr>
                <w:p w14:paraId="0AB7CB54">
                  <w:pPr>
                    <w:pStyle w:val="22"/>
                    <w:bidi w:val="0"/>
                    <w:jc w:val="center"/>
                    <w:rPr>
                      <w:rFonts w:hint="default"/>
                      <w:u w:val="single" w:color="auto"/>
                      <w:lang w:val="en-US" w:eastAsia="zh-CN"/>
                    </w:rPr>
                  </w:pPr>
                  <w:r>
                    <w:rPr>
                      <w:rFonts w:hint="eastAsia"/>
                      <w:u w:val="single" w:color="auto"/>
                      <w:lang w:val="en-US" w:eastAsia="zh-CN"/>
                    </w:rPr>
                    <w:t>名称</w:t>
                  </w:r>
                </w:p>
              </w:tc>
              <w:tc>
                <w:tcPr>
                  <w:tcW w:w="718" w:type="pct"/>
                  <w:vAlign w:val="center"/>
                </w:tcPr>
                <w:p w14:paraId="66A2AE41">
                  <w:pPr>
                    <w:pStyle w:val="22"/>
                    <w:bidi w:val="0"/>
                    <w:jc w:val="center"/>
                    <w:rPr>
                      <w:rFonts w:hint="default"/>
                      <w:u w:val="single" w:color="auto"/>
                      <w:lang w:val="en-US" w:eastAsia="zh-CN"/>
                    </w:rPr>
                  </w:pPr>
                  <w:r>
                    <w:rPr>
                      <w:rFonts w:hint="eastAsia"/>
                      <w:u w:val="single" w:color="auto"/>
                      <w:lang w:val="en-US" w:eastAsia="zh-CN"/>
                    </w:rPr>
                    <w:t>危害特性</w:t>
                  </w:r>
                </w:p>
              </w:tc>
              <w:tc>
                <w:tcPr>
                  <w:tcW w:w="1116" w:type="pct"/>
                  <w:vAlign w:val="center"/>
                </w:tcPr>
                <w:p w14:paraId="06791860">
                  <w:pPr>
                    <w:pStyle w:val="22"/>
                    <w:bidi w:val="0"/>
                    <w:jc w:val="center"/>
                    <w:rPr>
                      <w:rFonts w:hint="default"/>
                      <w:u w:val="single" w:color="auto"/>
                      <w:lang w:val="en-US" w:eastAsia="zh-CN"/>
                    </w:rPr>
                  </w:pPr>
                  <w:r>
                    <w:rPr>
                      <w:rFonts w:hint="eastAsia"/>
                      <w:u w:val="single" w:color="auto"/>
                      <w:lang w:val="en-US" w:eastAsia="zh-CN"/>
                    </w:rPr>
                    <w:t>贮存方式</w:t>
                  </w:r>
                </w:p>
              </w:tc>
              <w:tc>
                <w:tcPr>
                  <w:tcW w:w="685" w:type="pct"/>
                  <w:vAlign w:val="center"/>
                </w:tcPr>
                <w:p w14:paraId="331BD38E">
                  <w:pPr>
                    <w:pStyle w:val="22"/>
                    <w:bidi w:val="0"/>
                    <w:jc w:val="center"/>
                    <w:rPr>
                      <w:rFonts w:hint="default"/>
                      <w:u w:val="single" w:color="auto"/>
                      <w:lang w:val="en-US" w:eastAsia="zh-CN"/>
                    </w:rPr>
                  </w:pPr>
                  <w:r>
                    <w:rPr>
                      <w:rFonts w:hint="eastAsia"/>
                      <w:u w:val="single" w:color="auto"/>
                      <w:lang w:val="en-US" w:eastAsia="zh-CN"/>
                    </w:rPr>
                    <w:t>最大储存量</w:t>
                  </w:r>
                  <w:r>
                    <w:rPr>
                      <w:color w:val="auto"/>
                      <w:u w:val="single" w:color="auto"/>
                    </w:rPr>
                    <w:t>qi</w:t>
                  </w:r>
                </w:p>
              </w:tc>
              <w:tc>
                <w:tcPr>
                  <w:tcW w:w="659" w:type="pct"/>
                  <w:vAlign w:val="center"/>
                </w:tcPr>
                <w:p w14:paraId="29B63C4E">
                  <w:pPr>
                    <w:pStyle w:val="22"/>
                    <w:bidi w:val="0"/>
                    <w:jc w:val="center"/>
                    <w:rPr>
                      <w:rFonts w:hint="default"/>
                      <w:u w:val="single" w:color="auto"/>
                      <w:lang w:val="en-US" w:eastAsia="zh-CN"/>
                    </w:rPr>
                  </w:pPr>
                  <w:r>
                    <w:rPr>
                      <w:color w:val="auto"/>
                      <w:u w:val="single" w:color="auto"/>
                    </w:rPr>
                    <w:t>临界量Qi</w:t>
                  </w:r>
                </w:p>
              </w:tc>
              <w:tc>
                <w:tcPr>
                  <w:tcW w:w="646" w:type="pct"/>
                  <w:vAlign w:val="center"/>
                </w:tcPr>
                <w:p w14:paraId="5D40C92B">
                  <w:pPr>
                    <w:pStyle w:val="22"/>
                    <w:bidi w:val="0"/>
                    <w:jc w:val="center"/>
                    <w:rPr>
                      <w:rFonts w:hint="default"/>
                      <w:u w:val="single" w:color="auto"/>
                      <w:lang w:val="en-US" w:eastAsia="zh-CN"/>
                    </w:rPr>
                  </w:pPr>
                  <w:r>
                    <w:rPr>
                      <w:rFonts w:hint="default"/>
                      <w:u w:val="single" w:color="auto"/>
                      <w:lang w:val="en-US" w:eastAsia="zh-CN"/>
                    </w:rPr>
                    <w:t>qi/Qi</w:t>
                  </w:r>
                </w:p>
              </w:tc>
            </w:tr>
            <w:tr w14:paraId="5D2F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vAlign w:val="center"/>
                </w:tcPr>
                <w:p w14:paraId="140C1F02">
                  <w:pPr>
                    <w:pStyle w:val="22"/>
                    <w:bidi w:val="0"/>
                    <w:jc w:val="center"/>
                    <w:rPr>
                      <w:rFonts w:hint="eastAsia"/>
                      <w:u w:val="single" w:color="auto"/>
                      <w:lang w:val="en-US" w:eastAsia="zh-CN"/>
                    </w:rPr>
                  </w:pPr>
                  <w:r>
                    <w:rPr>
                      <w:rFonts w:hint="eastAsia"/>
                      <w:u w:val="single" w:color="auto"/>
                      <w:lang w:val="en-US" w:eastAsia="zh-CN"/>
                    </w:rPr>
                    <w:t>1</w:t>
                  </w:r>
                </w:p>
              </w:tc>
              <w:tc>
                <w:tcPr>
                  <w:tcW w:w="719" w:type="pct"/>
                  <w:vAlign w:val="center"/>
                </w:tcPr>
                <w:p w14:paraId="6E64420F">
                  <w:pPr>
                    <w:pStyle w:val="22"/>
                    <w:bidi w:val="0"/>
                    <w:jc w:val="center"/>
                    <w:rPr>
                      <w:rFonts w:hint="default"/>
                      <w:u w:val="single" w:color="auto"/>
                      <w:lang w:val="en-US" w:eastAsia="zh-CN"/>
                    </w:rPr>
                  </w:pPr>
                  <w:r>
                    <w:rPr>
                      <w:rFonts w:hint="eastAsia"/>
                      <w:u w:val="single" w:color="auto"/>
                      <w:lang w:val="en-US" w:eastAsia="zh-CN"/>
                    </w:rPr>
                    <w:t>导热油</w:t>
                  </w:r>
                </w:p>
              </w:tc>
              <w:tc>
                <w:tcPr>
                  <w:tcW w:w="718" w:type="pct"/>
                  <w:vAlign w:val="center"/>
                </w:tcPr>
                <w:p w14:paraId="63E6B2B2">
                  <w:pPr>
                    <w:pStyle w:val="22"/>
                    <w:bidi w:val="0"/>
                    <w:jc w:val="center"/>
                    <w:rPr>
                      <w:rFonts w:hint="eastAsia"/>
                      <w:u w:val="single" w:color="auto"/>
                      <w:lang w:val="en-US" w:eastAsia="zh-CN"/>
                    </w:rPr>
                  </w:pPr>
                  <w:r>
                    <w:rPr>
                      <w:rFonts w:hint="eastAsia"/>
                      <w:u w:val="single" w:color="auto"/>
                      <w:lang w:val="en-US" w:eastAsia="zh-CN"/>
                    </w:rPr>
                    <w:t>易燃</w:t>
                  </w:r>
                </w:p>
              </w:tc>
              <w:tc>
                <w:tcPr>
                  <w:tcW w:w="1116" w:type="pct"/>
                  <w:vAlign w:val="center"/>
                </w:tcPr>
                <w:p w14:paraId="432840D8">
                  <w:pPr>
                    <w:pStyle w:val="22"/>
                    <w:bidi w:val="0"/>
                    <w:jc w:val="center"/>
                    <w:rPr>
                      <w:rFonts w:hint="default"/>
                      <w:u w:val="single" w:color="auto"/>
                      <w:lang w:val="en-US" w:eastAsia="zh-CN"/>
                    </w:rPr>
                  </w:pPr>
                  <w:r>
                    <w:rPr>
                      <w:rFonts w:hint="eastAsia"/>
                      <w:u w:val="single" w:color="auto"/>
                      <w:lang w:val="en-US" w:eastAsia="zh-CN"/>
                    </w:rPr>
                    <w:t>设备内（在线量）</w:t>
                  </w:r>
                </w:p>
              </w:tc>
              <w:tc>
                <w:tcPr>
                  <w:tcW w:w="685" w:type="pct"/>
                  <w:vAlign w:val="center"/>
                </w:tcPr>
                <w:p w14:paraId="63E0CF5E">
                  <w:pPr>
                    <w:pStyle w:val="22"/>
                    <w:bidi w:val="0"/>
                    <w:jc w:val="center"/>
                    <w:rPr>
                      <w:rFonts w:hint="default"/>
                      <w:u w:val="single" w:color="auto"/>
                      <w:lang w:val="en-US" w:eastAsia="zh-CN"/>
                    </w:rPr>
                  </w:pPr>
                  <w:r>
                    <w:rPr>
                      <w:rFonts w:hint="eastAsia"/>
                      <w:u w:val="single" w:color="auto"/>
                      <w:lang w:val="en-US" w:eastAsia="zh-CN"/>
                    </w:rPr>
                    <w:t>2</w:t>
                  </w:r>
                </w:p>
              </w:tc>
              <w:tc>
                <w:tcPr>
                  <w:tcW w:w="659" w:type="pct"/>
                  <w:vAlign w:val="center"/>
                </w:tcPr>
                <w:p w14:paraId="1BFEF523">
                  <w:pPr>
                    <w:pStyle w:val="22"/>
                    <w:bidi w:val="0"/>
                    <w:jc w:val="center"/>
                    <w:rPr>
                      <w:rFonts w:hint="default"/>
                      <w:u w:val="single" w:color="auto"/>
                      <w:lang w:val="en-US" w:eastAsia="zh-CN"/>
                    </w:rPr>
                  </w:pPr>
                  <w:r>
                    <w:rPr>
                      <w:rFonts w:hint="eastAsia"/>
                      <w:u w:val="single" w:color="auto"/>
                      <w:lang w:val="en-US" w:eastAsia="zh-CN"/>
                    </w:rPr>
                    <w:t>2500</w:t>
                  </w:r>
                </w:p>
              </w:tc>
              <w:tc>
                <w:tcPr>
                  <w:tcW w:w="646" w:type="pct"/>
                  <w:vAlign w:val="center"/>
                </w:tcPr>
                <w:p w14:paraId="6A63E8FA">
                  <w:pPr>
                    <w:pStyle w:val="22"/>
                    <w:bidi w:val="0"/>
                    <w:jc w:val="center"/>
                    <w:rPr>
                      <w:rFonts w:hint="default"/>
                      <w:u w:val="single" w:color="auto"/>
                      <w:lang w:val="en-US" w:eastAsia="zh-CN"/>
                    </w:rPr>
                  </w:pPr>
                  <w:r>
                    <w:rPr>
                      <w:rFonts w:hint="eastAsia"/>
                      <w:u w:val="single" w:color="auto"/>
                      <w:lang w:val="en-US" w:eastAsia="zh-CN"/>
                    </w:rPr>
                    <w:t>0.0008</w:t>
                  </w:r>
                </w:p>
              </w:tc>
            </w:tr>
            <w:tr w14:paraId="387E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54" w:type="pct"/>
                  <w:vAlign w:val="center"/>
                </w:tcPr>
                <w:p w14:paraId="04200185">
                  <w:pPr>
                    <w:pStyle w:val="22"/>
                    <w:bidi w:val="0"/>
                    <w:jc w:val="center"/>
                    <w:rPr>
                      <w:rFonts w:hint="default"/>
                      <w:u w:val="single" w:color="auto"/>
                      <w:lang w:val="en-US" w:eastAsia="zh-CN"/>
                    </w:rPr>
                  </w:pPr>
                  <w:r>
                    <w:rPr>
                      <w:rFonts w:hint="eastAsia"/>
                      <w:u w:val="single" w:color="auto"/>
                      <w:lang w:val="en-US" w:eastAsia="zh-CN"/>
                    </w:rPr>
                    <w:t>2</w:t>
                  </w:r>
                </w:p>
              </w:tc>
              <w:tc>
                <w:tcPr>
                  <w:tcW w:w="719" w:type="pct"/>
                  <w:vAlign w:val="center"/>
                </w:tcPr>
                <w:p w14:paraId="1630CA73">
                  <w:pPr>
                    <w:pStyle w:val="22"/>
                    <w:bidi w:val="0"/>
                    <w:jc w:val="center"/>
                    <w:rPr>
                      <w:rFonts w:hint="default"/>
                      <w:u w:val="single" w:color="auto"/>
                      <w:lang w:val="en-US" w:eastAsia="zh-CN"/>
                    </w:rPr>
                  </w:pPr>
                  <w:r>
                    <w:rPr>
                      <w:rFonts w:hint="eastAsia"/>
                      <w:u w:val="single" w:color="auto"/>
                      <w:lang w:val="en-US" w:eastAsia="zh-CN"/>
                    </w:rPr>
                    <w:t>制冷剂</w:t>
                  </w:r>
                </w:p>
              </w:tc>
              <w:tc>
                <w:tcPr>
                  <w:tcW w:w="718" w:type="pct"/>
                  <w:vAlign w:val="center"/>
                </w:tcPr>
                <w:p w14:paraId="7067C092">
                  <w:pPr>
                    <w:pStyle w:val="22"/>
                    <w:bidi w:val="0"/>
                    <w:ind w:firstLine="0" w:firstLineChars="0"/>
                    <w:jc w:val="center"/>
                    <w:rPr>
                      <w:rFonts w:hint="default"/>
                      <w:u w:val="single" w:color="auto"/>
                      <w:lang w:val="en-US" w:eastAsia="zh-CN"/>
                    </w:rPr>
                  </w:pPr>
                  <w:r>
                    <w:rPr>
                      <w:rFonts w:hint="eastAsia"/>
                      <w:u w:val="single" w:color="auto"/>
                      <w:lang w:val="en-US" w:eastAsia="zh-CN"/>
                    </w:rPr>
                    <w:t>/</w:t>
                  </w:r>
                </w:p>
              </w:tc>
              <w:tc>
                <w:tcPr>
                  <w:tcW w:w="1116" w:type="pct"/>
                  <w:vAlign w:val="center"/>
                </w:tcPr>
                <w:p w14:paraId="37FFD98E">
                  <w:pPr>
                    <w:pStyle w:val="22"/>
                    <w:bidi w:val="0"/>
                    <w:ind w:firstLine="0" w:firstLineChars="0"/>
                    <w:jc w:val="center"/>
                    <w:rPr>
                      <w:rFonts w:hint="default"/>
                      <w:u w:val="single" w:color="auto"/>
                      <w:lang w:val="en-US" w:eastAsia="zh-CN"/>
                    </w:rPr>
                  </w:pPr>
                  <w:r>
                    <w:rPr>
                      <w:rFonts w:hint="eastAsia"/>
                      <w:u w:val="single" w:color="auto"/>
                      <w:lang w:val="en-US" w:eastAsia="zh-CN"/>
                    </w:rPr>
                    <w:t>设备内（在线量）</w:t>
                  </w:r>
                </w:p>
              </w:tc>
              <w:tc>
                <w:tcPr>
                  <w:tcW w:w="685" w:type="pct"/>
                  <w:vAlign w:val="center"/>
                </w:tcPr>
                <w:p w14:paraId="3F5330F5">
                  <w:pPr>
                    <w:pStyle w:val="22"/>
                    <w:bidi w:val="0"/>
                    <w:jc w:val="center"/>
                    <w:rPr>
                      <w:rFonts w:hint="default"/>
                      <w:u w:val="single" w:color="auto"/>
                      <w:lang w:val="en-US" w:eastAsia="zh-CN"/>
                    </w:rPr>
                  </w:pPr>
                  <w:r>
                    <w:rPr>
                      <w:rFonts w:hint="eastAsia"/>
                      <w:u w:val="single" w:color="auto"/>
                      <w:lang w:val="en-US" w:eastAsia="zh-CN"/>
                    </w:rPr>
                    <w:t>0.01</w:t>
                  </w:r>
                </w:p>
              </w:tc>
              <w:tc>
                <w:tcPr>
                  <w:tcW w:w="659" w:type="pct"/>
                  <w:vAlign w:val="center"/>
                </w:tcPr>
                <w:p w14:paraId="71A25608">
                  <w:pPr>
                    <w:pStyle w:val="22"/>
                    <w:bidi w:val="0"/>
                    <w:jc w:val="center"/>
                    <w:rPr>
                      <w:rFonts w:hint="default"/>
                      <w:u w:val="single" w:color="auto"/>
                      <w:lang w:val="en-US" w:eastAsia="zh-CN"/>
                    </w:rPr>
                  </w:pPr>
                  <w:r>
                    <w:rPr>
                      <w:rFonts w:hint="eastAsia"/>
                      <w:u w:val="single" w:color="auto"/>
                      <w:lang w:val="en-US" w:eastAsia="zh-CN"/>
                    </w:rPr>
                    <w:t>10</w:t>
                  </w:r>
                </w:p>
              </w:tc>
              <w:tc>
                <w:tcPr>
                  <w:tcW w:w="646" w:type="pct"/>
                  <w:vAlign w:val="center"/>
                </w:tcPr>
                <w:p w14:paraId="3A9CA62C">
                  <w:pPr>
                    <w:pStyle w:val="22"/>
                    <w:bidi w:val="0"/>
                    <w:jc w:val="center"/>
                    <w:rPr>
                      <w:rFonts w:hint="default"/>
                      <w:u w:val="single" w:color="auto"/>
                      <w:lang w:val="en-US" w:eastAsia="zh-CN"/>
                    </w:rPr>
                  </w:pPr>
                  <w:r>
                    <w:rPr>
                      <w:rFonts w:hint="eastAsia"/>
                      <w:u w:val="single" w:color="auto"/>
                      <w:lang w:val="en-US" w:eastAsia="zh-CN"/>
                    </w:rPr>
                    <w:t>0.001</w:t>
                  </w:r>
                </w:p>
              </w:tc>
            </w:tr>
            <w:tr w14:paraId="6E45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vAlign w:val="center"/>
                </w:tcPr>
                <w:p w14:paraId="5A8EF6FA">
                  <w:pPr>
                    <w:pStyle w:val="22"/>
                    <w:bidi w:val="0"/>
                    <w:jc w:val="center"/>
                    <w:rPr>
                      <w:rFonts w:hint="default"/>
                      <w:u w:val="single" w:color="auto"/>
                      <w:lang w:val="en-US" w:eastAsia="zh-CN"/>
                    </w:rPr>
                  </w:pPr>
                  <w:r>
                    <w:rPr>
                      <w:rFonts w:hint="eastAsia"/>
                      <w:u w:val="single" w:color="auto"/>
                      <w:lang w:val="en-US" w:eastAsia="zh-CN"/>
                    </w:rPr>
                    <w:t>3</w:t>
                  </w:r>
                </w:p>
              </w:tc>
              <w:tc>
                <w:tcPr>
                  <w:tcW w:w="719" w:type="pct"/>
                  <w:vAlign w:val="center"/>
                </w:tcPr>
                <w:p w14:paraId="652FCA1B">
                  <w:pPr>
                    <w:pStyle w:val="22"/>
                    <w:bidi w:val="0"/>
                    <w:jc w:val="center"/>
                    <w:rPr>
                      <w:rFonts w:hint="default"/>
                      <w:u w:val="single" w:color="auto"/>
                      <w:lang w:val="en-US" w:eastAsia="zh-CN"/>
                    </w:rPr>
                  </w:pPr>
                  <w:r>
                    <w:rPr>
                      <w:rFonts w:hint="eastAsia"/>
                      <w:u w:val="single" w:color="auto"/>
                      <w:lang w:val="en-US" w:eastAsia="zh-CN"/>
                    </w:rPr>
                    <w:t>废油</w:t>
                  </w:r>
                </w:p>
              </w:tc>
              <w:tc>
                <w:tcPr>
                  <w:tcW w:w="718" w:type="pct"/>
                  <w:vAlign w:val="center"/>
                </w:tcPr>
                <w:p w14:paraId="74ED2773">
                  <w:pPr>
                    <w:pStyle w:val="22"/>
                    <w:bidi w:val="0"/>
                    <w:ind w:firstLine="0" w:firstLineChars="0"/>
                    <w:jc w:val="center"/>
                    <w:rPr>
                      <w:rFonts w:hint="default"/>
                      <w:u w:val="single" w:color="auto"/>
                      <w:lang w:val="en-US" w:eastAsia="zh-CN"/>
                    </w:rPr>
                  </w:pPr>
                  <w:r>
                    <w:rPr>
                      <w:rFonts w:hint="eastAsia"/>
                      <w:u w:val="single" w:color="auto"/>
                      <w:lang w:val="en-US" w:eastAsia="zh-CN"/>
                    </w:rPr>
                    <w:t>易燃</w:t>
                  </w:r>
                </w:p>
              </w:tc>
              <w:tc>
                <w:tcPr>
                  <w:tcW w:w="1116" w:type="pct"/>
                  <w:vAlign w:val="center"/>
                </w:tcPr>
                <w:p w14:paraId="67CB06AC">
                  <w:pPr>
                    <w:pStyle w:val="22"/>
                    <w:bidi w:val="0"/>
                    <w:ind w:firstLine="0" w:firstLineChars="0"/>
                    <w:jc w:val="center"/>
                    <w:rPr>
                      <w:rFonts w:hint="default"/>
                      <w:u w:val="single" w:color="auto"/>
                      <w:lang w:val="en-US" w:eastAsia="zh-CN"/>
                    </w:rPr>
                  </w:pPr>
                  <w:r>
                    <w:rPr>
                      <w:rFonts w:hint="eastAsia"/>
                      <w:u w:val="single" w:color="auto"/>
                      <w:lang w:val="en-US" w:eastAsia="zh-CN"/>
                    </w:rPr>
                    <w:t>一般固废暂存间</w:t>
                  </w:r>
                </w:p>
              </w:tc>
              <w:tc>
                <w:tcPr>
                  <w:tcW w:w="685" w:type="pct"/>
                  <w:vAlign w:val="center"/>
                </w:tcPr>
                <w:p w14:paraId="31E16C92">
                  <w:pPr>
                    <w:pStyle w:val="22"/>
                    <w:bidi w:val="0"/>
                    <w:jc w:val="center"/>
                    <w:rPr>
                      <w:rFonts w:hint="default"/>
                      <w:u w:val="single" w:color="auto"/>
                      <w:lang w:val="en-US" w:eastAsia="zh-CN"/>
                    </w:rPr>
                  </w:pPr>
                  <w:r>
                    <w:rPr>
                      <w:rFonts w:hint="eastAsia"/>
                      <w:u w:val="single" w:color="auto"/>
                      <w:lang w:val="en-US" w:eastAsia="zh-CN"/>
                    </w:rPr>
                    <w:t>0.25</w:t>
                  </w:r>
                </w:p>
              </w:tc>
              <w:tc>
                <w:tcPr>
                  <w:tcW w:w="659" w:type="pct"/>
                  <w:vAlign w:val="center"/>
                </w:tcPr>
                <w:p w14:paraId="5AA0249F">
                  <w:pPr>
                    <w:pStyle w:val="22"/>
                    <w:bidi w:val="0"/>
                    <w:jc w:val="center"/>
                    <w:rPr>
                      <w:rFonts w:hint="default"/>
                      <w:u w:val="single" w:color="auto"/>
                      <w:lang w:val="en-US" w:eastAsia="zh-CN"/>
                    </w:rPr>
                  </w:pPr>
                  <w:r>
                    <w:rPr>
                      <w:rFonts w:hint="eastAsia"/>
                      <w:u w:val="single" w:color="auto"/>
                      <w:lang w:val="en-US" w:eastAsia="zh-CN"/>
                    </w:rPr>
                    <w:t>50</w:t>
                  </w:r>
                </w:p>
              </w:tc>
              <w:tc>
                <w:tcPr>
                  <w:tcW w:w="646" w:type="pct"/>
                  <w:vAlign w:val="center"/>
                </w:tcPr>
                <w:p w14:paraId="25658A3D">
                  <w:pPr>
                    <w:pStyle w:val="22"/>
                    <w:bidi w:val="0"/>
                    <w:jc w:val="center"/>
                    <w:rPr>
                      <w:rFonts w:hint="default"/>
                      <w:u w:val="single" w:color="auto"/>
                      <w:lang w:val="en-US" w:eastAsia="zh-CN"/>
                    </w:rPr>
                  </w:pPr>
                  <w:r>
                    <w:rPr>
                      <w:rFonts w:hint="eastAsia"/>
                      <w:u w:val="single" w:color="auto"/>
                      <w:lang w:val="en-US" w:eastAsia="zh-CN"/>
                    </w:rPr>
                    <w:t>0.005</w:t>
                  </w:r>
                </w:p>
              </w:tc>
            </w:tr>
            <w:tr w14:paraId="273C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vAlign w:val="center"/>
                </w:tcPr>
                <w:p w14:paraId="042D382C">
                  <w:pPr>
                    <w:pStyle w:val="22"/>
                    <w:bidi w:val="0"/>
                    <w:jc w:val="center"/>
                    <w:rPr>
                      <w:rFonts w:hint="default"/>
                      <w:u w:val="single" w:color="auto"/>
                      <w:lang w:val="en-US" w:eastAsia="zh-CN"/>
                    </w:rPr>
                  </w:pPr>
                  <w:r>
                    <w:rPr>
                      <w:rFonts w:hint="eastAsia"/>
                      <w:u w:val="single" w:color="auto"/>
                      <w:lang w:val="en-US" w:eastAsia="zh-CN"/>
                    </w:rPr>
                    <w:t>4</w:t>
                  </w:r>
                </w:p>
              </w:tc>
              <w:tc>
                <w:tcPr>
                  <w:tcW w:w="719" w:type="pct"/>
                  <w:vAlign w:val="center"/>
                </w:tcPr>
                <w:p w14:paraId="46808B19">
                  <w:pPr>
                    <w:pStyle w:val="22"/>
                    <w:bidi w:val="0"/>
                    <w:jc w:val="center"/>
                    <w:rPr>
                      <w:rFonts w:hint="default"/>
                      <w:u w:val="single" w:color="auto"/>
                      <w:lang w:val="en-US" w:eastAsia="zh-CN"/>
                    </w:rPr>
                  </w:pPr>
                  <w:r>
                    <w:rPr>
                      <w:rFonts w:hint="eastAsia"/>
                      <w:u w:val="single" w:color="auto"/>
                      <w:lang w:val="en-US" w:eastAsia="zh-CN"/>
                    </w:rPr>
                    <w:t>废导热油</w:t>
                  </w:r>
                </w:p>
              </w:tc>
              <w:tc>
                <w:tcPr>
                  <w:tcW w:w="718" w:type="pct"/>
                  <w:vAlign w:val="center"/>
                </w:tcPr>
                <w:p w14:paraId="687D7D7B">
                  <w:pPr>
                    <w:pStyle w:val="22"/>
                    <w:bidi w:val="0"/>
                    <w:ind w:firstLine="0" w:firstLineChars="0"/>
                    <w:jc w:val="center"/>
                    <w:rPr>
                      <w:rFonts w:hint="default"/>
                      <w:u w:val="single" w:color="auto"/>
                      <w:lang w:val="en-US" w:eastAsia="zh-CN"/>
                    </w:rPr>
                  </w:pPr>
                  <w:r>
                    <w:rPr>
                      <w:rFonts w:hint="eastAsia"/>
                      <w:u w:val="single" w:color="auto"/>
                      <w:lang w:val="en-US" w:eastAsia="zh-CN"/>
                    </w:rPr>
                    <w:t>易燃</w:t>
                  </w:r>
                </w:p>
              </w:tc>
              <w:tc>
                <w:tcPr>
                  <w:tcW w:w="1116" w:type="pct"/>
                  <w:vAlign w:val="center"/>
                </w:tcPr>
                <w:p w14:paraId="2153DB7A">
                  <w:pPr>
                    <w:pStyle w:val="22"/>
                    <w:bidi w:val="0"/>
                    <w:ind w:firstLine="0" w:firstLineChars="0"/>
                    <w:jc w:val="center"/>
                    <w:rPr>
                      <w:rFonts w:hint="default"/>
                      <w:u w:val="single" w:color="auto"/>
                      <w:lang w:val="en-US" w:eastAsia="zh-CN"/>
                    </w:rPr>
                  </w:pPr>
                  <w:r>
                    <w:rPr>
                      <w:rFonts w:hint="eastAsia"/>
                      <w:u w:val="single" w:color="auto"/>
                      <w:lang w:val="en-US" w:eastAsia="zh-CN"/>
                    </w:rPr>
                    <w:t>危废间</w:t>
                  </w:r>
                </w:p>
              </w:tc>
              <w:tc>
                <w:tcPr>
                  <w:tcW w:w="685" w:type="pct"/>
                  <w:vAlign w:val="center"/>
                </w:tcPr>
                <w:p w14:paraId="3D3D51AC">
                  <w:pPr>
                    <w:pStyle w:val="22"/>
                    <w:bidi w:val="0"/>
                    <w:jc w:val="center"/>
                    <w:rPr>
                      <w:rFonts w:hint="default"/>
                      <w:u w:val="single" w:color="auto"/>
                      <w:lang w:val="en-US" w:eastAsia="zh-CN"/>
                    </w:rPr>
                  </w:pPr>
                  <w:r>
                    <w:rPr>
                      <w:rFonts w:hint="eastAsia"/>
                      <w:u w:val="single" w:color="auto"/>
                      <w:lang w:val="en-US" w:eastAsia="zh-CN"/>
                    </w:rPr>
                    <w:t>1</w:t>
                  </w:r>
                </w:p>
              </w:tc>
              <w:tc>
                <w:tcPr>
                  <w:tcW w:w="659" w:type="pct"/>
                  <w:vAlign w:val="center"/>
                </w:tcPr>
                <w:p w14:paraId="330E4AA8">
                  <w:pPr>
                    <w:pStyle w:val="22"/>
                    <w:bidi w:val="0"/>
                    <w:jc w:val="center"/>
                    <w:rPr>
                      <w:rFonts w:hint="default"/>
                      <w:u w:val="single" w:color="auto"/>
                      <w:lang w:val="en-US" w:eastAsia="zh-CN"/>
                    </w:rPr>
                  </w:pPr>
                  <w:r>
                    <w:rPr>
                      <w:rFonts w:hint="eastAsia"/>
                      <w:u w:val="single" w:color="auto"/>
                      <w:lang w:val="en-US" w:eastAsia="zh-CN"/>
                    </w:rPr>
                    <w:t>50</w:t>
                  </w:r>
                </w:p>
              </w:tc>
              <w:tc>
                <w:tcPr>
                  <w:tcW w:w="646" w:type="pct"/>
                  <w:vAlign w:val="center"/>
                </w:tcPr>
                <w:p w14:paraId="00157D45">
                  <w:pPr>
                    <w:pStyle w:val="22"/>
                    <w:bidi w:val="0"/>
                    <w:jc w:val="center"/>
                    <w:rPr>
                      <w:rFonts w:hint="default"/>
                      <w:u w:val="single" w:color="auto"/>
                      <w:lang w:val="en-US" w:eastAsia="zh-CN"/>
                    </w:rPr>
                  </w:pPr>
                  <w:r>
                    <w:rPr>
                      <w:rFonts w:hint="eastAsia"/>
                      <w:u w:val="single" w:color="auto"/>
                      <w:lang w:val="en-US" w:eastAsia="zh-CN"/>
                    </w:rPr>
                    <w:t>0.02</w:t>
                  </w:r>
                </w:p>
              </w:tc>
            </w:tr>
            <w:tr w14:paraId="6503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3" w:type="pct"/>
                  <w:gridSpan w:val="6"/>
                  <w:vAlign w:val="center"/>
                </w:tcPr>
                <w:p w14:paraId="125E449A">
                  <w:pPr>
                    <w:pStyle w:val="22"/>
                    <w:bidi w:val="0"/>
                    <w:jc w:val="center"/>
                    <w:rPr>
                      <w:rFonts w:hint="default"/>
                      <w:u w:val="single" w:color="auto"/>
                      <w:lang w:val="en-US" w:eastAsia="zh-CN"/>
                    </w:rPr>
                  </w:pPr>
                  <w:r>
                    <w:rPr>
                      <w:rFonts w:hint="eastAsia"/>
                      <w:u w:val="single" w:color="auto"/>
                      <w:lang w:val="en-US" w:eastAsia="zh-CN"/>
                    </w:rPr>
                    <w:t>合计</w:t>
                  </w:r>
                </w:p>
              </w:tc>
              <w:tc>
                <w:tcPr>
                  <w:tcW w:w="646" w:type="pct"/>
                  <w:vAlign w:val="center"/>
                </w:tcPr>
                <w:p w14:paraId="113C8011">
                  <w:pPr>
                    <w:pStyle w:val="22"/>
                    <w:bidi w:val="0"/>
                    <w:jc w:val="center"/>
                    <w:rPr>
                      <w:rFonts w:hint="default"/>
                      <w:u w:val="single" w:color="auto"/>
                      <w:lang w:val="en-US" w:eastAsia="zh-CN"/>
                    </w:rPr>
                  </w:pPr>
                  <w:r>
                    <w:rPr>
                      <w:rFonts w:hint="eastAsia"/>
                      <w:u w:val="single" w:color="auto"/>
                      <w:lang w:val="en-US" w:eastAsia="zh-CN"/>
                    </w:rPr>
                    <w:t>0.0268</w:t>
                  </w:r>
                </w:p>
              </w:tc>
            </w:tr>
          </w:tbl>
          <w:p w14:paraId="63B423F8">
            <w:pPr>
              <w:pStyle w:val="20"/>
              <w:bidi w:val="0"/>
              <w:rPr>
                <w:rFonts w:hint="default"/>
                <w:u w:val="single" w:color="auto"/>
                <w:lang w:val="en-US" w:eastAsia="zh-CN"/>
              </w:rPr>
            </w:pPr>
            <w:r>
              <w:rPr>
                <w:rFonts w:hint="default"/>
                <w:u w:val="single" w:color="auto"/>
                <w:lang w:val="en-US" w:eastAsia="zh-CN"/>
              </w:rPr>
              <w:t>本项目危险物质的数量与临界量比值Q=</w:t>
            </w:r>
            <w:r>
              <w:rPr>
                <w:rFonts w:hint="default"/>
                <w:highlight w:val="none"/>
                <w:u w:val="single" w:color="auto"/>
                <w:lang w:val="en-US" w:eastAsia="zh-CN"/>
              </w:rPr>
              <w:t>0.0</w:t>
            </w:r>
            <w:r>
              <w:rPr>
                <w:rFonts w:hint="eastAsia"/>
                <w:highlight w:val="none"/>
                <w:u w:val="single" w:color="auto"/>
                <w:lang w:val="en-US" w:eastAsia="zh-CN"/>
              </w:rPr>
              <w:t>268</w:t>
            </w:r>
            <w:r>
              <w:rPr>
                <w:rFonts w:hint="default"/>
                <w:u w:val="single" w:color="auto"/>
                <w:lang w:val="en-US" w:eastAsia="zh-CN"/>
              </w:rPr>
              <w:t>＜1，风险潜势为I，故开展简单分析。</w:t>
            </w:r>
          </w:p>
          <w:p w14:paraId="19348506">
            <w:pPr>
              <w:pStyle w:val="20"/>
              <w:bidi w:val="0"/>
              <w:rPr>
                <w:rFonts w:hint="default"/>
                <w:lang w:val="en-US" w:eastAsia="zh-CN"/>
              </w:rPr>
            </w:pPr>
            <w:r>
              <w:rPr>
                <w:rFonts w:hint="default"/>
                <w:lang w:val="en-US" w:eastAsia="zh-CN"/>
              </w:rPr>
              <w:t>（3）评价等级</w:t>
            </w:r>
          </w:p>
          <w:p w14:paraId="3A0DBCEA">
            <w:pPr>
              <w:pStyle w:val="20"/>
              <w:bidi w:val="0"/>
              <w:rPr>
                <w:rFonts w:hint="default"/>
                <w:lang w:val="en-US" w:eastAsia="zh-CN"/>
              </w:rPr>
            </w:pPr>
            <w:r>
              <w:rPr>
                <w:rFonts w:hint="default"/>
                <w:lang w:val="en-US" w:eastAsia="zh-CN"/>
              </w:rPr>
              <w:t>根据《建设项目环境风险评价技术导则》（HJ169-2018），风险潜势为Ⅰ，只开展简单分析</w:t>
            </w:r>
            <w:r>
              <w:rPr>
                <w:rFonts w:hint="eastAsia"/>
                <w:lang w:val="en-US" w:eastAsia="zh-CN"/>
              </w:rPr>
              <w:t>，</w:t>
            </w:r>
            <w:r>
              <w:rPr>
                <w:rFonts w:hint="default"/>
                <w:lang w:val="en-US" w:eastAsia="zh-CN"/>
              </w:rPr>
              <w:t>环境风险评价工作等级划分详见下表。</w:t>
            </w:r>
          </w:p>
          <w:p w14:paraId="2B365CA2">
            <w:pPr>
              <w:pStyle w:val="21"/>
              <w:bidi w:val="0"/>
              <w:rPr>
                <w:rFonts w:hint="default"/>
                <w:lang w:val="en-US" w:eastAsia="zh-CN"/>
              </w:rPr>
            </w:pPr>
            <w:r>
              <w:rPr>
                <w:rFonts w:hint="eastAsia"/>
                <w:lang w:val="en-US" w:eastAsia="zh-CN"/>
              </w:rPr>
              <w:t>表4-17  建设项目环境分析简单分析内容表</w:t>
            </w:r>
          </w:p>
          <w:tbl>
            <w:tblPr>
              <w:tblStyle w:val="15"/>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6376"/>
            </w:tblGrid>
            <w:tr w14:paraId="6CE7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78C20BE0">
                  <w:pPr>
                    <w:pStyle w:val="22"/>
                    <w:bidi w:val="0"/>
                    <w:jc w:val="center"/>
                    <w:rPr>
                      <w:rFonts w:hint="default"/>
                      <w:vertAlign w:val="baseline"/>
                      <w:lang w:val="en-US" w:eastAsia="zh-CN"/>
                    </w:rPr>
                  </w:pPr>
                  <w:r>
                    <w:rPr>
                      <w:rFonts w:hint="eastAsia"/>
                      <w:vertAlign w:val="baseline"/>
                      <w:lang w:val="en-US" w:eastAsia="zh-CN"/>
                    </w:rPr>
                    <w:t>项目名称</w:t>
                  </w:r>
                </w:p>
              </w:tc>
              <w:tc>
                <w:tcPr>
                  <w:tcW w:w="6376" w:type="dxa"/>
                  <w:vAlign w:val="center"/>
                </w:tcPr>
                <w:p w14:paraId="453AD3C3">
                  <w:pPr>
                    <w:pStyle w:val="22"/>
                    <w:bidi w:val="0"/>
                    <w:rPr>
                      <w:rFonts w:hint="default"/>
                      <w:lang w:val="en-US" w:eastAsia="zh-CN"/>
                    </w:rPr>
                  </w:pPr>
                  <w:r>
                    <w:rPr>
                      <w:rFonts w:hint="eastAsia"/>
                      <w:lang w:val="en-US" w:eastAsia="zh-CN"/>
                    </w:rPr>
                    <w:t>年加工200吨水产制品、520吨肉制品、30吨蔬菜制品和80吨淀粉制品项目</w:t>
                  </w:r>
                </w:p>
              </w:tc>
            </w:tr>
            <w:tr w14:paraId="6344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3E62CAA2">
                  <w:pPr>
                    <w:pStyle w:val="22"/>
                    <w:bidi w:val="0"/>
                    <w:jc w:val="center"/>
                    <w:rPr>
                      <w:rFonts w:hint="default"/>
                      <w:vertAlign w:val="baseline"/>
                      <w:lang w:val="en-US" w:eastAsia="zh-CN"/>
                    </w:rPr>
                  </w:pPr>
                  <w:r>
                    <w:rPr>
                      <w:rFonts w:hint="default"/>
                      <w:vertAlign w:val="baseline"/>
                      <w:lang w:val="en-US" w:eastAsia="zh-CN"/>
                    </w:rPr>
                    <w:t>建设地点</w:t>
                  </w:r>
                </w:p>
              </w:tc>
              <w:tc>
                <w:tcPr>
                  <w:tcW w:w="6376" w:type="dxa"/>
                  <w:vAlign w:val="center"/>
                </w:tcPr>
                <w:p w14:paraId="6897EA4C">
                  <w:pPr>
                    <w:pStyle w:val="22"/>
                    <w:bidi w:val="0"/>
                    <w:jc w:val="center"/>
                    <w:rPr>
                      <w:rFonts w:hint="default"/>
                      <w:vertAlign w:val="baseline"/>
                      <w:lang w:val="en-US" w:eastAsia="zh-CN"/>
                    </w:rPr>
                  </w:pPr>
                  <w:r>
                    <w:rPr>
                      <w:rFonts w:hint="eastAsia"/>
                      <w:vertAlign w:val="baseline"/>
                      <w:lang w:val="en-US" w:eastAsia="zh-CN"/>
                    </w:rPr>
                    <w:t>岳阳县荣家湾街道城东村群星片</w:t>
                  </w:r>
                </w:p>
              </w:tc>
            </w:tr>
            <w:tr w14:paraId="7A7D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04E8770A">
                  <w:pPr>
                    <w:pStyle w:val="22"/>
                    <w:bidi w:val="0"/>
                    <w:jc w:val="center"/>
                    <w:rPr>
                      <w:rFonts w:hint="default"/>
                      <w:vertAlign w:val="baseline"/>
                      <w:lang w:val="en-US" w:eastAsia="zh-CN"/>
                    </w:rPr>
                  </w:pPr>
                  <w:r>
                    <w:rPr>
                      <w:rFonts w:hint="default"/>
                      <w:vertAlign w:val="baseline"/>
                      <w:lang w:val="en-US" w:eastAsia="zh-CN"/>
                    </w:rPr>
                    <w:t>地理坐标</w:t>
                  </w:r>
                </w:p>
              </w:tc>
              <w:tc>
                <w:tcPr>
                  <w:tcW w:w="6376" w:type="dxa"/>
                  <w:vAlign w:val="center"/>
                </w:tcPr>
                <w:p w14:paraId="35543C99">
                  <w:pPr>
                    <w:pStyle w:val="22"/>
                    <w:bidi w:val="0"/>
                    <w:jc w:val="center"/>
                    <w:rPr>
                      <w:rFonts w:hint="default"/>
                      <w:vertAlign w:val="baseline"/>
                      <w:lang w:val="en-US" w:eastAsia="zh-CN"/>
                    </w:rPr>
                  </w:pPr>
                  <w:r>
                    <w:rPr>
                      <w:rFonts w:hint="default" w:ascii="Times New Roman" w:hAnsi="Times New Roman" w:eastAsia="宋体" w:cs="Times New Roman"/>
                      <w:color w:val="auto"/>
                      <w:szCs w:val="21"/>
                      <w:highlight w:val="none"/>
                      <w:u w:val="none" w:color="auto"/>
                      <w:lang w:val="en-US" w:eastAsia="zh-CN"/>
                    </w:rPr>
                    <w:t>东经113°8′8.546″，北纬29°5′45.459″</w:t>
                  </w:r>
                </w:p>
              </w:tc>
            </w:tr>
            <w:tr w14:paraId="0DBC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1D9531F9">
                  <w:pPr>
                    <w:pStyle w:val="22"/>
                    <w:bidi w:val="0"/>
                    <w:jc w:val="center"/>
                    <w:rPr>
                      <w:rFonts w:hint="default"/>
                      <w:vertAlign w:val="baseline"/>
                      <w:lang w:val="en-US" w:eastAsia="zh-CN"/>
                    </w:rPr>
                  </w:pPr>
                  <w:r>
                    <w:rPr>
                      <w:rFonts w:hint="default"/>
                      <w:vertAlign w:val="baseline"/>
                      <w:lang w:val="en-US" w:eastAsia="zh-CN"/>
                    </w:rPr>
                    <w:t>主要危害物质及分布</w:t>
                  </w:r>
                </w:p>
              </w:tc>
              <w:tc>
                <w:tcPr>
                  <w:tcW w:w="6376" w:type="dxa"/>
                  <w:vAlign w:val="center"/>
                </w:tcPr>
                <w:p w14:paraId="2DF51132">
                  <w:pPr>
                    <w:pStyle w:val="22"/>
                    <w:bidi w:val="0"/>
                    <w:jc w:val="center"/>
                    <w:rPr>
                      <w:rFonts w:hint="default"/>
                      <w:vertAlign w:val="baseline"/>
                      <w:lang w:val="en-US" w:eastAsia="zh-CN"/>
                    </w:rPr>
                  </w:pPr>
                  <w:r>
                    <w:rPr>
                      <w:rFonts w:hint="eastAsia"/>
                      <w:vertAlign w:val="baseline"/>
                      <w:lang w:val="en-US" w:eastAsia="zh-CN"/>
                    </w:rPr>
                    <w:t>导热油、制冷剂均储存于设备内，废导热油储存于危废暂存间</w:t>
                  </w:r>
                </w:p>
              </w:tc>
            </w:tr>
            <w:tr w14:paraId="1545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1EF2D2F9">
                  <w:pPr>
                    <w:pStyle w:val="22"/>
                    <w:bidi w:val="0"/>
                    <w:jc w:val="center"/>
                    <w:rPr>
                      <w:rFonts w:hint="default"/>
                      <w:vertAlign w:val="baseline"/>
                      <w:lang w:val="en-US" w:eastAsia="zh-CN"/>
                    </w:rPr>
                  </w:pPr>
                  <w:r>
                    <w:rPr>
                      <w:rFonts w:hint="default"/>
                      <w:vertAlign w:val="baseline"/>
                      <w:lang w:val="en-US" w:eastAsia="zh-CN"/>
                    </w:rPr>
                    <w:t>环境影响途径</w:t>
                  </w:r>
                </w:p>
                <w:p w14:paraId="6DBCE88B">
                  <w:pPr>
                    <w:pStyle w:val="22"/>
                    <w:bidi w:val="0"/>
                    <w:jc w:val="center"/>
                    <w:rPr>
                      <w:rFonts w:hint="default"/>
                      <w:vertAlign w:val="baseline"/>
                      <w:lang w:val="en-US" w:eastAsia="zh-CN"/>
                    </w:rPr>
                  </w:pPr>
                  <w:r>
                    <w:rPr>
                      <w:rFonts w:hint="default"/>
                      <w:vertAlign w:val="baseline"/>
                      <w:lang w:val="en-US" w:eastAsia="zh-CN"/>
                    </w:rPr>
                    <w:t>及危害后果</w:t>
                  </w:r>
                </w:p>
              </w:tc>
              <w:tc>
                <w:tcPr>
                  <w:tcW w:w="6376" w:type="dxa"/>
                  <w:vAlign w:val="center"/>
                </w:tcPr>
                <w:p w14:paraId="6924893C">
                  <w:pPr>
                    <w:pStyle w:val="22"/>
                    <w:bidi w:val="0"/>
                    <w:jc w:val="center"/>
                    <w:rPr>
                      <w:rFonts w:hint="default"/>
                      <w:vertAlign w:val="baseline"/>
                      <w:lang w:val="en-US" w:eastAsia="zh-CN"/>
                    </w:rPr>
                  </w:pPr>
                  <w:r>
                    <w:rPr>
                      <w:rFonts w:hint="default"/>
                      <w:vertAlign w:val="baseline"/>
                      <w:lang w:val="en-US" w:eastAsia="zh-CN"/>
                    </w:rPr>
                    <w:t>发生火灾、爆炸引发的次生污染物事故和泄漏事故，对环境空气、地表水环境产生不利影响</w:t>
                  </w:r>
                  <w:r>
                    <w:rPr>
                      <w:rFonts w:hint="eastAsia"/>
                      <w:vertAlign w:val="baseline"/>
                      <w:lang w:val="en-US" w:eastAsia="zh-CN"/>
                    </w:rPr>
                    <w:t>；危险废物泄漏，污染空气、造成地表水、地下水环境污染</w:t>
                  </w:r>
                </w:p>
              </w:tc>
            </w:tr>
            <w:tr w14:paraId="62CC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7D1B4134">
                  <w:pPr>
                    <w:pStyle w:val="22"/>
                    <w:bidi w:val="0"/>
                    <w:jc w:val="center"/>
                    <w:rPr>
                      <w:rFonts w:hint="default"/>
                      <w:vertAlign w:val="baseline"/>
                      <w:lang w:val="en-US" w:eastAsia="zh-CN"/>
                    </w:rPr>
                  </w:pPr>
                  <w:r>
                    <w:rPr>
                      <w:rFonts w:hint="default"/>
                      <w:vertAlign w:val="baseline"/>
                      <w:lang w:val="en-US" w:eastAsia="zh-CN"/>
                    </w:rPr>
                    <w:t>风险防范措施要求</w:t>
                  </w:r>
                </w:p>
              </w:tc>
              <w:tc>
                <w:tcPr>
                  <w:tcW w:w="6376" w:type="dxa"/>
                  <w:vAlign w:val="center"/>
                </w:tcPr>
                <w:p w14:paraId="0801B11E">
                  <w:pPr>
                    <w:pStyle w:val="22"/>
                    <w:bidi w:val="0"/>
                    <w:rPr>
                      <w:rFonts w:hint="default"/>
                      <w:lang w:val="en-US" w:eastAsia="zh-CN"/>
                    </w:rPr>
                  </w:pPr>
                  <w:r>
                    <w:rPr>
                      <w:rFonts w:hint="default"/>
                      <w:lang w:val="en-US" w:eastAsia="zh-CN"/>
                    </w:rPr>
                    <w:t>①地面防渗、防漏；设置醒目的防火、禁止吸烟及明火标志；配备完整的灭火装置；②危险废物以密封胶桶储存，明确各类废弃物标识，分类包装，分类堆放，收集，暂存在危废暂存区内，暂存间做好“三防”措施；③发生泄漏时及时收集并转移到空置的容器内；或及时用抹布或专用醮布进行擦洗，并开启通风系统。泄漏事故风险防范措施</w:t>
                  </w:r>
                  <w:r>
                    <w:rPr>
                      <w:rFonts w:hint="eastAsia"/>
                      <w:lang w:val="en-US" w:eastAsia="zh-CN"/>
                    </w:rPr>
                    <w:t>；</w:t>
                  </w:r>
                  <w:r>
                    <w:rPr>
                      <w:rFonts w:hint="default"/>
                      <w:lang w:val="en-US" w:eastAsia="zh-CN"/>
                    </w:rPr>
                    <w:t>④完善安全生产制度，严格管理，提高操作人员素质和水平，操作人员必须培训上岗，以避免事故的发生；⑤项目必须配备相应的消防设施、设备和</w:t>
                  </w:r>
                  <w:r>
                    <w:rPr>
                      <w:rFonts w:hint="eastAsia"/>
                      <w:lang w:val="en-US" w:eastAsia="zh-CN"/>
                    </w:rPr>
                    <w:t>灭火器</w:t>
                  </w:r>
                  <w:r>
                    <w:rPr>
                      <w:rFonts w:hint="default"/>
                      <w:lang w:val="en-US" w:eastAsia="zh-CN"/>
                    </w:rPr>
                    <w:t>，并定期检查灭火器等设施设备是否完好，配备经过培训的兼职消防人员。各类作业人员按规定配备必要的劳动防护用具。</w:t>
                  </w:r>
                </w:p>
              </w:tc>
            </w:tr>
          </w:tbl>
          <w:p w14:paraId="2BEFB91B">
            <w:pPr>
              <w:pStyle w:val="22"/>
              <w:bidi w:val="0"/>
              <w:rPr>
                <w:rFonts w:hint="default"/>
                <w:lang w:val="en-US" w:eastAsia="zh-CN"/>
              </w:rPr>
            </w:pPr>
          </w:p>
          <w:p w14:paraId="36D20B23">
            <w:pPr>
              <w:pStyle w:val="19"/>
              <w:bidi w:val="0"/>
              <w:rPr>
                <w:rFonts w:hint="default"/>
                <w:u w:val="single" w:color="auto"/>
                <w:lang w:val="en-US" w:eastAsia="zh-CN"/>
              </w:rPr>
            </w:pPr>
            <w:r>
              <w:rPr>
                <w:rFonts w:hint="eastAsia"/>
                <w:u w:val="single" w:color="auto"/>
                <w:lang w:val="en-US" w:eastAsia="zh-CN"/>
              </w:rPr>
              <w:t>7、污染物排放总计表（三本账）</w:t>
            </w:r>
          </w:p>
          <w:p w14:paraId="21C62583">
            <w:pPr>
              <w:bidi w:val="0"/>
              <w:rPr>
                <w:rFonts w:hint="eastAsia"/>
                <w:u w:val="single" w:color="auto"/>
                <w:lang w:val="en-US" w:eastAsia="zh-CN"/>
              </w:rPr>
            </w:pPr>
            <w:r>
              <w:rPr>
                <w:rFonts w:hint="eastAsia"/>
                <w:u w:val="single" w:color="auto"/>
                <w:lang w:val="en-US" w:eastAsia="zh-CN"/>
              </w:rPr>
              <w:t>本项目为改扩建项目，运营后的各项污染物排放总量，并与项目运营前的污染物排放情况进行对比，本项目建设前后污染物排放情况详见下表。</w:t>
            </w:r>
          </w:p>
          <w:p w14:paraId="361BF9D0">
            <w:pPr>
              <w:pStyle w:val="21"/>
              <w:bidi w:val="0"/>
              <w:rPr>
                <w:rFonts w:hint="eastAsia"/>
                <w:u w:val="single" w:color="auto"/>
                <w:lang w:val="en-US" w:eastAsia="zh-CN"/>
              </w:rPr>
            </w:pPr>
            <w:r>
              <w:rPr>
                <w:rFonts w:hint="eastAsia"/>
                <w:u w:val="single" w:color="auto"/>
                <w:lang w:val="en-US" w:eastAsia="zh-CN"/>
              </w:rPr>
              <w:t>表4-18  扩建前后污染物排放汇总表（单位：t/a）</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401"/>
              <w:gridCol w:w="1166"/>
              <w:gridCol w:w="1062"/>
              <w:gridCol w:w="1157"/>
              <w:gridCol w:w="1373"/>
              <w:gridCol w:w="1107"/>
            </w:tblGrid>
            <w:tr w14:paraId="3006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14:paraId="65E1BE9A">
                  <w:pPr>
                    <w:pStyle w:val="22"/>
                    <w:bidi w:val="0"/>
                    <w:jc w:val="center"/>
                    <w:rPr>
                      <w:rFonts w:hint="default"/>
                      <w:u w:val="single" w:color="auto"/>
                      <w:vertAlign w:val="baseline"/>
                      <w:lang w:val="en-US" w:eastAsia="zh-CN"/>
                    </w:rPr>
                  </w:pPr>
                  <w:r>
                    <w:rPr>
                      <w:rFonts w:hint="eastAsia"/>
                      <w:u w:val="single" w:color="auto"/>
                      <w:vertAlign w:val="baseline"/>
                      <w:lang w:val="en-US" w:eastAsia="zh-CN"/>
                    </w:rPr>
                    <w:t>分类</w:t>
                  </w:r>
                </w:p>
              </w:tc>
              <w:tc>
                <w:tcPr>
                  <w:tcW w:w="888" w:type="pct"/>
                  <w:vAlign w:val="center"/>
                </w:tcPr>
                <w:p w14:paraId="09F1B738">
                  <w:pPr>
                    <w:pStyle w:val="22"/>
                    <w:bidi w:val="0"/>
                    <w:jc w:val="center"/>
                    <w:rPr>
                      <w:rFonts w:hint="default"/>
                      <w:u w:val="single" w:color="auto"/>
                      <w:vertAlign w:val="baseline"/>
                      <w:lang w:val="en-US" w:eastAsia="zh-CN"/>
                    </w:rPr>
                  </w:pPr>
                  <w:r>
                    <w:rPr>
                      <w:rFonts w:hint="eastAsia"/>
                      <w:u w:val="single" w:color="auto"/>
                      <w:vertAlign w:val="baseline"/>
                      <w:lang w:val="en-US" w:eastAsia="zh-CN"/>
                    </w:rPr>
                    <w:t>污染物</w:t>
                  </w:r>
                </w:p>
              </w:tc>
              <w:tc>
                <w:tcPr>
                  <w:tcW w:w="739" w:type="pct"/>
                  <w:vAlign w:val="center"/>
                </w:tcPr>
                <w:p w14:paraId="0BC1A178">
                  <w:pPr>
                    <w:pStyle w:val="22"/>
                    <w:bidi w:val="0"/>
                    <w:jc w:val="center"/>
                    <w:rPr>
                      <w:rFonts w:hint="default"/>
                      <w:u w:val="single" w:color="auto"/>
                      <w:vertAlign w:val="baseline"/>
                      <w:lang w:val="en-US" w:eastAsia="zh-CN"/>
                    </w:rPr>
                  </w:pPr>
                  <w:r>
                    <w:rPr>
                      <w:rFonts w:hint="eastAsia"/>
                      <w:u w:val="single" w:color="auto"/>
                      <w:vertAlign w:val="baseline"/>
                      <w:lang w:val="en-US" w:eastAsia="zh-CN"/>
                    </w:rPr>
                    <w:t>现有项目排放量</w:t>
                  </w:r>
                </w:p>
              </w:tc>
              <w:tc>
                <w:tcPr>
                  <w:tcW w:w="673" w:type="pct"/>
                  <w:vAlign w:val="center"/>
                </w:tcPr>
                <w:p w14:paraId="78FDE9CE">
                  <w:pPr>
                    <w:pStyle w:val="22"/>
                    <w:bidi w:val="0"/>
                    <w:jc w:val="center"/>
                    <w:rPr>
                      <w:rFonts w:hint="default"/>
                      <w:u w:val="single" w:color="auto"/>
                      <w:vertAlign w:val="baseline"/>
                      <w:lang w:val="en-US" w:eastAsia="zh-CN"/>
                    </w:rPr>
                  </w:pPr>
                  <w:r>
                    <w:rPr>
                      <w:rFonts w:hint="eastAsia"/>
                      <w:u w:val="single" w:color="auto"/>
                      <w:vertAlign w:val="baseline"/>
                      <w:lang w:val="en-US" w:eastAsia="zh-CN"/>
                    </w:rPr>
                    <w:t>本项目排放量</w:t>
                  </w:r>
                </w:p>
              </w:tc>
              <w:tc>
                <w:tcPr>
                  <w:tcW w:w="733" w:type="pct"/>
                  <w:vAlign w:val="center"/>
                </w:tcPr>
                <w:p w14:paraId="7B686FBE">
                  <w:pPr>
                    <w:pStyle w:val="22"/>
                    <w:bidi w:val="0"/>
                    <w:jc w:val="center"/>
                    <w:rPr>
                      <w:rFonts w:hint="default"/>
                      <w:u w:val="single" w:color="auto"/>
                      <w:vertAlign w:val="baseline"/>
                      <w:lang w:val="en-US" w:eastAsia="zh-CN"/>
                    </w:rPr>
                  </w:pPr>
                  <w:r>
                    <w:rPr>
                      <w:rFonts w:hint="eastAsia"/>
                      <w:u w:val="single" w:color="auto"/>
                      <w:vertAlign w:val="baseline"/>
                      <w:lang w:val="en-US" w:eastAsia="zh-CN"/>
                    </w:rPr>
                    <w:t>以新带老削减量</w:t>
                  </w:r>
                </w:p>
              </w:tc>
              <w:tc>
                <w:tcPr>
                  <w:tcW w:w="870" w:type="pct"/>
                  <w:vAlign w:val="center"/>
                </w:tcPr>
                <w:p w14:paraId="1C34A65D">
                  <w:pPr>
                    <w:pStyle w:val="22"/>
                    <w:bidi w:val="0"/>
                    <w:jc w:val="center"/>
                    <w:rPr>
                      <w:rFonts w:hint="default"/>
                      <w:u w:val="single" w:color="auto"/>
                      <w:vertAlign w:val="baseline"/>
                      <w:lang w:val="en-US" w:eastAsia="zh-CN"/>
                    </w:rPr>
                  </w:pPr>
                  <w:r>
                    <w:rPr>
                      <w:rFonts w:hint="eastAsia"/>
                      <w:u w:val="single" w:color="auto"/>
                      <w:vertAlign w:val="baseline"/>
                      <w:lang w:val="en-US" w:eastAsia="zh-CN"/>
                    </w:rPr>
                    <w:t>本项目建成后总排放量</w:t>
                  </w:r>
                </w:p>
              </w:tc>
              <w:tc>
                <w:tcPr>
                  <w:tcW w:w="701" w:type="pct"/>
                  <w:vAlign w:val="center"/>
                </w:tcPr>
                <w:p w14:paraId="2825F0E5">
                  <w:pPr>
                    <w:pStyle w:val="22"/>
                    <w:bidi w:val="0"/>
                    <w:jc w:val="center"/>
                    <w:rPr>
                      <w:rFonts w:hint="default"/>
                      <w:u w:val="single" w:color="auto"/>
                      <w:vertAlign w:val="baseline"/>
                      <w:lang w:val="en-US" w:eastAsia="zh-CN"/>
                    </w:rPr>
                  </w:pPr>
                  <w:r>
                    <w:rPr>
                      <w:rFonts w:hint="eastAsia"/>
                      <w:u w:val="single" w:color="auto"/>
                      <w:vertAlign w:val="baseline"/>
                      <w:lang w:val="en-US" w:eastAsia="zh-CN"/>
                    </w:rPr>
                    <w:t>变化量</w:t>
                  </w:r>
                </w:p>
              </w:tc>
            </w:tr>
            <w:tr w14:paraId="7B3B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vAlign w:val="center"/>
                </w:tcPr>
                <w:p w14:paraId="3B4228C0">
                  <w:pPr>
                    <w:pStyle w:val="22"/>
                    <w:bidi w:val="0"/>
                    <w:jc w:val="center"/>
                    <w:rPr>
                      <w:rFonts w:hint="default"/>
                      <w:u w:val="single" w:color="auto"/>
                      <w:vertAlign w:val="baseline"/>
                      <w:lang w:val="en-US" w:eastAsia="zh-CN"/>
                    </w:rPr>
                  </w:pPr>
                  <w:r>
                    <w:rPr>
                      <w:rFonts w:hint="eastAsia"/>
                      <w:u w:val="single" w:color="auto"/>
                      <w:vertAlign w:val="baseline"/>
                      <w:lang w:val="en-US" w:eastAsia="zh-CN"/>
                    </w:rPr>
                    <w:t>废气</w:t>
                  </w:r>
                </w:p>
              </w:tc>
              <w:tc>
                <w:tcPr>
                  <w:tcW w:w="888" w:type="pct"/>
                  <w:vAlign w:val="center"/>
                </w:tcPr>
                <w:p w14:paraId="2B088850">
                  <w:pPr>
                    <w:pStyle w:val="22"/>
                    <w:bidi w:val="0"/>
                    <w:jc w:val="center"/>
                    <w:rPr>
                      <w:rFonts w:hint="default"/>
                      <w:u w:val="single" w:color="auto"/>
                      <w:vertAlign w:val="baseline"/>
                      <w:lang w:val="en-US" w:eastAsia="zh-CN"/>
                    </w:rPr>
                  </w:pPr>
                  <w:r>
                    <w:rPr>
                      <w:rFonts w:hint="eastAsia"/>
                      <w:u w:val="single" w:color="auto"/>
                      <w:vertAlign w:val="baseline"/>
                      <w:lang w:val="en-US" w:eastAsia="zh-CN"/>
                    </w:rPr>
                    <w:t>颗粒物</w:t>
                  </w:r>
                </w:p>
              </w:tc>
              <w:tc>
                <w:tcPr>
                  <w:tcW w:w="739" w:type="pct"/>
                  <w:vAlign w:val="center"/>
                </w:tcPr>
                <w:p w14:paraId="0F00EB06">
                  <w:pPr>
                    <w:pStyle w:val="22"/>
                    <w:bidi w:val="0"/>
                    <w:jc w:val="center"/>
                    <w:rPr>
                      <w:rFonts w:hint="default"/>
                      <w:u w:val="single" w:color="auto"/>
                      <w:vertAlign w:val="baseline"/>
                      <w:lang w:val="en-US" w:eastAsia="zh-CN"/>
                    </w:rPr>
                  </w:pPr>
                  <w:r>
                    <w:rPr>
                      <w:rFonts w:hint="eastAsia"/>
                      <w:u w:val="single" w:color="auto"/>
                      <w:vertAlign w:val="baseline"/>
                      <w:lang w:val="en-US" w:eastAsia="zh-CN"/>
                    </w:rPr>
                    <w:t>0.01</w:t>
                  </w:r>
                </w:p>
              </w:tc>
              <w:tc>
                <w:tcPr>
                  <w:tcW w:w="673" w:type="pct"/>
                  <w:vAlign w:val="center"/>
                </w:tcPr>
                <w:p w14:paraId="6091BCA4">
                  <w:pPr>
                    <w:pStyle w:val="22"/>
                    <w:bidi w:val="0"/>
                    <w:jc w:val="center"/>
                    <w:rPr>
                      <w:rFonts w:hint="default"/>
                      <w:u w:val="single" w:color="auto"/>
                      <w:vertAlign w:val="baseline"/>
                      <w:lang w:val="en-US" w:eastAsia="zh-CN"/>
                    </w:rPr>
                  </w:pPr>
                  <w:r>
                    <w:rPr>
                      <w:rFonts w:hint="eastAsia"/>
                      <w:u w:val="single" w:color="auto"/>
                      <w:vertAlign w:val="baseline"/>
                      <w:lang w:val="en-US" w:eastAsia="zh-CN"/>
                    </w:rPr>
                    <w:t>0.0014</w:t>
                  </w:r>
                </w:p>
              </w:tc>
              <w:tc>
                <w:tcPr>
                  <w:tcW w:w="733" w:type="pct"/>
                  <w:vAlign w:val="center"/>
                </w:tcPr>
                <w:p w14:paraId="306EE751">
                  <w:pPr>
                    <w:pStyle w:val="22"/>
                    <w:bidi w:val="0"/>
                    <w:ind w:firstLine="0" w:firstLineChars="0"/>
                    <w:jc w:val="center"/>
                    <w:rPr>
                      <w:rFonts w:hint="default"/>
                      <w:u w:val="single" w:color="auto"/>
                      <w:vertAlign w:val="baseline"/>
                      <w:lang w:val="en-US" w:eastAsia="zh-CN"/>
                    </w:rPr>
                  </w:pPr>
                  <w:r>
                    <w:rPr>
                      <w:rFonts w:hint="eastAsia"/>
                      <w:u w:val="single" w:color="auto"/>
                      <w:vertAlign w:val="baseline"/>
                      <w:lang w:val="en-US" w:eastAsia="zh-CN"/>
                    </w:rPr>
                    <w:t>0.01</w:t>
                  </w:r>
                </w:p>
              </w:tc>
              <w:tc>
                <w:tcPr>
                  <w:tcW w:w="870" w:type="pct"/>
                  <w:vAlign w:val="center"/>
                </w:tcPr>
                <w:p w14:paraId="11EED934">
                  <w:pPr>
                    <w:pStyle w:val="22"/>
                    <w:bidi w:val="0"/>
                    <w:ind w:firstLine="0" w:firstLineChars="0"/>
                    <w:jc w:val="center"/>
                    <w:rPr>
                      <w:rFonts w:hint="default"/>
                      <w:u w:val="single" w:color="auto"/>
                      <w:vertAlign w:val="baseline"/>
                      <w:lang w:val="en-US" w:eastAsia="zh-CN"/>
                    </w:rPr>
                  </w:pPr>
                  <w:r>
                    <w:rPr>
                      <w:rFonts w:hint="eastAsia"/>
                      <w:u w:val="single" w:color="auto"/>
                      <w:vertAlign w:val="baseline"/>
                      <w:lang w:val="en-US" w:eastAsia="zh-CN"/>
                    </w:rPr>
                    <w:t>0.0014</w:t>
                  </w:r>
                </w:p>
              </w:tc>
              <w:tc>
                <w:tcPr>
                  <w:tcW w:w="701" w:type="pct"/>
                  <w:vAlign w:val="center"/>
                </w:tcPr>
                <w:p w14:paraId="213E9DEB">
                  <w:pPr>
                    <w:pStyle w:val="22"/>
                    <w:bidi w:val="0"/>
                    <w:jc w:val="center"/>
                    <w:rPr>
                      <w:rFonts w:hint="default"/>
                      <w:u w:val="single" w:color="auto"/>
                      <w:vertAlign w:val="baseline"/>
                      <w:lang w:val="en-US" w:eastAsia="zh-CN"/>
                    </w:rPr>
                  </w:pPr>
                  <w:r>
                    <w:rPr>
                      <w:rFonts w:hint="eastAsia"/>
                      <w:u w:val="single" w:color="auto"/>
                      <w:vertAlign w:val="baseline"/>
                      <w:lang w:val="en-US" w:eastAsia="zh-CN"/>
                    </w:rPr>
                    <w:t>-0.0086</w:t>
                  </w:r>
                </w:p>
              </w:tc>
            </w:tr>
            <w:tr w14:paraId="42CB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93" w:type="pct"/>
                  <w:vMerge w:val="continue"/>
                  <w:vAlign w:val="center"/>
                </w:tcPr>
                <w:p w14:paraId="4C8EA037">
                  <w:pPr>
                    <w:pStyle w:val="22"/>
                    <w:bidi w:val="0"/>
                    <w:jc w:val="center"/>
                    <w:rPr>
                      <w:rFonts w:hint="default"/>
                      <w:u w:val="single" w:color="auto"/>
                      <w:vertAlign w:val="baseline"/>
                      <w:lang w:val="en-US" w:eastAsia="zh-CN"/>
                    </w:rPr>
                  </w:pPr>
                </w:p>
              </w:tc>
              <w:tc>
                <w:tcPr>
                  <w:tcW w:w="888" w:type="pct"/>
                  <w:vAlign w:val="center"/>
                </w:tcPr>
                <w:p w14:paraId="58797869">
                  <w:pPr>
                    <w:pStyle w:val="22"/>
                    <w:bidi w:val="0"/>
                    <w:jc w:val="center"/>
                    <w:rPr>
                      <w:rFonts w:hint="default"/>
                      <w:u w:val="single" w:color="auto"/>
                      <w:vertAlign w:val="baseline"/>
                      <w:lang w:val="en-US" w:eastAsia="zh-CN"/>
                    </w:rPr>
                  </w:pPr>
                  <w:r>
                    <w:rPr>
                      <w:rFonts w:hint="eastAsia"/>
                      <w:u w:val="single" w:color="auto"/>
                      <w:vertAlign w:val="baseline"/>
                      <w:lang w:val="en-US" w:eastAsia="zh-CN"/>
                    </w:rPr>
                    <w:t>SO</w:t>
                  </w:r>
                  <w:r>
                    <w:rPr>
                      <w:rFonts w:hint="eastAsia"/>
                      <w:u w:val="single" w:color="auto"/>
                      <w:vertAlign w:val="subscript"/>
                      <w:lang w:val="en-US" w:eastAsia="zh-CN"/>
                    </w:rPr>
                    <w:t>2</w:t>
                  </w:r>
                </w:p>
              </w:tc>
              <w:tc>
                <w:tcPr>
                  <w:tcW w:w="739" w:type="pct"/>
                  <w:vAlign w:val="center"/>
                </w:tcPr>
                <w:p w14:paraId="2E261E3E">
                  <w:pPr>
                    <w:pStyle w:val="22"/>
                    <w:bidi w:val="0"/>
                    <w:jc w:val="center"/>
                    <w:rPr>
                      <w:rFonts w:hint="default"/>
                      <w:u w:val="single" w:color="auto"/>
                      <w:vertAlign w:val="baseline"/>
                      <w:lang w:val="en-US" w:eastAsia="zh-CN"/>
                    </w:rPr>
                  </w:pPr>
                  <w:r>
                    <w:rPr>
                      <w:rFonts w:hint="eastAsia"/>
                      <w:u w:val="single" w:color="auto"/>
                      <w:vertAlign w:val="baseline"/>
                      <w:lang w:val="en-US" w:eastAsia="zh-CN"/>
                    </w:rPr>
                    <w:t>0.02</w:t>
                  </w:r>
                </w:p>
              </w:tc>
              <w:tc>
                <w:tcPr>
                  <w:tcW w:w="673" w:type="pct"/>
                  <w:vAlign w:val="center"/>
                </w:tcPr>
                <w:p w14:paraId="6FAE23CA">
                  <w:pPr>
                    <w:pStyle w:val="22"/>
                    <w:bidi w:val="0"/>
                    <w:jc w:val="center"/>
                    <w:rPr>
                      <w:rFonts w:hint="default"/>
                      <w:u w:val="single" w:color="auto"/>
                      <w:vertAlign w:val="baseline"/>
                      <w:lang w:val="en-US" w:eastAsia="zh-CN"/>
                    </w:rPr>
                  </w:pPr>
                  <w:r>
                    <w:rPr>
                      <w:rFonts w:hint="eastAsia"/>
                      <w:u w:val="single" w:color="auto"/>
                      <w:vertAlign w:val="baseline"/>
                      <w:lang w:val="en-US" w:eastAsia="zh-CN"/>
                    </w:rPr>
                    <w:t>0.40</w:t>
                  </w:r>
                </w:p>
              </w:tc>
              <w:tc>
                <w:tcPr>
                  <w:tcW w:w="733" w:type="pct"/>
                  <w:vAlign w:val="center"/>
                </w:tcPr>
                <w:p w14:paraId="7B64D172">
                  <w:pPr>
                    <w:pStyle w:val="22"/>
                    <w:bidi w:val="0"/>
                    <w:ind w:firstLine="0" w:firstLineChars="0"/>
                    <w:jc w:val="center"/>
                    <w:rPr>
                      <w:rFonts w:hint="default"/>
                      <w:u w:val="single" w:color="auto"/>
                      <w:vertAlign w:val="baseline"/>
                      <w:lang w:val="en-US" w:eastAsia="zh-CN"/>
                    </w:rPr>
                  </w:pPr>
                  <w:r>
                    <w:rPr>
                      <w:rFonts w:hint="eastAsia"/>
                      <w:u w:val="single" w:color="auto"/>
                      <w:vertAlign w:val="baseline"/>
                      <w:lang w:val="en-US" w:eastAsia="zh-CN"/>
                    </w:rPr>
                    <w:t>0.02</w:t>
                  </w:r>
                </w:p>
              </w:tc>
              <w:tc>
                <w:tcPr>
                  <w:tcW w:w="870" w:type="pct"/>
                  <w:vAlign w:val="center"/>
                </w:tcPr>
                <w:p w14:paraId="06FD33E8">
                  <w:pPr>
                    <w:pStyle w:val="22"/>
                    <w:bidi w:val="0"/>
                    <w:ind w:firstLine="0" w:firstLineChars="0"/>
                    <w:jc w:val="center"/>
                    <w:rPr>
                      <w:rFonts w:hint="default"/>
                      <w:u w:val="single" w:color="auto"/>
                      <w:vertAlign w:val="baseline"/>
                      <w:lang w:val="en-US" w:eastAsia="zh-CN"/>
                    </w:rPr>
                  </w:pPr>
                  <w:r>
                    <w:rPr>
                      <w:rFonts w:hint="eastAsia"/>
                      <w:u w:val="single" w:color="auto"/>
                      <w:vertAlign w:val="baseline"/>
                      <w:lang w:val="en-US" w:eastAsia="zh-CN"/>
                    </w:rPr>
                    <w:t>0.40</w:t>
                  </w:r>
                </w:p>
              </w:tc>
              <w:tc>
                <w:tcPr>
                  <w:tcW w:w="701" w:type="pct"/>
                  <w:vAlign w:val="center"/>
                </w:tcPr>
                <w:p w14:paraId="4B7D61D3">
                  <w:pPr>
                    <w:pStyle w:val="22"/>
                    <w:bidi w:val="0"/>
                    <w:jc w:val="center"/>
                    <w:rPr>
                      <w:rFonts w:hint="default"/>
                      <w:u w:val="single" w:color="auto"/>
                      <w:vertAlign w:val="baseline"/>
                      <w:lang w:val="en-US" w:eastAsia="zh-CN"/>
                    </w:rPr>
                  </w:pPr>
                  <w:r>
                    <w:rPr>
                      <w:rFonts w:hint="eastAsia"/>
                      <w:u w:val="single" w:color="auto"/>
                      <w:vertAlign w:val="baseline"/>
                      <w:lang w:val="en-US" w:eastAsia="zh-CN"/>
                    </w:rPr>
                    <w:t>+0.38</w:t>
                  </w:r>
                </w:p>
              </w:tc>
            </w:tr>
            <w:tr w14:paraId="548D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04976613">
                  <w:pPr>
                    <w:pStyle w:val="22"/>
                    <w:bidi w:val="0"/>
                    <w:jc w:val="center"/>
                    <w:rPr>
                      <w:rFonts w:hint="default"/>
                      <w:u w:val="single" w:color="auto"/>
                      <w:vertAlign w:val="baseline"/>
                      <w:lang w:val="en-US" w:eastAsia="zh-CN"/>
                    </w:rPr>
                  </w:pPr>
                </w:p>
              </w:tc>
              <w:tc>
                <w:tcPr>
                  <w:tcW w:w="888" w:type="pct"/>
                  <w:vAlign w:val="center"/>
                </w:tcPr>
                <w:p w14:paraId="46000A72">
                  <w:pPr>
                    <w:pStyle w:val="22"/>
                    <w:bidi w:val="0"/>
                    <w:jc w:val="center"/>
                    <w:rPr>
                      <w:rFonts w:hint="default"/>
                      <w:u w:val="single" w:color="auto"/>
                      <w:vertAlign w:val="baseline"/>
                      <w:lang w:val="en-US" w:eastAsia="zh-CN"/>
                    </w:rPr>
                  </w:pPr>
                  <w:r>
                    <w:rPr>
                      <w:rFonts w:hint="eastAsia"/>
                      <w:u w:val="single" w:color="auto"/>
                      <w:vertAlign w:val="baseline"/>
                      <w:lang w:val="en-US" w:eastAsia="zh-CN"/>
                    </w:rPr>
                    <w:t>NO</w:t>
                  </w:r>
                  <w:r>
                    <w:rPr>
                      <w:rFonts w:hint="eastAsia"/>
                      <w:u w:val="single" w:color="auto"/>
                      <w:vertAlign w:val="subscript"/>
                      <w:lang w:val="en-US" w:eastAsia="zh-CN"/>
                    </w:rPr>
                    <w:t>X</w:t>
                  </w:r>
                </w:p>
              </w:tc>
              <w:tc>
                <w:tcPr>
                  <w:tcW w:w="739" w:type="pct"/>
                  <w:vAlign w:val="center"/>
                </w:tcPr>
                <w:p w14:paraId="6CFA6DDD">
                  <w:pPr>
                    <w:pStyle w:val="22"/>
                    <w:bidi w:val="0"/>
                    <w:jc w:val="center"/>
                    <w:rPr>
                      <w:rFonts w:hint="default"/>
                      <w:u w:val="single" w:color="auto"/>
                      <w:vertAlign w:val="baseline"/>
                      <w:lang w:val="en-US" w:eastAsia="zh-CN"/>
                    </w:rPr>
                  </w:pPr>
                  <w:r>
                    <w:rPr>
                      <w:rFonts w:hint="eastAsia"/>
                      <w:u w:val="single" w:color="auto"/>
                      <w:vertAlign w:val="baseline"/>
                      <w:lang w:val="en-US" w:eastAsia="zh-CN"/>
                    </w:rPr>
                    <w:t>0.10</w:t>
                  </w:r>
                </w:p>
              </w:tc>
              <w:tc>
                <w:tcPr>
                  <w:tcW w:w="673" w:type="pct"/>
                  <w:vAlign w:val="center"/>
                </w:tcPr>
                <w:p w14:paraId="32C908D0">
                  <w:pPr>
                    <w:pStyle w:val="22"/>
                    <w:bidi w:val="0"/>
                    <w:jc w:val="center"/>
                    <w:rPr>
                      <w:rFonts w:hint="default"/>
                      <w:u w:val="single" w:color="auto"/>
                      <w:vertAlign w:val="baseline"/>
                      <w:lang w:val="en-US" w:eastAsia="zh-CN"/>
                    </w:rPr>
                  </w:pPr>
                  <w:r>
                    <w:rPr>
                      <w:rFonts w:hint="eastAsia"/>
                      <w:u w:val="single" w:color="auto"/>
                      <w:vertAlign w:val="baseline"/>
                      <w:lang w:val="en-US" w:eastAsia="zh-CN"/>
                    </w:rPr>
                    <w:t>2.59</w:t>
                  </w:r>
                </w:p>
              </w:tc>
              <w:tc>
                <w:tcPr>
                  <w:tcW w:w="733" w:type="pct"/>
                  <w:vAlign w:val="center"/>
                </w:tcPr>
                <w:p w14:paraId="5369FA23">
                  <w:pPr>
                    <w:pStyle w:val="22"/>
                    <w:bidi w:val="0"/>
                    <w:ind w:firstLine="0" w:firstLineChars="0"/>
                    <w:jc w:val="center"/>
                    <w:rPr>
                      <w:rFonts w:hint="default"/>
                      <w:u w:val="single" w:color="auto"/>
                      <w:vertAlign w:val="baseline"/>
                      <w:lang w:val="en-US" w:eastAsia="zh-CN"/>
                    </w:rPr>
                  </w:pPr>
                  <w:r>
                    <w:rPr>
                      <w:rFonts w:hint="eastAsia"/>
                      <w:u w:val="single" w:color="auto"/>
                      <w:vertAlign w:val="baseline"/>
                      <w:lang w:val="en-US" w:eastAsia="zh-CN"/>
                    </w:rPr>
                    <w:t>0.10</w:t>
                  </w:r>
                </w:p>
              </w:tc>
              <w:tc>
                <w:tcPr>
                  <w:tcW w:w="870" w:type="pct"/>
                  <w:vAlign w:val="center"/>
                </w:tcPr>
                <w:p w14:paraId="130338B8">
                  <w:pPr>
                    <w:pStyle w:val="22"/>
                    <w:bidi w:val="0"/>
                    <w:ind w:firstLine="0" w:firstLineChars="0"/>
                    <w:jc w:val="center"/>
                    <w:rPr>
                      <w:rFonts w:hint="default"/>
                      <w:u w:val="single" w:color="auto"/>
                      <w:vertAlign w:val="baseline"/>
                      <w:lang w:val="en-US" w:eastAsia="zh-CN"/>
                    </w:rPr>
                  </w:pPr>
                  <w:r>
                    <w:rPr>
                      <w:rFonts w:hint="eastAsia"/>
                      <w:u w:val="single" w:color="auto"/>
                      <w:vertAlign w:val="baseline"/>
                      <w:lang w:val="en-US" w:eastAsia="zh-CN"/>
                    </w:rPr>
                    <w:t>2.59</w:t>
                  </w:r>
                </w:p>
              </w:tc>
              <w:tc>
                <w:tcPr>
                  <w:tcW w:w="701" w:type="pct"/>
                  <w:vAlign w:val="center"/>
                </w:tcPr>
                <w:p w14:paraId="602D95A0">
                  <w:pPr>
                    <w:pStyle w:val="22"/>
                    <w:bidi w:val="0"/>
                    <w:jc w:val="center"/>
                    <w:rPr>
                      <w:rFonts w:hint="default"/>
                      <w:u w:val="single" w:color="auto"/>
                      <w:vertAlign w:val="baseline"/>
                      <w:lang w:val="en-US" w:eastAsia="zh-CN"/>
                    </w:rPr>
                  </w:pPr>
                  <w:r>
                    <w:rPr>
                      <w:rFonts w:hint="eastAsia"/>
                      <w:u w:val="single" w:color="auto"/>
                      <w:vertAlign w:val="baseline"/>
                      <w:lang w:val="en-US" w:eastAsia="zh-CN"/>
                    </w:rPr>
                    <w:t>+2.49</w:t>
                  </w:r>
                </w:p>
              </w:tc>
            </w:tr>
            <w:tr w14:paraId="0212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vAlign w:val="center"/>
                </w:tcPr>
                <w:p w14:paraId="1B0C02C6">
                  <w:pPr>
                    <w:pStyle w:val="22"/>
                    <w:bidi w:val="0"/>
                    <w:jc w:val="center"/>
                    <w:rPr>
                      <w:rFonts w:hint="default"/>
                      <w:u w:val="single" w:color="auto"/>
                      <w:vertAlign w:val="baseline"/>
                      <w:lang w:val="en-US" w:eastAsia="zh-CN"/>
                    </w:rPr>
                  </w:pPr>
                  <w:r>
                    <w:rPr>
                      <w:rFonts w:hint="eastAsia"/>
                      <w:u w:val="single" w:color="auto"/>
                      <w:vertAlign w:val="baseline"/>
                      <w:lang w:val="en-US" w:eastAsia="zh-CN"/>
                    </w:rPr>
                    <w:t>废水</w:t>
                  </w:r>
                </w:p>
              </w:tc>
              <w:tc>
                <w:tcPr>
                  <w:tcW w:w="888" w:type="pct"/>
                  <w:vAlign w:val="center"/>
                </w:tcPr>
                <w:p w14:paraId="5E9B875F">
                  <w:pPr>
                    <w:pStyle w:val="22"/>
                    <w:bidi w:val="0"/>
                    <w:jc w:val="center"/>
                    <w:rPr>
                      <w:rFonts w:hint="default"/>
                      <w:u w:val="single" w:color="auto"/>
                      <w:vertAlign w:val="baseline"/>
                      <w:lang w:val="en-US" w:eastAsia="zh-CN"/>
                    </w:rPr>
                  </w:pPr>
                  <w:r>
                    <w:rPr>
                      <w:rFonts w:hint="eastAsia"/>
                      <w:u w:val="single" w:color="auto"/>
                      <w:vertAlign w:val="baseline"/>
                      <w:lang w:val="en-US" w:eastAsia="zh-CN"/>
                    </w:rPr>
                    <w:t>废水量</w:t>
                  </w:r>
                </w:p>
              </w:tc>
              <w:tc>
                <w:tcPr>
                  <w:tcW w:w="739" w:type="pct"/>
                  <w:vAlign w:val="center"/>
                </w:tcPr>
                <w:p w14:paraId="65BA6F63">
                  <w:pPr>
                    <w:pStyle w:val="22"/>
                    <w:bidi w:val="0"/>
                    <w:jc w:val="center"/>
                    <w:rPr>
                      <w:rFonts w:hint="default"/>
                      <w:color w:val="auto"/>
                      <w:u w:val="single" w:color="auto"/>
                      <w:vertAlign w:val="baseline"/>
                      <w:lang w:val="en-US" w:eastAsia="zh-CN"/>
                    </w:rPr>
                  </w:pPr>
                  <w:r>
                    <w:rPr>
                      <w:rFonts w:hint="eastAsia"/>
                      <w:color w:val="auto"/>
                      <w:u w:val="single" w:color="auto"/>
                      <w:vertAlign w:val="baseline"/>
                      <w:lang w:val="en-US" w:eastAsia="zh-CN"/>
                    </w:rPr>
                    <w:t>1047.85</w:t>
                  </w:r>
                </w:p>
              </w:tc>
              <w:tc>
                <w:tcPr>
                  <w:tcW w:w="673" w:type="pct"/>
                  <w:vAlign w:val="center"/>
                </w:tcPr>
                <w:p w14:paraId="69EC4E50">
                  <w:pPr>
                    <w:pStyle w:val="22"/>
                    <w:bidi w:val="0"/>
                    <w:jc w:val="center"/>
                    <w:rPr>
                      <w:rFonts w:hint="default"/>
                      <w:color w:val="auto"/>
                      <w:u w:val="single" w:color="auto"/>
                      <w:vertAlign w:val="baseline"/>
                      <w:lang w:val="en-US" w:eastAsia="zh-CN"/>
                    </w:rPr>
                  </w:pPr>
                  <w:r>
                    <w:rPr>
                      <w:rFonts w:hint="eastAsia"/>
                      <w:color w:val="auto"/>
                      <w:u w:val="single" w:color="auto"/>
                      <w:vertAlign w:val="baseline"/>
                      <w:lang w:val="en-US" w:eastAsia="zh-CN"/>
                    </w:rPr>
                    <w:t>7692.68</w:t>
                  </w:r>
                </w:p>
              </w:tc>
              <w:tc>
                <w:tcPr>
                  <w:tcW w:w="733" w:type="pct"/>
                  <w:vAlign w:val="center"/>
                </w:tcPr>
                <w:p w14:paraId="191F004E">
                  <w:pPr>
                    <w:pStyle w:val="22"/>
                    <w:bidi w:val="0"/>
                    <w:ind w:firstLine="0" w:firstLineChars="0"/>
                    <w:jc w:val="center"/>
                    <w:rPr>
                      <w:rFonts w:hint="default"/>
                      <w:color w:val="auto"/>
                      <w:u w:val="single" w:color="auto"/>
                      <w:vertAlign w:val="baseline"/>
                      <w:lang w:val="en-US" w:eastAsia="zh-CN"/>
                    </w:rPr>
                  </w:pPr>
                  <w:r>
                    <w:rPr>
                      <w:rFonts w:hint="eastAsia"/>
                      <w:color w:val="auto"/>
                      <w:u w:val="single" w:color="auto"/>
                      <w:vertAlign w:val="baseline"/>
                      <w:lang w:val="en-US" w:eastAsia="zh-CN"/>
                    </w:rPr>
                    <w:t>0</w:t>
                  </w:r>
                </w:p>
              </w:tc>
              <w:tc>
                <w:tcPr>
                  <w:tcW w:w="870" w:type="pct"/>
                  <w:vAlign w:val="center"/>
                </w:tcPr>
                <w:p w14:paraId="627CD3F4">
                  <w:pPr>
                    <w:pStyle w:val="22"/>
                    <w:bidi w:val="0"/>
                    <w:ind w:firstLine="0" w:firstLineChars="0"/>
                    <w:jc w:val="center"/>
                    <w:rPr>
                      <w:rFonts w:hint="default"/>
                      <w:color w:val="auto"/>
                      <w:u w:val="single" w:color="auto"/>
                      <w:vertAlign w:val="baseline"/>
                      <w:lang w:val="en-US" w:eastAsia="zh-CN"/>
                    </w:rPr>
                  </w:pPr>
                  <w:r>
                    <w:rPr>
                      <w:rFonts w:hint="eastAsia"/>
                      <w:color w:val="auto"/>
                      <w:u w:val="single" w:color="auto"/>
                      <w:vertAlign w:val="baseline"/>
                      <w:lang w:val="en-US" w:eastAsia="zh-CN"/>
                    </w:rPr>
                    <w:t>8740.53</w:t>
                  </w:r>
                </w:p>
              </w:tc>
              <w:tc>
                <w:tcPr>
                  <w:tcW w:w="701" w:type="pct"/>
                  <w:vAlign w:val="center"/>
                </w:tcPr>
                <w:p w14:paraId="38DDBDD3">
                  <w:pPr>
                    <w:pStyle w:val="22"/>
                    <w:bidi w:val="0"/>
                    <w:jc w:val="center"/>
                    <w:rPr>
                      <w:rFonts w:hint="default"/>
                      <w:u w:val="single" w:color="auto"/>
                      <w:vertAlign w:val="baseline"/>
                      <w:lang w:val="en-US" w:eastAsia="zh-CN"/>
                    </w:rPr>
                  </w:pPr>
                  <w:r>
                    <w:rPr>
                      <w:rFonts w:hint="eastAsia"/>
                      <w:u w:val="single" w:color="auto"/>
                      <w:vertAlign w:val="baseline"/>
                      <w:lang w:val="en-US" w:eastAsia="zh-CN"/>
                    </w:rPr>
                    <w:t>+7692.68</w:t>
                  </w:r>
                </w:p>
              </w:tc>
            </w:tr>
            <w:tr w14:paraId="3F0A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4127FBDF">
                  <w:pPr>
                    <w:pStyle w:val="22"/>
                    <w:bidi w:val="0"/>
                    <w:jc w:val="center"/>
                    <w:rPr>
                      <w:rFonts w:hint="eastAsia"/>
                      <w:u w:val="single" w:color="auto"/>
                      <w:vertAlign w:val="baseline"/>
                      <w:lang w:val="en-US" w:eastAsia="zh-CN"/>
                    </w:rPr>
                  </w:pPr>
                </w:p>
              </w:tc>
              <w:tc>
                <w:tcPr>
                  <w:tcW w:w="888" w:type="pct"/>
                  <w:vAlign w:val="center"/>
                </w:tcPr>
                <w:p w14:paraId="61F9F70D">
                  <w:pPr>
                    <w:pStyle w:val="22"/>
                    <w:bidi w:val="0"/>
                    <w:jc w:val="center"/>
                    <w:rPr>
                      <w:rFonts w:hint="default"/>
                      <w:u w:val="single" w:color="auto"/>
                      <w:vertAlign w:val="baseline"/>
                      <w:lang w:val="en-US" w:eastAsia="zh-CN"/>
                    </w:rPr>
                  </w:pPr>
                  <w:r>
                    <w:rPr>
                      <w:rFonts w:hint="eastAsia"/>
                      <w:u w:val="single" w:color="auto"/>
                      <w:vertAlign w:val="baseline"/>
                      <w:lang w:val="en-US" w:eastAsia="zh-CN"/>
                    </w:rPr>
                    <w:t>COD</w:t>
                  </w:r>
                  <w:r>
                    <w:rPr>
                      <w:rFonts w:hint="eastAsia"/>
                      <w:u w:val="single" w:color="auto"/>
                      <w:vertAlign w:val="subscript"/>
                      <w:lang w:val="en-US" w:eastAsia="zh-CN"/>
                    </w:rPr>
                    <w:t>cr</w:t>
                  </w:r>
                </w:p>
              </w:tc>
              <w:tc>
                <w:tcPr>
                  <w:tcW w:w="739" w:type="pct"/>
                  <w:vAlign w:val="center"/>
                </w:tcPr>
                <w:p w14:paraId="4FFF2074">
                  <w:pPr>
                    <w:pStyle w:val="22"/>
                    <w:bidi w:val="0"/>
                    <w:jc w:val="center"/>
                    <w:rPr>
                      <w:rFonts w:hint="default"/>
                      <w:color w:val="auto"/>
                      <w:u w:val="single" w:color="auto"/>
                      <w:vertAlign w:val="baseline"/>
                      <w:lang w:val="en-US" w:eastAsia="zh-CN"/>
                    </w:rPr>
                  </w:pPr>
                  <w:r>
                    <w:rPr>
                      <w:rFonts w:hint="eastAsia"/>
                      <w:color w:val="auto"/>
                      <w:u w:val="single" w:color="auto"/>
                      <w:vertAlign w:val="baseline"/>
                      <w:lang w:val="en-US" w:eastAsia="zh-CN"/>
                    </w:rPr>
                    <w:t>0</w:t>
                  </w:r>
                </w:p>
              </w:tc>
              <w:tc>
                <w:tcPr>
                  <w:tcW w:w="673" w:type="pct"/>
                  <w:vAlign w:val="center"/>
                </w:tcPr>
                <w:p w14:paraId="4DF7DAFF">
                  <w:pPr>
                    <w:pStyle w:val="22"/>
                    <w:bidi w:val="0"/>
                    <w:jc w:val="center"/>
                    <w:rPr>
                      <w:rFonts w:hint="default"/>
                      <w:color w:val="auto"/>
                      <w:u w:val="single" w:color="auto"/>
                      <w:vertAlign w:val="baseline"/>
                      <w:lang w:val="en-US" w:eastAsia="zh-CN"/>
                    </w:rPr>
                  </w:pPr>
                  <w:r>
                    <w:rPr>
                      <w:rFonts w:hint="eastAsia"/>
                      <w:color w:val="auto"/>
                      <w:u w:val="single" w:color="auto"/>
                      <w:vertAlign w:val="baseline"/>
                      <w:lang w:val="en-US" w:eastAsia="zh-CN"/>
                    </w:rPr>
                    <w:t>0.12</w:t>
                  </w:r>
                </w:p>
              </w:tc>
              <w:tc>
                <w:tcPr>
                  <w:tcW w:w="733" w:type="pct"/>
                  <w:vAlign w:val="center"/>
                </w:tcPr>
                <w:p w14:paraId="71E65104">
                  <w:pPr>
                    <w:pStyle w:val="22"/>
                    <w:bidi w:val="0"/>
                    <w:ind w:firstLine="0" w:firstLineChars="0"/>
                    <w:jc w:val="center"/>
                    <w:rPr>
                      <w:rFonts w:hint="default"/>
                      <w:u w:val="single" w:color="auto"/>
                      <w:vertAlign w:val="baseline"/>
                      <w:lang w:val="en-US" w:eastAsia="zh-CN"/>
                    </w:rPr>
                  </w:pPr>
                  <w:r>
                    <w:rPr>
                      <w:rFonts w:hint="eastAsia"/>
                      <w:color w:val="auto"/>
                      <w:u w:val="single" w:color="auto"/>
                      <w:vertAlign w:val="baseline"/>
                      <w:lang w:val="en-US" w:eastAsia="zh-CN"/>
                    </w:rPr>
                    <w:t>0</w:t>
                  </w:r>
                </w:p>
              </w:tc>
              <w:tc>
                <w:tcPr>
                  <w:tcW w:w="870" w:type="pct"/>
                  <w:vAlign w:val="center"/>
                </w:tcPr>
                <w:p w14:paraId="44A21CC6">
                  <w:pPr>
                    <w:pStyle w:val="22"/>
                    <w:bidi w:val="0"/>
                    <w:ind w:firstLine="0" w:firstLineChars="0"/>
                    <w:jc w:val="center"/>
                    <w:rPr>
                      <w:rFonts w:hint="default"/>
                      <w:highlight w:val="yellow"/>
                      <w:u w:val="single" w:color="auto"/>
                      <w:vertAlign w:val="baseline"/>
                      <w:lang w:val="en-US" w:eastAsia="zh-CN"/>
                    </w:rPr>
                  </w:pPr>
                  <w:r>
                    <w:rPr>
                      <w:rFonts w:hint="eastAsia"/>
                      <w:color w:val="auto"/>
                      <w:u w:val="single" w:color="auto"/>
                      <w:vertAlign w:val="baseline"/>
                      <w:lang w:val="en-US" w:eastAsia="zh-CN"/>
                    </w:rPr>
                    <w:t>0.12</w:t>
                  </w:r>
                </w:p>
              </w:tc>
              <w:tc>
                <w:tcPr>
                  <w:tcW w:w="701" w:type="pct"/>
                  <w:vAlign w:val="center"/>
                </w:tcPr>
                <w:p w14:paraId="2D2F1DB7">
                  <w:pPr>
                    <w:pStyle w:val="22"/>
                    <w:bidi w:val="0"/>
                    <w:ind w:firstLine="0" w:firstLineChars="0"/>
                    <w:jc w:val="center"/>
                    <w:rPr>
                      <w:rFonts w:hint="default"/>
                      <w:u w:val="single" w:color="auto"/>
                      <w:vertAlign w:val="baseline"/>
                      <w:lang w:val="en-US" w:eastAsia="zh-CN"/>
                    </w:rPr>
                  </w:pPr>
                  <w:r>
                    <w:rPr>
                      <w:rFonts w:hint="eastAsia"/>
                      <w:color w:val="auto"/>
                      <w:u w:val="single" w:color="auto"/>
                      <w:vertAlign w:val="baseline"/>
                      <w:lang w:val="en-US" w:eastAsia="zh-CN"/>
                    </w:rPr>
                    <w:t>+0.12</w:t>
                  </w:r>
                </w:p>
              </w:tc>
            </w:tr>
            <w:tr w14:paraId="69A5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455C8B54">
                  <w:pPr>
                    <w:pStyle w:val="22"/>
                    <w:bidi w:val="0"/>
                    <w:jc w:val="center"/>
                    <w:rPr>
                      <w:rFonts w:hint="eastAsia"/>
                      <w:u w:val="single" w:color="auto"/>
                      <w:vertAlign w:val="baseline"/>
                      <w:lang w:val="en-US" w:eastAsia="zh-CN"/>
                    </w:rPr>
                  </w:pPr>
                </w:p>
              </w:tc>
              <w:tc>
                <w:tcPr>
                  <w:tcW w:w="888" w:type="pct"/>
                  <w:vAlign w:val="center"/>
                </w:tcPr>
                <w:p w14:paraId="010F8898">
                  <w:pPr>
                    <w:pStyle w:val="22"/>
                    <w:bidi w:val="0"/>
                    <w:jc w:val="center"/>
                    <w:rPr>
                      <w:rFonts w:hint="default"/>
                      <w:u w:val="single" w:color="auto"/>
                      <w:vertAlign w:val="baseline"/>
                      <w:lang w:val="en-US" w:eastAsia="zh-CN"/>
                    </w:rPr>
                  </w:pPr>
                  <w:r>
                    <w:rPr>
                      <w:rFonts w:hint="eastAsia"/>
                      <w:u w:val="single" w:color="auto"/>
                      <w:vertAlign w:val="baseline"/>
                      <w:lang w:val="en-US" w:eastAsia="zh-CN"/>
                    </w:rPr>
                    <w:t>氨氮</w:t>
                  </w:r>
                </w:p>
              </w:tc>
              <w:tc>
                <w:tcPr>
                  <w:tcW w:w="739" w:type="pct"/>
                  <w:vAlign w:val="center"/>
                </w:tcPr>
                <w:p w14:paraId="03071F17">
                  <w:pPr>
                    <w:pStyle w:val="22"/>
                    <w:bidi w:val="0"/>
                    <w:jc w:val="center"/>
                    <w:rPr>
                      <w:rFonts w:hint="default"/>
                      <w:color w:val="auto"/>
                      <w:u w:val="single" w:color="auto"/>
                      <w:vertAlign w:val="baseline"/>
                      <w:lang w:val="en-US" w:eastAsia="zh-CN"/>
                    </w:rPr>
                  </w:pPr>
                  <w:r>
                    <w:rPr>
                      <w:rFonts w:hint="eastAsia"/>
                      <w:color w:val="auto"/>
                      <w:u w:val="single" w:color="auto"/>
                      <w:vertAlign w:val="baseline"/>
                      <w:lang w:val="en-US" w:eastAsia="zh-CN"/>
                    </w:rPr>
                    <w:t>0</w:t>
                  </w:r>
                </w:p>
              </w:tc>
              <w:tc>
                <w:tcPr>
                  <w:tcW w:w="673" w:type="pct"/>
                  <w:vAlign w:val="center"/>
                </w:tcPr>
                <w:p w14:paraId="505D9F7F">
                  <w:pPr>
                    <w:pStyle w:val="22"/>
                    <w:bidi w:val="0"/>
                    <w:jc w:val="center"/>
                    <w:rPr>
                      <w:rFonts w:hint="default"/>
                      <w:color w:val="auto"/>
                      <w:u w:val="single" w:color="auto"/>
                      <w:vertAlign w:val="baseline"/>
                      <w:lang w:val="en-US" w:eastAsia="zh-CN"/>
                    </w:rPr>
                  </w:pPr>
                  <w:r>
                    <w:rPr>
                      <w:rFonts w:hint="eastAsia"/>
                      <w:color w:val="auto"/>
                      <w:u w:val="single" w:color="auto"/>
                      <w:vertAlign w:val="baseline"/>
                      <w:lang w:val="en-US" w:eastAsia="zh-CN"/>
                    </w:rPr>
                    <w:t>0.06</w:t>
                  </w:r>
                </w:p>
              </w:tc>
              <w:tc>
                <w:tcPr>
                  <w:tcW w:w="733" w:type="pct"/>
                  <w:vAlign w:val="center"/>
                </w:tcPr>
                <w:p w14:paraId="031A90D6">
                  <w:pPr>
                    <w:pStyle w:val="22"/>
                    <w:bidi w:val="0"/>
                    <w:ind w:firstLine="0" w:firstLineChars="0"/>
                    <w:jc w:val="center"/>
                    <w:rPr>
                      <w:rFonts w:hint="default"/>
                      <w:u w:val="single" w:color="auto"/>
                      <w:vertAlign w:val="baseline"/>
                      <w:lang w:val="en-US" w:eastAsia="zh-CN"/>
                    </w:rPr>
                  </w:pPr>
                  <w:r>
                    <w:rPr>
                      <w:rFonts w:hint="eastAsia"/>
                      <w:color w:val="auto"/>
                      <w:u w:val="single" w:color="auto"/>
                      <w:vertAlign w:val="baseline"/>
                      <w:lang w:val="en-US" w:eastAsia="zh-CN"/>
                    </w:rPr>
                    <w:t>0</w:t>
                  </w:r>
                </w:p>
              </w:tc>
              <w:tc>
                <w:tcPr>
                  <w:tcW w:w="870" w:type="pct"/>
                  <w:vAlign w:val="center"/>
                </w:tcPr>
                <w:p w14:paraId="4CC0C435">
                  <w:pPr>
                    <w:pStyle w:val="22"/>
                    <w:bidi w:val="0"/>
                    <w:ind w:firstLine="0" w:firstLineChars="0"/>
                    <w:jc w:val="center"/>
                    <w:rPr>
                      <w:rFonts w:hint="default"/>
                      <w:highlight w:val="yellow"/>
                      <w:u w:val="single" w:color="auto"/>
                      <w:vertAlign w:val="baseline"/>
                      <w:lang w:val="en-US" w:eastAsia="zh-CN"/>
                    </w:rPr>
                  </w:pPr>
                  <w:r>
                    <w:rPr>
                      <w:rFonts w:hint="eastAsia"/>
                      <w:color w:val="auto"/>
                      <w:u w:val="single" w:color="auto"/>
                      <w:vertAlign w:val="baseline"/>
                      <w:lang w:val="en-US" w:eastAsia="zh-CN"/>
                    </w:rPr>
                    <w:t>0.06</w:t>
                  </w:r>
                </w:p>
              </w:tc>
              <w:tc>
                <w:tcPr>
                  <w:tcW w:w="701" w:type="pct"/>
                  <w:vAlign w:val="center"/>
                </w:tcPr>
                <w:p w14:paraId="03D87E58">
                  <w:pPr>
                    <w:pStyle w:val="22"/>
                    <w:bidi w:val="0"/>
                    <w:ind w:firstLine="0" w:firstLineChars="0"/>
                    <w:jc w:val="center"/>
                    <w:rPr>
                      <w:rFonts w:hint="default"/>
                      <w:u w:val="single" w:color="auto"/>
                      <w:vertAlign w:val="baseline"/>
                      <w:lang w:val="en-US" w:eastAsia="zh-CN"/>
                    </w:rPr>
                  </w:pPr>
                  <w:r>
                    <w:rPr>
                      <w:rFonts w:hint="eastAsia"/>
                      <w:color w:val="auto"/>
                      <w:u w:val="single" w:color="auto"/>
                      <w:vertAlign w:val="baseline"/>
                      <w:lang w:val="en-US" w:eastAsia="zh-CN"/>
                    </w:rPr>
                    <w:t>+0.06</w:t>
                  </w:r>
                </w:p>
              </w:tc>
            </w:tr>
            <w:tr w14:paraId="56BE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6981E6CA">
                  <w:pPr>
                    <w:pStyle w:val="22"/>
                    <w:bidi w:val="0"/>
                    <w:jc w:val="center"/>
                    <w:rPr>
                      <w:rFonts w:hint="eastAsia"/>
                      <w:u w:val="single" w:color="auto"/>
                      <w:vertAlign w:val="baseline"/>
                      <w:lang w:val="en-US" w:eastAsia="zh-CN"/>
                    </w:rPr>
                  </w:pPr>
                </w:p>
              </w:tc>
              <w:tc>
                <w:tcPr>
                  <w:tcW w:w="888" w:type="pct"/>
                  <w:vAlign w:val="center"/>
                </w:tcPr>
                <w:p w14:paraId="57D76220">
                  <w:pPr>
                    <w:pStyle w:val="22"/>
                    <w:bidi w:val="0"/>
                    <w:jc w:val="center"/>
                    <w:rPr>
                      <w:rFonts w:hint="default"/>
                      <w:u w:val="single" w:color="auto"/>
                      <w:vertAlign w:val="baseline"/>
                      <w:lang w:val="en-US" w:eastAsia="zh-CN"/>
                    </w:rPr>
                  </w:pPr>
                  <w:r>
                    <w:rPr>
                      <w:rFonts w:hint="eastAsia"/>
                      <w:u w:val="single" w:color="auto"/>
                      <w:vertAlign w:val="baseline"/>
                      <w:lang w:val="en-US" w:eastAsia="zh-CN"/>
                    </w:rPr>
                    <w:t>总磷</w:t>
                  </w:r>
                </w:p>
              </w:tc>
              <w:tc>
                <w:tcPr>
                  <w:tcW w:w="739" w:type="pct"/>
                  <w:vAlign w:val="center"/>
                </w:tcPr>
                <w:p w14:paraId="640DAA17">
                  <w:pPr>
                    <w:pStyle w:val="22"/>
                    <w:bidi w:val="0"/>
                    <w:jc w:val="center"/>
                    <w:rPr>
                      <w:rFonts w:hint="default"/>
                      <w:color w:val="auto"/>
                      <w:u w:val="single" w:color="auto"/>
                      <w:vertAlign w:val="baseline"/>
                      <w:lang w:val="en-US" w:eastAsia="zh-CN"/>
                    </w:rPr>
                  </w:pPr>
                  <w:r>
                    <w:rPr>
                      <w:rFonts w:hint="eastAsia"/>
                      <w:color w:val="auto"/>
                      <w:u w:val="single" w:color="auto"/>
                      <w:vertAlign w:val="baseline"/>
                      <w:lang w:val="en-US" w:eastAsia="zh-CN"/>
                    </w:rPr>
                    <w:t>0</w:t>
                  </w:r>
                </w:p>
              </w:tc>
              <w:tc>
                <w:tcPr>
                  <w:tcW w:w="673" w:type="pct"/>
                  <w:vAlign w:val="center"/>
                </w:tcPr>
                <w:p w14:paraId="50697465">
                  <w:pPr>
                    <w:pStyle w:val="22"/>
                    <w:bidi w:val="0"/>
                    <w:jc w:val="center"/>
                    <w:rPr>
                      <w:rFonts w:hint="default"/>
                      <w:color w:val="auto"/>
                      <w:u w:val="single" w:color="auto"/>
                      <w:vertAlign w:val="baseline"/>
                      <w:lang w:val="en-US" w:eastAsia="zh-CN"/>
                    </w:rPr>
                  </w:pPr>
                  <w:r>
                    <w:rPr>
                      <w:rFonts w:hint="eastAsia"/>
                      <w:color w:val="auto"/>
                      <w:u w:val="single" w:color="auto"/>
                      <w:vertAlign w:val="baseline"/>
                      <w:lang w:val="en-US" w:eastAsia="zh-CN"/>
                    </w:rPr>
                    <w:t>0.01</w:t>
                  </w:r>
                </w:p>
              </w:tc>
              <w:tc>
                <w:tcPr>
                  <w:tcW w:w="733" w:type="pct"/>
                  <w:vAlign w:val="center"/>
                </w:tcPr>
                <w:p w14:paraId="483656B9">
                  <w:pPr>
                    <w:pStyle w:val="22"/>
                    <w:bidi w:val="0"/>
                    <w:ind w:firstLine="0" w:firstLineChars="0"/>
                    <w:jc w:val="center"/>
                    <w:rPr>
                      <w:rFonts w:hint="default"/>
                      <w:u w:val="single" w:color="auto"/>
                      <w:vertAlign w:val="baseline"/>
                      <w:lang w:val="en-US" w:eastAsia="zh-CN"/>
                    </w:rPr>
                  </w:pPr>
                  <w:r>
                    <w:rPr>
                      <w:rFonts w:hint="eastAsia"/>
                      <w:color w:val="auto"/>
                      <w:u w:val="single" w:color="auto"/>
                      <w:vertAlign w:val="baseline"/>
                      <w:lang w:val="en-US" w:eastAsia="zh-CN"/>
                    </w:rPr>
                    <w:t>0</w:t>
                  </w:r>
                </w:p>
              </w:tc>
              <w:tc>
                <w:tcPr>
                  <w:tcW w:w="870" w:type="pct"/>
                  <w:vAlign w:val="center"/>
                </w:tcPr>
                <w:p w14:paraId="549DC78D">
                  <w:pPr>
                    <w:pStyle w:val="22"/>
                    <w:bidi w:val="0"/>
                    <w:ind w:firstLine="0" w:firstLineChars="0"/>
                    <w:jc w:val="center"/>
                    <w:rPr>
                      <w:rFonts w:hint="default"/>
                      <w:highlight w:val="yellow"/>
                      <w:u w:val="single" w:color="auto"/>
                      <w:vertAlign w:val="baseline"/>
                      <w:lang w:val="en-US" w:eastAsia="zh-CN"/>
                    </w:rPr>
                  </w:pPr>
                  <w:r>
                    <w:rPr>
                      <w:rFonts w:hint="eastAsia"/>
                      <w:color w:val="auto"/>
                      <w:u w:val="single" w:color="auto"/>
                      <w:vertAlign w:val="baseline"/>
                      <w:lang w:val="en-US" w:eastAsia="zh-CN"/>
                    </w:rPr>
                    <w:t>0.01</w:t>
                  </w:r>
                </w:p>
              </w:tc>
              <w:tc>
                <w:tcPr>
                  <w:tcW w:w="701" w:type="pct"/>
                  <w:vAlign w:val="center"/>
                </w:tcPr>
                <w:p w14:paraId="657DC915">
                  <w:pPr>
                    <w:pStyle w:val="22"/>
                    <w:bidi w:val="0"/>
                    <w:ind w:firstLine="0" w:firstLineChars="0"/>
                    <w:jc w:val="center"/>
                    <w:rPr>
                      <w:rFonts w:hint="default"/>
                      <w:u w:val="single" w:color="auto"/>
                      <w:vertAlign w:val="baseline"/>
                      <w:lang w:val="en-US" w:eastAsia="zh-CN"/>
                    </w:rPr>
                  </w:pPr>
                  <w:r>
                    <w:rPr>
                      <w:rFonts w:hint="eastAsia"/>
                      <w:color w:val="auto"/>
                      <w:u w:val="single" w:color="auto"/>
                      <w:vertAlign w:val="baseline"/>
                      <w:lang w:val="en-US" w:eastAsia="zh-CN"/>
                    </w:rPr>
                    <w:t>+0.01</w:t>
                  </w:r>
                </w:p>
              </w:tc>
            </w:tr>
            <w:tr w14:paraId="705B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vAlign w:val="center"/>
                </w:tcPr>
                <w:p w14:paraId="347BC7F7">
                  <w:pPr>
                    <w:pStyle w:val="22"/>
                    <w:bidi w:val="0"/>
                    <w:jc w:val="center"/>
                    <w:rPr>
                      <w:rFonts w:hint="default"/>
                      <w:u w:val="single" w:color="auto"/>
                      <w:vertAlign w:val="baseline"/>
                      <w:lang w:val="en-US" w:eastAsia="zh-CN"/>
                    </w:rPr>
                  </w:pPr>
                  <w:r>
                    <w:rPr>
                      <w:rFonts w:hint="eastAsia"/>
                      <w:u w:val="single" w:color="auto"/>
                      <w:vertAlign w:val="baseline"/>
                      <w:lang w:val="en-US" w:eastAsia="zh-CN"/>
                    </w:rPr>
                    <w:t>固废</w:t>
                  </w:r>
                </w:p>
              </w:tc>
              <w:tc>
                <w:tcPr>
                  <w:tcW w:w="888" w:type="pct"/>
                  <w:vAlign w:val="center"/>
                </w:tcPr>
                <w:p w14:paraId="4DDD9B61">
                  <w:pPr>
                    <w:pStyle w:val="22"/>
                    <w:bidi w:val="0"/>
                    <w:ind w:firstLine="0" w:firstLineChars="0"/>
                    <w:jc w:val="center"/>
                    <w:rPr>
                      <w:rFonts w:hint="eastAsia"/>
                      <w:u w:val="single" w:color="auto"/>
                      <w:vertAlign w:val="baseline"/>
                      <w:lang w:val="en-US" w:eastAsia="zh-CN"/>
                    </w:rPr>
                  </w:pPr>
                  <w:r>
                    <w:rPr>
                      <w:rFonts w:hint="eastAsia"/>
                      <w:u w:val="single" w:color="auto"/>
                      <w:vertAlign w:val="baseline"/>
                      <w:lang w:val="en-US" w:eastAsia="zh-CN"/>
                    </w:rPr>
                    <w:t>预处理废料</w:t>
                  </w:r>
                </w:p>
              </w:tc>
              <w:tc>
                <w:tcPr>
                  <w:tcW w:w="739" w:type="pct"/>
                  <w:vAlign w:val="center"/>
                </w:tcPr>
                <w:p w14:paraId="1618CC43">
                  <w:pPr>
                    <w:pStyle w:val="22"/>
                    <w:bidi w:val="0"/>
                    <w:jc w:val="center"/>
                    <w:rPr>
                      <w:rFonts w:hint="default"/>
                      <w:u w:val="single" w:color="auto"/>
                      <w:vertAlign w:val="baseline"/>
                      <w:lang w:val="en-US" w:eastAsia="zh-CN"/>
                    </w:rPr>
                  </w:pPr>
                  <w:r>
                    <w:rPr>
                      <w:rFonts w:hint="eastAsia"/>
                      <w:u w:val="single" w:color="auto"/>
                      <w:vertAlign w:val="baseline"/>
                      <w:lang w:val="en-US" w:eastAsia="zh-CN"/>
                    </w:rPr>
                    <w:t>0.15</w:t>
                  </w:r>
                </w:p>
              </w:tc>
              <w:tc>
                <w:tcPr>
                  <w:tcW w:w="673" w:type="pct"/>
                  <w:vAlign w:val="center"/>
                </w:tcPr>
                <w:p w14:paraId="69F8B23D">
                  <w:pPr>
                    <w:pStyle w:val="22"/>
                    <w:bidi w:val="0"/>
                    <w:ind w:firstLine="0" w:firstLineChars="0"/>
                    <w:jc w:val="center"/>
                    <w:rPr>
                      <w:rFonts w:hint="default"/>
                      <w:u w:val="single" w:color="auto"/>
                      <w:vertAlign w:val="baseline"/>
                      <w:lang w:val="en-US" w:eastAsia="zh-CN"/>
                    </w:rPr>
                  </w:pPr>
                  <w:r>
                    <w:rPr>
                      <w:rFonts w:hint="eastAsia"/>
                      <w:u w:val="single" w:color="auto"/>
                      <w:lang w:val="en-US" w:eastAsia="zh-CN"/>
                    </w:rPr>
                    <w:t>5.9</w:t>
                  </w:r>
                </w:p>
              </w:tc>
              <w:tc>
                <w:tcPr>
                  <w:tcW w:w="733" w:type="pct"/>
                  <w:vAlign w:val="center"/>
                </w:tcPr>
                <w:p w14:paraId="2A28798F">
                  <w:pPr>
                    <w:pStyle w:val="22"/>
                    <w:bidi w:val="0"/>
                    <w:ind w:firstLine="0" w:firstLineChars="0"/>
                    <w:jc w:val="center"/>
                    <w:rPr>
                      <w:rFonts w:hint="default"/>
                      <w:u w:val="single" w:color="auto"/>
                      <w:vertAlign w:val="baseline"/>
                      <w:lang w:val="en-US" w:eastAsia="zh-CN"/>
                    </w:rPr>
                  </w:pPr>
                  <w:r>
                    <w:rPr>
                      <w:rFonts w:hint="eastAsia"/>
                      <w:u w:val="single" w:color="auto"/>
                      <w:vertAlign w:val="baseline"/>
                      <w:lang w:val="en-US" w:eastAsia="zh-CN"/>
                    </w:rPr>
                    <w:t>0</w:t>
                  </w:r>
                </w:p>
              </w:tc>
              <w:tc>
                <w:tcPr>
                  <w:tcW w:w="870" w:type="pct"/>
                  <w:vAlign w:val="center"/>
                </w:tcPr>
                <w:p w14:paraId="5552C595">
                  <w:pPr>
                    <w:pStyle w:val="22"/>
                    <w:bidi w:val="0"/>
                    <w:ind w:firstLine="0" w:firstLineChars="0"/>
                    <w:jc w:val="center"/>
                    <w:rPr>
                      <w:rFonts w:hint="default"/>
                      <w:u w:val="single" w:color="auto"/>
                      <w:vertAlign w:val="baseline"/>
                      <w:lang w:val="en-US" w:eastAsia="zh-CN"/>
                    </w:rPr>
                  </w:pPr>
                  <w:r>
                    <w:rPr>
                      <w:rFonts w:hint="eastAsia"/>
                      <w:u w:val="single" w:color="auto"/>
                      <w:lang w:val="en-US" w:eastAsia="zh-CN"/>
                    </w:rPr>
                    <w:t>6.05</w:t>
                  </w:r>
                </w:p>
              </w:tc>
              <w:tc>
                <w:tcPr>
                  <w:tcW w:w="701" w:type="pct"/>
                  <w:vAlign w:val="center"/>
                </w:tcPr>
                <w:p w14:paraId="2AAFE4E0">
                  <w:pPr>
                    <w:pStyle w:val="22"/>
                    <w:bidi w:val="0"/>
                    <w:jc w:val="center"/>
                    <w:rPr>
                      <w:rFonts w:hint="default"/>
                      <w:u w:val="single" w:color="auto"/>
                      <w:vertAlign w:val="baseline"/>
                      <w:lang w:val="en-US" w:eastAsia="zh-CN"/>
                    </w:rPr>
                  </w:pPr>
                  <w:r>
                    <w:rPr>
                      <w:rFonts w:hint="eastAsia"/>
                      <w:u w:val="single" w:color="auto"/>
                      <w:vertAlign w:val="baseline"/>
                      <w:lang w:val="en-US" w:eastAsia="zh-CN"/>
                    </w:rPr>
                    <w:t>+5.9</w:t>
                  </w:r>
                </w:p>
              </w:tc>
            </w:tr>
            <w:tr w14:paraId="2614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5B012E84">
                  <w:pPr>
                    <w:pStyle w:val="22"/>
                    <w:bidi w:val="0"/>
                    <w:jc w:val="center"/>
                    <w:rPr>
                      <w:rFonts w:hint="eastAsia"/>
                      <w:u w:val="single" w:color="auto"/>
                      <w:vertAlign w:val="baseline"/>
                      <w:lang w:val="en-US" w:eastAsia="zh-CN"/>
                    </w:rPr>
                  </w:pPr>
                </w:p>
              </w:tc>
              <w:tc>
                <w:tcPr>
                  <w:tcW w:w="888" w:type="pct"/>
                  <w:vAlign w:val="center"/>
                </w:tcPr>
                <w:p w14:paraId="7FDF595F">
                  <w:pPr>
                    <w:pStyle w:val="22"/>
                    <w:bidi w:val="0"/>
                    <w:ind w:firstLine="0" w:firstLineChars="0"/>
                    <w:jc w:val="center"/>
                    <w:rPr>
                      <w:rFonts w:hint="eastAsia"/>
                      <w:u w:val="single" w:color="auto"/>
                      <w:vertAlign w:val="baseline"/>
                      <w:lang w:val="en-US" w:eastAsia="zh-CN"/>
                    </w:rPr>
                  </w:pPr>
                  <w:r>
                    <w:rPr>
                      <w:rFonts w:hint="eastAsia"/>
                      <w:u w:val="single" w:color="auto"/>
                      <w:vertAlign w:val="baseline"/>
                      <w:lang w:val="en-US" w:eastAsia="zh-CN"/>
                    </w:rPr>
                    <w:t>不合格产品</w:t>
                  </w:r>
                </w:p>
              </w:tc>
              <w:tc>
                <w:tcPr>
                  <w:tcW w:w="739" w:type="pct"/>
                  <w:vAlign w:val="center"/>
                </w:tcPr>
                <w:p w14:paraId="1C086CFE">
                  <w:pPr>
                    <w:pStyle w:val="22"/>
                    <w:bidi w:val="0"/>
                    <w:jc w:val="center"/>
                    <w:rPr>
                      <w:rFonts w:hint="default"/>
                      <w:u w:val="single" w:color="auto"/>
                      <w:vertAlign w:val="baseline"/>
                      <w:lang w:val="en-US" w:eastAsia="zh-CN"/>
                    </w:rPr>
                  </w:pPr>
                  <w:r>
                    <w:rPr>
                      <w:rFonts w:hint="eastAsia"/>
                      <w:u w:val="single" w:color="auto"/>
                      <w:vertAlign w:val="baseline"/>
                      <w:lang w:val="en-US" w:eastAsia="zh-CN"/>
                    </w:rPr>
                    <w:t>0.3</w:t>
                  </w:r>
                </w:p>
              </w:tc>
              <w:tc>
                <w:tcPr>
                  <w:tcW w:w="673" w:type="pct"/>
                  <w:vAlign w:val="center"/>
                </w:tcPr>
                <w:p w14:paraId="6F582B0D">
                  <w:pPr>
                    <w:pStyle w:val="22"/>
                    <w:bidi w:val="0"/>
                    <w:ind w:firstLine="0" w:firstLineChars="0"/>
                    <w:jc w:val="center"/>
                    <w:rPr>
                      <w:rFonts w:hint="default"/>
                      <w:u w:val="single" w:color="auto"/>
                      <w:vertAlign w:val="baseline"/>
                      <w:lang w:val="en-US" w:eastAsia="zh-CN"/>
                    </w:rPr>
                  </w:pPr>
                  <w:r>
                    <w:rPr>
                      <w:rFonts w:hint="eastAsia"/>
                      <w:u w:val="single" w:color="auto"/>
                      <w:lang w:val="en-US" w:eastAsia="zh-CN"/>
                    </w:rPr>
                    <w:t>13.4</w:t>
                  </w:r>
                </w:p>
              </w:tc>
              <w:tc>
                <w:tcPr>
                  <w:tcW w:w="733" w:type="pct"/>
                  <w:vAlign w:val="center"/>
                </w:tcPr>
                <w:p w14:paraId="7F15B022">
                  <w:pPr>
                    <w:pStyle w:val="22"/>
                    <w:bidi w:val="0"/>
                    <w:ind w:firstLine="0" w:firstLineChars="0"/>
                    <w:jc w:val="center"/>
                    <w:rPr>
                      <w:rFonts w:hint="default"/>
                      <w:u w:val="single" w:color="auto"/>
                      <w:vertAlign w:val="baseline"/>
                      <w:lang w:val="en-US" w:eastAsia="zh-CN"/>
                    </w:rPr>
                  </w:pPr>
                  <w:r>
                    <w:rPr>
                      <w:rFonts w:hint="eastAsia"/>
                      <w:u w:val="single" w:color="auto"/>
                      <w:vertAlign w:val="baseline"/>
                      <w:lang w:val="en-US" w:eastAsia="zh-CN"/>
                    </w:rPr>
                    <w:t>0</w:t>
                  </w:r>
                </w:p>
              </w:tc>
              <w:tc>
                <w:tcPr>
                  <w:tcW w:w="870" w:type="pct"/>
                  <w:vAlign w:val="center"/>
                </w:tcPr>
                <w:p w14:paraId="4AD1010F">
                  <w:pPr>
                    <w:pStyle w:val="22"/>
                    <w:bidi w:val="0"/>
                    <w:ind w:firstLine="0" w:firstLineChars="0"/>
                    <w:jc w:val="center"/>
                    <w:rPr>
                      <w:rFonts w:hint="default"/>
                      <w:u w:val="single" w:color="auto"/>
                      <w:vertAlign w:val="baseline"/>
                      <w:lang w:val="en-US" w:eastAsia="zh-CN"/>
                    </w:rPr>
                  </w:pPr>
                  <w:r>
                    <w:rPr>
                      <w:rFonts w:hint="eastAsia"/>
                      <w:u w:val="single" w:color="auto"/>
                      <w:lang w:val="en-US" w:eastAsia="zh-CN"/>
                    </w:rPr>
                    <w:t>13.7</w:t>
                  </w:r>
                </w:p>
              </w:tc>
              <w:tc>
                <w:tcPr>
                  <w:tcW w:w="701" w:type="pct"/>
                  <w:vAlign w:val="center"/>
                </w:tcPr>
                <w:p w14:paraId="0F2624E4">
                  <w:pPr>
                    <w:pStyle w:val="22"/>
                    <w:bidi w:val="0"/>
                    <w:jc w:val="center"/>
                    <w:rPr>
                      <w:rFonts w:hint="default"/>
                      <w:u w:val="single" w:color="auto"/>
                      <w:vertAlign w:val="baseline"/>
                      <w:lang w:val="en-US" w:eastAsia="zh-CN"/>
                    </w:rPr>
                  </w:pPr>
                  <w:r>
                    <w:rPr>
                      <w:rFonts w:hint="eastAsia"/>
                      <w:u w:val="single" w:color="auto"/>
                      <w:vertAlign w:val="baseline"/>
                      <w:lang w:val="en-US" w:eastAsia="zh-CN"/>
                    </w:rPr>
                    <w:t>+13.4</w:t>
                  </w:r>
                </w:p>
              </w:tc>
            </w:tr>
            <w:tr w14:paraId="737C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628A4157">
                  <w:pPr>
                    <w:pStyle w:val="22"/>
                    <w:bidi w:val="0"/>
                    <w:jc w:val="center"/>
                    <w:rPr>
                      <w:rFonts w:hint="eastAsia"/>
                      <w:u w:val="single" w:color="auto"/>
                      <w:vertAlign w:val="baseline"/>
                      <w:lang w:val="en-US" w:eastAsia="zh-CN"/>
                    </w:rPr>
                  </w:pPr>
                </w:p>
              </w:tc>
              <w:tc>
                <w:tcPr>
                  <w:tcW w:w="888" w:type="pct"/>
                  <w:vAlign w:val="center"/>
                </w:tcPr>
                <w:p w14:paraId="31B9F7BC">
                  <w:pPr>
                    <w:pStyle w:val="22"/>
                    <w:bidi w:val="0"/>
                    <w:ind w:firstLine="0" w:firstLineChars="0"/>
                    <w:jc w:val="center"/>
                    <w:rPr>
                      <w:rFonts w:hint="eastAsia"/>
                      <w:u w:val="single" w:color="auto"/>
                      <w:vertAlign w:val="baseline"/>
                      <w:lang w:val="en-US" w:eastAsia="zh-CN"/>
                    </w:rPr>
                  </w:pPr>
                  <w:r>
                    <w:rPr>
                      <w:rFonts w:hint="eastAsia"/>
                      <w:u w:val="single" w:color="auto"/>
                      <w:vertAlign w:val="baseline"/>
                      <w:lang w:val="en-US" w:eastAsia="zh-CN"/>
                    </w:rPr>
                    <w:t>废包装材料</w:t>
                  </w:r>
                </w:p>
              </w:tc>
              <w:tc>
                <w:tcPr>
                  <w:tcW w:w="739" w:type="pct"/>
                  <w:vAlign w:val="center"/>
                </w:tcPr>
                <w:p w14:paraId="419CB46B">
                  <w:pPr>
                    <w:pStyle w:val="22"/>
                    <w:bidi w:val="0"/>
                    <w:jc w:val="center"/>
                    <w:rPr>
                      <w:rFonts w:hint="default"/>
                      <w:u w:val="single" w:color="auto"/>
                      <w:vertAlign w:val="baseline"/>
                      <w:lang w:val="en-US" w:eastAsia="zh-CN"/>
                    </w:rPr>
                  </w:pPr>
                  <w:r>
                    <w:rPr>
                      <w:rFonts w:hint="eastAsia"/>
                      <w:u w:val="single" w:color="auto"/>
                      <w:vertAlign w:val="baseline"/>
                      <w:lang w:val="en-US" w:eastAsia="zh-CN"/>
                    </w:rPr>
                    <w:t>0.1</w:t>
                  </w:r>
                </w:p>
              </w:tc>
              <w:tc>
                <w:tcPr>
                  <w:tcW w:w="673" w:type="pct"/>
                  <w:vAlign w:val="center"/>
                </w:tcPr>
                <w:p w14:paraId="61499AA4">
                  <w:pPr>
                    <w:pStyle w:val="22"/>
                    <w:bidi w:val="0"/>
                    <w:ind w:firstLine="0" w:firstLineChars="0"/>
                    <w:jc w:val="center"/>
                    <w:rPr>
                      <w:rFonts w:hint="default"/>
                      <w:u w:val="single" w:color="auto"/>
                      <w:vertAlign w:val="baseline"/>
                      <w:lang w:val="en-US" w:eastAsia="zh-CN"/>
                    </w:rPr>
                  </w:pPr>
                  <w:r>
                    <w:rPr>
                      <w:rFonts w:hint="eastAsia"/>
                      <w:u w:val="single" w:color="auto"/>
                      <w:lang w:val="en-US" w:eastAsia="zh-CN"/>
                    </w:rPr>
                    <w:t>0.5</w:t>
                  </w:r>
                </w:p>
              </w:tc>
              <w:tc>
                <w:tcPr>
                  <w:tcW w:w="733" w:type="pct"/>
                  <w:vAlign w:val="center"/>
                </w:tcPr>
                <w:p w14:paraId="3162A1FA">
                  <w:pPr>
                    <w:pStyle w:val="22"/>
                    <w:bidi w:val="0"/>
                    <w:ind w:firstLine="0" w:firstLineChars="0"/>
                    <w:jc w:val="center"/>
                    <w:rPr>
                      <w:rFonts w:hint="default"/>
                      <w:u w:val="single" w:color="auto"/>
                      <w:vertAlign w:val="baseline"/>
                      <w:lang w:val="en-US" w:eastAsia="zh-CN"/>
                    </w:rPr>
                  </w:pPr>
                  <w:r>
                    <w:rPr>
                      <w:rFonts w:hint="eastAsia"/>
                      <w:u w:val="single" w:color="auto"/>
                      <w:vertAlign w:val="baseline"/>
                      <w:lang w:val="en-US" w:eastAsia="zh-CN"/>
                    </w:rPr>
                    <w:t>0</w:t>
                  </w:r>
                </w:p>
              </w:tc>
              <w:tc>
                <w:tcPr>
                  <w:tcW w:w="870" w:type="pct"/>
                  <w:vAlign w:val="center"/>
                </w:tcPr>
                <w:p w14:paraId="51B1816E">
                  <w:pPr>
                    <w:pStyle w:val="22"/>
                    <w:bidi w:val="0"/>
                    <w:ind w:firstLine="0" w:firstLineChars="0"/>
                    <w:jc w:val="center"/>
                    <w:rPr>
                      <w:rFonts w:hint="default"/>
                      <w:u w:val="single" w:color="auto"/>
                      <w:vertAlign w:val="baseline"/>
                      <w:lang w:val="en-US" w:eastAsia="zh-CN"/>
                    </w:rPr>
                  </w:pPr>
                  <w:r>
                    <w:rPr>
                      <w:rFonts w:hint="eastAsia"/>
                      <w:u w:val="single" w:color="auto"/>
                      <w:lang w:val="en-US" w:eastAsia="zh-CN"/>
                    </w:rPr>
                    <w:t>0.6</w:t>
                  </w:r>
                </w:p>
              </w:tc>
              <w:tc>
                <w:tcPr>
                  <w:tcW w:w="701" w:type="pct"/>
                  <w:vAlign w:val="center"/>
                </w:tcPr>
                <w:p w14:paraId="424DCCC7">
                  <w:pPr>
                    <w:pStyle w:val="22"/>
                    <w:bidi w:val="0"/>
                    <w:jc w:val="center"/>
                    <w:rPr>
                      <w:rFonts w:hint="default"/>
                      <w:u w:val="single" w:color="auto"/>
                      <w:vertAlign w:val="baseline"/>
                      <w:lang w:val="en-US" w:eastAsia="zh-CN"/>
                    </w:rPr>
                  </w:pPr>
                  <w:r>
                    <w:rPr>
                      <w:rFonts w:hint="eastAsia"/>
                      <w:u w:val="single" w:color="auto"/>
                      <w:vertAlign w:val="baseline"/>
                      <w:lang w:val="en-US" w:eastAsia="zh-CN"/>
                    </w:rPr>
                    <w:t>+0.5</w:t>
                  </w:r>
                </w:p>
              </w:tc>
            </w:tr>
            <w:tr w14:paraId="6A65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6829AAEA">
                  <w:pPr>
                    <w:pStyle w:val="22"/>
                    <w:bidi w:val="0"/>
                    <w:jc w:val="center"/>
                    <w:rPr>
                      <w:rFonts w:hint="eastAsia"/>
                      <w:u w:val="single" w:color="auto"/>
                      <w:vertAlign w:val="baseline"/>
                      <w:lang w:val="en-US" w:eastAsia="zh-CN"/>
                    </w:rPr>
                  </w:pPr>
                </w:p>
              </w:tc>
              <w:tc>
                <w:tcPr>
                  <w:tcW w:w="888" w:type="pct"/>
                  <w:vAlign w:val="center"/>
                </w:tcPr>
                <w:p w14:paraId="67DCAF14">
                  <w:pPr>
                    <w:pStyle w:val="22"/>
                    <w:bidi w:val="0"/>
                    <w:ind w:firstLine="0" w:firstLineChars="0"/>
                    <w:jc w:val="center"/>
                    <w:rPr>
                      <w:rFonts w:hint="eastAsia"/>
                      <w:u w:val="single" w:color="auto"/>
                      <w:vertAlign w:val="baseline"/>
                      <w:lang w:val="en-US" w:eastAsia="zh-CN"/>
                    </w:rPr>
                  </w:pPr>
                  <w:r>
                    <w:rPr>
                      <w:rFonts w:hint="eastAsia"/>
                      <w:u w:val="single" w:color="auto"/>
                      <w:lang w:val="en-US" w:eastAsia="zh-CN"/>
                    </w:rPr>
                    <w:t>卤制油炸废渣</w:t>
                  </w:r>
                </w:p>
              </w:tc>
              <w:tc>
                <w:tcPr>
                  <w:tcW w:w="739" w:type="pct"/>
                  <w:vAlign w:val="center"/>
                </w:tcPr>
                <w:p w14:paraId="24FEC930">
                  <w:pPr>
                    <w:pStyle w:val="22"/>
                    <w:bidi w:val="0"/>
                    <w:jc w:val="center"/>
                    <w:rPr>
                      <w:rFonts w:hint="default"/>
                      <w:u w:val="single" w:color="auto"/>
                      <w:vertAlign w:val="baseline"/>
                      <w:lang w:val="en-US" w:eastAsia="zh-CN"/>
                    </w:rPr>
                  </w:pPr>
                  <w:r>
                    <w:rPr>
                      <w:rFonts w:hint="eastAsia"/>
                      <w:u w:val="single" w:color="auto"/>
                      <w:vertAlign w:val="baseline"/>
                      <w:lang w:val="en-US" w:eastAsia="zh-CN"/>
                    </w:rPr>
                    <w:t>0.015</w:t>
                  </w:r>
                </w:p>
              </w:tc>
              <w:tc>
                <w:tcPr>
                  <w:tcW w:w="673" w:type="pct"/>
                  <w:vAlign w:val="center"/>
                </w:tcPr>
                <w:p w14:paraId="30FDFBFC">
                  <w:pPr>
                    <w:pStyle w:val="22"/>
                    <w:bidi w:val="0"/>
                    <w:ind w:firstLine="0" w:firstLineChars="0"/>
                    <w:jc w:val="center"/>
                    <w:rPr>
                      <w:rFonts w:hint="default"/>
                      <w:u w:val="single" w:color="auto"/>
                      <w:vertAlign w:val="baseline"/>
                      <w:lang w:val="en-US" w:eastAsia="zh-CN"/>
                    </w:rPr>
                  </w:pPr>
                  <w:r>
                    <w:rPr>
                      <w:rFonts w:hint="eastAsia"/>
                      <w:u w:val="single" w:color="auto"/>
                      <w:lang w:val="en-US" w:eastAsia="zh-CN"/>
                    </w:rPr>
                    <w:t>0.42</w:t>
                  </w:r>
                </w:p>
              </w:tc>
              <w:tc>
                <w:tcPr>
                  <w:tcW w:w="733" w:type="pct"/>
                  <w:vAlign w:val="center"/>
                </w:tcPr>
                <w:p w14:paraId="6199C45E">
                  <w:pPr>
                    <w:pStyle w:val="22"/>
                    <w:bidi w:val="0"/>
                    <w:ind w:firstLine="0" w:firstLineChars="0"/>
                    <w:jc w:val="center"/>
                    <w:rPr>
                      <w:rFonts w:hint="default"/>
                      <w:u w:val="single" w:color="auto"/>
                      <w:vertAlign w:val="baseline"/>
                      <w:lang w:val="en-US" w:eastAsia="zh-CN"/>
                    </w:rPr>
                  </w:pPr>
                  <w:r>
                    <w:rPr>
                      <w:rFonts w:hint="eastAsia"/>
                      <w:u w:val="single" w:color="auto"/>
                      <w:vertAlign w:val="baseline"/>
                      <w:lang w:val="en-US" w:eastAsia="zh-CN"/>
                    </w:rPr>
                    <w:t>0</w:t>
                  </w:r>
                </w:p>
              </w:tc>
              <w:tc>
                <w:tcPr>
                  <w:tcW w:w="870" w:type="pct"/>
                  <w:vAlign w:val="center"/>
                </w:tcPr>
                <w:p w14:paraId="14EC0E9F">
                  <w:pPr>
                    <w:pStyle w:val="22"/>
                    <w:bidi w:val="0"/>
                    <w:ind w:firstLine="0" w:firstLineChars="0"/>
                    <w:jc w:val="center"/>
                    <w:rPr>
                      <w:rFonts w:hint="default"/>
                      <w:u w:val="single" w:color="auto"/>
                      <w:vertAlign w:val="baseline"/>
                      <w:lang w:val="en-US" w:eastAsia="zh-CN"/>
                    </w:rPr>
                  </w:pPr>
                  <w:r>
                    <w:rPr>
                      <w:rFonts w:hint="eastAsia"/>
                      <w:u w:val="single" w:color="auto"/>
                      <w:lang w:val="en-US" w:eastAsia="zh-CN"/>
                    </w:rPr>
                    <w:t>0.435</w:t>
                  </w:r>
                </w:p>
              </w:tc>
              <w:tc>
                <w:tcPr>
                  <w:tcW w:w="701" w:type="pct"/>
                  <w:vAlign w:val="center"/>
                </w:tcPr>
                <w:p w14:paraId="1C6AF7FF">
                  <w:pPr>
                    <w:pStyle w:val="22"/>
                    <w:bidi w:val="0"/>
                    <w:jc w:val="center"/>
                    <w:rPr>
                      <w:rFonts w:hint="default"/>
                      <w:u w:val="single" w:color="auto"/>
                      <w:vertAlign w:val="baseline"/>
                      <w:lang w:val="en-US" w:eastAsia="zh-CN"/>
                    </w:rPr>
                  </w:pPr>
                  <w:r>
                    <w:rPr>
                      <w:rFonts w:hint="eastAsia"/>
                      <w:u w:val="single" w:color="auto"/>
                      <w:vertAlign w:val="baseline"/>
                      <w:lang w:val="en-US" w:eastAsia="zh-CN"/>
                    </w:rPr>
                    <w:t>+0.42</w:t>
                  </w:r>
                </w:p>
              </w:tc>
            </w:tr>
            <w:tr w14:paraId="298D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266C0156">
                  <w:pPr>
                    <w:pStyle w:val="22"/>
                    <w:bidi w:val="0"/>
                    <w:jc w:val="center"/>
                    <w:rPr>
                      <w:rFonts w:hint="eastAsia"/>
                      <w:u w:val="single" w:color="auto"/>
                      <w:vertAlign w:val="baseline"/>
                      <w:lang w:val="en-US" w:eastAsia="zh-CN"/>
                    </w:rPr>
                  </w:pPr>
                </w:p>
              </w:tc>
              <w:tc>
                <w:tcPr>
                  <w:tcW w:w="888" w:type="pct"/>
                  <w:vAlign w:val="center"/>
                </w:tcPr>
                <w:p w14:paraId="4172AFCD">
                  <w:pPr>
                    <w:pStyle w:val="22"/>
                    <w:bidi w:val="0"/>
                    <w:ind w:firstLine="0" w:firstLineChars="0"/>
                    <w:jc w:val="center"/>
                    <w:rPr>
                      <w:rFonts w:hint="eastAsia"/>
                      <w:u w:val="single" w:color="auto"/>
                      <w:vertAlign w:val="baseline"/>
                      <w:lang w:val="en-US" w:eastAsia="zh-CN"/>
                    </w:rPr>
                  </w:pPr>
                  <w:r>
                    <w:rPr>
                      <w:rFonts w:hint="eastAsia"/>
                      <w:u w:val="single" w:color="auto"/>
                      <w:vertAlign w:val="baseline"/>
                      <w:lang w:val="en-US" w:eastAsia="zh-CN"/>
                    </w:rPr>
                    <w:t>废油</w:t>
                  </w:r>
                </w:p>
              </w:tc>
              <w:tc>
                <w:tcPr>
                  <w:tcW w:w="739" w:type="pct"/>
                  <w:vAlign w:val="center"/>
                </w:tcPr>
                <w:p w14:paraId="23E9CEE4">
                  <w:pPr>
                    <w:pStyle w:val="22"/>
                    <w:bidi w:val="0"/>
                    <w:jc w:val="center"/>
                    <w:rPr>
                      <w:rFonts w:hint="default"/>
                      <w:u w:val="single" w:color="auto"/>
                      <w:vertAlign w:val="baseline"/>
                      <w:lang w:val="en-US" w:eastAsia="zh-CN"/>
                    </w:rPr>
                  </w:pPr>
                  <w:r>
                    <w:rPr>
                      <w:rFonts w:hint="eastAsia"/>
                      <w:u w:val="single" w:color="auto"/>
                      <w:vertAlign w:val="baseline"/>
                      <w:lang w:val="en-US" w:eastAsia="zh-CN"/>
                    </w:rPr>
                    <w:t>0.1</w:t>
                  </w:r>
                </w:p>
              </w:tc>
              <w:tc>
                <w:tcPr>
                  <w:tcW w:w="673" w:type="pct"/>
                  <w:vAlign w:val="center"/>
                </w:tcPr>
                <w:p w14:paraId="2358E6CB">
                  <w:pPr>
                    <w:pStyle w:val="22"/>
                    <w:bidi w:val="0"/>
                    <w:ind w:firstLine="0" w:firstLineChars="0"/>
                    <w:jc w:val="center"/>
                    <w:rPr>
                      <w:rFonts w:hint="default"/>
                      <w:u w:val="single" w:color="auto"/>
                      <w:vertAlign w:val="baseline"/>
                      <w:lang w:val="en-US" w:eastAsia="zh-CN"/>
                    </w:rPr>
                  </w:pPr>
                  <w:r>
                    <w:rPr>
                      <w:rFonts w:hint="eastAsia"/>
                      <w:u w:val="single" w:color="auto"/>
                      <w:lang w:val="en-US" w:eastAsia="zh-CN"/>
                    </w:rPr>
                    <w:t>1.83</w:t>
                  </w:r>
                </w:p>
              </w:tc>
              <w:tc>
                <w:tcPr>
                  <w:tcW w:w="733" w:type="pct"/>
                  <w:vAlign w:val="center"/>
                </w:tcPr>
                <w:p w14:paraId="503FD799">
                  <w:pPr>
                    <w:pStyle w:val="22"/>
                    <w:bidi w:val="0"/>
                    <w:ind w:firstLine="0" w:firstLineChars="0"/>
                    <w:jc w:val="center"/>
                    <w:rPr>
                      <w:rFonts w:hint="default"/>
                      <w:u w:val="single" w:color="auto"/>
                      <w:vertAlign w:val="baseline"/>
                      <w:lang w:val="en-US" w:eastAsia="zh-CN"/>
                    </w:rPr>
                  </w:pPr>
                  <w:r>
                    <w:rPr>
                      <w:rFonts w:hint="eastAsia"/>
                      <w:u w:val="single" w:color="auto"/>
                      <w:vertAlign w:val="baseline"/>
                      <w:lang w:val="en-US" w:eastAsia="zh-CN"/>
                    </w:rPr>
                    <w:t>0</w:t>
                  </w:r>
                </w:p>
              </w:tc>
              <w:tc>
                <w:tcPr>
                  <w:tcW w:w="870" w:type="pct"/>
                  <w:vAlign w:val="center"/>
                </w:tcPr>
                <w:p w14:paraId="57A7C117">
                  <w:pPr>
                    <w:pStyle w:val="22"/>
                    <w:bidi w:val="0"/>
                    <w:ind w:firstLine="0" w:firstLineChars="0"/>
                    <w:jc w:val="center"/>
                    <w:rPr>
                      <w:rFonts w:hint="default"/>
                      <w:u w:val="single" w:color="auto"/>
                      <w:vertAlign w:val="baseline"/>
                      <w:lang w:val="en-US" w:eastAsia="zh-CN"/>
                    </w:rPr>
                  </w:pPr>
                  <w:r>
                    <w:rPr>
                      <w:rFonts w:hint="eastAsia"/>
                      <w:u w:val="single" w:color="auto"/>
                      <w:lang w:val="en-US" w:eastAsia="zh-CN"/>
                    </w:rPr>
                    <w:t>1.93</w:t>
                  </w:r>
                </w:p>
              </w:tc>
              <w:tc>
                <w:tcPr>
                  <w:tcW w:w="701" w:type="pct"/>
                  <w:vAlign w:val="center"/>
                </w:tcPr>
                <w:p w14:paraId="6CE01AC7">
                  <w:pPr>
                    <w:pStyle w:val="22"/>
                    <w:bidi w:val="0"/>
                    <w:jc w:val="center"/>
                    <w:rPr>
                      <w:rFonts w:hint="default"/>
                      <w:u w:val="single" w:color="auto"/>
                      <w:vertAlign w:val="baseline"/>
                      <w:lang w:val="en-US" w:eastAsia="zh-CN"/>
                    </w:rPr>
                  </w:pPr>
                  <w:r>
                    <w:rPr>
                      <w:rFonts w:hint="eastAsia"/>
                      <w:u w:val="single" w:color="auto"/>
                      <w:vertAlign w:val="baseline"/>
                      <w:lang w:val="en-US" w:eastAsia="zh-CN"/>
                    </w:rPr>
                    <w:t>+1.83</w:t>
                  </w:r>
                </w:p>
              </w:tc>
            </w:tr>
            <w:tr w14:paraId="1BB8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1C401C1D">
                  <w:pPr>
                    <w:pStyle w:val="22"/>
                    <w:bidi w:val="0"/>
                    <w:jc w:val="center"/>
                    <w:rPr>
                      <w:rFonts w:hint="eastAsia"/>
                      <w:u w:val="single" w:color="auto"/>
                      <w:vertAlign w:val="baseline"/>
                      <w:lang w:val="en-US" w:eastAsia="zh-CN"/>
                    </w:rPr>
                  </w:pPr>
                </w:p>
              </w:tc>
              <w:tc>
                <w:tcPr>
                  <w:tcW w:w="888" w:type="pct"/>
                  <w:vAlign w:val="center"/>
                </w:tcPr>
                <w:p w14:paraId="35281FF6">
                  <w:pPr>
                    <w:pStyle w:val="22"/>
                    <w:bidi w:val="0"/>
                    <w:ind w:firstLine="0" w:firstLineChars="0"/>
                    <w:jc w:val="center"/>
                    <w:rPr>
                      <w:rFonts w:hint="eastAsia"/>
                      <w:u w:val="single" w:color="auto"/>
                      <w:vertAlign w:val="baseline"/>
                      <w:lang w:val="en-US" w:eastAsia="zh-CN"/>
                    </w:rPr>
                  </w:pPr>
                  <w:r>
                    <w:rPr>
                      <w:rFonts w:hint="eastAsia"/>
                      <w:u w:val="single" w:color="auto"/>
                      <w:lang w:val="en-US" w:eastAsia="zh-CN"/>
                    </w:rPr>
                    <w:t>隔油池废渣</w:t>
                  </w:r>
                </w:p>
              </w:tc>
              <w:tc>
                <w:tcPr>
                  <w:tcW w:w="739" w:type="pct"/>
                  <w:vAlign w:val="center"/>
                </w:tcPr>
                <w:p w14:paraId="6314CF4A">
                  <w:pPr>
                    <w:pStyle w:val="22"/>
                    <w:bidi w:val="0"/>
                    <w:jc w:val="center"/>
                    <w:rPr>
                      <w:rFonts w:hint="default"/>
                      <w:u w:val="single" w:color="auto"/>
                      <w:vertAlign w:val="baseline"/>
                      <w:lang w:val="en-US" w:eastAsia="zh-CN"/>
                    </w:rPr>
                  </w:pPr>
                  <w:r>
                    <w:rPr>
                      <w:rFonts w:hint="eastAsia"/>
                      <w:u w:val="single" w:color="auto"/>
                      <w:vertAlign w:val="baseline"/>
                      <w:lang w:val="en-US" w:eastAsia="zh-CN"/>
                    </w:rPr>
                    <w:t>0.01</w:t>
                  </w:r>
                </w:p>
              </w:tc>
              <w:tc>
                <w:tcPr>
                  <w:tcW w:w="673" w:type="pct"/>
                  <w:vAlign w:val="center"/>
                </w:tcPr>
                <w:p w14:paraId="077F673E">
                  <w:pPr>
                    <w:pStyle w:val="22"/>
                    <w:bidi w:val="0"/>
                    <w:ind w:firstLine="0" w:firstLineChars="0"/>
                    <w:jc w:val="center"/>
                    <w:rPr>
                      <w:rFonts w:hint="default"/>
                      <w:u w:val="single" w:color="auto"/>
                      <w:lang w:val="en-US" w:eastAsia="zh-CN"/>
                    </w:rPr>
                  </w:pPr>
                  <w:r>
                    <w:rPr>
                      <w:rFonts w:hint="eastAsia"/>
                      <w:u w:val="single" w:color="auto"/>
                      <w:lang w:val="en-US" w:eastAsia="zh-CN"/>
                    </w:rPr>
                    <w:t>0.1</w:t>
                  </w:r>
                </w:p>
              </w:tc>
              <w:tc>
                <w:tcPr>
                  <w:tcW w:w="733" w:type="pct"/>
                  <w:vAlign w:val="center"/>
                </w:tcPr>
                <w:p w14:paraId="452DDAA6">
                  <w:pPr>
                    <w:pStyle w:val="22"/>
                    <w:bidi w:val="0"/>
                    <w:ind w:firstLine="0" w:firstLineChars="0"/>
                    <w:jc w:val="center"/>
                    <w:rPr>
                      <w:rFonts w:hint="default"/>
                      <w:u w:val="single" w:color="auto"/>
                      <w:vertAlign w:val="baseline"/>
                      <w:lang w:val="en-US" w:eastAsia="zh-CN"/>
                    </w:rPr>
                  </w:pPr>
                  <w:r>
                    <w:rPr>
                      <w:rFonts w:hint="eastAsia"/>
                      <w:u w:val="single" w:color="auto"/>
                      <w:vertAlign w:val="baseline"/>
                      <w:lang w:val="en-US" w:eastAsia="zh-CN"/>
                    </w:rPr>
                    <w:t>0</w:t>
                  </w:r>
                </w:p>
              </w:tc>
              <w:tc>
                <w:tcPr>
                  <w:tcW w:w="870" w:type="pct"/>
                  <w:vAlign w:val="center"/>
                </w:tcPr>
                <w:p w14:paraId="2AC62E26">
                  <w:pPr>
                    <w:pStyle w:val="22"/>
                    <w:bidi w:val="0"/>
                    <w:ind w:firstLine="0" w:firstLineChars="0"/>
                    <w:jc w:val="center"/>
                    <w:rPr>
                      <w:rFonts w:hint="default"/>
                      <w:u w:val="single" w:color="auto"/>
                      <w:lang w:val="en-US" w:eastAsia="zh-CN"/>
                    </w:rPr>
                  </w:pPr>
                  <w:r>
                    <w:rPr>
                      <w:rFonts w:hint="eastAsia"/>
                      <w:u w:val="single" w:color="auto"/>
                      <w:lang w:val="en-US" w:eastAsia="zh-CN"/>
                    </w:rPr>
                    <w:t>0.11</w:t>
                  </w:r>
                </w:p>
              </w:tc>
              <w:tc>
                <w:tcPr>
                  <w:tcW w:w="701" w:type="pct"/>
                  <w:vAlign w:val="center"/>
                </w:tcPr>
                <w:p w14:paraId="0E42572E">
                  <w:pPr>
                    <w:pStyle w:val="22"/>
                    <w:bidi w:val="0"/>
                    <w:jc w:val="center"/>
                    <w:rPr>
                      <w:rFonts w:hint="default"/>
                      <w:u w:val="single" w:color="auto"/>
                      <w:vertAlign w:val="baseline"/>
                      <w:lang w:val="en-US" w:eastAsia="zh-CN"/>
                    </w:rPr>
                  </w:pPr>
                  <w:r>
                    <w:rPr>
                      <w:rFonts w:hint="eastAsia"/>
                      <w:u w:val="single" w:color="auto"/>
                      <w:vertAlign w:val="baseline"/>
                      <w:lang w:val="en-US" w:eastAsia="zh-CN"/>
                    </w:rPr>
                    <w:t>+0.1</w:t>
                  </w:r>
                </w:p>
              </w:tc>
            </w:tr>
            <w:tr w14:paraId="35D6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51C5A288">
                  <w:pPr>
                    <w:pStyle w:val="22"/>
                    <w:bidi w:val="0"/>
                    <w:jc w:val="center"/>
                    <w:rPr>
                      <w:rFonts w:hint="eastAsia"/>
                      <w:u w:val="single" w:color="auto"/>
                      <w:vertAlign w:val="baseline"/>
                      <w:lang w:val="en-US" w:eastAsia="zh-CN"/>
                    </w:rPr>
                  </w:pPr>
                </w:p>
              </w:tc>
              <w:tc>
                <w:tcPr>
                  <w:tcW w:w="888" w:type="pct"/>
                  <w:vAlign w:val="center"/>
                </w:tcPr>
                <w:p w14:paraId="684891E9">
                  <w:pPr>
                    <w:pStyle w:val="22"/>
                    <w:bidi w:val="0"/>
                    <w:ind w:firstLine="0" w:firstLineChars="0"/>
                    <w:jc w:val="center"/>
                    <w:rPr>
                      <w:rFonts w:hint="default"/>
                      <w:u w:val="single" w:color="auto"/>
                      <w:lang w:val="en-US" w:eastAsia="zh-CN"/>
                    </w:rPr>
                  </w:pPr>
                  <w:r>
                    <w:rPr>
                      <w:rFonts w:hint="default"/>
                      <w:u w:val="single" w:color="auto"/>
                      <w:lang w:val="en-US" w:eastAsia="zh-CN"/>
                    </w:rPr>
                    <w:t>污水处理站污泥</w:t>
                  </w:r>
                </w:p>
              </w:tc>
              <w:tc>
                <w:tcPr>
                  <w:tcW w:w="739" w:type="pct"/>
                  <w:vAlign w:val="center"/>
                </w:tcPr>
                <w:p w14:paraId="4F2FCC40">
                  <w:pPr>
                    <w:pStyle w:val="22"/>
                    <w:bidi w:val="0"/>
                    <w:jc w:val="center"/>
                    <w:rPr>
                      <w:rFonts w:hint="default"/>
                      <w:u w:val="single" w:color="auto"/>
                      <w:vertAlign w:val="baseline"/>
                      <w:lang w:val="en-US" w:eastAsia="zh-CN"/>
                    </w:rPr>
                  </w:pPr>
                  <w:r>
                    <w:rPr>
                      <w:rFonts w:hint="eastAsia"/>
                      <w:u w:val="single" w:color="auto"/>
                      <w:vertAlign w:val="baseline"/>
                      <w:lang w:val="en-US" w:eastAsia="zh-CN"/>
                    </w:rPr>
                    <w:t>1.71</w:t>
                  </w:r>
                </w:p>
              </w:tc>
              <w:tc>
                <w:tcPr>
                  <w:tcW w:w="673" w:type="pct"/>
                  <w:vAlign w:val="center"/>
                </w:tcPr>
                <w:p w14:paraId="242F8978">
                  <w:pPr>
                    <w:pStyle w:val="22"/>
                    <w:bidi w:val="0"/>
                    <w:ind w:firstLine="0" w:firstLineChars="0"/>
                    <w:jc w:val="center"/>
                    <w:rPr>
                      <w:rFonts w:hint="default"/>
                      <w:u w:val="single" w:color="auto"/>
                      <w:vertAlign w:val="baseline"/>
                      <w:lang w:val="en-US" w:eastAsia="zh-CN"/>
                    </w:rPr>
                  </w:pPr>
                  <w:r>
                    <w:rPr>
                      <w:rFonts w:hint="eastAsia"/>
                      <w:u w:val="single" w:color="auto"/>
                      <w:lang w:val="en-US" w:eastAsia="zh-CN"/>
                    </w:rPr>
                    <w:t>37.97</w:t>
                  </w:r>
                </w:p>
              </w:tc>
              <w:tc>
                <w:tcPr>
                  <w:tcW w:w="733" w:type="pct"/>
                  <w:vAlign w:val="center"/>
                </w:tcPr>
                <w:p w14:paraId="1DD07F93">
                  <w:pPr>
                    <w:pStyle w:val="22"/>
                    <w:bidi w:val="0"/>
                    <w:ind w:firstLine="0" w:firstLineChars="0"/>
                    <w:jc w:val="center"/>
                    <w:rPr>
                      <w:rFonts w:hint="default"/>
                      <w:u w:val="single" w:color="auto"/>
                      <w:vertAlign w:val="baseline"/>
                      <w:lang w:val="en-US" w:eastAsia="zh-CN"/>
                    </w:rPr>
                  </w:pPr>
                  <w:r>
                    <w:rPr>
                      <w:rFonts w:hint="eastAsia"/>
                      <w:u w:val="single" w:color="auto"/>
                      <w:vertAlign w:val="baseline"/>
                      <w:lang w:val="en-US" w:eastAsia="zh-CN"/>
                    </w:rPr>
                    <w:t>0</w:t>
                  </w:r>
                </w:p>
              </w:tc>
              <w:tc>
                <w:tcPr>
                  <w:tcW w:w="870" w:type="pct"/>
                  <w:vAlign w:val="center"/>
                </w:tcPr>
                <w:p w14:paraId="1800B503">
                  <w:pPr>
                    <w:pStyle w:val="22"/>
                    <w:bidi w:val="0"/>
                    <w:ind w:firstLine="0" w:firstLineChars="0"/>
                    <w:jc w:val="center"/>
                    <w:rPr>
                      <w:rFonts w:hint="default"/>
                      <w:u w:val="single" w:color="auto"/>
                      <w:vertAlign w:val="baseline"/>
                      <w:lang w:val="en-US" w:eastAsia="zh-CN"/>
                    </w:rPr>
                  </w:pPr>
                  <w:r>
                    <w:rPr>
                      <w:rFonts w:hint="eastAsia"/>
                      <w:u w:val="single" w:color="auto"/>
                      <w:lang w:val="en-US" w:eastAsia="zh-CN"/>
                    </w:rPr>
                    <w:t>39.68</w:t>
                  </w:r>
                </w:p>
              </w:tc>
              <w:tc>
                <w:tcPr>
                  <w:tcW w:w="701" w:type="pct"/>
                  <w:vAlign w:val="center"/>
                </w:tcPr>
                <w:p w14:paraId="3BF01DB6">
                  <w:pPr>
                    <w:pStyle w:val="22"/>
                    <w:bidi w:val="0"/>
                    <w:jc w:val="center"/>
                    <w:rPr>
                      <w:rFonts w:hint="default"/>
                      <w:u w:val="single" w:color="auto"/>
                      <w:vertAlign w:val="baseline"/>
                      <w:lang w:val="en-US" w:eastAsia="zh-CN"/>
                    </w:rPr>
                  </w:pPr>
                  <w:r>
                    <w:rPr>
                      <w:rFonts w:hint="eastAsia"/>
                      <w:u w:val="single" w:color="auto"/>
                      <w:vertAlign w:val="baseline"/>
                      <w:lang w:val="en-US" w:eastAsia="zh-CN"/>
                    </w:rPr>
                    <w:t>+37.97</w:t>
                  </w:r>
                </w:p>
              </w:tc>
            </w:tr>
            <w:tr w14:paraId="1E3E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0E860A85">
                  <w:pPr>
                    <w:pStyle w:val="22"/>
                    <w:bidi w:val="0"/>
                    <w:jc w:val="center"/>
                    <w:rPr>
                      <w:rFonts w:hint="eastAsia"/>
                      <w:u w:val="single" w:color="auto"/>
                      <w:vertAlign w:val="baseline"/>
                      <w:lang w:val="en-US" w:eastAsia="zh-CN"/>
                    </w:rPr>
                  </w:pPr>
                </w:p>
              </w:tc>
              <w:tc>
                <w:tcPr>
                  <w:tcW w:w="888" w:type="pct"/>
                  <w:vAlign w:val="center"/>
                </w:tcPr>
                <w:p w14:paraId="585A4412">
                  <w:pPr>
                    <w:pStyle w:val="22"/>
                    <w:bidi w:val="0"/>
                    <w:ind w:firstLine="0" w:firstLineChars="0"/>
                    <w:jc w:val="center"/>
                    <w:rPr>
                      <w:rFonts w:hint="default"/>
                      <w:u w:val="single" w:color="auto"/>
                      <w:lang w:val="en-US" w:eastAsia="zh-CN"/>
                    </w:rPr>
                  </w:pPr>
                  <w:r>
                    <w:rPr>
                      <w:rFonts w:hint="default"/>
                      <w:u w:val="single" w:color="auto"/>
                      <w:lang w:val="en-US" w:eastAsia="zh-CN"/>
                    </w:rPr>
                    <w:t>锅炉灰渣</w:t>
                  </w:r>
                </w:p>
              </w:tc>
              <w:tc>
                <w:tcPr>
                  <w:tcW w:w="739" w:type="pct"/>
                  <w:vAlign w:val="center"/>
                </w:tcPr>
                <w:p w14:paraId="44B20A44">
                  <w:pPr>
                    <w:pStyle w:val="22"/>
                    <w:bidi w:val="0"/>
                    <w:jc w:val="center"/>
                    <w:rPr>
                      <w:rFonts w:hint="default"/>
                      <w:u w:val="single" w:color="auto"/>
                      <w:vertAlign w:val="baseline"/>
                      <w:lang w:val="en-US" w:eastAsia="zh-CN"/>
                    </w:rPr>
                  </w:pPr>
                  <w:r>
                    <w:rPr>
                      <w:rFonts w:hint="eastAsia"/>
                      <w:u w:val="single" w:color="auto"/>
                      <w:vertAlign w:val="baseline"/>
                      <w:lang w:val="en-US" w:eastAsia="zh-CN"/>
                    </w:rPr>
                    <w:t>1.03</w:t>
                  </w:r>
                </w:p>
              </w:tc>
              <w:tc>
                <w:tcPr>
                  <w:tcW w:w="673" w:type="pct"/>
                  <w:vAlign w:val="center"/>
                </w:tcPr>
                <w:p w14:paraId="74DE47D8">
                  <w:pPr>
                    <w:pStyle w:val="22"/>
                    <w:bidi w:val="0"/>
                    <w:ind w:firstLine="0" w:firstLineChars="0"/>
                    <w:jc w:val="center"/>
                    <w:rPr>
                      <w:rFonts w:hint="default"/>
                      <w:u w:val="single" w:color="auto"/>
                      <w:vertAlign w:val="baseline"/>
                      <w:lang w:val="en-US" w:eastAsia="zh-CN"/>
                    </w:rPr>
                  </w:pPr>
                  <w:r>
                    <w:rPr>
                      <w:rFonts w:hint="eastAsia"/>
                      <w:u w:val="single" w:color="auto"/>
                      <w:lang w:val="en-US" w:eastAsia="zh-CN"/>
                    </w:rPr>
                    <w:t>89.55</w:t>
                  </w:r>
                </w:p>
              </w:tc>
              <w:tc>
                <w:tcPr>
                  <w:tcW w:w="733" w:type="pct"/>
                  <w:vAlign w:val="center"/>
                </w:tcPr>
                <w:p w14:paraId="405DAD0C">
                  <w:pPr>
                    <w:pStyle w:val="22"/>
                    <w:bidi w:val="0"/>
                    <w:ind w:firstLine="0" w:firstLineChars="0"/>
                    <w:jc w:val="center"/>
                    <w:rPr>
                      <w:rFonts w:hint="default"/>
                      <w:u w:val="single" w:color="auto"/>
                      <w:vertAlign w:val="baseline"/>
                      <w:lang w:val="en-US" w:eastAsia="zh-CN"/>
                    </w:rPr>
                  </w:pPr>
                  <w:r>
                    <w:rPr>
                      <w:rFonts w:hint="eastAsia"/>
                      <w:u w:val="single" w:color="auto"/>
                      <w:vertAlign w:val="baseline"/>
                      <w:lang w:val="en-US" w:eastAsia="zh-CN"/>
                    </w:rPr>
                    <w:t>0</w:t>
                  </w:r>
                </w:p>
              </w:tc>
              <w:tc>
                <w:tcPr>
                  <w:tcW w:w="870" w:type="pct"/>
                  <w:vAlign w:val="center"/>
                </w:tcPr>
                <w:p w14:paraId="6C043BF1">
                  <w:pPr>
                    <w:pStyle w:val="22"/>
                    <w:bidi w:val="0"/>
                    <w:ind w:firstLine="0" w:firstLineChars="0"/>
                    <w:jc w:val="center"/>
                    <w:rPr>
                      <w:rFonts w:hint="default"/>
                      <w:u w:val="single" w:color="auto"/>
                      <w:vertAlign w:val="baseline"/>
                      <w:lang w:val="en-US" w:eastAsia="zh-CN"/>
                    </w:rPr>
                  </w:pPr>
                  <w:r>
                    <w:rPr>
                      <w:rFonts w:hint="eastAsia"/>
                      <w:u w:val="single" w:color="auto"/>
                      <w:lang w:val="en-US" w:eastAsia="zh-CN"/>
                    </w:rPr>
                    <w:t>90.58</w:t>
                  </w:r>
                </w:p>
              </w:tc>
              <w:tc>
                <w:tcPr>
                  <w:tcW w:w="701" w:type="pct"/>
                  <w:vAlign w:val="center"/>
                </w:tcPr>
                <w:p w14:paraId="649BFC23">
                  <w:pPr>
                    <w:pStyle w:val="22"/>
                    <w:bidi w:val="0"/>
                    <w:jc w:val="center"/>
                    <w:rPr>
                      <w:rFonts w:hint="default"/>
                      <w:u w:val="single" w:color="auto"/>
                      <w:vertAlign w:val="baseline"/>
                      <w:lang w:val="en-US" w:eastAsia="zh-CN"/>
                    </w:rPr>
                  </w:pPr>
                  <w:r>
                    <w:rPr>
                      <w:rFonts w:hint="eastAsia"/>
                      <w:u w:val="single" w:color="auto"/>
                      <w:vertAlign w:val="baseline"/>
                      <w:lang w:val="en-US" w:eastAsia="zh-CN"/>
                    </w:rPr>
                    <w:t>+89.55</w:t>
                  </w:r>
                </w:p>
              </w:tc>
            </w:tr>
            <w:tr w14:paraId="69DB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38209917">
                  <w:pPr>
                    <w:pStyle w:val="22"/>
                    <w:bidi w:val="0"/>
                    <w:jc w:val="center"/>
                    <w:rPr>
                      <w:rFonts w:hint="eastAsia"/>
                      <w:u w:val="single" w:color="auto"/>
                      <w:vertAlign w:val="baseline"/>
                      <w:lang w:val="en-US" w:eastAsia="zh-CN"/>
                    </w:rPr>
                  </w:pPr>
                </w:p>
              </w:tc>
              <w:tc>
                <w:tcPr>
                  <w:tcW w:w="888" w:type="pct"/>
                  <w:vAlign w:val="center"/>
                </w:tcPr>
                <w:p w14:paraId="28933D51">
                  <w:pPr>
                    <w:pStyle w:val="22"/>
                    <w:bidi w:val="0"/>
                    <w:ind w:firstLine="0" w:firstLineChars="0"/>
                    <w:jc w:val="center"/>
                    <w:rPr>
                      <w:rFonts w:hint="default"/>
                      <w:u w:val="single" w:color="auto"/>
                      <w:lang w:val="en-US" w:eastAsia="zh-CN"/>
                    </w:rPr>
                  </w:pPr>
                  <w:r>
                    <w:rPr>
                      <w:rFonts w:hint="default"/>
                      <w:u w:val="single" w:color="auto"/>
                      <w:lang w:val="en-US" w:eastAsia="zh-CN"/>
                    </w:rPr>
                    <w:t>除尘器收集的粉尘</w:t>
                  </w:r>
                </w:p>
              </w:tc>
              <w:tc>
                <w:tcPr>
                  <w:tcW w:w="739" w:type="pct"/>
                  <w:vAlign w:val="center"/>
                </w:tcPr>
                <w:p w14:paraId="563D0C54">
                  <w:pPr>
                    <w:pStyle w:val="22"/>
                    <w:bidi w:val="0"/>
                    <w:jc w:val="center"/>
                    <w:rPr>
                      <w:rFonts w:hint="default"/>
                      <w:u w:val="single" w:color="auto"/>
                      <w:vertAlign w:val="baseline"/>
                      <w:lang w:val="en-US" w:eastAsia="zh-CN"/>
                    </w:rPr>
                  </w:pPr>
                  <w:r>
                    <w:rPr>
                      <w:rFonts w:hint="eastAsia"/>
                      <w:u w:val="single" w:color="auto"/>
                      <w:vertAlign w:val="baseline"/>
                      <w:lang w:val="en-US" w:eastAsia="zh-CN"/>
                    </w:rPr>
                    <w:t>0.005</w:t>
                  </w:r>
                </w:p>
              </w:tc>
              <w:tc>
                <w:tcPr>
                  <w:tcW w:w="673" w:type="pct"/>
                  <w:vAlign w:val="center"/>
                </w:tcPr>
                <w:p w14:paraId="3309956A">
                  <w:pPr>
                    <w:pStyle w:val="22"/>
                    <w:bidi w:val="0"/>
                    <w:ind w:firstLine="0" w:firstLineChars="0"/>
                    <w:jc w:val="center"/>
                    <w:rPr>
                      <w:rFonts w:hint="default"/>
                      <w:u w:val="single" w:color="auto"/>
                      <w:vertAlign w:val="baseline"/>
                      <w:lang w:val="en-US" w:eastAsia="zh-CN"/>
                    </w:rPr>
                  </w:pPr>
                  <w:r>
                    <w:rPr>
                      <w:rFonts w:hint="eastAsia"/>
                      <w:u w:val="single" w:color="auto"/>
                      <w:lang w:val="en-US" w:eastAsia="zh-CN"/>
                    </w:rPr>
                    <w:t>1.156</w:t>
                  </w:r>
                </w:p>
              </w:tc>
              <w:tc>
                <w:tcPr>
                  <w:tcW w:w="733" w:type="pct"/>
                  <w:vAlign w:val="center"/>
                </w:tcPr>
                <w:p w14:paraId="0881B6D0">
                  <w:pPr>
                    <w:pStyle w:val="22"/>
                    <w:bidi w:val="0"/>
                    <w:ind w:firstLine="0" w:firstLineChars="0"/>
                    <w:jc w:val="center"/>
                    <w:rPr>
                      <w:rFonts w:hint="default"/>
                      <w:u w:val="single" w:color="auto"/>
                      <w:vertAlign w:val="baseline"/>
                      <w:lang w:val="en-US" w:eastAsia="zh-CN"/>
                    </w:rPr>
                  </w:pPr>
                  <w:r>
                    <w:rPr>
                      <w:rFonts w:hint="eastAsia"/>
                      <w:u w:val="single" w:color="auto"/>
                      <w:vertAlign w:val="baseline"/>
                      <w:lang w:val="en-US" w:eastAsia="zh-CN"/>
                    </w:rPr>
                    <w:t>0.005</w:t>
                  </w:r>
                </w:p>
              </w:tc>
              <w:tc>
                <w:tcPr>
                  <w:tcW w:w="870" w:type="pct"/>
                  <w:vAlign w:val="center"/>
                </w:tcPr>
                <w:p w14:paraId="5BFD40C7">
                  <w:pPr>
                    <w:pStyle w:val="22"/>
                    <w:bidi w:val="0"/>
                    <w:ind w:firstLine="0" w:firstLineChars="0"/>
                    <w:jc w:val="center"/>
                    <w:rPr>
                      <w:rFonts w:hint="default"/>
                      <w:u w:val="single" w:color="auto"/>
                      <w:vertAlign w:val="baseline"/>
                      <w:lang w:val="en-US" w:eastAsia="zh-CN"/>
                    </w:rPr>
                  </w:pPr>
                  <w:r>
                    <w:rPr>
                      <w:rFonts w:hint="eastAsia"/>
                      <w:u w:val="single" w:color="auto"/>
                      <w:lang w:val="en-US" w:eastAsia="zh-CN"/>
                    </w:rPr>
                    <w:t>1.156</w:t>
                  </w:r>
                </w:p>
              </w:tc>
              <w:tc>
                <w:tcPr>
                  <w:tcW w:w="701" w:type="pct"/>
                  <w:vAlign w:val="center"/>
                </w:tcPr>
                <w:p w14:paraId="33C3C039">
                  <w:pPr>
                    <w:pStyle w:val="22"/>
                    <w:bidi w:val="0"/>
                    <w:jc w:val="center"/>
                    <w:rPr>
                      <w:rFonts w:hint="default"/>
                      <w:u w:val="single" w:color="auto"/>
                      <w:vertAlign w:val="baseline"/>
                      <w:lang w:val="en-US" w:eastAsia="zh-CN"/>
                    </w:rPr>
                  </w:pPr>
                  <w:r>
                    <w:rPr>
                      <w:rFonts w:hint="eastAsia"/>
                      <w:u w:val="single" w:color="auto"/>
                      <w:vertAlign w:val="baseline"/>
                      <w:lang w:val="en-US" w:eastAsia="zh-CN"/>
                    </w:rPr>
                    <w:t>+1.151</w:t>
                  </w:r>
                </w:p>
              </w:tc>
            </w:tr>
            <w:tr w14:paraId="05E9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7814ECC8">
                  <w:pPr>
                    <w:pStyle w:val="22"/>
                    <w:bidi w:val="0"/>
                    <w:jc w:val="center"/>
                    <w:rPr>
                      <w:rFonts w:hint="eastAsia"/>
                      <w:u w:val="single" w:color="auto"/>
                      <w:vertAlign w:val="baseline"/>
                      <w:lang w:val="en-US" w:eastAsia="zh-CN"/>
                    </w:rPr>
                  </w:pPr>
                </w:p>
              </w:tc>
              <w:tc>
                <w:tcPr>
                  <w:tcW w:w="888" w:type="pct"/>
                  <w:vAlign w:val="center"/>
                </w:tcPr>
                <w:p w14:paraId="6BDBFEBA">
                  <w:pPr>
                    <w:pStyle w:val="22"/>
                    <w:bidi w:val="0"/>
                    <w:ind w:firstLine="0" w:firstLineChars="0"/>
                    <w:jc w:val="center"/>
                    <w:rPr>
                      <w:rFonts w:hint="default"/>
                      <w:u w:val="single" w:color="auto"/>
                      <w:lang w:val="en-US" w:eastAsia="zh-CN"/>
                    </w:rPr>
                  </w:pPr>
                  <w:r>
                    <w:rPr>
                      <w:rFonts w:hint="eastAsia"/>
                      <w:u w:val="single" w:color="auto"/>
                      <w:lang w:val="en-US" w:eastAsia="zh-CN"/>
                    </w:rPr>
                    <w:t>废导热油</w:t>
                  </w:r>
                </w:p>
              </w:tc>
              <w:tc>
                <w:tcPr>
                  <w:tcW w:w="739" w:type="pct"/>
                  <w:vAlign w:val="center"/>
                </w:tcPr>
                <w:p w14:paraId="30D8C4BC">
                  <w:pPr>
                    <w:pStyle w:val="22"/>
                    <w:bidi w:val="0"/>
                    <w:jc w:val="center"/>
                    <w:rPr>
                      <w:rFonts w:hint="default"/>
                      <w:u w:val="single" w:color="auto"/>
                      <w:vertAlign w:val="baseline"/>
                      <w:lang w:val="en-US" w:eastAsia="zh-CN"/>
                    </w:rPr>
                  </w:pPr>
                  <w:r>
                    <w:rPr>
                      <w:rFonts w:hint="eastAsia"/>
                      <w:u w:val="single" w:color="auto"/>
                      <w:vertAlign w:val="baseline"/>
                      <w:lang w:val="en-US" w:eastAsia="zh-CN"/>
                    </w:rPr>
                    <w:t>0</w:t>
                  </w:r>
                </w:p>
              </w:tc>
              <w:tc>
                <w:tcPr>
                  <w:tcW w:w="673" w:type="pct"/>
                  <w:vAlign w:val="center"/>
                </w:tcPr>
                <w:p w14:paraId="11B97A3F">
                  <w:pPr>
                    <w:pStyle w:val="22"/>
                    <w:bidi w:val="0"/>
                    <w:ind w:firstLine="0" w:firstLineChars="0"/>
                    <w:jc w:val="center"/>
                    <w:rPr>
                      <w:rFonts w:hint="default"/>
                      <w:u w:val="single" w:color="auto"/>
                      <w:lang w:val="en-US" w:eastAsia="zh-CN"/>
                    </w:rPr>
                  </w:pPr>
                  <w:r>
                    <w:rPr>
                      <w:rFonts w:hint="eastAsia"/>
                      <w:u w:val="single" w:color="auto"/>
                      <w:lang w:val="en-US" w:eastAsia="zh-CN"/>
                    </w:rPr>
                    <w:t>1</w:t>
                  </w:r>
                </w:p>
              </w:tc>
              <w:tc>
                <w:tcPr>
                  <w:tcW w:w="733" w:type="pct"/>
                  <w:vAlign w:val="center"/>
                </w:tcPr>
                <w:p w14:paraId="12A63823">
                  <w:pPr>
                    <w:pStyle w:val="22"/>
                    <w:bidi w:val="0"/>
                    <w:ind w:firstLine="0" w:firstLineChars="0"/>
                    <w:jc w:val="center"/>
                    <w:rPr>
                      <w:rFonts w:hint="default"/>
                      <w:u w:val="single" w:color="auto"/>
                      <w:vertAlign w:val="baseline"/>
                      <w:lang w:val="en-US" w:eastAsia="zh-CN"/>
                    </w:rPr>
                  </w:pPr>
                  <w:r>
                    <w:rPr>
                      <w:rFonts w:hint="eastAsia"/>
                      <w:u w:val="single" w:color="auto"/>
                      <w:vertAlign w:val="baseline"/>
                      <w:lang w:val="en-US" w:eastAsia="zh-CN"/>
                    </w:rPr>
                    <w:t>0</w:t>
                  </w:r>
                </w:p>
              </w:tc>
              <w:tc>
                <w:tcPr>
                  <w:tcW w:w="870" w:type="pct"/>
                  <w:vAlign w:val="center"/>
                </w:tcPr>
                <w:p w14:paraId="0C730863">
                  <w:pPr>
                    <w:pStyle w:val="22"/>
                    <w:bidi w:val="0"/>
                    <w:ind w:firstLine="0" w:firstLineChars="0"/>
                    <w:jc w:val="center"/>
                    <w:rPr>
                      <w:rFonts w:hint="default"/>
                      <w:u w:val="single" w:color="auto"/>
                      <w:lang w:val="en-US" w:eastAsia="zh-CN"/>
                    </w:rPr>
                  </w:pPr>
                  <w:r>
                    <w:rPr>
                      <w:rFonts w:hint="eastAsia"/>
                      <w:u w:val="single" w:color="auto"/>
                      <w:lang w:val="en-US" w:eastAsia="zh-CN"/>
                    </w:rPr>
                    <w:t>1</w:t>
                  </w:r>
                </w:p>
              </w:tc>
              <w:tc>
                <w:tcPr>
                  <w:tcW w:w="701" w:type="pct"/>
                  <w:vAlign w:val="center"/>
                </w:tcPr>
                <w:p w14:paraId="7910414E">
                  <w:pPr>
                    <w:pStyle w:val="22"/>
                    <w:bidi w:val="0"/>
                    <w:jc w:val="center"/>
                    <w:rPr>
                      <w:rFonts w:hint="default"/>
                      <w:u w:val="single" w:color="auto"/>
                      <w:vertAlign w:val="baseline"/>
                      <w:lang w:val="en-US" w:eastAsia="zh-CN"/>
                    </w:rPr>
                  </w:pPr>
                  <w:r>
                    <w:rPr>
                      <w:rFonts w:hint="eastAsia"/>
                      <w:u w:val="single" w:color="auto"/>
                      <w:vertAlign w:val="baseline"/>
                      <w:lang w:val="en-US" w:eastAsia="zh-CN"/>
                    </w:rPr>
                    <w:t>+1</w:t>
                  </w:r>
                </w:p>
              </w:tc>
            </w:tr>
            <w:tr w14:paraId="0875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1A3A73A5">
                  <w:pPr>
                    <w:pStyle w:val="22"/>
                    <w:bidi w:val="0"/>
                    <w:jc w:val="center"/>
                    <w:rPr>
                      <w:rFonts w:hint="eastAsia"/>
                      <w:u w:val="single" w:color="auto"/>
                      <w:vertAlign w:val="baseline"/>
                      <w:lang w:val="en-US" w:eastAsia="zh-CN"/>
                    </w:rPr>
                  </w:pPr>
                </w:p>
              </w:tc>
              <w:tc>
                <w:tcPr>
                  <w:tcW w:w="888" w:type="pct"/>
                  <w:vAlign w:val="center"/>
                </w:tcPr>
                <w:p w14:paraId="5A221719">
                  <w:pPr>
                    <w:pStyle w:val="22"/>
                    <w:bidi w:val="0"/>
                    <w:ind w:firstLine="0" w:firstLineChars="0"/>
                    <w:jc w:val="center"/>
                    <w:rPr>
                      <w:rFonts w:hint="default"/>
                      <w:u w:val="single" w:color="auto"/>
                      <w:lang w:val="en-US" w:eastAsia="zh-CN"/>
                    </w:rPr>
                  </w:pPr>
                  <w:r>
                    <w:rPr>
                      <w:rFonts w:hint="eastAsia"/>
                      <w:u w:val="single" w:color="auto"/>
                      <w:lang w:val="en-US" w:eastAsia="zh-CN"/>
                    </w:rPr>
                    <w:t>生活垃圾</w:t>
                  </w:r>
                </w:p>
              </w:tc>
              <w:tc>
                <w:tcPr>
                  <w:tcW w:w="739" w:type="pct"/>
                  <w:vAlign w:val="center"/>
                </w:tcPr>
                <w:p w14:paraId="483CC302">
                  <w:pPr>
                    <w:pStyle w:val="22"/>
                    <w:bidi w:val="0"/>
                    <w:jc w:val="center"/>
                    <w:rPr>
                      <w:rFonts w:hint="default"/>
                      <w:u w:val="single" w:color="auto"/>
                      <w:vertAlign w:val="baseline"/>
                      <w:lang w:val="en-US" w:eastAsia="zh-CN"/>
                    </w:rPr>
                  </w:pPr>
                  <w:r>
                    <w:rPr>
                      <w:rFonts w:hint="eastAsia"/>
                      <w:u w:val="single" w:color="auto"/>
                      <w:vertAlign w:val="baseline"/>
                      <w:lang w:val="en-US" w:eastAsia="zh-CN"/>
                    </w:rPr>
                    <w:t>6</w:t>
                  </w:r>
                </w:p>
              </w:tc>
              <w:tc>
                <w:tcPr>
                  <w:tcW w:w="673" w:type="pct"/>
                  <w:vAlign w:val="center"/>
                </w:tcPr>
                <w:p w14:paraId="686125F1">
                  <w:pPr>
                    <w:pStyle w:val="22"/>
                    <w:bidi w:val="0"/>
                    <w:ind w:firstLine="0" w:firstLineChars="0"/>
                    <w:jc w:val="center"/>
                    <w:rPr>
                      <w:rFonts w:hint="default"/>
                      <w:u w:val="single" w:color="auto"/>
                      <w:vertAlign w:val="baseline"/>
                      <w:lang w:val="en-US" w:eastAsia="zh-CN"/>
                    </w:rPr>
                  </w:pPr>
                  <w:r>
                    <w:rPr>
                      <w:rFonts w:hint="eastAsia"/>
                      <w:u w:val="single" w:color="auto"/>
                      <w:lang w:val="en-US" w:eastAsia="zh-CN"/>
                    </w:rPr>
                    <w:t>18</w:t>
                  </w:r>
                </w:p>
              </w:tc>
              <w:tc>
                <w:tcPr>
                  <w:tcW w:w="733" w:type="pct"/>
                  <w:vAlign w:val="center"/>
                </w:tcPr>
                <w:p w14:paraId="0CE0B501">
                  <w:pPr>
                    <w:pStyle w:val="22"/>
                    <w:bidi w:val="0"/>
                    <w:jc w:val="center"/>
                    <w:rPr>
                      <w:rFonts w:hint="default"/>
                      <w:u w:val="single" w:color="auto"/>
                      <w:vertAlign w:val="baseline"/>
                      <w:lang w:val="en-US" w:eastAsia="zh-CN"/>
                    </w:rPr>
                  </w:pPr>
                  <w:r>
                    <w:rPr>
                      <w:rFonts w:hint="eastAsia"/>
                      <w:u w:val="single" w:color="auto"/>
                      <w:vertAlign w:val="baseline"/>
                      <w:lang w:val="en-US" w:eastAsia="zh-CN"/>
                    </w:rPr>
                    <w:t>0</w:t>
                  </w:r>
                </w:p>
              </w:tc>
              <w:tc>
                <w:tcPr>
                  <w:tcW w:w="870" w:type="pct"/>
                  <w:vAlign w:val="center"/>
                </w:tcPr>
                <w:p w14:paraId="46FB1DBC">
                  <w:pPr>
                    <w:pStyle w:val="22"/>
                    <w:bidi w:val="0"/>
                    <w:ind w:firstLine="0" w:firstLineChars="0"/>
                    <w:jc w:val="center"/>
                    <w:rPr>
                      <w:rFonts w:hint="default"/>
                      <w:u w:val="single" w:color="auto"/>
                      <w:vertAlign w:val="baseline"/>
                      <w:lang w:val="en-US" w:eastAsia="zh-CN"/>
                    </w:rPr>
                  </w:pPr>
                  <w:r>
                    <w:rPr>
                      <w:rFonts w:hint="eastAsia"/>
                      <w:u w:val="single" w:color="auto"/>
                      <w:lang w:val="en-US" w:eastAsia="zh-CN"/>
                    </w:rPr>
                    <w:t>24</w:t>
                  </w:r>
                </w:p>
              </w:tc>
              <w:tc>
                <w:tcPr>
                  <w:tcW w:w="701" w:type="pct"/>
                  <w:vAlign w:val="center"/>
                </w:tcPr>
                <w:p w14:paraId="4DEF0AF8">
                  <w:pPr>
                    <w:pStyle w:val="22"/>
                    <w:bidi w:val="0"/>
                    <w:jc w:val="center"/>
                    <w:rPr>
                      <w:rFonts w:hint="default"/>
                      <w:u w:val="single" w:color="auto"/>
                      <w:vertAlign w:val="baseline"/>
                      <w:lang w:val="en-US" w:eastAsia="zh-CN"/>
                    </w:rPr>
                  </w:pPr>
                  <w:r>
                    <w:rPr>
                      <w:rFonts w:hint="eastAsia"/>
                      <w:u w:val="single" w:color="auto"/>
                      <w:vertAlign w:val="baseline"/>
                      <w:lang w:val="en-US" w:eastAsia="zh-CN"/>
                    </w:rPr>
                    <w:t>+18</w:t>
                  </w:r>
                </w:p>
              </w:tc>
            </w:tr>
          </w:tbl>
          <w:p w14:paraId="51CD86A7">
            <w:pPr>
              <w:pStyle w:val="19"/>
              <w:bidi w:val="0"/>
              <w:spacing w:line="240" w:lineRule="auto"/>
              <w:rPr>
                <w:rFonts w:hint="default"/>
                <w:b w:val="0"/>
                <w:bCs/>
                <w:sz w:val="21"/>
                <w:szCs w:val="21"/>
                <w:u w:val="none" w:color="auto"/>
                <w:lang w:val="en-US" w:eastAsia="zh-CN"/>
              </w:rPr>
            </w:pPr>
            <w:r>
              <w:rPr>
                <w:rFonts w:hint="eastAsia"/>
                <w:b w:val="0"/>
                <w:bCs/>
                <w:sz w:val="21"/>
                <w:szCs w:val="21"/>
                <w:u w:val="none" w:color="auto"/>
                <w:lang w:val="en-US" w:eastAsia="zh-CN"/>
              </w:rPr>
              <w:t>注：厂区综合废水经厂区污水处理站处理后其中3846m</w:t>
            </w:r>
            <w:r>
              <w:rPr>
                <w:rFonts w:hint="eastAsia"/>
                <w:b w:val="0"/>
                <w:bCs/>
                <w:sz w:val="21"/>
                <w:szCs w:val="21"/>
                <w:u w:val="none" w:color="auto"/>
                <w:vertAlign w:val="superscript"/>
                <w:lang w:val="en-US" w:eastAsia="zh-CN"/>
              </w:rPr>
              <w:t>3</w:t>
            </w:r>
            <w:r>
              <w:rPr>
                <w:rFonts w:hint="eastAsia"/>
                <w:b w:val="0"/>
                <w:bCs/>
                <w:sz w:val="21"/>
                <w:szCs w:val="21"/>
                <w:u w:val="none" w:color="auto"/>
                <w:lang w:val="en-US" w:eastAsia="zh-CN"/>
              </w:rPr>
              <w:t>/a拖运至岳阳县高新技术产业开发区污水处理厂处理，上表中化学需氧量、氨氮、总磷排放量按岳阳县高新技术产业开发区污水处理厂排放标准进行计算。</w:t>
            </w:r>
          </w:p>
          <w:p w14:paraId="5E2B85F3">
            <w:pPr>
              <w:pStyle w:val="19"/>
              <w:bidi w:val="0"/>
              <w:rPr>
                <w:rFonts w:hint="default"/>
                <w:u w:val="single" w:color="auto"/>
                <w:lang w:val="en-US" w:eastAsia="zh-CN"/>
              </w:rPr>
            </w:pPr>
            <w:r>
              <w:rPr>
                <w:rFonts w:hint="eastAsia"/>
                <w:u w:val="single" w:color="auto"/>
                <w:lang w:val="en-US" w:eastAsia="zh-CN"/>
              </w:rPr>
              <w:t>8</w:t>
            </w:r>
            <w:r>
              <w:rPr>
                <w:rFonts w:hint="default"/>
                <w:u w:val="single" w:color="auto"/>
                <w:lang w:val="en-US" w:eastAsia="zh-CN"/>
              </w:rPr>
              <w:t>、环保投资</w:t>
            </w:r>
          </w:p>
          <w:p w14:paraId="5BD4A313">
            <w:pPr>
              <w:pStyle w:val="20"/>
              <w:bidi w:val="0"/>
              <w:rPr>
                <w:rFonts w:hint="default"/>
                <w:u w:val="single" w:color="auto"/>
                <w:lang w:val="en-US" w:eastAsia="zh-CN"/>
              </w:rPr>
            </w:pPr>
            <w:r>
              <w:rPr>
                <w:rFonts w:hint="default"/>
                <w:u w:val="single" w:color="auto"/>
                <w:lang w:val="en-US" w:eastAsia="zh-CN"/>
              </w:rPr>
              <w:t>本项目总投资</w:t>
            </w:r>
            <w:r>
              <w:rPr>
                <w:rFonts w:hint="eastAsia"/>
                <w:u w:val="single" w:color="auto"/>
                <w:lang w:val="en-US" w:eastAsia="zh-CN"/>
              </w:rPr>
              <w:t>1</w:t>
            </w:r>
            <w:r>
              <w:rPr>
                <w:rFonts w:hint="default"/>
                <w:u w:val="single" w:color="auto"/>
                <w:lang w:val="en-US" w:eastAsia="zh-CN"/>
              </w:rPr>
              <w:t>000万元，</w:t>
            </w:r>
            <w:r>
              <w:rPr>
                <w:rFonts w:hint="default"/>
                <w:highlight w:val="none"/>
                <w:u w:val="single" w:color="auto"/>
                <w:lang w:val="en-US" w:eastAsia="zh-CN"/>
              </w:rPr>
              <w:t>环保投资</w:t>
            </w:r>
            <w:r>
              <w:rPr>
                <w:rFonts w:hint="eastAsia"/>
                <w:highlight w:val="none"/>
                <w:u w:val="single" w:color="auto"/>
                <w:lang w:val="en-US" w:eastAsia="zh-CN"/>
              </w:rPr>
              <w:t>146.5</w:t>
            </w:r>
            <w:r>
              <w:rPr>
                <w:rFonts w:hint="default"/>
                <w:highlight w:val="none"/>
                <w:u w:val="single" w:color="auto"/>
                <w:lang w:val="en-US" w:eastAsia="zh-CN"/>
              </w:rPr>
              <w:t>万元，占总投资的</w:t>
            </w:r>
            <w:r>
              <w:rPr>
                <w:rFonts w:hint="eastAsia"/>
                <w:highlight w:val="none"/>
                <w:u w:val="single" w:color="auto"/>
                <w:lang w:val="en-US" w:eastAsia="zh-CN"/>
              </w:rPr>
              <w:t>14.65</w:t>
            </w:r>
            <w:r>
              <w:rPr>
                <w:rFonts w:hint="default"/>
                <w:highlight w:val="none"/>
                <w:u w:val="single" w:color="auto"/>
                <w:lang w:val="en-US" w:eastAsia="zh-CN"/>
              </w:rPr>
              <w:t>%。</w:t>
            </w:r>
            <w:r>
              <w:rPr>
                <w:rFonts w:hint="default"/>
                <w:u w:val="single" w:color="auto"/>
                <w:lang w:val="en-US" w:eastAsia="zh-CN"/>
              </w:rPr>
              <w:t>环保投</w:t>
            </w:r>
            <w:r>
              <w:rPr>
                <w:rFonts w:hint="eastAsia"/>
                <w:u w:val="single" w:color="auto"/>
                <w:lang w:val="en-US" w:eastAsia="zh-CN"/>
              </w:rPr>
              <w:t>资预</w:t>
            </w:r>
            <w:r>
              <w:rPr>
                <w:rFonts w:hint="default"/>
                <w:u w:val="single" w:color="auto"/>
                <w:lang w:val="en-US" w:eastAsia="zh-CN"/>
              </w:rPr>
              <w:t>算详见下表。</w:t>
            </w:r>
          </w:p>
          <w:p w14:paraId="58D33B92">
            <w:pPr>
              <w:pStyle w:val="21"/>
              <w:bidi w:val="0"/>
              <w:rPr>
                <w:rFonts w:hint="default"/>
                <w:u w:val="single" w:color="auto"/>
                <w:lang w:val="en-US" w:eastAsia="zh-CN"/>
              </w:rPr>
            </w:pPr>
            <w:r>
              <w:rPr>
                <w:rFonts w:hint="eastAsia"/>
                <w:u w:val="single" w:color="auto"/>
                <w:lang w:val="en-US" w:eastAsia="zh-CN"/>
              </w:rPr>
              <w:t>表4-19  环保投资表</w:t>
            </w:r>
          </w:p>
          <w:tbl>
            <w:tblPr>
              <w:tblStyle w:val="15"/>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566"/>
              <w:gridCol w:w="4317"/>
              <w:gridCol w:w="1368"/>
            </w:tblGrid>
            <w:tr w14:paraId="4038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83219E1">
                  <w:pPr>
                    <w:pStyle w:val="22"/>
                    <w:bidi w:val="0"/>
                    <w:jc w:val="center"/>
                    <w:rPr>
                      <w:rFonts w:hint="default"/>
                      <w:u w:val="single" w:color="auto"/>
                      <w:lang w:val="en-US" w:eastAsia="zh-CN"/>
                    </w:rPr>
                  </w:pPr>
                  <w:r>
                    <w:rPr>
                      <w:rFonts w:hint="eastAsia"/>
                      <w:u w:val="single" w:color="auto"/>
                      <w:lang w:val="en-US" w:eastAsia="zh-CN"/>
                    </w:rPr>
                    <w:t>类别</w:t>
                  </w:r>
                </w:p>
              </w:tc>
              <w:tc>
                <w:tcPr>
                  <w:tcW w:w="1566" w:type="dxa"/>
                  <w:vAlign w:val="center"/>
                </w:tcPr>
                <w:p w14:paraId="2D74F77A">
                  <w:pPr>
                    <w:pStyle w:val="22"/>
                    <w:bidi w:val="0"/>
                    <w:jc w:val="center"/>
                    <w:rPr>
                      <w:rFonts w:hint="default"/>
                      <w:u w:val="single" w:color="auto"/>
                      <w:lang w:val="en-US" w:eastAsia="zh-CN"/>
                    </w:rPr>
                  </w:pPr>
                  <w:r>
                    <w:rPr>
                      <w:rFonts w:hint="eastAsia"/>
                      <w:u w:val="single" w:color="auto"/>
                      <w:lang w:val="en-US" w:eastAsia="zh-CN"/>
                    </w:rPr>
                    <w:t>污染源</w:t>
                  </w:r>
                </w:p>
              </w:tc>
              <w:tc>
                <w:tcPr>
                  <w:tcW w:w="4317" w:type="dxa"/>
                  <w:vAlign w:val="center"/>
                </w:tcPr>
                <w:p w14:paraId="0106398D">
                  <w:pPr>
                    <w:pStyle w:val="22"/>
                    <w:bidi w:val="0"/>
                    <w:jc w:val="center"/>
                    <w:rPr>
                      <w:rFonts w:hint="default"/>
                      <w:u w:val="single" w:color="auto"/>
                      <w:lang w:val="en-US" w:eastAsia="zh-CN"/>
                    </w:rPr>
                  </w:pPr>
                  <w:r>
                    <w:rPr>
                      <w:rFonts w:hint="default"/>
                      <w:u w:val="single" w:color="auto"/>
                      <w:lang w:val="en-US" w:eastAsia="zh-CN"/>
                    </w:rPr>
                    <w:t>污染防治措施</w:t>
                  </w:r>
                </w:p>
              </w:tc>
              <w:tc>
                <w:tcPr>
                  <w:tcW w:w="1368" w:type="dxa"/>
                  <w:vAlign w:val="center"/>
                </w:tcPr>
                <w:p w14:paraId="145CE69B">
                  <w:pPr>
                    <w:pStyle w:val="22"/>
                    <w:bidi w:val="0"/>
                    <w:jc w:val="center"/>
                    <w:rPr>
                      <w:rFonts w:hint="default"/>
                      <w:u w:val="single" w:color="auto"/>
                      <w:lang w:val="en-US" w:eastAsia="zh-CN"/>
                    </w:rPr>
                  </w:pPr>
                  <w:r>
                    <w:rPr>
                      <w:rFonts w:hint="default"/>
                      <w:u w:val="single" w:color="auto"/>
                      <w:lang w:val="en-US" w:eastAsia="zh-CN"/>
                    </w:rPr>
                    <w:t>投资概算（万元）</w:t>
                  </w:r>
                </w:p>
              </w:tc>
            </w:tr>
            <w:tr w14:paraId="5F3B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vAlign w:val="center"/>
                </w:tcPr>
                <w:p w14:paraId="202E0AB8">
                  <w:pPr>
                    <w:pStyle w:val="22"/>
                    <w:bidi w:val="0"/>
                    <w:jc w:val="center"/>
                    <w:rPr>
                      <w:rFonts w:hint="default"/>
                      <w:u w:val="single" w:color="auto"/>
                      <w:lang w:val="en-US" w:eastAsia="zh-CN"/>
                    </w:rPr>
                  </w:pPr>
                  <w:r>
                    <w:rPr>
                      <w:rFonts w:hint="eastAsia"/>
                      <w:u w:val="single" w:color="auto"/>
                      <w:lang w:val="en-US" w:eastAsia="zh-CN"/>
                    </w:rPr>
                    <w:t>废气</w:t>
                  </w:r>
                </w:p>
              </w:tc>
              <w:tc>
                <w:tcPr>
                  <w:tcW w:w="1566" w:type="dxa"/>
                  <w:vAlign w:val="center"/>
                </w:tcPr>
                <w:p w14:paraId="0378667B">
                  <w:pPr>
                    <w:pStyle w:val="22"/>
                    <w:bidi w:val="0"/>
                    <w:jc w:val="center"/>
                    <w:rPr>
                      <w:rFonts w:hint="default"/>
                      <w:u w:val="single" w:color="auto"/>
                      <w:lang w:val="en-US" w:eastAsia="zh-CN"/>
                    </w:rPr>
                  </w:pPr>
                  <w:r>
                    <w:rPr>
                      <w:rFonts w:hint="eastAsia"/>
                      <w:u w:val="single" w:color="auto"/>
                      <w:lang w:val="en-US" w:eastAsia="zh-CN"/>
                    </w:rPr>
                    <w:t>锅炉废气</w:t>
                  </w:r>
                </w:p>
              </w:tc>
              <w:tc>
                <w:tcPr>
                  <w:tcW w:w="4317" w:type="dxa"/>
                  <w:vAlign w:val="center"/>
                </w:tcPr>
                <w:p w14:paraId="7ADA91CC">
                  <w:pPr>
                    <w:pStyle w:val="22"/>
                    <w:bidi w:val="0"/>
                    <w:jc w:val="center"/>
                    <w:rPr>
                      <w:rFonts w:hint="eastAsia" w:eastAsia="宋体"/>
                      <w:u w:val="single" w:color="auto"/>
                      <w:lang w:val="en-US" w:eastAsia="zh-CN"/>
                    </w:rPr>
                  </w:pPr>
                  <w:r>
                    <w:rPr>
                      <w:rFonts w:hint="eastAsia"/>
                      <w:u w:val="single" w:color="auto"/>
                      <w:lang w:val="en-US" w:eastAsia="zh-CN"/>
                    </w:rPr>
                    <w:t>生物质锅炉废气经陶瓷多管旋风除尘器+布袋除尘+水膜除尘处理后35m高排气筒（DA002）外排；导热油炉废气经陶瓷多管旋风除尘器+布袋除尘+水膜除尘处理后与生物质锅炉废气同一根排气筒（DA002）外排</w:t>
                  </w:r>
                  <w:r>
                    <w:rPr>
                      <w:rFonts w:hint="eastAsia"/>
                      <w:u w:val="single"/>
                      <w:lang w:eastAsia="zh-CN"/>
                    </w:rPr>
                    <w:t>（</w:t>
                  </w:r>
                  <w:r>
                    <w:rPr>
                      <w:rFonts w:hint="eastAsia"/>
                      <w:u w:val="single"/>
                      <w:lang w:val="en-US" w:eastAsia="zh-CN"/>
                    </w:rPr>
                    <w:t>设置两套废气处理设施分开处理，处理后的废气合并排放</w:t>
                  </w:r>
                  <w:r>
                    <w:rPr>
                      <w:rFonts w:hint="eastAsia"/>
                      <w:u w:val="single"/>
                      <w:lang w:eastAsia="zh-CN"/>
                    </w:rPr>
                    <w:t>）</w:t>
                  </w:r>
                </w:p>
              </w:tc>
              <w:tc>
                <w:tcPr>
                  <w:tcW w:w="1368" w:type="dxa"/>
                  <w:vAlign w:val="center"/>
                </w:tcPr>
                <w:p w14:paraId="0F248EEA">
                  <w:pPr>
                    <w:pStyle w:val="22"/>
                    <w:bidi w:val="0"/>
                    <w:jc w:val="center"/>
                    <w:rPr>
                      <w:rFonts w:hint="default"/>
                      <w:u w:val="single" w:color="auto"/>
                      <w:lang w:val="en-US" w:eastAsia="zh-CN"/>
                    </w:rPr>
                  </w:pPr>
                  <w:r>
                    <w:rPr>
                      <w:rFonts w:hint="eastAsia"/>
                      <w:u w:val="single" w:color="auto"/>
                      <w:lang w:val="en-US" w:eastAsia="zh-CN"/>
                    </w:rPr>
                    <w:t>40</w:t>
                  </w:r>
                </w:p>
              </w:tc>
            </w:tr>
            <w:tr w14:paraId="56A7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15A701C0">
                  <w:pPr>
                    <w:pStyle w:val="22"/>
                    <w:bidi w:val="0"/>
                    <w:jc w:val="center"/>
                    <w:rPr>
                      <w:rFonts w:hint="default"/>
                      <w:u w:val="single" w:color="auto"/>
                      <w:lang w:val="en-US" w:eastAsia="zh-CN"/>
                    </w:rPr>
                  </w:pPr>
                </w:p>
              </w:tc>
              <w:tc>
                <w:tcPr>
                  <w:tcW w:w="1566" w:type="dxa"/>
                  <w:vAlign w:val="center"/>
                </w:tcPr>
                <w:p w14:paraId="55C39178">
                  <w:pPr>
                    <w:pStyle w:val="22"/>
                    <w:bidi w:val="0"/>
                    <w:jc w:val="center"/>
                    <w:rPr>
                      <w:rFonts w:hint="default"/>
                      <w:u w:val="single" w:color="auto"/>
                      <w:lang w:val="en-US" w:eastAsia="zh-CN"/>
                    </w:rPr>
                  </w:pPr>
                  <w:r>
                    <w:rPr>
                      <w:rFonts w:hint="eastAsia"/>
                      <w:u w:val="single" w:color="auto"/>
                      <w:lang w:val="en-US" w:eastAsia="zh-CN"/>
                    </w:rPr>
                    <w:t>油烟废气</w:t>
                  </w:r>
                </w:p>
              </w:tc>
              <w:tc>
                <w:tcPr>
                  <w:tcW w:w="4317" w:type="dxa"/>
                  <w:vAlign w:val="center"/>
                </w:tcPr>
                <w:p w14:paraId="3A33E617">
                  <w:pPr>
                    <w:pStyle w:val="22"/>
                    <w:bidi w:val="0"/>
                    <w:jc w:val="center"/>
                    <w:rPr>
                      <w:rFonts w:hint="eastAsia"/>
                      <w:u w:val="single" w:color="auto"/>
                      <w:lang w:val="en-US" w:eastAsia="zh-CN"/>
                    </w:rPr>
                  </w:pPr>
                  <w:r>
                    <w:rPr>
                      <w:rFonts w:hint="eastAsia"/>
                      <w:u w:val="single" w:color="auto"/>
                      <w:vertAlign w:val="baseline"/>
                      <w:lang w:val="en-US" w:eastAsia="zh-CN"/>
                    </w:rPr>
                    <w:t>经半密闭集气罩收集后依托现有油烟净化器处理15m排气筒（DA001）外</w:t>
                  </w:r>
                </w:p>
              </w:tc>
              <w:tc>
                <w:tcPr>
                  <w:tcW w:w="1368" w:type="dxa"/>
                  <w:vAlign w:val="center"/>
                </w:tcPr>
                <w:p w14:paraId="19C939B2">
                  <w:pPr>
                    <w:pStyle w:val="22"/>
                    <w:bidi w:val="0"/>
                    <w:jc w:val="center"/>
                    <w:rPr>
                      <w:rFonts w:hint="default"/>
                      <w:u w:val="single" w:color="auto"/>
                      <w:lang w:val="en-US" w:eastAsia="zh-CN"/>
                    </w:rPr>
                  </w:pPr>
                  <w:r>
                    <w:rPr>
                      <w:rFonts w:hint="eastAsia"/>
                      <w:u w:val="single" w:color="auto"/>
                      <w:lang w:val="en-US" w:eastAsia="zh-CN"/>
                    </w:rPr>
                    <w:t>1</w:t>
                  </w:r>
                </w:p>
              </w:tc>
            </w:tr>
            <w:tr w14:paraId="17F1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00B366C3">
                  <w:pPr>
                    <w:pStyle w:val="22"/>
                    <w:bidi w:val="0"/>
                    <w:jc w:val="center"/>
                    <w:rPr>
                      <w:rFonts w:hint="default"/>
                      <w:u w:val="single" w:color="auto"/>
                      <w:lang w:val="en-US" w:eastAsia="zh-CN"/>
                    </w:rPr>
                  </w:pPr>
                </w:p>
              </w:tc>
              <w:tc>
                <w:tcPr>
                  <w:tcW w:w="1566" w:type="dxa"/>
                  <w:vAlign w:val="center"/>
                </w:tcPr>
                <w:p w14:paraId="12835D16">
                  <w:pPr>
                    <w:pStyle w:val="22"/>
                    <w:bidi w:val="0"/>
                    <w:jc w:val="center"/>
                    <w:rPr>
                      <w:rFonts w:hint="default"/>
                      <w:u w:val="single" w:color="auto"/>
                      <w:lang w:val="en-US" w:eastAsia="zh-CN"/>
                    </w:rPr>
                  </w:pPr>
                  <w:r>
                    <w:rPr>
                      <w:rFonts w:hint="eastAsia"/>
                      <w:u w:val="single" w:color="auto"/>
                      <w:lang w:val="en-US" w:eastAsia="zh-CN"/>
                    </w:rPr>
                    <w:t>车间异味</w:t>
                  </w:r>
                </w:p>
              </w:tc>
              <w:tc>
                <w:tcPr>
                  <w:tcW w:w="4317" w:type="dxa"/>
                  <w:vAlign w:val="center"/>
                </w:tcPr>
                <w:p w14:paraId="0F00A609">
                  <w:pPr>
                    <w:pStyle w:val="22"/>
                    <w:bidi w:val="0"/>
                    <w:jc w:val="center"/>
                    <w:rPr>
                      <w:rFonts w:hint="default"/>
                      <w:u w:val="single" w:color="auto"/>
                      <w:lang w:val="en-US" w:eastAsia="zh-CN"/>
                    </w:rPr>
                  </w:pPr>
                  <w:r>
                    <w:rPr>
                      <w:rFonts w:hint="eastAsia"/>
                      <w:u w:val="single" w:color="auto"/>
                      <w:vertAlign w:val="baseline"/>
                      <w:lang w:val="en-US" w:eastAsia="zh-CN"/>
                    </w:rPr>
                    <w:t>加强通风（依托现有）</w:t>
                  </w:r>
                </w:p>
              </w:tc>
              <w:tc>
                <w:tcPr>
                  <w:tcW w:w="1368" w:type="dxa"/>
                  <w:vAlign w:val="center"/>
                </w:tcPr>
                <w:p w14:paraId="30E6E410">
                  <w:pPr>
                    <w:pStyle w:val="22"/>
                    <w:bidi w:val="0"/>
                    <w:jc w:val="center"/>
                    <w:rPr>
                      <w:rFonts w:hint="default"/>
                      <w:u w:val="single" w:color="auto"/>
                      <w:lang w:val="en-US" w:eastAsia="zh-CN"/>
                    </w:rPr>
                  </w:pPr>
                  <w:r>
                    <w:rPr>
                      <w:rFonts w:hint="eastAsia"/>
                      <w:u w:val="single" w:color="auto"/>
                      <w:lang w:val="en-US" w:eastAsia="zh-CN"/>
                    </w:rPr>
                    <w:t>0</w:t>
                  </w:r>
                </w:p>
              </w:tc>
            </w:tr>
            <w:tr w14:paraId="2D2B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13A8C5F8">
                  <w:pPr>
                    <w:pStyle w:val="22"/>
                    <w:bidi w:val="0"/>
                    <w:jc w:val="center"/>
                    <w:rPr>
                      <w:rFonts w:hint="default"/>
                      <w:u w:val="single" w:color="auto"/>
                      <w:lang w:val="en-US" w:eastAsia="zh-CN"/>
                    </w:rPr>
                  </w:pPr>
                </w:p>
              </w:tc>
              <w:tc>
                <w:tcPr>
                  <w:tcW w:w="1566" w:type="dxa"/>
                  <w:vAlign w:val="center"/>
                </w:tcPr>
                <w:p w14:paraId="50BD4F4B">
                  <w:pPr>
                    <w:pStyle w:val="22"/>
                    <w:bidi w:val="0"/>
                    <w:jc w:val="center"/>
                    <w:rPr>
                      <w:rFonts w:hint="default"/>
                      <w:u w:val="single" w:color="auto"/>
                      <w:lang w:val="en-US" w:eastAsia="zh-CN"/>
                    </w:rPr>
                  </w:pPr>
                  <w:r>
                    <w:rPr>
                      <w:rFonts w:hint="eastAsia"/>
                      <w:u w:val="single" w:color="auto"/>
                      <w:lang w:val="en-US" w:eastAsia="zh-CN"/>
                    </w:rPr>
                    <w:t>污水处理站异味</w:t>
                  </w:r>
                </w:p>
              </w:tc>
              <w:tc>
                <w:tcPr>
                  <w:tcW w:w="4317" w:type="dxa"/>
                  <w:vAlign w:val="center"/>
                </w:tcPr>
                <w:p w14:paraId="1E6B77EB">
                  <w:pPr>
                    <w:pStyle w:val="22"/>
                    <w:bidi w:val="0"/>
                    <w:jc w:val="center"/>
                    <w:rPr>
                      <w:rFonts w:hint="default"/>
                      <w:u w:val="single" w:color="auto"/>
                      <w:lang w:val="en-US" w:eastAsia="zh-CN"/>
                    </w:rPr>
                  </w:pPr>
                  <w:r>
                    <w:rPr>
                      <w:rFonts w:hint="default"/>
                      <w:u w:val="single" w:color="auto"/>
                      <w:lang w:val="en-US" w:eastAsia="zh-CN"/>
                    </w:rPr>
                    <w:t>定期喷洒除臭剂（依托现有）</w:t>
                  </w:r>
                </w:p>
              </w:tc>
              <w:tc>
                <w:tcPr>
                  <w:tcW w:w="1368" w:type="dxa"/>
                  <w:vAlign w:val="center"/>
                </w:tcPr>
                <w:p w14:paraId="0443C6DA">
                  <w:pPr>
                    <w:pStyle w:val="22"/>
                    <w:bidi w:val="0"/>
                    <w:jc w:val="center"/>
                    <w:rPr>
                      <w:rFonts w:hint="default"/>
                      <w:u w:val="single" w:color="auto"/>
                      <w:lang w:val="en-US" w:eastAsia="zh-CN"/>
                    </w:rPr>
                  </w:pPr>
                  <w:r>
                    <w:rPr>
                      <w:rFonts w:hint="eastAsia"/>
                      <w:u w:val="single" w:color="auto"/>
                      <w:lang w:val="en-US" w:eastAsia="zh-CN"/>
                    </w:rPr>
                    <w:t>0</w:t>
                  </w:r>
                </w:p>
              </w:tc>
            </w:tr>
            <w:tr w14:paraId="5BC3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4F9E00AF">
                  <w:pPr>
                    <w:pStyle w:val="22"/>
                    <w:bidi w:val="0"/>
                    <w:jc w:val="center"/>
                    <w:rPr>
                      <w:rFonts w:hint="default"/>
                      <w:u w:val="single" w:color="auto"/>
                      <w:lang w:val="en-US" w:eastAsia="zh-CN"/>
                    </w:rPr>
                  </w:pPr>
                </w:p>
              </w:tc>
              <w:tc>
                <w:tcPr>
                  <w:tcW w:w="1566" w:type="dxa"/>
                  <w:vAlign w:val="center"/>
                </w:tcPr>
                <w:p w14:paraId="492B1782">
                  <w:pPr>
                    <w:pStyle w:val="22"/>
                    <w:bidi w:val="0"/>
                    <w:jc w:val="center"/>
                    <w:rPr>
                      <w:rFonts w:hint="default"/>
                      <w:u w:val="single" w:color="auto"/>
                      <w:lang w:val="en-US" w:eastAsia="zh-CN"/>
                    </w:rPr>
                  </w:pPr>
                  <w:r>
                    <w:rPr>
                      <w:rFonts w:hint="eastAsia"/>
                      <w:u w:val="single" w:color="auto"/>
                      <w:lang w:val="en-US" w:eastAsia="zh-CN"/>
                    </w:rPr>
                    <w:t>食堂油烟</w:t>
                  </w:r>
                </w:p>
              </w:tc>
              <w:tc>
                <w:tcPr>
                  <w:tcW w:w="4317" w:type="dxa"/>
                  <w:vAlign w:val="center"/>
                </w:tcPr>
                <w:p w14:paraId="34969993">
                  <w:pPr>
                    <w:pStyle w:val="22"/>
                    <w:bidi w:val="0"/>
                    <w:jc w:val="center"/>
                    <w:rPr>
                      <w:rFonts w:hint="default"/>
                      <w:u w:val="single" w:color="auto"/>
                      <w:lang w:val="en-US" w:eastAsia="zh-CN"/>
                    </w:rPr>
                  </w:pPr>
                  <w:r>
                    <w:rPr>
                      <w:rFonts w:hint="eastAsia"/>
                      <w:u w:val="single" w:color="auto"/>
                      <w:lang w:val="en-US" w:eastAsia="zh-CN"/>
                    </w:rPr>
                    <w:t>依托现有油烟净化器</w:t>
                  </w:r>
                </w:p>
              </w:tc>
              <w:tc>
                <w:tcPr>
                  <w:tcW w:w="1368" w:type="dxa"/>
                  <w:vAlign w:val="center"/>
                </w:tcPr>
                <w:p w14:paraId="1F0D35BA">
                  <w:pPr>
                    <w:pStyle w:val="22"/>
                    <w:bidi w:val="0"/>
                    <w:jc w:val="center"/>
                    <w:rPr>
                      <w:rFonts w:hint="default"/>
                      <w:u w:val="single" w:color="auto"/>
                      <w:lang w:val="en-US" w:eastAsia="zh-CN"/>
                    </w:rPr>
                  </w:pPr>
                  <w:r>
                    <w:rPr>
                      <w:rFonts w:hint="eastAsia"/>
                      <w:u w:val="single" w:color="auto"/>
                      <w:lang w:val="en-US" w:eastAsia="zh-CN"/>
                    </w:rPr>
                    <w:t>0</w:t>
                  </w:r>
                </w:p>
              </w:tc>
            </w:tr>
            <w:tr w14:paraId="4E0C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vAlign w:val="center"/>
                </w:tcPr>
                <w:p w14:paraId="0EC3FD26">
                  <w:pPr>
                    <w:pStyle w:val="22"/>
                    <w:bidi w:val="0"/>
                    <w:jc w:val="center"/>
                    <w:rPr>
                      <w:rFonts w:hint="default"/>
                      <w:u w:val="single" w:color="auto"/>
                      <w:lang w:val="en-US" w:eastAsia="zh-CN"/>
                    </w:rPr>
                  </w:pPr>
                  <w:r>
                    <w:rPr>
                      <w:rFonts w:hint="eastAsia"/>
                      <w:u w:val="single" w:color="auto"/>
                      <w:lang w:val="en-US" w:eastAsia="zh-CN"/>
                    </w:rPr>
                    <w:t>废水</w:t>
                  </w:r>
                </w:p>
              </w:tc>
              <w:tc>
                <w:tcPr>
                  <w:tcW w:w="1566" w:type="dxa"/>
                  <w:vAlign w:val="center"/>
                </w:tcPr>
                <w:p w14:paraId="0EFC48A8">
                  <w:pPr>
                    <w:pStyle w:val="22"/>
                    <w:bidi w:val="0"/>
                    <w:jc w:val="center"/>
                    <w:rPr>
                      <w:rFonts w:hint="default"/>
                      <w:u w:val="single" w:color="auto"/>
                      <w:lang w:val="en-US" w:eastAsia="zh-CN"/>
                    </w:rPr>
                  </w:pPr>
                  <w:r>
                    <w:rPr>
                      <w:rFonts w:hint="eastAsia"/>
                      <w:u w:val="single" w:color="auto"/>
                      <w:lang w:val="en-US" w:eastAsia="zh-CN"/>
                    </w:rPr>
                    <w:t>生活污水</w:t>
                  </w:r>
                </w:p>
              </w:tc>
              <w:tc>
                <w:tcPr>
                  <w:tcW w:w="4317" w:type="dxa"/>
                  <w:vMerge w:val="restart"/>
                  <w:vAlign w:val="center"/>
                </w:tcPr>
                <w:p w14:paraId="00414E09">
                  <w:pPr>
                    <w:pStyle w:val="22"/>
                    <w:bidi w:val="0"/>
                    <w:jc w:val="center"/>
                    <w:rPr>
                      <w:rFonts w:hint="default"/>
                      <w:u w:val="single" w:color="auto"/>
                      <w:lang w:val="en-US" w:eastAsia="zh-CN"/>
                    </w:rPr>
                  </w:pPr>
                  <w:r>
                    <w:rPr>
                      <w:rFonts w:hint="eastAsia"/>
                      <w:u w:val="single" w:color="auto"/>
                      <w:lang w:val="en-US" w:eastAsia="zh-CN"/>
                    </w:rPr>
                    <w:t>生活污水经化粪池处理后与生产废水一起排入厂区污水处理站处理，</w:t>
                  </w:r>
                  <w:r>
                    <w:rPr>
                      <w:rFonts w:hint="eastAsia"/>
                      <w:highlight w:val="none"/>
                      <w:u w:val="single" w:color="auto"/>
                      <w:lang w:val="en-US" w:eastAsia="zh-CN"/>
                    </w:rPr>
                    <w:t>新建厂区废水处理站（处理能力：100t/d，处理工艺：</w:t>
                  </w:r>
                  <w:r>
                    <w:rPr>
                      <w:rFonts w:hint="eastAsia"/>
                      <w:u w:val="single" w:color="auto"/>
                      <w:lang w:val="en-US" w:eastAsia="zh-CN"/>
                    </w:rPr>
                    <w:t>预处理</w:t>
                  </w:r>
                  <w:r>
                    <w:rPr>
                      <w:rFonts w:hint="eastAsia"/>
                      <w:highlight w:val="none"/>
                      <w:u w:val="single" w:color="auto"/>
                      <w:lang w:val="en-US" w:eastAsia="zh-CN"/>
                    </w:rPr>
                    <w:t>+水解酸化+A2O生化处理），处理后用于周边林地灌溉和外运岳阳县高新技术产业开发区污水处理厂处理</w:t>
                  </w:r>
                </w:p>
              </w:tc>
              <w:tc>
                <w:tcPr>
                  <w:tcW w:w="1368" w:type="dxa"/>
                  <w:vMerge w:val="restart"/>
                  <w:vAlign w:val="center"/>
                </w:tcPr>
                <w:p w14:paraId="64B7DC3B">
                  <w:pPr>
                    <w:pStyle w:val="22"/>
                    <w:bidi w:val="0"/>
                    <w:jc w:val="center"/>
                    <w:rPr>
                      <w:rFonts w:hint="default"/>
                      <w:u w:val="single" w:color="auto"/>
                      <w:lang w:val="en-US" w:eastAsia="zh-CN"/>
                    </w:rPr>
                  </w:pPr>
                  <w:r>
                    <w:rPr>
                      <w:rFonts w:hint="eastAsia"/>
                      <w:u w:val="single" w:color="auto"/>
                      <w:lang w:val="en-US" w:eastAsia="zh-CN"/>
                    </w:rPr>
                    <w:t>100</w:t>
                  </w:r>
                </w:p>
              </w:tc>
            </w:tr>
            <w:tr w14:paraId="03BA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157A784D">
                  <w:pPr>
                    <w:pStyle w:val="22"/>
                    <w:bidi w:val="0"/>
                    <w:jc w:val="center"/>
                    <w:rPr>
                      <w:rFonts w:hint="default"/>
                      <w:u w:val="single" w:color="auto"/>
                      <w:lang w:val="en-US" w:eastAsia="zh-CN"/>
                    </w:rPr>
                  </w:pPr>
                </w:p>
              </w:tc>
              <w:tc>
                <w:tcPr>
                  <w:tcW w:w="1566" w:type="dxa"/>
                  <w:vAlign w:val="center"/>
                </w:tcPr>
                <w:p w14:paraId="5B6572AF">
                  <w:pPr>
                    <w:pStyle w:val="22"/>
                    <w:bidi w:val="0"/>
                    <w:jc w:val="center"/>
                    <w:rPr>
                      <w:rFonts w:hint="default"/>
                      <w:u w:val="single" w:color="auto"/>
                      <w:lang w:val="en-US" w:eastAsia="zh-CN"/>
                    </w:rPr>
                  </w:pPr>
                  <w:r>
                    <w:rPr>
                      <w:rFonts w:hint="eastAsia"/>
                      <w:u w:val="single" w:color="auto"/>
                      <w:lang w:val="en-US" w:eastAsia="zh-CN"/>
                    </w:rPr>
                    <w:t>生产废水</w:t>
                  </w:r>
                </w:p>
              </w:tc>
              <w:tc>
                <w:tcPr>
                  <w:tcW w:w="4317" w:type="dxa"/>
                  <w:vMerge w:val="continue"/>
                  <w:vAlign w:val="center"/>
                </w:tcPr>
                <w:p w14:paraId="203BEB7D">
                  <w:pPr>
                    <w:pStyle w:val="22"/>
                    <w:bidi w:val="0"/>
                    <w:jc w:val="center"/>
                    <w:rPr>
                      <w:rFonts w:hint="default"/>
                      <w:u w:val="single" w:color="auto"/>
                      <w:lang w:val="en-US" w:eastAsia="zh-CN"/>
                    </w:rPr>
                  </w:pPr>
                </w:p>
              </w:tc>
              <w:tc>
                <w:tcPr>
                  <w:tcW w:w="1368" w:type="dxa"/>
                  <w:vMerge w:val="continue"/>
                  <w:vAlign w:val="center"/>
                </w:tcPr>
                <w:p w14:paraId="2282BD1F">
                  <w:pPr>
                    <w:pStyle w:val="22"/>
                    <w:bidi w:val="0"/>
                    <w:jc w:val="center"/>
                    <w:rPr>
                      <w:rFonts w:hint="default"/>
                      <w:u w:val="single" w:color="auto"/>
                      <w:lang w:val="en-US" w:eastAsia="zh-CN"/>
                    </w:rPr>
                  </w:pPr>
                </w:p>
              </w:tc>
            </w:tr>
            <w:tr w14:paraId="1222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DBB4E69">
                  <w:pPr>
                    <w:pStyle w:val="22"/>
                    <w:bidi w:val="0"/>
                    <w:jc w:val="center"/>
                    <w:rPr>
                      <w:rFonts w:hint="default"/>
                      <w:u w:val="single" w:color="auto"/>
                      <w:lang w:val="en-US" w:eastAsia="zh-CN"/>
                    </w:rPr>
                  </w:pPr>
                  <w:r>
                    <w:rPr>
                      <w:rFonts w:hint="eastAsia"/>
                      <w:u w:val="single" w:color="auto"/>
                      <w:lang w:val="en-US" w:eastAsia="zh-CN"/>
                    </w:rPr>
                    <w:t>噪声</w:t>
                  </w:r>
                </w:p>
              </w:tc>
              <w:tc>
                <w:tcPr>
                  <w:tcW w:w="1566" w:type="dxa"/>
                  <w:vAlign w:val="center"/>
                </w:tcPr>
                <w:p w14:paraId="45823202">
                  <w:pPr>
                    <w:pStyle w:val="22"/>
                    <w:bidi w:val="0"/>
                    <w:jc w:val="center"/>
                    <w:rPr>
                      <w:rFonts w:hint="default"/>
                      <w:u w:val="single" w:color="auto"/>
                      <w:lang w:val="en-US" w:eastAsia="zh-CN"/>
                    </w:rPr>
                  </w:pPr>
                  <w:r>
                    <w:rPr>
                      <w:rFonts w:hint="eastAsia"/>
                      <w:u w:val="single" w:color="auto"/>
                      <w:lang w:val="en-US" w:eastAsia="zh-CN"/>
                    </w:rPr>
                    <w:t>设备噪声</w:t>
                  </w:r>
                </w:p>
              </w:tc>
              <w:tc>
                <w:tcPr>
                  <w:tcW w:w="4317" w:type="dxa"/>
                  <w:vAlign w:val="center"/>
                </w:tcPr>
                <w:p w14:paraId="4B3C0CA3">
                  <w:pPr>
                    <w:pStyle w:val="22"/>
                    <w:bidi w:val="0"/>
                    <w:jc w:val="center"/>
                    <w:rPr>
                      <w:rFonts w:hint="default"/>
                      <w:u w:val="single" w:color="auto"/>
                      <w:lang w:val="en-US" w:eastAsia="zh-CN"/>
                    </w:rPr>
                  </w:pPr>
                  <w:r>
                    <w:rPr>
                      <w:rFonts w:hint="default"/>
                      <w:u w:val="single" w:color="auto"/>
                      <w:lang w:val="en-US" w:eastAsia="zh-CN"/>
                    </w:rPr>
                    <w:t>厂房隔声、基础减振</w:t>
                  </w:r>
                </w:p>
              </w:tc>
              <w:tc>
                <w:tcPr>
                  <w:tcW w:w="1368" w:type="dxa"/>
                  <w:vAlign w:val="center"/>
                </w:tcPr>
                <w:p w14:paraId="7595B943">
                  <w:pPr>
                    <w:pStyle w:val="22"/>
                    <w:bidi w:val="0"/>
                    <w:jc w:val="center"/>
                    <w:rPr>
                      <w:rFonts w:hint="default"/>
                      <w:u w:val="single" w:color="auto"/>
                      <w:lang w:val="en-US" w:eastAsia="zh-CN"/>
                    </w:rPr>
                  </w:pPr>
                  <w:r>
                    <w:rPr>
                      <w:rFonts w:hint="eastAsia"/>
                      <w:u w:val="single" w:color="auto"/>
                      <w:lang w:val="en-US" w:eastAsia="zh-CN"/>
                    </w:rPr>
                    <w:t>2</w:t>
                  </w:r>
                </w:p>
              </w:tc>
            </w:tr>
            <w:tr w14:paraId="485A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vAlign w:val="center"/>
                </w:tcPr>
                <w:p w14:paraId="5DE91D77">
                  <w:pPr>
                    <w:pStyle w:val="22"/>
                    <w:bidi w:val="0"/>
                    <w:jc w:val="center"/>
                    <w:rPr>
                      <w:rFonts w:hint="default"/>
                      <w:u w:val="single" w:color="auto"/>
                      <w:lang w:val="en-US" w:eastAsia="zh-CN"/>
                    </w:rPr>
                  </w:pPr>
                  <w:r>
                    <w:rPr>
                      <w:rFonts w:hint="eastAsia"/>
                      <w:u w:val="single" w:color="auto"/>
                      <w:lang w:val="en-US" w:eastAsia="zh-CN"/>
                    </w:rPr>
                    <w:t>固体废物</w:t>
                  </w:r>
                </w:p>
              </w:tc>
              <w:tc>
                <w:tcPr>
                  <w:tcW w:w="1566" w:type="dxa"/>
                  <w:vAlign w:val="center"/>
                </w:tcPr>
                <w:p w14:paraId="0B580352">
                  <w:pPr>
                    <w:pStyle w:val="22"/>
                    <w:bidi w:val="0"/>
                    <w:jc w:val="center"/>
                    <w:rPr>
                      <w:rFonts w:hint="default"/>
                      <w:u w:val="single" w:color="auto"/>
                      <w:lang w:val="en-US" w:eastAsia="zh-CN"/>
                    </w:rPr>
                  </w:pPr>
                  <w:r>
                    <w:rPr>
                      <w:rFonts w:hint="eastAsia"/>
                      <w:u w:val="single" w:color="auto"/>
                      <w:lang w:val="en-US" w:eastAsia="zh-CN"/>
                    </w:rPr>
                    <w:t>生活垃圾</w:t>
                  </w:r>
                </w:p>
              </w:tc>
              <w:tc>
                <w:tcPr>
                  <w:tcW w:w="4317" w:type="dxa"/>
                  <w:vAlign w:val="center"/>
                </w:tcPr>
                <w:p w14:paraId="018D6A53">
                  <w:pPr>
                    <w:pStyle w:val="22"/>
                    <w:bidi w:val="0"/>
                    <w:jc w:val="center"/>
                    <w:rPr>
                      <w:rFonts w:hint="default"/>
                      <w:u w:val="single" w:color="auto"/>
                      <w:lang w:val="en-US" w:eastAsia="zh-CN"/>
                    </w:rPr>
                  </w:pPr>
                  <w:r>
                    <w:rPr>
                      <w:rFonts w:hint="default"/>
                      <w:u w:val="single" w:color="auto"/>
                      <w:lang w:val="en-US" w:eastAsia="zh-CN"/>
                    </w:rPr>
                    <w:t>由当地环卫部门清运</w:t>
                  </w:r>
                </w:p>
              </w:tc>
              <w:tc>
                <w:tcPr>
                  <w:tcW w:w="1368" w:type="dxa"/>
                  <w:vAlign w:val="center"/>
                </w:tcPr>
                <w:p w14:paraId="18CE7F11">
                  <w:pPr>
                    <w:pStyle w:val="22"/>
                    <w:bidi w:val="0"/>
                    <w:jc w:val="center"/>
                    <w:rPr>
                      <w:rFonts w:hint="default"/>
                      <w:u w:val="single" w:color="auto"/>
                      <w:lang w:val="en-US" w:eastAsia="zh-CN"/>
                    </w:rPr>
                  </w:pPr>
                  <w:r>
                    <w:rPr>
                      <w:rFonts w:hint="eastAsia"/>
                      <w:u w:val="single" w:color="auto"/>
                      <w:lang w:val="en-US" w:eastAsia="zh-CN"/>
                    </w:rPr>
                    <w:t>0.5</w:t>
                  </w:r>
                </w:p>
              </w:tc>
            </w:tr>
            <w:tr w14:paraId="4825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0263E735">
                  <w:pPr>
                    <w:pStyle w:val="22"/>
                    <w:bidi w:val="0"/>
                    <w:jc w:val="center"/>
                    <w:rPr>
                      <w:rFonts w:hint="eastAsia"/>
                      <w:u w:val="single" w:color="auto"/>
                      <w:lang w:val="en-US" w:eastAsia="zh-CN"/>
                    </w:rPr>
                  </w:pPr>
                </w:p>
              </w:tc>
              <w:tc>
                <w:tcPr>
                  <w:tcW w:w="1566" w:type="dxa"/>
                  <w:vAlign w:val="center"/>
                </w:tcPr>
                <w:p w14:paraId="64D6E27C">
                  <w:pPr>
                    <w:pStyle w:val="22"/>
                    <w:bidi w:val="0"/>
                    <w:jc w:val="center"/>
                    <w:rPr>
                      <w:rFonts w:hint="default"/>
                      <w:u w:val="single" w:color="auto"/>
                      <w:lang w:val="en-US" w:eastAsia="zh-CN"/>
                    </w:rPr>
                  </w:pPr>
                  <w:r>
                    <w:rPr>
                      <w:rFonts w:hint="eastAsia"/>
                      <w:u w:val="single" w:color="auto"/>
                      <w:lang w:val="en-US" w:eastAsia="zh-CN"/>
                    </w:rPr>
                    <w:t>一般固废</w:t>
                  </w:r>
                </w:p>
              </w:tc>
              <w:tc>
                <w:tcPr>
                  <w:tcW w:w="4317" w:type="dxa"/>
                  <w:vAlign w:val="center"/>
                </w:tcPr>
                <w:p w14:paraId="0D7C9EFF">
                  <w:pPr>
                    <w:pStyle w:val="22"/>
                    <w:bidi w:val="0"/>
                    <w:jc w:val="center"/>
                    <w:rPr>
                      <w:rFonts w:hint="default"/>
                      <w:u w:val="single" w:color="auto"/>
                      <w:lang w:val="en-US" w:eastAsia="zh-CN"/>
                    </w:rPr>
                  </w:pPr>
                  <w:r>
                    <w:rPr>
                      <w:rFonts w:hint="eastAsia"/>
                      <w:u w:val="single" w:color="auto"/>
                      <w:lang w:val="en-US" w:eastAsia="zh-CN"/>
                    </w:rPr>
                    <w:t>设置一般固废暂存间（10m</w:t>
                  </w:r>
                  <w:r>
                    <w:rPr>
                      <w:rFonts w:hint="eastAsia"/>
                      <w:u w:val="single" w:color="auto"/>
                      <w:vertAlign w:val="superscript"/>
                      <w:lang w:val="en-US" w:eastAsia="zh-CN"/>
                    </w:rPr>
                    <w:t>2</w:t>
                  </w:r>
                  <w:r>
                    <w:rPr>
                      <w:rFonts w:hint="eastAsia"/>
                      <w:u w:val="single" w:color="auto"/>
                      <w:lang w:val="en-US" w:eastAsia="zh-CN"/>
                    </w:rPr>
                    <w:t>）</w:t>
                  </w:r>
                </w:p>
              </w:tc>
              <w:tc>
                <w:tcPr>
                  <w:tcW w:w="1368" w:type="dxa"/>
                  <w:vAlign w:val="center"/>
                </w:tcPr>
                <w:p w14:paraId="7C9BB915">
                  <w:pPr>
                    <w:pStyle w:val="22"/>
                    <w:bidi w:val="0"/>
                    <w:jc w:val="center"/>
                    <w:rPr>
                      <w:rFonts w:hint="default"/>
                      <w:u w:val="single" w:color="auto"/>
                      <w:lang w:val="en-US" w:eastAsia="zh-CN"/>
                    </w:rPr>
                  </w:pPr>
                  <w:r>
                    <w:rPr>
                      <w:rFonts w:hint="eastAsia"/>
                      <w:u w:val="single" w:color="auto"/>
                      <w:lang w:val="en-US" w:eastAsia="zh-CN"/>
                    </w:rPr>
                    <w:t>1</w:t>
                  </w:r>
                </w:p>
              </w:tc>
            </w:tr>
            <w:tr w14:paraId="2A59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532CC1C9">
                  <w:pPr>
                    <w:pStyle w:val="22"/>
                    <w:bidi w:val="0"/>
                    <w:jc w:val="center"/>
                    <w:rPr>
                      <w:rFonts w:hint="eastAsia"/>
                      <w:u w:val="single" w:color="auto"/>
                      <w:lang w:val="en-US" w:eastAsia="zh-CN"/>
                    </w:rPr>
                  </w:pPr>
                </w:p>
              </w:tc>
              <w:tc>
                <w:tcPr>
                  <w:tcW w:w="1566" w:type="dxa"/>
                  <w:vAlign w:val="center"/>
                </w:tcPr>
                <w:p w14:paraId="5271C9C6">
                  <w:pPr>
                    <w:pStyle w:val="22"/>
                    <w:bidi w:val="0"/>
                    <w:jc w:val="center"/>
                    <w:rPr>
                      <w:rFonts w:hint="default"/>
                      <w:u w:val="single" w:color="auto"/>
                      <w:lang w:val="en-US" w:eastAsia="zh-CN"/>
                    </w:rPr>
                  </w:pPr>
                  <w:r>
                    <w:rPr>
                      <w:rFonts w:hint="eastAsia"/>
                      <w:u w:val="single" w:color="auto"/>
                      <w:lang w:val="en-US" w:eastAsia="zh-CN"/>
                    </w:rPr>
                    <w:t>危险废物</w:t>
                  </w:r>
                </w:p>
              </w:tc>
              <w:tc>
                <w:tcPr>
                  <w:tcW w:w="4317" w:type="dxa"/>
                  <w:vAlign w:val="center"/>
                </w:tcPr>
                <w:p w14:paraId="0CC584F4">
                  <w:pPr>
                    <w:pStyle w:val="22"/>
                    <w:bidi w:val="0"/>
                    <w:jc w:val="center"/>
                    <w:rPr>
                      <w:rFonts w:hint="default"/>
                      <w:u w:val="single" w:color="auto"/>
                      <w:lang w:val="en-US" w:eastAsia="zh-CN"/>
                    </w:rPr>
                  </w:pPr>
                  <w:r>
                    <w:rPr>
                      <w:rFonts w:hint="eastAsia"/>
                      <w:u w:val="single" w:color="auto"/>
                      <w:lang w:val="en-US" w:eastAsia="zh-CN"/>
                    </w:rPr>
                    <w:t>设置危险废物暂存间（5m</w:t>
                  </w:r>
                  <w:r>
                    <w:rPr>
                      <w:rFonts w:hint="eastAsia"/>
                      <w:u w:val="single" w:color="auto"/>
                      <w:vertAlign w:val="superscript"/>
                      <w:lang w:val="en-US" w:eastAsia="zh-CN"/>
                    </w:rPr>
                    <w:t>2</w:t>
                  </w:r>
                  <w:r>
                    <w:rPr>
                      <w:rFonts w:hint="eastAsia"/>
                      <w:u w:val="single" w:color="auto"/>
                      <w:lang w:val="en-US" w:eastAsia="zh-CN"/>
                    </w:rPr>
                    <w:t>）</w:t>
                  </w:r>
                </w:p>
              </w:tc>
              <w:tc>
                <w:tcPr>
                  <w:tcW w:w="1368" w:type="dxa"/>
                  <w:vAlign w:val="center"/>
                </w:tcPr>
                <w:p w14:paraId="1B45F192">
                  <w:pPr>
                    <w:pStyle w:val="22"/>
                    <w:bidi w:val="0"/>
                    <w:jc w:val="center"/>
                    <w:rPr>
                      <w:rFonts w:hint="default"/>
                      <w:u w:val="single" w:color="auto"/>
                      <w:lang w:val="en-US" w:eastAsia="zh-CN"/>
                    </w:rPr>
                  </w:pPr>
                  <w:r>
                    <w:rPr>
                      <w:rFonts w:hint="eastAsia"/>
                      <w:u w:val="single" w:color="auto"/>
                      <w:lang w:val="en-US" w:eastAsia="zh-CN"/>
                    </w:rPr>
                    <w:t>2</w:t>
                  </w:r>
                </w:p>
              </w:tc>
            </w:tr>
            <w:tr w14:paraId="760A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1" w:type="dxa"/>
                  <w:gridSpan w:val="3"/>
                  <w:vAlign w:val="center"/>
                </w:tcPr>
                <w:p w14:paraId="1CDE3E42">
                  <w:pPr>
                    <w:pStyle w:val="22"/>
                    <w:bidi w:val="0"/>
                    <w:jc w:val="center"/>
                    <w:rPr>
                      <w:rFonts w:hint="default"/>
                      <w:u w:val="single" w:color="auto"/>
                      <w:lang w:val="en-US" w:eastAsia="zh-CN"/>
                    </w:rPr>
                  </w:pPr>
                  <w:r>
                    <w:rPr>
                      <w:rFonts w:hint="eastAsia"/>
                      <w:u w:val="single" w:color="auto"/>
                      <w:lang w:val="en-US" w:eastAsia="zh-CN"/>
                    </w:rPr>
                    <w:t>合计</w:t>
                  </w:r>
                </w:p>
              </w:tc>
              <w:tc>
                <w:tcPr>
                  <w:tcW w:w="1368" w:type="dxa"/>
                  <w:vAlign w:val="center"/>
                </w:tcPr>
                <w:p w14:paraId="3DC0DF96">
                  <w:pPr>
                    <w:pStyle w:val="22"/>
                    <w:bidi w:val="0"/>
                    <w:jc w:val="center"/>
                    <w:rPr>
                      <w:rFonts w:hint="default"/>
                      <w:u w:val="single" w:color="auto"/>
                      <w:lang w:val="en-US" w:eastAsia="zh-CN"/>
                    </w:rPr>
                  </w:pPr>
                  <w:r>
                    <w:rPr>
                      <w:rFonts w:hint="eastAsia"/>
                      <w:u w:val="single" w:color="auto"/>
                      <w:lang w:val="en-US" w:eastAsia="zh-CN"/>
                    </w:rPr>
                    <w:t>146.5</w:t>
                  </w:r>
                </w:p>
              </w:tc>
            </w:tr>
          </w:tbl>
          <w:p w14:paraId="208A6BD4">
            <w:pPr>
              <w:pStyle w:val="20"/>
              <w:bidi w:val="0"/>
              <w:ind w:left="0" w:leftChars="0" w:firstLine="0" w:firstLineChars="0"/>
              <w:rPr>
                <w:rFonts w:hint="eastAsia"/>
                <w:lang w:val="en-US" w:eastAsia="zh-CN"/>
              </w:rPr>
            </w:pPr>
          </w:p>
        </w:tc>
      </w:tr>
    </w:tbl>
    <w:p w14:paraId="2F5C2BD3">
      <w:pPr>
        <w:rPr>
          <w:rFonts w:hint="eastAsia"/>
          <w:lang w:val="en-US" w:eastAsia="zh-CN"/>
        </w:rPr>
      </w:pPr>
      <w:r>
        <w:rPr>
          <w:rFonts w:hint="eastAsia"/>
          <w:lang w:val="en-US" w:eastAsia="zh-CN"/>
        </w:rPr>
        <w:br w:type="page"/>
      </w:r>
    </w:p>
    <w:p w14:paraId="2BCFFEC0">
      <w:pPr>
        <w:pStyle w:val="2"/>
        <w:numPr>
          <w:ilvl w:val="0"/>
          <w:numId w:val="0"/>
        </w:numPr>
        <w:bidi w:val="0"/>
        <w:ind w:left="0" w:leftChars="0" w:firstLine="0" w:firstLineChars="0"/>
        <w:rPr>
          <w:rFonts w:hint="default"/>
          <w:u w:val="none" w:color="auto"/>
        </w:rPr>
      </w:pPr>
      <w:bookmarkStart w:id="13" w:name="_Toc2655"/>
      <w:bookmarkStart w:id="14" w:name="_Toc15169"/>
      <w:bookmarkStart w:id="15" w:name="_Hlk54167917"/>
      <w:r>
        <w:rPr>
          <w:rFonts w:hint="eastAsia" w:cs="Times New Roman"/>
          <w:b/>
          <w:kern w:val="44"/>
          <w:sz w:val="32"/>
          <w:szCs w:val="24"/>
          <w:u w:color="auto"/>
          <w:lang w:val="en-US" w:eastAsia="zh-CN" w:bidi="ar-SA"/>
        </w:rPr>
        <w:t>五</w:t>
      </w:r>
      <w:r>
        <w:rPr>
          <w:rFonts w:hint="eastAsia" w:ascii="Times New Roman" w:hAnsi="Times New Roman" w:eastAsia="宋体" w:cs="Times New Roman"/>
          <w:b/>
          <w:kern w:val="44"/>
          <w:sz w:val="32"/>
          <w:szCs w:val="24"/>
          <w:u w:color="auto"/>
          <w:lang w:val="en-US" w:eastAsia="zh-CN" w:bidi="ar-SA"/>
        </w:rPr>
        <w:t>、</w:t>
      </w:r>
      <w:r>
        <w:rPr>
          <w:rFonts w:hint="default"/>
          <w:u w:val="none" w:color="auto"/>
        </w:rPr>
        <w:t>环境保护措施监督检查清单</w:t>
      </w:r>
      <w:bookmarkEnd w:id="13"/>
      <w:bookmarkEnd w:id="14"/>
      <w:bookmarkEnd w:id="15"/>
    </w:p>
    <w:tbl>
      <w:tblPr>
        <w:tblStyle w:val="14"/>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460"/>
        <w:gridCol w:w="941"/>
        <w:gridCol w:w="1074"/>
        <w:gridCol w:w="2600"/>
        <w:gridCol w:w="2747"/>
      </w:tblGrid>
      <w:tr w14:paraId="1A7E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tcBorders>
              <w:tl2br w:val="single" w:color="auto" w:sz="4" w:space="0"/>
            </w:tcBorders>
            <w:vAlign w:val="center"/>
          </w:tcPr>
          <w:p w14:paraId="0496B575">
            <w:pPr>
              <w:pStyle w:val="4"/>
              <w:bidi w:val="0"/>
              <w:jc w:val="center"/>
              <w:rPr>
                <w:sz w:val="24"/>
                <w:szCs w:val="24"/>
                <w:u w:val="none" w:color="auto"/>
              </w:rPr>
            </w:pPr>
            <w:r>
              <w:rPr>
                <w:rFonts w:hint="eastAsia"/>
                <w:sz w:val="24"/>
                <w:szCs w:val="24"/>
                <w:u w:val="none" w:color="auto"/>
                <w:lang w:val="en-US" w:eastAsia="zh-CN"/>
              </w:rPr>
              <w:t xml:space="preserve">  </w:t>
            </w:r>
            <w:r>
              <w:rPr>
                <w:sz w:val="24"/>
                <w:szCs w:val="24"/>
                <w:u w:val="none" w:color="auto"/>
              </w:rPr>
              <w:t>内容</w:t>
            </w:r>
          </w:p>
          <w:p w14:paraId="550FE427">
            <w:pPr>
              <w:pStyle w:val="4"/>
              <w:bidi w:val="0"/>
              <w:jc w:val="both"/>
              <w:rPr>
                <w:sz w:val="24"/>
                <w:szCs w:val="24"/>
                <w:u w:val="none" w:color="auto"/>
              </w:rPr>
            </w:pPr>
            <w:r>
              <w:rPr>
                <w:sz w:val="24"/>
                <w:szCs w:val="24"/>
                <w:u w:val="none" w:color="auto"/>
              </w:rPr>
              <w:t>要素</w:t>
            </w:r>
          </w:p>
        </w:tc>
        <w:tc>
          <w:tcPr>
            <w:tcW w:w="1401" w:type="dxa"/>
            <w:gridSpan w:val="2"/>
            <w:vAlign w:val="center"/>
          </w:tcPr>
          <w:p w14:paraId="6783E627">
            <w:pPr>
              <w:pStyle w:val="4"/>
              <w:bidi w:val="0"/>
              <w:jc w:val="center"/>
              <w:rPr>
                <w:sz w:val="24"/>
                <w:szCs w:val="24"/>
                <w:u w:val="none" w:color="auto"/>
              </w:rPr>
            </w:pPr>
            <w:r>
              <w:rPr>
                <w:sz w:val="24"/>
                <w:szCs w:val="24"/>
                <w:u w:val="none" w:color="auto"/>
              </w:rPr>
              <w:t>排放口</w:t>
            </w:r>
            <w:r>
              <w:rPr>
                <w:rFonts w:hint="eastAsia"/>
                <w:sz w:val="24"/>
                <w:szCs w:val="24"/>
                <w:u w:val="none" w:color="auto"/>
                <w:lang w:eastAsia="zh-CN"/>
              </w:rPr>
              <w:t>（</w:t>
            </w:r>
            <w:r>
              <w:rPr>
                <w:sz w:val="24"/>
                <w:szCs w:val="24"/>
                <w:u w:val="none" w:color="auto"/>
              </w:rPr>
              <w:t>编号、名称</w:t>
            </w:r>
            <w:r>
              <w:rPr>
                <w:rFonts w:hint="eastAsia"/>
                <w:sz w:val="24"/>
                <w:szCs w:val="24"/>
                <w:u w:val="none" w:color="auto"/>
                <w:lang w:eastAsia="zh-CN"/>
              </w:rPr>
              <w:t>）</w:t>
            </w:r>
            <w:r>
              <w:rPr>
                <w:sz w:val="24"/>
                <w:szCs w:val="24"/>
                <w:u w:val="none" w:color="auto"/>
              </w:rPr>
              <w:t>/污染源</w:t>
            </w:r>
          </w:p>
        </w:tc>
        <w:tc>
          <w:tcPr>
            <w:tcW w:w="1074" w:type="dxa"/>
            <w:vAlign w:val="center"/>
          </w:tcPr>
          <w:p w14:paraId="6B8B1E06">
            <w:pPr>
              <w:pStyle w:val="4"/>
              <w:bidi w:val="0"/>
              <w:jc w:val="center"/>
              <w:rPr>
                <w:sz w:val="24"/>
                <w:szCs w:val="24"/>
                <w:u w:val="none" w:color="auto"/>
              </w:rPr>
            </w:pPr>
            <w:r>
              <w:rPr>
                <w:sz w:val="24"/>
                <w:szCs w:val="24"/>
                <w:u w:val="none" w:color="auto"/>
              </w:rPr>
              <w:t>污染物</w:t>
            </w:r>
          </w:p>
          <w:p w14:paraId="19D46639">
            <w:pPr>
              <w:pStyle w:val="4"/>
              <w:bidi w:val="0"/>
              <w:jc w:val="center"/>
              <w:rPr>
                <w:sz w:val="24"/>
                <w:szCs w:val="24"/>
                <w:u w:val="none" w:color="auto"/>
              </w:rPr>
            </w:pPr>
            <w:r>
              <w:rPr>
                <w:sz w:val="24"/>
                <w:szCs w:val="24"/>
                <w:u w:val="none" w:color="auto"/>
              </w:rPr>
              <w:t>项目</w:t>
            </w:r>
          </w:p>
        </w:tc>
        <w:tc>
          <w:tcPr>
            <w:tcW w:w="2600" w:type="dxa"/>
            <w:vAlign w:val="center"/>
          </w:tcPr>
          <w:p w14:paraId="029DC429">
            <w:pPr>
              <w:pStyle w:val="4"/>
              <w:bidi w:val="0"/>
              <w:jc w:val="center"/>
              <w:rPr>
                <w:sz w:val="24"/>
                <w:szCs w:val="24"/>
                <w:u w:val="none" w:color="auto"/>
              </w:rPr>
            </w:pPr>
            <w:r>
              <w:rPr>
                <w:sz w:val="24"/>
                <w:szCs w:val="24"/>
                <w:u w:val="none" w:color="auto"/>
              </w:rPr>
              <w:t>环境保护措施</w:t>
            </w:r>
          </w:p>
        </w:tc>
        <w:tc>
          <w:tcPr>
            <w:tcW w:w="2747" w:type="dxa"/>
            <w:vAlign w:val="center"/>
          </w:tcPr>
          <w:p w14:paraId="3957E6C9">
            <w:pPr>
              <w:pStyle w:val="4"/>
              <w:bidi w:val="0"/>
              <w:jc w:val="center"/>
              <w:rPr>
                <w:sz w:val="24"/>
                <w:szCs w:val="24"/>
                <w:u w:val="none" w:color="auto"/>
              </w:rPr>
            </w:pPr>
            <w:r>
              <w:rPr>
                <w:sz w:val="24"/>
                <w:szCs w:val="24"/>
                <w:u w:val="none" w:color="auto"/>
              </w:rPr>
              <w:t>执行标准</w:t>
            </w:r>
          </w:p>
        </w:tc>
      </w:tr>
      <w:tr w14:paraId="1D9A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restart"/>
            <w:vAlign w:val="center"/>
          </w:tcPr>
          <w:p w14:paraId="68D930B9">
            <w:pPr>
              <w:pStyle w:val="4"/>
              <w:bidi w:val="0"/>
              <w:jc w:val="center"/>
              <w:rPr>
                <w:sz w:val="24"/>
                <w:szCs w:val="24"/>
                <w:u w:val="none" w:color="auto"/>
              </w:rPr>
            </w:pPr>
            <w:r>
              <w:rPr>
                <w:sz w:val="24"/>
                <w:szCs w:val="24"/>
                <w:u w:val="none" w:color="auto"/>
              </w:rPr>
              <w:t>大气</w:t>
            </w:r>
          </w:p>
          <w:p w14:paraId="4F574D78">
            <w:pPr>
              <w:pStyle w:val="4"/>
              <w:bidi w:val="0"/>
              <w:jc w:val="center"/>
              <w:rPr>
                <w:sz w:val="24"/>
                <w:szCs w:val="24"/>
                <w:u w:val="none" w:color="auto"/>
              </w:rPr>
            </w:pPr>
            <w:r>
              <w:rPr>
                <w:sz w:val="24"/>
                <w:szCs w:val="24"/>
                <w:u w:val="none" w:color="auto"/>
              </w:rPr>
              <w:t>环境</w:t>
            </w:r>
          </w:p>
        </w:tc>
        <w:tc>
          <w:tcPr>
            <w:tcW w:w="460" w:type="dxa"/>
            <w:vMerge w:val="restart"/>
            <w:shd w:val="clear" w:color="auto" w:fill="auto"/>
            <w:vAlign w:val="center"/>
          </w:tcPr>
          <w:p w14:paraId="187F2A3D">
            <w:pPr>
              <w:pStyle w:val="22"/>
              <w:bidi w:val="0"/>
              <w:ind w:firstLine="0" w:firstLineChars="0"/>
              <w:jc w:val="center"/>
              <w:rPr>
                <w:rFonts w:hint="default" w:ascii="Times New Roman" w:hAnsi="Times New Roman" w:eastAsia="宋体" w:cs="Times New Roman"/>
                <w:snapToGrid w:val="0"/>
                <w:color w:val="auto"/>
                <w:kern w:val="0"/>
                <w:sz w:val="24"/>
                <w:szCs w:val="24"/>
                <w:u w:val="none" w:color="auto"/>
                <w:lang w:val="en-US" w:eastAsia="zh-CN" w:bidi="ar-SA"/>
              </w:rPr>
            </w:pPr>
            <w:r>
              <w:rPr>
                <w:rFonts w:hint="eastAsia" w:cs="Times New Roman"/>
                <w:snapToGrid w:val="0"/>
                <w:color w:val="auto"/>
                <w:kern w:val="0"/>
                <w:sz w:val="24"/>
                <w:szCs w:val="24"/>
                <w:u w:val="none" w:color="auto"/>
                <w:lang w:val="en-US" w:eastAsia="zh-CN" w:bidi="ar-SA"/>
              </w:rPr>
              <w:t>有组织</w:t>
            </w:r>
          </w:p>
        </w:tc>
        <w:tc>
          <w:tcPr>
            <w:tcW w:w="941" w:type="dxa"/>
            <w:shd w:val="clear" w:color="auto" w:fill="auto"/>
            <w:vAlign w:val="center"/>
          </w:tcPr>
          <w:p w14:paraId="54764050">
            <w:pPr>
              <w:pStyle w:val="22"/>
              <w:bidi w:val="0"/>
              <w:ind w:firstLine="0" w:firstLineChars="0"/>
              <w:jc w:val="center"/>
              <w:rPr>
                <w:rFonts w:hint="eastAsia"/>
                <w:sz w:val="24"/>
                <w:szCs w:val="24"/>
                <w:u w:val="none" w:color="auto"/>
                <w:lang w:val="en-US" w:eastAsia="zh-CN"/>
              </w:rPr>
            </w:pPr>
            <w:r>
              <w:rPr>
                <w:rFonts w:hint="eastAsia"/>
                <w:sz w:val="24"/>
                <w:szCs w:val="24"/>
                <w:u w:val="none" w:color="auto"/>
                <w:lang w:val="en-US" w:eastAsia="zh-CN"/>
              </w:rPr>
              <w:t>锅炉废气</w:t>
            </w:r>
          </w:p>
        </w:tc>
        <w:tc>
          <w:tcPr>
            <w:tcW w:w="1074" w:type="dxa"/>
            <w:shd w:val="clear" w:color="auto" w:fill="auto"/>
            <w:vAlign w:val="center"/>
          </w:tcPr>
          <w:p w14:paraId="6BCB56C2">
            <w:pPr>
              <w:pStyle w:val="4"/>
              <w:bidi w:val="0"/>
              <w:ind w:firstLine="0" w:firstLineChars="0"/>
              <w:jc w:val="center"/>
              <w:rPr>
                <w:rFonts w:hint="default" w:ascii="Times New Roman" w:hAnsi="Times New Roman" w:eastAsia="宋体" w:cs="Times New Roman"/>
                <w:kern w:val="2"/>
                <w:sz w:val="24"/>
                <w:szCs w:val="24"/>
                <w:u w:val="none" w:color="auto"/>
                <w:lang w:val="en-US" w:eastAsia="zh-CN" w:bidi="ar-SA"/>
              </w:rPr>
            </w:pPr>
            <w:r>
              <w:rPr>
                <w:rFonts w:hint="eastAsia" w:cs="Times New Roman"/>
                <w:kern w:val="2"/>
                <w:sz w:val="24"/>
                <w:szCs w:val="24"/>
                <w:u w:val="none" w:color="auto"/>
                <w:lang w:val="en-US" w:eastAsia="zh-CN" w:bidi="ar-SA"/>
              </w:rPr>
              <w:t>颗粒物、二氧化硫、氮氧化物</w:t>
            </w:r>
          </w:p>
        </w:tc>
        <w:tc>
          <w:tcPr>
            <w:tcW w:w="2600" w:type="dxa"/>
            <w:shd w:val="clear" w:color="auto" w:fill="auto"/>
            <w:vAlign w:val="center"/>
          </w:tcPr>
          <w:p w14:paraId="5151CBA9">
            <w:pPr>
              <w:pStyle w:val="22"/>
              <w:bidi w:val="0"/>
              <w:ind w:firstLine="0" w:firstLineChars="0"/>
              <w:jc w:val="center"/>
              <w:rPr>
                <w:rFonts w:ascii="Times New Roman" w:hAnsi="Times New Roman" w:eastAsia="宋体" w:cs="Times New Roman"/>
                <w:snapToGrid w:val="0"/>
                <w:color w:val="auto"/>
                <w:kern w:val="0"/>
                <w:sz w:val="24"/>
                <w:szCs w:val="24"/>
                <w:u w:val="none" w:color="auto"/>
                <w:lang w:val="en-US" w:eastAsia="zh-CN" w:bidi="ar-SA"/>
              </w:rPr>
            </w:pPr>
            <w:r>
              <w:rPr>
                <w:rFonts w:hint="eastAsia"/>
                <w:sz w:val="24"/>
                <w:szCs w:val="24"/>
                <w:u w:val="none" w:color="auto"/>
                <w:lang w:val="en-US" w:eastAsia="zh-CN"/>
              </w:rPr>
              <w:t>生物质锅炉废气经陶瓷多管旋风除尘器+布袋除尘+水膜除尘处理后35m高排气筒（DA002）外排；导热油炉废气经陶瓷多管旋风除尘器+布袋除尘+水膜除尘处理后与生物质锅炉废气同一根排气筒（DA002）外排</w:t>
            </w:r>
          </w:p>
        </w:tc>
        <w:tc>
          <w:tcPr>
            <w:tcW w:w="2747" w:type="dxa"/>
            <w:vAlign w:val="center"/>
          </w:tcPr>
          <w:p w14:paraId="2F02F5D0">
            <w:pPr>
              <w:pStyle w:val="4"/>
              <w:bidi w:val="0"/>
              <w:jc w:val="center"/>
              <w:rPr>
                <w:rFonts w:hint="eastAsia" w:eastAsia="宋体"/>
                <w:sz w:val="24"/>
                <w:szCs w:val="24"/>
                <w:u w:val="none" w:color="auto"/>
                <w:lang w:eastAsia="zh-CN"/>
              </w:rPr>
            </w:pPr>
            <w:r>
              <w:rPr>
                <w:rFonts w:hint="eastAsia" w:eastAsia="宋体"/>
                <w:sz w:val="24"/>
                <w:szCs w:val="24"/>
                <w:u w:val="none" w:color="auto"/>
                <w:lang w:eastAsia="zh-CN"/>
              </w:rPr>
              <w:t>《锅炉大气污染物排放标准》（GB13271-2014）表3中燃煤锅炉特别排放限值</w:t>
            </w:r>
          </w:p>
        </w:tc>
      </w:tr>
      <w:tr w14:paraId="7839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978" w:type="dxa"/>
            <w:vMerge w:val="continue"/>
            <w:vAlign w:val="center"/>
          </w:tcPr>
          <w:p w14:paraId="7D0C3534">
            <w:pPr>
              <w:pStyle w:val="4"/>
              <w:bidi w:val="0"/>
              <w:jc w:val="center"/>
              <w:rPr>
                <w:sz w:val="24"/>
                <w:szCs w:val="24"/>
                <w:u w:val="none" w:color="auto"/>
              </w:rPr>
            </w:pPr>
          </w:p>
        </w:tc>
        <w:tc>
          <w:tcPr>
            <w:tcW w:w="460" w:type="dxa"/>
            <w:vMerge w:val="continue"/>
            <w:shd w:val="clear" w:color="auto" w:fill="auto"/>
            <w:vAlign w:val="center"/>
          </w:tcPr>
          <w:p w14:paraId="30B9B7B1">
            <w:pPr>
              <w:pStyle w:val="22"/>
              <w:bidi w:val="0"/>
              <w:ind w:firstLine="0" w:firstLineChars="0"/>
              <w:jc w:val="center"/>
              <w:rPr>
                <w:rFonts w:hint="default" w:ascii="Times New Roman" w:hAnsi="Times New Roman" w:eastAsia="宋体" w:cs="Times New Roman"/>
                <w:snapToGrid w:val="0"/>
                <w:color w:val="auto"/>
                <w:kern w:val="0"/>
                <w:sz w:val="24"/>
                <w:szCs w:val="24"/>
                <w:u w:val="none" w:color="auto"/>
                <w:lang w:val="en-US" w:eastAsia="zh-CN" w:bidi="ar-SA"/>
              </w:rPr>
            </w:pPr>
          </w:p>
        </w:tc>
        <w:tc>
          <w:tcPr>
            <w:tcW w:w="941" w:type="dxa"/>
            <w:shd w:val="clear" w:color="auto" w:fill="auto"/>
            <w:vAlign w:val="center"/>
          </w:tcPr>
          <w:p w14:paraId="7234E170">
            <w:pPr>
              <w:pStyle w:val="22"/>
              <w:bidi w:val="0"/>
              <w:ind w:firstLine="0" w:firstLineChars="0"/>
              <w:jc w:val="center"/>
              <w:rPr>
                <w:rFonts w:hint="eastAsia"/>
                <w:sz w:val="24"/>
                <w:szCs w:val="24"/>
                <w:u w:val="none" w:color="auto"/>
                <w:lang w:val="en-US" w:eastAsia="zh-CN"/>
              </w:rPr>
            </w:pPr>
            <w:r>
              <w:rPr>
                <w:rFonts w:hint="eastAsia"/>
                <w:sz w:val="24"/>
                <w:szCs w:val="24"/>
                <w:u w:val="none" w:color="auto"/>
                <w:lang w:val="en-US" w:eastAsia="zh-CN"/>
              </w:rPr>
              <w:t>油烟废气</w:t>
            </w:r>
          </w:p>
        </w:tc>
        <w:tc>
          <w:tcPr>
            <w:tcW w:w="1074" w:type="dxa"/>
            <w:shd w:val="clear" w:color="auto" w:fill="auto"/>
            <w:vAlign w:val="center"/>
          </w:tcPr>
          <w:p w14:paraId="415F677A">
            <w:pPr>
              <w:pStyle w:val="4"/>
              <w:bidi w:val="0"/>
              <w:ind w:firstLine="0" w:firstLineChars="0"/>
              <w:jc w:val="center"/>
              <w:rPr>
                <w:rFonts w:hint="default" w:ascii="Times New Roman" w:hAnsi="Times New Roman" w:eastAsia="宋体" w:cs="Times New Roman"/>
                <w:kern w:val="2"/>
                <w:sz w:val="24"/>
                <w:szCs w:val="24"/>
                <w:u w:val="none" w:color="auto"/>
                <w:lang w:val="en-US" w:eastAsia="zh-CN" w:bidi="ar-SA"/>
              </w:rPr>
            </w:pPr>
            <w:r>
              <w:rPr>
                <w:rFonts w:hint="eastAsia" w:cs="Times New Roman"/>
                <w:kern w:val="2"/>
                <w:sz w:val="24"/>
                <w:szCs w:val="24"/>
                <w:u w:val="none" w:color="auto"/>
                <w:lang w:val="en-US" w:eastAsia="zh-CN" w:bidi="ar-SA"/>
              </w:rPr>
              <w:t>油烟</w:t>
            </w:r>
          </w:p>
        </w:tc>
        <w:tc>
          <w:tcPr>
            <w:tcW w:w="2600" w:type="dxa"/>
            <w:shd w:val="clear" w:color="auto" w:fill="auto"/>
            <w:vAlign w:val="center"/>
          </w:tcPr>
          <w:p w14:paraId="4D1FB793">
            <w:pPr>
              <w:pStyle w:val="22"/>
              <w:bidi w:val="0"/>
              <w:ind w:firstLine="0" w:firstLineChars="0"/>
              <w:jc w:val="center"/>
              <w:rPr>
                <w:rFonts w:ascii="Times New Roman" w:hAnsi="Times New Roman" w:eastAsia="宋体" w:cs="Times New Roman"/>
                <w:snapToGrid w:val="0"/>
                <w:color w:val="auto"/>
                <w:kern w:val="0"/>
                <w:sz w:val="24"/>
                <w:szCs w:val="24"/>
                <w:u w:val="none" w:color="auto"/>
                <w:lang w:val="en-US" w:eastAsia="zh-CN" w:bidi="ar-SA"/>
              </w:rPr>
            </w:pPr>
            <w:r>
              <w:rPr>
                <w:rFonts w:hint="eastAsia"/>
                <w:sz w:val="24"/>
                <w:szCs w:val="24"/>
                <w:u w:val="none" w:color="auto"/>
                <w:lang w:val="en-US" w:eastAsia="zh-CN"/>
              </w:rPr>
              <w:t>经半密闭集气罩收集后依托现有油烟净化器处理15m排气筒（DA001）外排</w:t>
            </w:r>
          </w:p>
        </w:tc>
        <w:tc>
          <w:tcPr>
            <w:tcW w:w="2747" w:type="dxa"/>
            <w:vAlign w:val="center"/>
          </w:tcPr>
          <w:p w14:paraId="65CAE3D4">
            <w:pPr>
              <w:pStyle w:val="4"/>
              <w:bidi w:val="0"/>
              <w:jc w:val="center"/>
              <w:rPr>
                <w:sz w:val="24"/>
                <w:szCs w:val="24"/>
                <w:u w:val="none" w:color="auto"/>
              </w:rPr>
            </w:pPr>
            <w:r>
              <w:rPr>
                <w:rFonts w:hint="eastAsia"/>
                <w:sz w:val="24"/>
                <w:szCs w:val="24"/>
                <w:u w:val="none" w:color="auto"/>
              </w:rPr>
              <w:t>《饮食业油烟排放标准（试行）》（GB18483-2001）中表2饮食业单位的油烟最高允许排放浓度</w:t>
            </w:r>
          </w:p>
        </w:tc>
      </w:tr>
      <w:tr w14:paraId="1507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57823B1C">
            <w:pPr>
              <w:pStyle w:val="4"/>
              <w:bidi w:val="0"/>
              <w:jc w:val="center"/>
              <w:rPr>
                <w:sz w:val="24"/>
                <w:szCs w:val="24"/>
                <w:u w:val="none" w:color="auto"/>
              </w:rPr>
            </w:pPr>
          </w:p>
        </w:tc>
        <w:tc>
          <w:tcPr>
            <w:tcW w:w="460" w:type="dxa"/>
            <w:vMerge w:val="restart"/>
            <w:vAlign w:val="center"/>
          </w:tcPr>
          <w:p w14:paraId="39C42DED">
            <w:pPr>
              <w:pStyle w:val="22"/>
              <w:bidi w:val="0"/>
              <w:ind w:firstLine="0" w:firstLineChars="0"/>
              <w:jc w:val="center"/>
              <w:rPr>
                <w:rFonts w:hint="eastAsia" w:eastAsia="宋体"/>
                <w:sz w:val="24"/>
                <w:szCs w:val="24"/>
                <w:u w:val="none" w:color="auto"/>
                <w:lang w:val="en-US" w:eastAsia="zh-CN"/>
              </w:rPr>
            </w:pPr>
            <w:r>
              <w:rPr>
                <w:rFonts w:hint="eastAsia"/>
                <w:sz w:val="24"/>
                <w:szCs w:val="24"/>
                <w:u w:val="none" w:color="auto"/>
                <w:lang w:val="en-US" w:eastAsia="zh-CN"/>
              </w:rPr>
              <w:t>无组织</w:t>
            </w:r>
          </w:p>
        </w:tc>
        <w:tc>
          <w:tcPr>
            <w:tcW w:w="941" w:type="dxa"/>
            <w:vAlign w:val="center"/>
          </w:tcPr>
          <w:p w14:paraId="46AC4BD8">
            <w:pPr>
              <w:pStyle w:val="22"/>
              <w:bidi w:val="0"/>
              <w:ind w:firstLine="0" w:firstLineChars="0"/>
              <w:jc w:val="center"/>
              <w:rPr>
                <w:rFonts w:hint="eastAsia"/>
                <w:sz w:val="24"/>
                <w:szCs w:val="24"/>
                <w:u w:val="none" w:color="auto"/>
                <w:lang w:val="en-US" w:eastAsia="zh-CN"/>
              </w:rPr>
            </w:pPr>
            <w:r>
              <w:rPr>
                <w:rFonts w:hint="eastAsia"/>
                <w:sz w:val="24"/>
                <w:szCs w:val="24"/>
                <w:u w:val="none" w:color="auto"/>
                <w:lang w:val="en-US" w:eastAsia="zh-CN"/>
              </w:rPr>
              <w:t>车间异味</w:t>
            </w:r>
          </w:p>
        </w:tc>
        <w:tc>
          <w:tcPr>
            <w:tcW w:w="1074" w:type="dxa"/>
            <w:vMerge w:val="restart"/>
            <w:vAlign w:val="center"/>
          </w:tcPr>
          <w:p w14:paraId="1A182192">
            <w:pPr>
              <w:pStyle w:val="4"/>
              <w:bidi w:val="0"/>
              <w:jc w:val="center"/>
              <w:rPr>
                <w:rFonts w:hint="default"/>
                <w:sz w:val="24"/>
                <w:szCs w:val="24"/>
                <w:u w:val="none" w:color="auto"/>
                <w:lang w:val="en-US" w:eastAsia="zh-CN"/>
              </w:rPr>
            </w:pPr>
            <w:r>
              <w:rPr>
                <w:rFonts w:hint="eastAsia"/>
                <w:sz w:val="24"/>
                <w:szCs w:val="24"/>
                <w:u w:val="none" w:color="auto"/>
                <w:lang w:val="en-US" w:eastAsia="zh-CN"/>
              </w:rPr>
              <w:t>氨、硫化氢、臭气浓度</w:t>
            </w:r>
          </w:p>
        </w:tc>
        <w:tc>
          <w:tcPr>
            <w:tcW w:w="2600" w:type="dxa"/>
            <w:vAlign w:val="center"/>
          </w:tcPr>
          <w:p w14:paraId="1D5CF92C">
            <w:pPr>
              <w:pStyle w:val="22"/>
              <w:bidi w:val="0"/>
              <w:ind w:firstLine="0" w:firstLineChars="0"/>
              <w:jc w:val="center"/>
              <w:rPr>
                <w:rFonts w:hint="eastAsia"/>
                <w:sz w:val="24"/>
                <w:szCs w:val="24"/>
                <w:u w:val="none" w:color="auto"/>
                <w:lang w:val="en-US" w:eastAsia="zh-CN"/>
              </w:rPr>
            </w:pPr>
            <w:r>
              <w:rPr>
                <w:rFonts w:hint="eastAsia"/>
                <w:sz w:val="24"/>
                <w:szCs w:val="24"/>
                <w:vertAlign w:val="baseline"/>
                <w:lang w:val="en-US" w:eastAsia="zh-CN"/>
              </w:rPr>
              <w:t>加强通风（依托现有）</w:t>
            </w:r>
          </w:p>
        </w:tc>
        <w:tc>
          <w:tcPr>
            <w:tcW w:w="2747" w:type="dxa"/>
            <w:vMerge w:val="restart"/>
            <w:vAlign w:val="center"/>
          </w:tcPr>
          <w:p w14:paraId="38191CA0">
            <w:pPr>
              <w:pStyle w:val="4"/>
              <w:bidi w:val="0"/>
              <w:jc w:val="center"/>
              <w:rPr>
                <w:sz w:val="24"/>
                <w:szCs w:val="24"/>
                <w:u w:val="none" w:color="auto"/>
              </w:rPr>
            </w:pPr>
            <w:r>
              <w:rPr>
                <w:rFonts w:hint="eastAsia"/>
                <w:sz w:val="24"/>
                <w:szCs w:val="24"/>
                <w:u w:val="none" w:color="auto"/>
              </w:rPr>
              <w:t>《恶臭污染物排放标准》（GB14554-93）表1二级新扩改建标准</w:t>
            </w:r>
          </w:p>
        </w:tc>
      </w:tr>
      <w:tr w14:paraId="40F4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12E51DBB">
            <w:pPr>
              <w:pStyle w:val="4"/>
              <w:bidi w:val="0"/>
              <w:jc w:val="center"/>
              <w:rPr>
                <w:sz w:val="24"/>
                <w:szCs w:val="24"/>
                <w:u w:val="none" w:color="auto"/>
              </w:rPr>
            </w:pPr>
          </w:p>
        </w:tc>
        <w:tc>
          <w:tcPr>
            <w:tcW w:w="460" w:type="dxa"/>
            <w:vMerge w:val="continue"/>
            <w:vAlign w:val="center"/>
          </w:tcPr>
          <w:p w14:paraId="5B2F98BD">
            <w:pPr>
              <w:pStyle w:val="22"/>
              <w:bidi w:val="0"/>
              <w:ind w:firstLine="0" w:firstLineChars="0"/>
              <w:jc w:val="center"/>
              <w:rPr>
                <w:sz w:val="24"/>
                <w:szCs w:val="24"/>
                <w:u w:val="none" w:color="auto"/>
              </w:rPr>
            </w:pPr>
          </w:p>
        </w:tc>
        <w:tc>
          <w:tcPr>
            <w:tcW w:w="941" w:type="dxa"/>
            <w:vAlign w:val="center"/>
          </w:tcPr>
          <w:p w14:paraId="3F0ED84E">
            <w:pPr>
              <w:pStyle w:val="22"/>
              <w:bidi w:val="0"/>
              <w:ind w:firstLine="0" w:firstLineChars="0"/>
              <w:jc w:val="center"/>
              <w:rPr>
                <w:rFonts w:hint="eastAsia"/>
                <w:sz w:val="24"/>
                <w:szCs w:val="24"/>
                <w:u w:val="none" w:color="auto"/>
                <w:lang w:val="en-US" w:eastAsia="zh-CN"/>
              </w:rPr>
            </w:pPr>
            <w:r>
              <w:rPr>
                <w:rFonts w:hint="eastAsia"/>
                <w:sz w:val="24"/>
                <w:szCs w:val="24"/>
                <w:u w:val="none" w:color="auto"/>
                <w:lang w:val="en-US" w:eastAsia="zh-CN"/>
              </w:rPr>
              <w:t>污水处理站异味</w:t>
            </w:r>
          </w:p>
        </w:tc>
        <w:tc>
          <w:tcPr>
            <w:tcW w:w="1074" w:type="dxa"/>
            <w:vMerge w:val="continue"/>
            <w:vAlign w:val="center"/>
          </w:tcPr>
          <w:p w14:paraId="00A08141">
            <w:pPr>
              <w:pStyle w:val="4"/>
              <w:bidi w:val="0"/>
              <w:jc w:val="center"/>
              <w:rPr>
                <w:rFonts w:hint="default"/>
                <w:sz w:val="24"/>
                <w:szCs w:val="24"/>
                <w:u w:val="none" w:color="auto"/>
                <w:lang w:val="en-US" w:eastAsia="zh-CN"/>
              </w:rPr>
            </w:pPr>
          </w:p>
        </w:tc>
        <w:tc>
          <w:tcPr>
            <w:tcW w:w="2600" w:type="dxa"/>
            <w:vAlign w:val="center"/>
          </w:tcPr>
          <w:p w14:paraId="333B88E6">
            <w:pPr>
              <w:pStyle w:val="22"/>
              <w:bidi w:val="0"/>
              <w:ind w:firstLine="0" w:firstLineChars="0"/>
              <w:jc w:val="center"/>
              <w:rPr>
                <w:rFonts w:hint="eastAsia"/>
                <w:sz w:val="24"/>
                <w:szCs w:val="24"/>
                <w:u w:val="none" w:color="auto"/>
                <w:lang w:val="en-US" w:eastAsia="zh-CN"/>
              </w:rPr>
            </w:pPr>
            <w:r>
              <w:rPr>
                <w:rFonts w:hint="default"/>
                <w:sz w:val="24"/>
                <w:szCs w:val="24"/>
                <w:u w:val="none" w:color="auto"/>
                <w:lang w:val="en-US" w:eastAsia="zh-CN"/>
              </w:rPr>
              <w:t>定期喷洒除臭剂（依托现有）</w:t>
            </w:r>
          </w:p>
        </w:tc>
        <w:tc>
          <w:tcPr>
            <w:tcW w:w="2747" w:type="dxa"/>
            <w:vMerge w:val="continue"/>
            <w:vAlign w:val="center"/>
          </w:tcPr>
          <w:p w14:paraId="10FFF23B">
            <w:pPr>
              <w:pStyle w:val="4"/>
              <w:bidi w:val="0"/>
              <w:jc w:val="center"/>
              <w:rPr>
                <w:sz w:val="24"/>
                <w:szCs w:val="24"/>
                <w:u w:val="none" w:color="auto"/>
              </w:rPr>
            </w:pPr>
          </w:p>
        </w:tc>
      </w:tr>
      <w:tr w14:paraId="20E0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02BEEE01">
            <w:pPr>
              <w:pStyle w:val="4"/>
              <w:bidi w:val="0"/>
              <w:jc w:val="center"/>
              <w:rPr>
                <w:sz w:val="24"/>
                <w:szCs w:val="24"/>
                <w:u w:val="none" w:color="auto"/>
              </w:rPr>
            </w:pPr>
          </w:p>
        </w:tc>
        <w:tc>
          <w:tcPr>
            <w:tcW w:w="460" w:type="dxa"/>
            <w:vMerge w:val="continue"/>
            <w:vAlign w:val="center"/>
          </w:tcPr>
          <w:p w14:paraId="6BA6E8AD">
            <w:pPr>
              <w:pStyle w:val="22"/>
              <w:bidi w:val="0"/>
              <w:ind w:firstLine="0" w:firstLineChars="0"/>
              <w:jc w:val="center"/>
              <w:rPr>
                <w:sz w:val="24"/>
                <w:szCs w:val="24"/>
                <w:u w:val="none" w:color="auto"/>
              </w:rPr>
            </w:pPr>
          </w:p>
        </w:tc>
        <w:tc>
          <w:tcPr>
            <w:tcW w:w="941" w:type="dxa"/>
            <w:vAlign w:val="center"/>
          </w:tcPr>
          <w:p w14:paraId="31F3C962">
            <w:pPr>
              <w:pStyle w:val="22"/>
              <w:bidi w:val="0"/>
              <w:ind w:firstLine="0" w:firstLineChars="0"/>
              <w:jc w:val="center"/>
              <w:rPr>
                <w:rFonts w:hint="eastAsia"/>
                <w:sz w:val="24"/>
                <w:szCs w:val="24"/>
                <w:u w:val="none" w:color="auto"/>
                <w:lang w:val="en-US" w:eastAsia="zh-CN"/>
              </w:rPr>
            </w:pPr>
            <w:r>
              <w:rPr>
                <w:rFonts w:hint="eastAsia"/>
                <w:sz w:val="24"/>
                <w:szCs w:val="24"/>
                <w:u w:val="none" w:color="auto"/>
                <w:lang w:val="en-US" w:eastAsia="zh-CN"/>
              </w:rPr>
              <w:t>食堂油烟</w:t>
            </w:r>
          </w:p>
        </w:tc>
        <w:tc>
          <w:tcPr>
            <w:tcW w:w="1074" w:type="dxa"/>
            <w:vAlign w:val="center"/>
          </w:tcPr>
          <w:p w14:paraId="157F00BA">
            <w:pPr>
              <w:pStyle w:val="4"/>
              <w:bidi w:val="0"/>
              <w:jc w:val="center"/>
              <w:rPr>
                <w:rFonts w:hint="default"/>
                <w:sz w:val="24"/>
                <w:szCs w:val="24"/>
                <w:u w:val="none" w:color="auto"/>
                <w:lang w:val="en-US" w:eastAsia="zh-CN"/>
              </w:rPr>
            </w:pPr>
            <w:r>
              <w:rPr>
                <w:rFonts w:hint="eastAsia"/>
                <w:sz w:val="24"/>
                <w:szCs w:val="24"/>
                <w:u w:val="none" w:color="auto"/>
                <w:lang w:val="en-US" w:eastAsia="zh-CN"/>
              </w:rPr>
              <w:t>油烟</w:t>
            </w:r>
          </w:p>
        </w:tc>
        <w:tc>
          <w:tcPr>
            <w:tcW w:w="2600" w:type="dxa"/>
            <w:vAlign w:val="center"/>
          </w:tcPr>
          <w:p w14:paraId="7BA7F79A">
            <w:pPr>
              <w:pStyle w:val="22"/>
              <w:bidi w:val="0"/>
              <w:ind w:firstLine="0" w:firstLineChars="0"/>
              <w:jc w:val="center"/>
              <w:rPr>
                <w:rFonts w:hint="eastAsia"/>
                <w:sz w:val="24"/>
                <w:szCs w:val="24"/>
                <w:u w:val="none" w:color="auto"/>
                <w:lang w:val="en-US" w:eastAsia="zh-CN"/>
              </w:rPr>
            </w:pPr>
            <w:r>
              <w:rPr>
                <w:rFonts w:hint="eastAsia"/>
                <w:sz w:val="24"/>
                <w:szCs w:val="24"/>
                <w:vertAlign w:val="baseline"/>
                <w:lang w:val="en-US" w:eastAsia="zh-CN"/>
              </w:rPr>
              <w:t>依托现有油烟净化器</w:t>
            </w:r>
          </w:p>
        </w:tc>
        <w:tc>
          <w:tcPr>
            <w:tcW w:w="2747" w:type="dxa"/>
            <w:vAlign w:val="center"/>
          </w:tcPr>
          <w:p w14:paraId="02CC48B1">
            <w:pPr>
              <w:pStyle w:val="4"/>
              <w:bidi w:val="0"/>
              <w:jc w:val="center"/>
              <w:rPr>
                <w:sz w:val="24"/>
                <w:szCs w:val="24"/>
                <w:u w:val="none" w:color="auto"/>
              </w:rPr>
            </w:pPr>
            <w:r>
              <w:rPr>
                <w:rFonts w:hint="eastAsia"/>
                <w:sz w:val="24"/>
                <w:szCs w:val="24"/>
                <w:u w:val="none" w:color="auto"/>
              </w:rPr>
              <w:t>《饮食业油烟排放标准（试行）》（GB18483-2001）中表2饮食业单位的油烟最高允许排放浓度</w:t>
            </w:r>
          </w:p>
        </w:tc>
      </w:tr>
      <w:tr w14:paraId="7B97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78" w:type="dxa"/>
            <w:vMerge w:val="restart"/>
            <w:vAlign w:val="center"/>
          </w:tcPr>
          <w:p w14:paraId="0894E792">
            <w:pPr>
              <w:pStyle w:val="4"/>
              <w:bidi w:val="0"/>
              <w:jc w:val="center"/>
              <w:rPr>
                <w:sz w:val="24"/>
                <w:szCs w:val="24"/>
                <w:u w:val="none" w:color="auto"/>
              </w:rPr>
            </w:pPr>
            <w:r>
              <w:rPr>
                <w:sz w:val="24"/>
                <w:szCs w:val="24"/>
                <w:u w:val="none" w:color="auto"/>
              </w:rPr>
              <w:t>地表水环境</w:t>
            </w:r>
          </w:p>
        </w:tc>
        <w:tc>
          <w:tcPr>
            <w:tcW w:w="1401" w:type="dxa"/>
            <w:gridSpan w:val="2"/>
            <w:vAlign w:val="center"/>
          </w:tcPr>
          <w:p w14:paraId="1CB9C4B1">
            <w:pPr>
              <w:pStyle w:val="4"/>
              <w:bidi w:val="0"/>
              <w:jc w:val="center"/>
              <w:rPr>
                <w:sz w:val="24"/>
                <w:szCs w:val="24"/>
                <w:u w:val="none" w:color="auto"/>
              </w:rPr>
            </w:pPr>
            <w:r>
              <w:rPr>
                <w:sz w:val="24"/>
                <w:szCs w:val="24"/>
                <w:u w:val="none" w:color="auto"/>
              </w:rPr>
              <w:t>生活污水</w:t>
            </w:r>
          </w:p>
        </w:tc>
        <w:tc>
          <w:tcPr>
            <w:tcW w:w="1074" w:type="dxa"/>
            <w:vMerge w:val="restart"/>
            <w:vAlign w:val="center"/>
          </w:tcPr>
          <w:p w14:paraId="5DC1B238">
            <w:pPr>
              <w:pStyle w:val="4"/>
              <w:bidi w:val="0"/>
              <w:jc w:val="center"/>
              <w:rPr>
                <w:sz w:val="24"/>
                <w:szCs w:val="24"/>
                <w:u w:val="none" w:color="auto"/>
              </w:rPr>
            </w:pPr>
            <w:r>
              <w:rPr>
                <w:rFonts w:hint="eastAsia"/>
                <w:sz w:val="24"/>
                <w:szCs w:val="24"/>
                <w:u w:val="none" w:color="auto"/>
              </w:rPr>
              <w:t>COD、BOD</w:t>
            </w:r>
            <w:r>
              <w:rPr>
                <w:rFonts w:hint="eastAsia"/>
                <w:sz w:val="24"/>
                <w:szCs w:val="24"/>
                <w:u w:val="none" w:color="auto"/>
                <w:vertAlign w:val="subscript"/>
              </w:rPr>
              <w:t>5</w:t>
            </w:r>
            <w:r>
              <w:rPr>
                <w:rFonts w:hint="eastAsia"/>
                <w:sz w:val="24"/>
                <w:szCs w:val="24"/>
                <w:u w:val="none" w:color="auto"/>
              </w:rPr>
              <w:t>、SS、NH</w:t>
            </w:r>
            <w:r>
              <w:rPr>
                <w:rFonts w:hint="eastAsia"/>
                <w:sz w:val="24"/>
                <w:szCs w:val="24"/>
                <w:u w:val="none" w:color="auto"/>
                <w:vertAlign w:val="subscript"/>
              </w:rPr>
              <w:t>3</w:t>
            </w:r>
            <w:r>
              <w:rPr>
                <w:rFonts w:hint="eastAsia"/>
                <w:sz w:val="24"/>
                <w:szCs w:val="24"/>
                <w:u w:val="none" w:color="auto"/>
              </w:rPr>
              <w:t>-N等</w:t>
            </w:r>
          </w:p>
        </w:tc>
        <w:tc>
          <w:tcPr>
            <w:tcW w:w="2600" w:type="dxa"/>
            <w:vMerge w:val="restart"/>
            <w:vAlign w:val="center"/>
          </w:tcPr>
          <w:p w14:paraId="67C44243">
            <w:pPr>
              <w:pStyle w:val="4"/>
              <w:bidi w:val="0"/>
              <w:jc w:val="center"/>
              <w:rPr>
                <w:sz w:val="24"/>
                <w:szCs w:val="24"/>
                <w:u w:val="none" w:color="auto"/>
              </w:rPr>
            </w:pPr>
            <w:r>
              <w:rPr>
                <w:rFonts w:hint="eastAsia"/>
                <w:sz w:val="24"/>
                <w:szCs w:val="24"/>
                <w:u w:val="none" w:color="auto"/>
              </w:rPr>
              <w:t>生活污水经</w:t>
            </w:r>
            <w:r>
              <w:rPr>
                <w:rFonts w:hint="eastAsia"/>
                <w:sz w:val="24"/>
                <w:szCs w:val="24"/>
                <w:u w:val="none" w:color="auto"/>
                <w:lang w:val="en-US" w:eastAsia="zh-CN"/>
              </w:rPr>
              <w:t>现有</w:t>
            </w:r>
            <w:r>
              <w:rPr>
                <w:rFonts w:hint="eastAsia"/>
                <w:sz w:val="24"/>
                <w:szCs w:val="24"/>
                <w:u w:val="none" w:color="auto"/>
              </w:rPr>
              <w:t>化粪池处理后与生产废水排入</w:t>
            </w:r>
            <w:r>
              <w:rPr>
                <w:rFonts w:hint="eastAsia"/>
                <w:sz w:val="24"/>
                <w:szCs w:val="24"/>
                <w:highlight w:val="none"/>
                <w:u w:val="none" w:color="auto"/>
              </w:rPr>
              <w:t>厂区污水处理站处理，处理后用于周边林地灌溉和外运岳阳县高新技术产业开发区</w:t>
            </w:r>
            <w:r>
              <w:rPr>
                <w:rFonts w:hint="eastAsia"/>
                <w:sz w:val="24"/>
                <w:szCs w:val="24"/>
                <w:highlight w:val="none"/>
                <w:u w:val="none" w:color="auto"/>
                <w:lang w:val="en-US" w:eastAsia="zh-CN"/>
              </w:rPr>
              <w:t>污水处理厂</w:t>
            </w:r>
            <w:r>
              <w:rPr>
                <w:rFonts w:hint="eastAsia"/>
                <w:sz w:val="24"/>
                <w:szCs w:val="24"/>
                <w:highlight w:val="none"/>
                <w:u w:val="none" w:color="auto"/>
              </w:rPr>
              <w:t>处理</w:t>
            </w:r>
          </w:p>
        </w:tc>
        <w:tc>
          <w:tcPr>
            <w:tcW w:w="2747" w:type="dxa"/>
            <w:vMerge w:val="restart"/>
            <w:vAlign w:val="center"/>
          </w:tcPr>
          <w:p w14:paraId="6BE11B29">
            <w:pPr>
              <w:pStyle w:val="4"/>
              <w:bidi w:val="0"/>
              <w:jc w:val="center"/>
              <w:rPr>
                <w:rFonts w:hint="default" w:eastAsia="宋体"/>
                <w:sz w:val="24"/>
                <w:szCs w:val="24"/>
                <w:u w:val="none" w:color="auto"/>
                <w:lang w:val="en-US" w:eastAsia="zh-CN"/>
              </w:rPr>
            </w:pPr>
            <w:r>
              <w:rPr>
                <w:rFonts w:hint="eastAsia"/>
                <w:sz w:val="24"/>
                <w:szCs w:val="24"/>
                <w:u w:val="none" w:color="auto"/>
              </w:rPr>
              <w:t>《农田灌溉水质标准》（GB 5084-2021）表1中“旱地作物”限值要求</w:t>
            </w:r>
            <w:r>
              <w:rPr>
                <w:rFonts w:hint="eastAsia"/>
                <w:sz w:val="24"/>
                <w:szCs w:val="24"/>
                <w:u w:val="none" w:color="auto"/>
                <w:lang w:eastAsia="zh-CN"/>
              </w:rPr>
              <w:t>、岳阳县高新技术产业开发区污水处理厂接纳标准</w:t>
            </w:r>
          </w:p>
        </w:tc>
      </w:tr>
      <w:tr w14:paraId="2DFC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73D9083C">
            <w:pPr>
              <w:pStyle w:val="4"/>
              <w:bidi w:val="0"/>
              <w:jc w:val="center"/>
              <w:rPr>
                <w:sz w:val="24"/>
                <w:szCs w:val="24"/>
                <w:u w:val="none" w:color="auto"/>
              </w:rPr>
            </w:pPr>
          </w:p>
        </w:tc>
        <w:tc>
          <w:tcPr>
            <w:tcW w:w="1401" w:type="dxa"/>
            <w:gridSpan w:val="2"/>
            <w:vAlign w:val="center"/>
          </w:tcPr>
          <w:p w14:paraId="48D6863A">
            <w:pPr>
              <w:pStyle w:val="4"/>
              <w:bidi w:val="0"/>
              <w:jc w:val="center"/>
              <w:rPr>
                <w:sz w:val="24"/>
                <w:szCs w:val="24"/>
                <w:u w:val="none" w:color="auto"/>
              </w:rPr>
            </w:pPr>
            <w:r>
              <w:rPr>
                <w:sz w:val="24"/>
                <w:szCs w:val="24"/>
                <w:u w:val="none" w:color="auto"/>
              </w:rPr>
              <w:t>生产废水</w:t>
            </w:r>
          </w:p>
        </w:tc>
        <w:tc>
          <w:tcPr>
            <w:tcW w:w="1074" w:type="dxa"/>
            <w:vMerge w:val="continue"/>
            <w:vAlign w:val="center"/>
          </w:tcPr>
          <w:p w14:paraId="4954BA4F">
            <w:pPr>
              <w:pStyle w:val="4"/>
              <w:bidi w:val="0"/>
              <w:jc w:val="center"/>
              <w:rPr>
                <w:sz w:val="24"/>
                <w:szCs w:val="24"/>
                <w:u w:val="none" w:color="auto"/>
              </w:rPr>
            </w:pPr>
          </w:p>
        </w:tc>
        <w:tc>
          <w:tcPr>
            <w:tcW w:w="2600" w:type="dxa"/>
            <w:vMerge w:val="continue"/>
            <w:vAlign w:val="center"/>
          </w:tcPr>
          <w:p w14:paraId="647164AD">
            <w:pPr>
              <w:pStyle w:val="4"/>
              <w:bidi w:val="0"/>
              <w:jc w:val="center"/>
              <w:rPr>
                <w:sz w:val="24"/>
                <w:szCs w:val="24"/>
                <w:u w:val="none" w:color="auto"/>
              </w:rPr>
            </w:pPr>
          </w:p>
        </w:tc>
        <w:tc>
          <w:tcPr>
            <w:tcW w:w="2747" w:type="dxa"/>
            <w:vMerge w:val="continue"/>
            <w:vAlign w:val="center"/>
          </w:tcPr>
          <w:p w14:paraId="3E67BFC3">
            <w:pPr>
              <w:pStyle w:val="4"/>
              <w:bidi w:val="0"/>
              <w:jc w:val="center"/>
              <w:rPr>
                <w:sz w:val="24"/>
                <w:szCs w:val="24"/>
                <w:u w:val="none" w:color="auto"/>
              </w:rPr>
            </w:pPr>
          </w:p>
        </w:tc>
      </w:tr>
      <w:tr w14:paraId="02D6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778A5972">
            <w:pPr>
              <w:pStyle w:val="4"/>
              <w:bidi w:val="0"/>
              <w:jc w:val="center"/>
              <w:rPr>
                <w:sz w:val="24"/>
                <w:szCs w:val="24"/>
                <w:u w:val="none" w:color="auto"/>
              </w:rPr>
            </w:pPr>
            <w:r>
              <w:rPr>
                <w:sz w:val="24"/>
                <w:szCs w:val="24"/>
                <w:u w:val="none" w:color="auto"/>
              </w:rPr>
              <w:t>声环境</w:t>
            </w:r>
          </w:p>
        </w:tc>
        <w:tc>
          <w:tcPr>
            <w:tcW w:w="1401" w:type="dxa"/>
            <w:gridSpan w:val="2"/>
            <w:vAlign w:val="center"/>
          </w:tcPr>
          <w:p w14:paraId="2975204C">
            <w:pPr>
              <w:pStyle w:val="4"/>
              <w:bidi w:val="0"/>
              <w:jc w:val="center"/>
              <w:rPr>
                <w:sz w:val="24"/>
                <w:szCs w:val="24"/>
                <w:u w:val="none" w:color="auto"/>
              </w:rPr>
            </w:pPr>
            <w:r>
              <w:rPr>
                <w:sz w:val="24"/>
                <w:szCs w:val="24"/>
                <w:u w:val="none" w:color="auto"/>
              </w:rPr>
              <w:t>生产</w:t>
            </w:r>
          </w:p>
          <w:p w14:paraId="554DE9F8">
            <w:pPr>
              <w:pStyle w:val="4"/>
              <w:bidi w:val="0"/>
              <w:jc w:val="center"/>
              <w:rPr>
                <w:sz w:val="24"/>
                <w:szCs w:val="24"/>
                <w:u w:val="none" w:color="auto"/>
              </w:rPr>
            </w:pPr>
            <w:r>
              <w:rPr>
                <w:sz w:val="24"/>
                <w:szCs w:val="24"/>
                <w:u w:val="none" w:color="auto"/>
              </w:rPr>
              <w:t>设备</w:t>
            </w:r>
          </w:p>
        </w:tc>
        <w:tc>
          <w:tcPr>
            <w:tcW w:w="1074" w:type="dxa"/>
            <w:vAlign w:val="center"/>
          </w:tcPr>
          <w:p w14:paraId="1078A820">
            <w:pPr>
              <w:pStyle w:val="4"/>
              <w:bidi w:val="0"/>
              <w:jc w:val="center"/>
              <w:rPr>
                <w:sz w:val="24"/>
                <w:szCs w:val="24"/>
                <w:u w:val="none" w:color="auto"/>
              </w:rPr>
            </w:pPr>
            <w:r>
              <w:rPr>
                <w:sz w:val="24"/>
                <w:szCs w:val="24"/>
                <w:u w:val="none" w:color="auto"/>
              </w:rPr>
              <w:t>Leq(dBA)</w:t>
            </w:r>
          </w:p>
        </w:tc>
        <w:tc>
          <w:tcPr>
            <w:tcW w:w="2600" w:type="dxa"/>
            <w:vAlign w:val="center"/>
          </w:tcPr>
          <w:p w14:paraId="3906CF95">
            <w:pPr>
              <w:pStyle w:val="4"/>
              <w:bidi w:val="0"/>
              <w:jc w:val="center"/>
              <w:rPr>
                <w:rFonts w:hint="default"/>
                <w:sz w:val="24"/>
                <w:szCs w:val="24"/>
                <w:u w:val="none" w:color="auto"/>
                <w:lang w:val="en-US"/>
              </w:rPr>
            </w:pPr>
            <w:r>
              <w:rPr>
                <w:rFonts w:hint="default"/>
                <w:sz w:val="24"/>
                <w:szCs w:val="24"/>
                <w:u w:val="none" w:color="auto"/>
                <w:lang w:val="en-US" w:eastAsia="zh-CN"/>
              </w:rPr>
              <w:t>厂房</w:t>
            </w:r>
            <w:r>
              <w:rPr>
                <w:rFonts w:hint="default"/>
                <w:sz w:val="24"/>
                <w:szCs w:val="24"/>
                <w:u w:val="none" w:color="auto"/>
              </w:rPr>
              <w:t>隔声</w:t>
            </w:r>
            <w:r>
              <w:rPr>
                <w:rFonts w:hint="eastAsia"/>
                <w:sz w:val="24"/>
                <w:szCs w:val="24"/>
                <w:u w:val="none" w:color="auto"/>
                <w:lang w:val="en-US" w:eastAsia="zh-CN"/>
              </w:rPr>
              <w:t>、</w:t>
            </w:r>
            <w:r>
              <w:rPr>
                <w:rFonts w:hint="default"/>
                <w:sz w:val="24"/>
                <w:szCs w:val="24"/>
                <w:u w:val="none" w:color="auto"/>
                <w:lang w:val="en-US" w:eastAsia="zh-CN"/>
              </w:rPr>
              <w:t>基础减振</w:t>
            </w:r>
            <w:r>
              <w:rPr>
                <w:rFonts w:hint="eastAsia"/>
                <w:sz w:val="24"/>
                <w:szCs w:val="24"/>
                <w:u w:val="none" w:color="auto"/>
                <w:lang w:val="en-US" w:eastAsia="zh-CN"/>
              </w:rPr>
              <w:t>，夜间不生产</w:t>
            </w:r>
          </w:p>
        </w:tc>
        <w:tc>
          <w:tcPr>
            <w:tcW w:w="2747" w:type="dxa"/>
            <w:vAlign w:val="center"/>
          </w:tcPr>
          <w:p w14:paraId="799ED6B5">
            <w:pPr>
              <w:pStyle w:val="4"/>
              <w:bidi w:val="0"/>
              <w:jc w:val="center"/>
              <w:rPr>
                <w:sz w:val="24"/>
                <w:szCs w:val="24"/>
                <w:u w:val="none" w:color="auto"/>
              </w:rPr>
            </w:pPr>
            <w:r>
              <w:rPr>
                <w:rFonts w:hint="eastAsia"/>
                <w:sz w:val="24"/>
                <w:szCs w:val="24"/>
                <w:u w:val="none" w:color="auto"/>
              </w:rPr>
              <w:t>《工业企业厂界环境噪声排放标准》（GB12348-2008）中的2类标准</w:t>
            </w:r>
          </w:p>
        </w:tc>
      </w:tr>
      <w:tr w14:paraId="6484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54475F89">
            <w:pPr>
              <w:pStyle w:val="4"/>
              <w:bidi w:val="0"/>
              <w:jc w:val="center"/>
              <w:rPr>
                <w:sz w:val="24"/>
                <w:szCs w:val="24"/>
                <w:u w:val="none" w:color="auto"/>
              </w:rPr>
            </w:pPr>
            <w:r>
              <w:rPr>
                <w:sz w:val="24"/>
                <w:szCs w:val="24"/>
                <w:u w:val="none" w:color="auto"/>
              </w:rPr>
              <w:t>固体</w:t>
            </w:r>
          </w:p>
          <w:p w14:paraId="706BDC69">
            <w:pPr>
              <w:pStyle w:val="4"/>
              <w:bidi w:val="0"/>
              <w:jc w:val="center"/>
              <w:rPr>
                <w:sz w:val="24"/>
                <w:szCs w:val="24"/>
                <w:u w:val="none" w:color="auto"/>
              </w:rPr>
            </w:pPr>
            <w:r>
              <w:rPr>
                <w:sz w:val="24"/>
                <w:szCs w:val="24"/>
                <w:u w:val="none" w:color="auto"/>
              </w:rPr>
              <w:t>废物</w:t>
            </w:r>
          </w:p>
        </w:tc>
        <w:tc>
          <w:tcPr>
            <w:tcW w:w="7822" w:type="dxa"/>
            <w:gridSpan w:val="5"/>
            <w:vAlign w:val="center"/>
          </w:tcPr>
          <w:p w14:paraId="5C586408">
            <w:pPr>
              <w:pStyle w:val="4"/>
              <w:bidi w:val="0"/>
              <w:jc w:val="center"/>
              <w:rPr>
                <w:sz w:val="24"/>
                <w:szCs w:val="24"/>
                <w:u w:val="none" w:color="auto"/>
              </w:rPr>
            </w:pPr>
            <w:r>
              <w:rPr>
                <w:rFonts w:hint="eastAsia"/>
                <w:sz w:val="24"/>
                <w:szCs w:val="24"/>
                <w:u w:val="none" w:color="auto"/>
                <w:lang w:val="en-US" w:eastAsia="zh-CN"/>
              </w:rPr>
              <w:t>预处理废物、不合格产品、废渣、</w:t>
            </w:r>
            <w:r>
              <w:rPr>
                <w:rFonts w:hint="eastAsia"/>
                <w:sz w:val="24"/>
                <w:szCs w:val="24"/>
                <w:highlight w:val="none"/>
                <w:u w:val="none" w:color="auto"/>
                <w:lang w:val="en-US" w:eastAsia="zh-CN"/>
              </w:rPr>
              <w:t>隔油池废渣</w:t>
            </w:r>
            <w:r>
              <w:rPr>
                <w:rFonts w:hint="eastAsia"/>
                <w:sz w:val="24"/>
                <w:szCs w:val="24"/>
                <w:u w:val="none" w:color="auto"/>
                <w:lang w:val="en-US" w:eastAsia="zh-CN"/>
              </w:rPr>
              <w:t>和废油交由益阳市资阳区新正生物科技有限公司处置；废包装材料外售；</w:t>
            </w:r>
            <w:r>
              <w:rPr>
                <w:rFonts w:hint="eastAsia"/>
                <w:sz w:val="24"/>
                <w:szCs w:val="24"/>
                <w:highlight w:val="none"/>
                <w:u w:val="none" w:color="auto"/>
                <w:lang w:val="en-US" w:eastAsia="zh-CN"/>
              </w:rPr>
              <w:t>污水处理站污泥交由岳阳县林豪农业科技发展有限公司综合利用；</w:t>
            </w:r>
            <w:r>
              <w:rPr>
                <w:rFonts w:hint="eastAsia"/>
                <w:sz w:val="24"/>
                <w:szCs w:val="24"/>
                <w:u w:val="none" w:color="auto"/>
                <w:lang w:val="en-US" w:eastAsia="zh-CN"/>
              </w:rPr>
              <w:t>锅炉灰渣和除尘器收集的粉尘交由附近农户用作肥料；</w:t>
            </w:r>
            <w:r>
              <w:rPr>
                <w:sz w:val="24"/>
                <w:szCs w:val="24"/>
                <w:u w:val="none" w:color="auto"/>
              </w:rPr>
              <w:t>生活垃圾</w:t>
            </w:r>
            <w:r>
              <w:rPr>
                <w:rFonts w:hint="eastAsia"/>
                <w:sz w:val="24"/>
                <w:szCs w:val="24"/>
                <w:u w:val="none" w:color="auto"/>
                <w:lang w:val="en-US" w:eastAsia="zh-CN"/>
              </w:rPr>
              <w:t>交由环卫部门处理。</w:t>
            </w:r>
          </w:p>
        </w:tc>
      </w:tr>
      <w:tr w14:paraId="6062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38B52C48">
            <w:pPr>
              <w:pStyle w:val="4"/>
              <w:bidi w:val="0"/>
              <w:jc w:val="center"/>
              <w:rPr>
                <w:sz w:val="24"/>
                <w:szCs w:val="24"/>
                <w:u w:val="none" w:color="auto"/>
              </w:rPr>
            </w:pPr>
            <w:r>
              <w:rPr>
                <w:sz w:val="24"/>
                <w:szCs w:val="24"/>
                <w:u w:val="none" w:color="auto"/>
              </w:rPr>
              <w:t>土壤及地下水污染防治措施</w:t>
            </w:r>
          </w:p>
        </w:tc>
        <w:tc>
          <w:tcPr>
            <w:tcW w:w="7822" w:type="dxa"/>
            <w:gridSpan w:val="5"/>
            <w:vAlign w:val="center"/>
          </w:tcPr>
          <w:p w14:paraId="36528ECF">
            <w:pPr>
              <w:pStyle w:val="4"/>
              <w:bidi w:val="0"/>
              <w:jc w:val="center"/>
              <w:rPr>
                <w:rFonts w:hint="eastAsia" w:eastAsia="宋体"/>
                <w:sz w:val="24"/>
                <w:szCs w:val="24"/>
                <w:u w:val="none" w:color="auto"/>
                <w:lang w:eastAsia="zh-CN"/>
              </w:rPr>
            </w:pPr>
            <w:r>
              <w:rPr>
                <w:rFonts w:hint="eastAsia"/>
                <w:sz w:val="24"/>
                <w:szCs w:val="24"/>
                <w:u w:val="none" w:color="auto"/>
              </w:rPr>
              <w:t>采取一般场所地面进行硬化等措施，并且要做好厂区的绿化工作</w:t>
            </w:r>
            <w:r>
              <w:rPr>
                <w:rFonts w:hint="eastAsia"/>
                <w:sz w:val="24"/>
                <w:szCs w:val="24"/>
                <w:u w:val="none" w:color="auto"/>
                <w:lang w:eastAsia="zh-CN"/>
              </w:rPr>
              <w:t>。</w:t>
            </w:r>
          </w:p>
        </w:tc>
      </w:tr>
      <w:tr w14:paraId="23A2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30133DA0">
            <w:pPr>
              <w:pStyle w:val="4"/>
              <w:bidi w:val="0"/>
              <w:jc w:val="center"/>
              <w:rPr>
                <w:sz w:val="24"/>
                <w:szCs w:val="24"/>
                <w:u w:val="none" w:color="auto"/>
              </w:rPr>
            </w:pPr>
            <w:r>
              <w:rPr>
                <w:sz w:val="24"/>
                <w:szCs w:val="24"/>
                <w:u w:val="none" w:color="auto"/>
              </w:rPr>
              <w:t>环境风险防范措施</w:t>
            </w:r>
          </w:p>
        </w:tc>
        <w:tc>
          <w:tcPr>
            <w:tcW w:w="7822" w:type="dxa"/>
            <w:gridSpan w:val="5"/>
            <w:vAlign w:val="center"/>
          </w:tcPr>
          <w:p w14:paraId="795FE66D">
            <w:pPr>
              <w:pStyle w:val="4"/>
              <w:bidi w:val="0"/>
              <w:jc w:val="center"/>
              <w:rPr>
                <w:rFonts w:hint="eastAsia" w:eastAsia="宋体"/>
                <w:sz w:val="24"/>
                <w:szCs w:val="24"/>
                <w:u w:val="none" w:color="auto"/>
                <w:lang w:eastAsia="zh-CN"/>
              </w:rPr>
            </w:pPr>
            <w:r>
              <w:rPr>
                <w:rFonts w:hint="eastAsia"/>
                <w:sz w:val="24"/>
                <w:szCs w:val="24"/>
                <w:u w:val="none" w:color="auto"/>
              </w:rPr>
              <w:t>①设置“严禁烟火”的警示牌，②灭火器应布置在明显便于取用的地方，并定期维护检查，③制定和落实防火安全责任制及消防安全规章制度；④保证消防设施正常运作；⑤对电路定期予以检查，用电负荷与电路的设计要匹配；⑥制定灭火和应急疏散预案，同时设置安全疏散通道；⑦定期对自建的污水处理站进行巡查和维护，定期检查；⑧定期对废气处理设施进行检查及维护</w:t>
            </w:r>
            <w:r>
              <w:rPr>
                <w:rFonts w:hint="eastAsia"/>
                <w:sz w:val="24"/>
                <w:szCs w:val="24"/>
                <w:u w:val="none" w:color="auto"/>
                <w:lang w:eastAsia="zh-CN"/>
              </w:rPr>
              <w:t>。</w:t>
            </w:r>
          </w:p>
        </w:tc>
      </w:tr>
      <w:tr w14:paraId="08F2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7283F153">
            <w:pPr>
              <w:pStyle w:val="4"/>
              <w:bidi w:val="0"/>
              <w:jc w:val="center"/>
              <w:rPr>
                <w:sz w:val="24"/>
                <w:szCs w:val="24"/>
                <w:u w:val="none" w:color="auto"/>
              </w:rPr>
            </w:pPr>
            <w:r>
              <w:rPr>
                <w:sz w:val="24"/>
                <w:szCs w:val="24"/>
                <w:u w:val="none" w:color="auto"/>
              </w:rPr>
              <w:t>其他环境管理要求</w:t>
            </w:r>
          </w:p>
        </w:tc>
        <w:tc>
          <w:tcPr>
            <w:tcW w:w="7822" w:type="dxa"/>
            <w:gridSpan w:val="5"/>
            <w:vAlign w:val="center"/>
          </w:tcPr>
          <w:p w14:paraId="01C07AE5">
            <w:pPr>
              <w:pStyle w:val="4"/>
              <w:bidi w:val="0"/>
              <w:ind w:firstLine="480" w:firstLineChars="200"/>
              <w:jc w:val="both"/>
              <w:rPr>
                <w:rFonts w:hint="default"/>
                <w:sz w:val="24"/>
                <w:szCs w:val="24"/>
                <w:u w:val="none" w:color="auto"/>
              </w:rPr>
            </w:pPr>
            <w:r>
              <w:rPr>
                <w:rFonts w:hint="default"/>
                <w:sz w:val="24"/>
                <w:szCs w:val="24"/>
                <w:u w:val="none" w:color="auto"/>
              </w:rPr>
              <w:t>①环境管理</w:t>
            </w:r>
          </w:p>
          <w:p w14:paraId="60EFAC89">
            <w:pPr>
              <w:pStyle w:val="4"/>
              <w:bidi w:val="0"/>
              <w:ind w:firstLine="480" w:firstLineChars="200"/>
              <w:jc w:val="both"/>
              <w:rPr>
                <w:rFonts w:hint="default"/>
                <w:sz w:val="24"/>
                <w:szCs w:val="24"/>
                <w:u w:val="none" w:color="auto"/>
              </w:rPr>
            </w:pPr>
            <w:r>
              <w:rPr>
                <w:rFonts w:hint="default"/>
                <w:sz w:val="24"/>
                <w:szCs w:val="24"/>
                <w:u w:val="none" w:color="auto"/>
              </w:rPr>
              <w:t>根据《关于开展排放口规范化整治工作的通知》（国家环境保护总局环发</w:t>
            </w:r>
            <w:r>
              <w:rPr>
                <w:rFonts w:hint="eastAsia"/>
                <w:sz w:val="24"/>
                <w:szCs w:val="24"/>
                <w:u w:val="none" w:color="auto"/>
                <w:lang w:eastAsia="zh-CN"/>
              </w:rPr>
              <w:t>〔1999〕24号</w:t>
            </w:r>
            <w:r>
              <w:rPr>
                <w:rFonts w:hint="default"/>
                <w:sz w:val="24"/>
                <w:szCs w:val="24"/>
                <w:u w:val="none" w:color="auto"/>
              </w:rPr>
              <w:t>）及《排放口规范化整治技术》（国家环境保护总局环发</w:t>
            </w:r>
            <w:r>
              <w:rPr>
                <w:rFonts w:hint="eastAsia"/>
                <w:sz w:val="24"/>
                <w:szCs w:val="24"/>
                <w:u w:val="none" w:color="auto"/>
                <w:lang w:eastAsia="zh-CN"/>
              </w:rPr>
              <w:t>〔1999〕</w:t>
            </w:r>
            <w:r>
              <w:rPr>
                <w:rFonts w:hint="default"/>
                <w:sz w:val="24"/>
                <w:szCs w:val="24"/>
                <w:u w:val="none" w:color="auto"/>
              </w:rPr>
              <w:t>24号文附件二）：一切新建、改建的排污单位以及限期治理的排污单位，必须在建设污染治理设施的同时，建设规范化排污口。项目工程投产时，各类排污口必须规范化建设和管理，而且规范化工作应与污染治理同步实施，即治理设施完工时，规范化工作必须同时完成，并列入污染物治理设施的验收内容。</w:t>
            </w:r>
          </w:p>
          <w:p w14:paraId="27F031E6">
            <w:pPr>
              <w:pStyle w:val="4"/>
              <w:bidi w:val="0"/>
              <w:ind w:firstLine="480" w:firstLineChars="200"/>
              <w:jc w:val="both"/>
              <w:rPr>
                <w:rFonts w:hint="default" w:eastAsia="宋体"/>
                <w:sz w:val="24"/>
                <w:szCs w:val="24"/>
                <w:u w:val="none" w:color="auto"/>
                <w:lang w:val="en-US" w:eastAsia="zh-CN"/>
              </w:rPr>
            </w:pPr>
            <w:r>
              <w:rPr>
                <w:rFonts w:hint="eastAsia"/>
                <w:sz w:val="24"/>
                <w:szCs w:val="24"/>
                <w:u w:val="none" w:color="auto"/>
                <w:lang w:val="en-US" w:eastAsia="zh-CN"/>
              </w:rPr>
              <w:t>根据《排污单位污染物排放口监测点位设置技术规范》（HJ 1045-2024），A废气排放口监测点位设置技术要求：应在废气排放口设置科学、规范、便于采样监测的监测点位，避开对测试人员操作有危险的场所；在流场均匀稳定的监测断面规范开设监测孔，设置工作平台、梯架及相应安全防护设施等；监测断面距离坠落高度基准面2 m以上时，应配套建设永久、安全、便于采样和测试的工作平台；距离坠落高度基准面1.2 m以上的工作平台及通道的所有敞开边缘应设置防护栏杆，其中工作平台的防护栏杆应带踢脚板。B</w:t>
            </w:r>
            <w:r>
              <w:rPr>
                <w:rFonts w:ascii="宋体" w:hAnsi="宋体" w:eastAsia="宋体" w:cs="宋体"/>
                <w:sz w:val="24"/>
                <w:szCs w:val="24"/>
              </w:rPr>
              <w:t>污水排放口监测点位设置技术要求</w:t>
            </w:r>
            <w:r>
              <w:rPr>
                <w:rFonts w:hint="eastAsia" w:ascii="宋体" w:hAnsi="宋体" w:eastAsia="宋体" w:cs="宋体"/>
                <w:sz w:val="24"/>
                <w:szCs w:val="24"/>
                <w:lang w:eastAsia="zh-CN"/>
              </w:rPr>
              <w:t>：</w:t>
            </w:r>
            <w:r>
              <w:rPr>
                <w:rFonts w:hint="eastAsia"/>
                <w:sz w:val="24"/>
                <w:szCs w:val="24"/>
                <w:u w:val="none" w:color="auto"/>
                <w:lang w:val="en-US" w:eastAsia="zh-CN"/>
              </w:rPr>
              <w:t>排放污水进入市政、工业园区管网或外环境前，应按要求设置污水排放口监测点位，原则上1个排污单位只保留1个污水排放口；监测点位宜设置在厂界内或厂界外10 m范围内，避免雨水和其他来源的排水混入、渗入，干扰采样监测；排放口监测点位信息标志牌设置要求：在距排放口监测点位较近且醒目处应设置监测点位信息标志牌，并长久保留。本项目锅炉设置完成后，将按照要求设置废气监测点位、监测孔及监测平台，厂区已设置规范化污水排放口（1个），位于厂区内，排放口将按照要求设置信息标志牌，并按照规定长久保留。</w:t>
            </w:r>
          </w:p>
          <w:p w14:paraId="64719660">
            <w:pPr>
              <w:pStyle w:val="4"/>
              <w:bidi w:val="0"/>
              <w:ind w:firstLine="480" w:firstLineChars="200"/>
              <w:jc w:val="both"/>
              <w:rPr>
                <w:rFonts w:hint="default"/>
                <w:sz w:val="24"/>
                <w:szCs w:val="24"/>
                <w:u w:val="none" w:color="auto"/>
              </w:rPr>
            </w:pPr>
            <w:r>
              <w:rPr>
                <w:rFonts w:hint="default"/>
                <w:sz w:val="24"/>
                <w:szCs w:val="24"/>
                <w:u w:val="none" w:color="auto"/>
              </w:rPr>
              <w:t>企业污染物排放口（源）及固体废物贮存、堆放场必须按照国家标准《环境保护图形标志》（GB15562.1-1995）的规定设置与之相适应的环境保护图形标志牌，环境保护图形标志牌设置位置应距污染物排放口（源）、固体废物贮存（堆放）场或采样点较近且醒目处，并能长久保留。建设单位必须对排污口进行规范化建设，设立排放口标志，标志牌应注明污染物名称以警示周围群众。建设单位应将相关排污情况，如：排污口的性质、编号、排污口的位置以及主要排放的污染物种类、数量、浓度、排放规律及污染治理设施的运行情况等进行建档管理。</w:t>
            </w:r>
          </w:p>
          <w:p w14:paraId="4868CB0D">
            <w:pPr>
              <w:pStyle w:val="4"/>
              <w:bidi w:val="0"/>
              <w:ind w:firstLine="480" w:firstLineChars="200"/>
              <w:jc w:val="both"/>
              <w:rPr>
                <w:rFonts w:hint="eastAsia"/>
                <w:sz w:val="24"/>
                <w:szCs w:val="24"/>
                <w:u w:val="none" w:color="auto"/>
                <w:lang w:val="en-US" w:eastAsia="zh-CN"/>
              </w:rPr>
            </w:pPr>
            <w:r>
              <w:rPr>
                <w:rFonts w:hint="default"/>
                <w:sz w:val="24"/>
                <w:szCs w:val="24"/>
                <w:u w:val="none" w:color="auto"/>
              </w:rPr>
              <w:t>②</w:t>
            </w:r>
            <w:r>
              <w:rPr>
                <w:rFonts w:hint="eastAsia"/>
                <w:sz w:val="24"/>
                <w:szCs w:val="24"/>
                <w:u w:val="none" w:color="auto"/>
                <w:lang w:val="en-US" w:eastAsia="zh-CN"/>
              </w:rPr>
              <w:t>排污许可</w:t>
            </w:r>
          </w:p>
          <w:p w14:paraId="64615FA9">
            <w:pPr>
              <w:pStyle w:val="4"/>
              <w:bidi w:val="0"/>
              <w:ind w:firstLine="480" w:firstLineChars="200"/>
              <w:jc w:val="both"/>
              <w:rPr>
                <w:rFonts w:hint="default"/>
                <w:sz w:val="24"/>
                <w:szCs w:val="24"/>
                <w:u w:val="none" w:color="auto"/>
                <w:lang w:val="en-US"/>
              </w:rPr>
            </w:pPr>
            <w:r>
              <w:t>根据《排污许可证申请与核发技术规范</w:t>
            </w:r>
            <w:r>
              <w:rPr>
                <w:rFonts w:hint="eastAsia"/>
              </w:rPr>
              <w:t xml:space="preserve">  </w:t>
            </w:r>
            <w:r>
              <w:t>总则》（HJ942-2018）、《排污许可管理办法（试行）》（环保部令第48号）及</w:t>
            </w:r>
            <w:r>
              <w:rPr>
                <w:highlight w:val="none"/>
              </w:rPr>
              <w:t>《</w:t>
            </w:r>
            <w:r>
              <w:rPr>
                <w:rFonts w:hint="eastAsia"/>
                <w:highlight w:val="none"/>
                <w:lang w:val="en-US" w:eastAsia="zh-CN"/>
              </w:rPr>
              <w:t>2020年纳入排污许可管理的行业和管理类别表</w:t>
            </w:r>
            <w:r>
              <w:rPr>
                <w:highlight w:val="none"/>
              </w:rPr>
              <w:t>》</w:t>
            </w:r>
            <w:r>
              <w:rPr>
                <w:rFonts w:hint="default"/>
                <w:sz w:val="24"/>
                <w:szCs w:val="24"/>
                <w:u w:val="none" w:color="auto"/>
              </w:rPr>
              <w:t>，本项目</w:t>
            </w:r>
            <w:r>
              <w:rPr>
                <w:rFonts w:hint="eastAsia"/>
                <w:sz w:val="24"/>
                <w:szCs w:val="24"/>
                <w:u w:val="none" w:color="auto"/>
                <w:lang w:val="en-US" w:eastAsia="zh-CN"/>
              </w:rPr>
              <w:t>属于</w:t>
            </w:r>
            <w:r>
              <w:rPr>
                <w:rFonts w:hint="eastAsia"/>
                <w:sz w:val="24"/>
                <w:szCs w:val="24"/>
                <w:u w:val="none" w:color="auto"/>
                <w:lang w:eastAsia="zh-CN"/>
              </w:rPr>
              <w:t>“</w:t>
            </w:r>
            <w:r>
              <w:rPr>
                <w:rFonts w:hint="default"/>
                <w:sz w:val="24"/>
                <w:szCs w:val="24"/>
                <w:u w:val="none" w:color="auto"/>
              </w:rPr>
              <w:t>八、农副食品加工业 13、屠宰及肉类加工 135</w:t>
            </w:r>
            <w:r>
              <w:rPr>
                <w:rFonts w:hint="eastAsia"/>
                <w:sz w:val="24"/>
                <w:szCs w:val="24"/>
                <w:u w:val="none" w:color="auto"/>
                <w:lang w:eastAsia="zh-CN"/>
              </w:rPr>
              <w:t>”</w:t>
            </w:r>
            <w:r>
              <w:rPr>
                <w:rFonts w:hint="eastAsia"/>
                <w:sz w:val="24"/>
                <w:szCs w:val="24"/>
                <w:u w:val="none" w:color="auto"/>
                <w:lang w:val="en-US" w:eastAsia="zh-CN"/>
              </w:rPr>
              <w:t>中“其他”</w:t>
            </w:r>
            <w:r>
              <w:rPr>
                <w:rFonts w:hint="default"/>
                <w:sz w:val="24"/>
                <w:szCs w:val="24"/>
                <w:u w:val="none" w:color="auto"/>
              </w:rPr>
              <w:t>，</w:t>
            </w:r>
            <w:r>
              <w:rPr>
                <w:rFonts w:hint="eastAsia"/>
                <w:sz w:val="24"/>
                <w:szCs w:val="24"/>
                <w:u w:val="none" w:color="auto"/>
                <w:lang w:val="en-US" w:eastAsia="zh-CN"/>
              </w:rPr>
              <w:t>为登记管理；又</w:t>
            </w:r>
            <w:r>
              <w:rPr>
                <w:rFonts w:hint="default"/>
                <w:sz w:val="24"/>
                <w:szCs w:val="24"/>
                <w:u w:val="none" w:color="auto"/>
              </w:rPr>
              <w:t>属于</w:t>
            </w:r>
            <w:r>
              <w:rPr>
                <w:rFonts w:hint="eastAsia"/>
                <w:sz w:val="24"/>
                <w:szCs w:val="24"/>
                <w:u w:val="none" w:color="auto"/>
                <w:lang w:eastAsia="zh-CN"/>
              </w:rPr>
              <w:t>“</w:t>
            </w:r>
            <w:r>
              <w:rPr>
                <w:rFonts w:hint="eastAsia"/>
                <w:sz w:val="24"/>
                <w:szCs w:val="24"/>
                <w:u w:val="none" w:color="auto"/>
                <w:lang w:val="en-US" w:eastAsia="zh-CN"/>
              </w:rPr>
              <w:t>12、水产品加工</w:t>
            </w:r>
            <w:r>
              <w:rPr>
                <w:rFonts w:hint="eastAsia"/>
                <w:sz w:val="24"/>
                <w:szCs w:val="24"/>
                <w:u w:val="none" w:color="auto"/>
                <w:lang w:eastAsia="zh-CN"/>
              </w:rPr>
              <w:t>136”</w:t>
            </w:r>
            <w:r>
              <w:rPr>
                <w:rFonts w:hint="eastAsia"/>
                <w:sz w:val="24"/>
                <w:szCs w:val="24"/>
                <w:u w:val="none" w:color="auto"/>
                <w:lang w:val="en-US" w:eastAsia="zh-CN"/>
              </w:rPr>
              <w:t>中“其他”</w:t>
            </w:r>
            <w:r>
              <w:rPr>
                <w:rFonts w:hint="eastAsia"/>
                <w:sz w:val="24"/>
                <w:szCs w:val="24"/>
                <w:u w:val="none" w:color="auto"/>
                <w:lang w:eastAsia="zh-CN"/>
              </w:rPr>
              <w:t>，</w:t>
            </w:r>
            <w:r>
              <w:rPr>
                <w:rFonts w:hint="eastAsia"/>
                <w:sz w:val="24"/>
                <w:szCs w:val="24"/>
                <w:u w:val="none" w:color="auto"/>
                <w:lang w:val="en-US" w:eastAsia="zh-CN"/>
              </w:rPr>
              <w:t>为</w:t>
            </w:r>
            <w:r>
              <w:rPr>
                <w:rFonts w:hint="eastAsia"/>
                <w:sz w:val="24"/>
                <w:szCs w:val="24"/>
                <w:u w:val="none" w:color="auto"/>
                <w:lang w:eastAsia="zh-CN"/>
              </w:rPr>
              <w:t>“</w:t>
            </w:r>
            <w:r>
              <w:rPr>
                <w:rFonts w:hint="eastAsia"/>
                <w:sz w:val="24"/>
                <w:szCs w:val="24"/>
                <w:u w:val="none" w:color="auto"/>
                <w:lang w:val="en-US" w:eastAsia="zh-CN"/>
              </w:rPr>
              <w:t>登记</w:t>
            </w:r>
            <w:r>
              <w:rPr>
                <w:rFonts w:hint="default"/>
                <w:sz w:val="24"/>
                <w:szCs w:val="24"/>
                <w:u w:val="none" w:color="auto"/>
              </w:rPr>
              <w:t>管理</w:t>
            </w:r>
            <w:r>
              <w:rPr>
                <w:rFonts w:hint="eastAsia"/>
                <w:sz w:val="24"/>
                <w:szCs w:val="24"/>
                <w:u w:val="none" w:color="auto"/>
                <w:lang w:eastAsia="zh-CN"/>
              </w:rPr>
              <w:t>”；</w:t>
            </w:r>
            <w:r>
              <w:rPr>
                <w:rFonts w:hint="eastAsia"/>
                <w:sz w:val="24"/>
                <w:szCs w:val="24"/>
                <w:u w:val="none" w:color="auto"/>
                <w:lang w:val="en-US" w:eastAsia="zh-CN"/>
              </w:rPr>
              <w:t>又属于“八、农副食品加工业 16、其他农副食品加工 139”中“其他”</w:t>
            </w:r>
            <w:r>
              <w:rPr>
                <w:rFonts w:hint="default"/>
                <w:sz w:val="24"/>
                <w:szCs w:val="24"/>
                <w:u w:val="none" w:color="auto"/>
              </w:rPr>
              <w:t>，</w:t>
            </w:r>
            <w:r>
              <w:rPr>
                <w:rFonts w:hint="eastAsia"/>
                <w:sz w:val="24"/>
                <w:szCs w:val="24"/>
                <w:u w:val="none" w:color="auto"/>
                <w:lang w:val="en-US" w:eastAsia="zh-CN"/>
              </w:rPr>
              <w:t>为登记管理；本项目使用生物质锅炉和导热油炉，又属于“88锅炉，除纳入重点排污单位名录的，单台且合计出力20吨/小时（14兆瓦）以下的锅炉（不含电热锅炉）”，为登记管理。综上，本项目排污许可为登记管理。</w:t>
            </w:r>
          </w:p>
          <w:p w14:paraId="797A6E72">
            <w:pPr>
              <w:pStyle w:val="4"/>
              <w:bidi w:val="0"/>
              <w:ind w:firstLine="480" w:firstLineChars="200"/>
              <w:jc w:val="both"/>
              <w:rPr>
                <w:rFonts w:hint="default"/>
                <w:sz w:val="24"/>
                <w:szCs w:val="24"/>
                <w:u w:val="none" w:color="auto"/>
                <w:lang w:eastAsia="zh-CN"/>
              </w:rPr>
            </w:pPr>
            <w:r>
              <w:rPr>
                <w:rFonts w:hint="default"/>
                <w:sz w:val="24"/>
                <w:szCs w:val="24"/>
                <w:u w:val="none" w:color="auto"/>
                <w:lang w:val="en-US" w:eastAsia="zh-CN"/>
              </w:rPr>
              <w:t>根据</w:t>
            </w:r>
            <w:r>
              <w:rPr>
                <w:rFonts w:hint="default"/>
                <w:sz w:val="24"/>
                <w:szCs w:val="24"/>
                <w:u w:val="none" w:color="auto"/>
              </w:rPr>
              <w:t>《排污许可证申请与核发技术规范</w:t>
            </w:r>
            <w:r>
              <w:rPr>
                <w:rFonts w:hint="default"/>
                <w:sz w:val="24"/>
                <w:szCs w:val="24"/>
                <w:u w:val="none" w:color="auto"/>
                <w:lang w:val="en-US" w:eastAsia="zh-CN"/>
              </w:rPr>
              <w:t xml:space="preserve"> </w:t>
            </w:r>
            <w:r>
              <w:rPr>
                <w:rFonts w:hint="default"/>
                <w:sz w:val="24"/>
                <w:szCs w:val="24"/>
                <w:u w:val="none" w:color="auto"/>
              </w:rPr>
              <w:t>总则》（HJ942-2018）、《排污单位自行监测技术指南 总则》（HJ819-2017）</w:t>
            </w:r>
            <w:r>
              <w:rPr>
                <w:rFonts w:hint="default"/>
                <w:sz w:val="24"/>
                <w:szCs w:val="24"/>
                <w:u w:val="none" w:color="auto"/>
                <w:lang w:val="en-US" w:eastAsia="zh-CN"/>
              </w:rPr>
              <w:t>要求</w:t>
            </w:r>
            <w:r>
              <w:rPr>
                <w:rFonts w:hint="default"/>
                <w:sz w:val="24"/>
                <w:szCs w:val="24"/>
                <w:u w:val="none" w:color="auto"/>
                <w:lang w:eastAsia="zh-CN"/>
              </w:rPr>
              <w:t>，</w:t>
            </w:r>
            <w:r>
              <w:rPr>
                <w:rFonts w:hint="default"/>
                <w:sz w:val="24"/>
                <w:szCs w:val="24"/>
                <w:u w:val="none" w:color="auto"/>
              </w:rPr>
              <w:t>项目</w:t>
            </w:r>
            <w:r>
              <w:rPr>
                <w:rFonts w:hint="default"/>
                <w:sz w:val="24"/>
                <w:szCs w:val="24"/>
                <w:u w:val="none" w:color="auto"/>
                <w:lang w:val="en-US" w:eastAsia="zh-CN"/>
              </w:rPr>
              <w:t>在排污前须</w:t>
            </w:r>
            <w:r>
              <w:rPr>
                <w:rFonts w:hint="eastAsia"/>
                <w:sz w:val="24"/>
                <w:szCs w:val="24"/>
                <w:u w:val="none" w:color="auto"/>
                <w:lang w:val="en-US" w:eastAsia="zh-CN"/>
              </w:rPr>
              <w:t>依法</w:t>
            </w:r>
            <w:r>
              <w:rPr>
                <w:rFonts w:hint="default"/>
                <w:sz w:val="24"/>
                <w:szCs w:val="24"/>
                <w:u w:val="none" w:color="auto"/>
                <w:lang w:val="en-US" w:eastAsia="zh-CN"/>
              </w:rPr>
              <w:t>履行排污许可</w:t>
            </w:r>
            <w:r>
              <w:rPr>
                <w:rFonts w:hint="eastAsia"/>
                <w:sz w:val="24"/>
                <w:szCs w:val="24"/>
                <w:u w:val="none" w:color="auto"/>
                <w:lang w:val="en-US" w:eastAsia="zh-CN"/>
              </w:rPr>
              <w:t>登记</w:t>
            </w:r>
            <w:r>
              <w:rPr>
                <w:rFonts w:hint="default"/>
                <w:sz w:val="24"/>
                <w:szCs w:val="24"/>
                <w:u w:val="none" w:color="auto"/>
                <w:lang w:val="en-US" w:eastAsia="zh-CN"/>
              </w:rPr>
              <w:t>手续</w:t>
            </w:r>
            <w:r>
              <w:rPr>
                <w:rFonts w:hint="default"/>
                <w:sz w:val="24"/>
                <w:szCs w:val="24"/>
                <w:u w:val="none" w:color="auto"/>
                <w:lang w:eastAsia="zh-CN"/>
              </w:rPr>
              <w:t>。</w:t>
            </w:r>
          </w:p>
          <w:p w14:paraId="723789D8">
            <w:pPr>
              <w:pStyle w:val="4"/>
              <w:bidi w:val="0"/>
              <w:ind w:firstLine="480" w:firstLineChars="200"/>
              <w:jc w:val="both"/>
              <w:rPr>
                <w:rFonts w:hint="default"/>
                <w:sz w:val="24"/>
                <w:szCs w:val="24"/>
                <w:u w:val="none" w:color="auto"/>
              </w:rPr>
            </w:pPr>
            <w:r>
              <w:rPr>
                <w:rFonts w:hint="default"/>
                <w:sz w:val="24"/>
                <w:szCs w:val="24"/>
                <w:u w:val="none" w:color="auto"/>
              </w:rPr>
              <w:t>③排污口及标识标牌规范化</w:t>
            </w:r>
          </w:p>
          <w:p w14:paraId="28AA7FD1">
            <w:pPr>
              <w:pStyle w:val="4"/>
              <w:bidi w:val="0"/>
              <w:ind w:firstLine="480" w:firstLineChars="200"/>
              <w:jc w:val="both"/>
              <w:rPr>
                <w:rFonts w:hint="default"/>
                <w:sz w:val="24"/>
                <w:szCs w:val="24"/>
                <w:u w:val="none" w:color="auto"/>
              </w:rPr>
            </w:pPr>
            <w:r>
              <w:rPr>
                <w:rFonts w:hint="default"/>
                <w:sz w:val="24"/>
                <w:szCs w:val="24"/>
                <w:u w:val="none" w:color="auto"/>
              </w:rPr>
              <w:t>企业根据《排污口规范化整治技术要求（试行）》（环监</w:t>
            </w:r>
            <w:r>
              <w:rPr>
                <w:rFonts w:hint="eastAsia"/>
                <w:sz w:val="24"/>
                <w:szCs w:val="24"/>
                <w:u w:val="none" w:color="auto"/>
                <w:lang w:eastAsia="zh-CN"/>
              </w:rPr>
              <w:t>〔1996〕470号</w:t>
            </w:r>
            <w:r>
              <w:rPr>
                <w:rFonts w:hint="default"/>
                <w:sz w:val="24"/>
                <w:szCs w:val="24"/>
                <w:u w:val="none" w:color="auto"/>
              </w:rPr>
              <w:t>）和《&lt;环境保护图形标志&gt;实施细则（试行）》（环监</w:t>
            </w:r>
            <w:r>
              <w:rPr>
                <w:rFonts w:hint="eastAsia"/>
                <w:sz w:val="24"/>
                <w:szCs w:val="24"/>
                <w:u w:val="none" w:color="auto"/>
                <w:lang w:eastAsia="zh-CN"/>
              </w:rPr>
              <w:t>〔1996〕</w:t>
            </w:r>
            <w:r>
              <w:rPr>
                <w:rFonts w:hint="default"/>
                <w:sz w:val="24"/>
                <w:szCs w:val="24"/>
                <w:u w:val="none" w:color="auto"/>
              </w:rPr>
              <w:t>463 号）等文件的规定，各废气和废水排放口均设置标准化采样孔或者采样口，各固废暂存场、主要噪声源均应设置规范化的标志牌。</w:t>
            </w:r>
          </w:p>
          <w:p w14:paraId="6C59CE79">
            <w:pPr>
              <w:pStyle w:val="4"/>
              <w:bidi w:val="0"/>
              <w:ind w:firstLine="480" w:firstLineChars="200"/>
              <w:jc w:val="both"/>
              <w:rPr>
                <w:rFonts w:hint="default"/>
                <w:sz w:val="24"/>
                <w:szCs w:val="24"/>
                <w:u w:val="none" w:color="auto"/>
              </w:rPr>
            </w:pPr>
            <w:r>
              <w:rPr>
                <w:rFonts w:hint="eastAsia"/>
                <w:sz w:val="24"/>
                <w:szCs w:val="24"/>
                <w:u w:val="none" w:color="auto"/>
                <w:lang w:val="en-US" w:eastAsia="zh-CN"/>
              </w:rPr>
              <w:t>A、</w:t>
            </w:r>
            <w:r>
              <w:rPr>
                <w:rFonts w:hint="default"/>
                <w:sz w:val="24"/>
                <w:szCs w:val="24"/>
                <w:u w:val="none" w:color="auto"/>
              </w:rPr>
              <w:t>排污口管理。建设单位应在各个排污口处竖立标志牌，并如实</w:t>
            </w:r>
            <w:r>
              <w:rPr>
                <w:rFonts w:hint="eastAsia"/>
                <w:sz w:val="24"/>
                <w:szCs w:val="24"/>
                <w:u w:val="none" w:color="auto"/>
                <w:lang w:eastAsia="zh-CN"/>
              </w:rPr>
              <w:t>填写</w:t>
            </w:r>
            <w:r>
              <w:rPr>
                <w:rFonts w:hint="default"/>
                <w:sz w:val="24"/>
                <w:szCs w:val="24"/>
                <w:u w:val="none" w:color="auto"/>
              </w:rPr>
              <w:t>《中华人民共和国规范化排污口标记登记证》，由环保部门签发。环保主管部门和建设单位可分别按以下内容建立排污口管理的专门档案：排污口性质和编号；位置；排放主要污染物种类、数量、浓度；排放去向；达标情况；治理设施运行情况及整改意见。</w:t>
            </w:r>
          </w:p>
          <w:p w14:paraId="5B66FA7B">
            <w:pPr>
              <w:pStyle w:val="4"/>
              <w:bidi w:val="0"/>
              <w:ind w:firstLine="480" w:firstLineChars="200"/>
              <w:jc w:val="both"/>
              <w:rPr>
                <w:rFonts w:hint="default"/>
                <w:sz w:val="24"/>
                <w:szCs w:val="24"/>
                <w:u w:val="none" w:color="auto"/>
              </w:rPr>
            </w:pPr>
            <w:r>
              <w:rPr>
                <w:rFonts w:hint="eastAsia"/>
                <w:sz w:val="24"/>
                <w:szCs w:val="24"/>
                <w:u w:val="none" w:color="auto"/>
                <w:lang w:val="en-US" w:eastAsia="zh-CN"/>
              </w:rPr>
              <w:t>B、</w:t>
            </w:r>
            <w:r>
              <w:rPr>
                <w:rFonts w:hint="default"/>
                <w:sz w:val="24"/>
                <w:szCs w:val="24"/>
                <w:u w:val="none" w:color="auto"/>
              </w:rPr>
              <w:t>环境保护图形标志在厂区的废气排放源、固体废物贮存处置场应设置环境保护图形标志，图形符号分为提示图形和警告图形符号两种，分别按GB15562.1-1995、GB15562.2-1995执行。</w:t>
            </w:r>
          </w:p>
          <w:p w14:paraId="09A08D24">
            <w:pPr>
              <w:pStyle w:val="21"/>
              <w:bidi w:val="0"/>
              <w:rPr>
                <w:rFonts w:hint="default"/>
                <w:sz w:val="24"/>
                <w:szCs w:val="24"/>
                <w:u w:val="none" w:color="auto"/>
              </w:rPr>
            </w:pPr>
            <w:r>
              <w:rPr>
                <w:rFonts w:hint="default"/>
                <w:sz w:val="24"/>
                <w:szCs w:val="24"/>
                <w:u w:val="none" w:color="auto"/>
              </w:rPr>
              <w:t>表5-1</w:t>
            </w:r>
            <w:r>
              <w:rPr>
                <w:rFonts w:hint="eastAsia"/>
                <w:sz w:val="24"/>
                <w:szCs w:val="24"/>
                <w:u w:val="none" w:color="auto"/>
                <w:lang w:val="en-US" w:eastAsia="zh-CN"/>
              </w:rPr>
              <w:t xml:space="preserve">  </w:t>
            </w:r>
            <w:r>
              <w:rPr>
                <w:rFonts w:hint="default"/>
                <w:sz w:val="24"/>
                <w:szCs w:val="24"/>
                <w:u w:val="none" w:color="auto"/>
              </w:rPr>
              <w:t>环境保护图形符号表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2570"/>
              <w:gridCol w:w="2497"/>
            </w:tblGrid>
            <w:tr w14:paraId="0B29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pct"/>
                  <w:vAlign w:val="center"/>
                </w:tcPr>
                <w:p w14:paraId="74C0FD43">
                  <w:pPr>
                    <w:pStyle w:val="22"/>
                    <w:bidi w:val="0"/>
                    <w:jc w:val="center"/>
                    <w:rPr>
                      <w:rFonts w:hint="default" w:eastAsia="宋体"/>
                      <w:u w:val="none" w:color="auto"/>
                      <w:lang w:val="en-US" w:eastAsia="zh-CN"/>
                    </w:rPr>
                  </w:pPr>
                  <w:r>
                    <w:rPr>
                      <w:rFonts w:hint="eastAsia"/>
                      <w:u w:val="none" w:color="auto"/>
                      <w:lang w:val="en-US" w:eastAsia="zh-CN"/>
                    </w:rPr>
                    <w:t>雨水排放口</w:t>
                  </w:r>
                </w:p>
              </w:tc>
              <w:tc>
                <w:tcPr>
                  <w:tcW w:w="1692" w:type="pct"/>
                  <w:vAlign w:val="center"/>
                </w:tcPr>
                <w:p w14:paraId="467B8E69">
                  <w:pPr>
                    <w:pStyle w:val="22"/>
                    <w:bidi w:val="0"/>
                    <w:jc w:val="center"/>
                    <w:rPr>
                      <w:rFonts w:hint="default" w:eastAsia="宋体"/>
                      <w:u w:val="none" w:color="auto"/>
                      <w:lang w:val="en-US" w:eastAsia="zh-CN"/>
                    </w:rPr>
                  </w:pPr>
                  <w:r>
                    <w:rPr>
                      <w:rFonts w:hint="eastAsia"/>
                      <w:u w:val="none" w:color="auto"/>
                      <w:lang w:val="en-US" w:eastAsia="zh-CN"/>
                    </w:rPr>
                    <w:t>污水排放口</w:t>
                  </w:r>
                </w:p>
              </w:tc>
              <w:tc>
                <w:tcPr>
                  <w:tcW w:w="1644" w:type="pct"/>
                  <w:vAlign w:val="center"/>
                </w:tcPr>
                <w:p w14:paraId="293E5C44">
                  <w:pPr>
                    <w:pStyle w:val="22"/>
                    <w:bidi w:val="0"/>
                    <w:jc w:val="center"/>
                    <w:rPr>
                      <w:rFonts w:hint="default" w:eastAsia="宋体"/>
                      <w:u w:val="none" w:color="auto"/>
                      <w:lang w:val="en-US" w:eastAsia="zh-CN"/>
                    </w:rPr>
                  </w:pPr>
                  <w:r>
                    <w:rPr>
                      <w:rFonts w:hint="eastAsia"/>
                      <w:u w:val="none" w:color="auto"/>
                      <w:lang w:val="en-US" w:eastAsia="zh-CN"/>
                    </w:rPr>
                    <w:t>废气排放口</w:t>
                  </w:r>
                </w:p>
              </w:tc>
            </w:tr>
            <w:tr w14:paraId="1210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pct"/>
                  <w:vAlign w:val="center"/>
                </w:tcPr>
                <w:p w14:paraId="777CF9FC">
                  <w:pPr>
                    <w:pStyle w:val="22"/>
                    <w:bidi w:val="0"/>
                    <w:jc w:val="center"/>
                    <w:rPr>
                      <w:rFonts w:hint="eastAsia" w:eastAsia="宋体"/>
                      <w:u w:val="none" w:color="auto"/>
                      <w:lang w:val="en-US" w:eastAsia="zh-CN"/>
                    </w:rPr>
                  </w:pPr>
                  <w:r>
                    <w:rPr>
                      <w:szCs w:val="21"/>
                      <w:u w:val="none" w:color="auto"/>
                    </w:rPr>
                    <w:drawing>
                      <wp:inline distT="0" distB="0" distL="0" distR="0">
                        <wp:extent cx="1460500" cy="887095"/>
                        <wp:effectExtent l="0" t="0" r="2540" b="12065"/>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460500" cy="887095"/>
                                </a:xfrm>
                                <a:prstGeom prst="rect">
                                  <a:avLst/>
                                </a:prstGeom>
                                <a:noFill/>
                                <a:ln>
                                  <a:noFill/>
                                </a:ln>
                              </pic:spPr>
                            </pic:pic>
                          </a:graphicData>
                        </a:graphic>
                      </wp:inline>
                    </w:drawing>
                  </w:r>
                </w:p>
              </w:tc>
              <w:tc>
                <w:tcPr>
                  <w:tcW w:w="1692" w:type="pct"/>
                  <w:vAlign w:val="center"/>
                </w:tcPr>
                <w:p w14:paraId="6ABD5E62">
                  <w:pPr>
                    <w:pStyle w:val="22"/>
                    <w:bidi w:val="0"/>
                    <w:jc w:val="center"/>
                    <w:rPr>
                      <w:rFonts w:hint="default"/>
                      <w:u w:val="none" w:color="auto"/>
                    </w:rPr>
                  </w:pPr>
                  <w:r>
                    <w:rPr>
                      <w:szCs w:val="21"/>
                      <w:u w:val="none" w:color="auto"/>
                    </w:rPr>
                    <w:drawing>
                      <wp:inline distT="0" distB="0" distL="0" distR="0">
                        <wp:extent cx="1473835" cy="887095"/>
                        <wp:effectExtent l="0" t="0" r="4445" b="12065"/>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473835" cy="887095"/>
                                </a:xfrm>
                                <a:prstGeom prst="rect">
                                  <a:avLst/>
                                </a:prstGeom>
                                <a:noFill/>
                                <a:ln>
                                  <a:noFill/>
                                </a:ln>
                              </pic:spPr>
                            </pic:pic>
                          </a:graphicData>
                        </a:graphic>
                      </wp:inline>
                    </w:drawing>
                  </w:r>
                </w:p>
              </w:tc>
              <w:tc>
                <w:tcPr>
                  <w:tcW w:w="1644" w:type="pct"/>
                  <w:vAlign w:val="center"/>
                </w:tcPr>
                <w:p w14:paraId="484727D7">
                  <w:pPr>
                    <w:pStyle w:val="22"/>
                    <w:bidi w:val="0"/>
                    <w:jc w:val="center"/>
                    <w:rPr>
                      <w:rFonts w:hint="default"/>
                      <w:u w:val="none" w:color="auto"/>
                    </w:rPr>
                  </w:pPr>
                  <w:r>
                    <w:rPr>
                      <w:sz w:val="21"/>
                      <w:szCs w:val="21"/>
                      <w:u w:val="none" w:color="auto"/>
                    </w:rPr>
                    <w:drawing>
                      <wp:inline distT="0" distB="0" distL="114300" distR="114300">
                        <wp:extent cx="1407795" cy="880110"/>
                        <wp:effectExtent l="0" t="0" r="9525" b="3810"/>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pic:cNvPicPr>
                              </pic:nvPicPr>
                              <pic:blipFill>
                                <a:blip r:embed="rId23"/>
                                <a:stretch>
                                  <a:fillRect/>
                                </a:stretch>
                              </pic:blipFill>
                              <pic:spPr>
                                <a:xfrm>
                                  <a:off x="0" y="0"/>
                                  <a:ext cx="1407795" cy="880110"/>
                                </a:xfrm>
                                <a:prstGeom prst="rect">
                                  <a:avLst/>
                                </a:prstGeom>
                                <a:noFill/>
                                <a:ln>
                                  <a:noFill/>
                                </a:ln>
                              </pic:spPr>
                            </pic:pic>
                          </a:graphicData>
                        </a:graphic>
                      </wp:inline>
                    </w:drawing>
                  </w:r>
                </w:p>
              </w:tc>
            </w:tr>
            <w:tr w14:paraId="4D2A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pct"/>
                  <w:vAlign w:val="center"/>
                </w:tcPr>
                <w:p w14:paraId="2B7A318B">
                  <w:pPr>
                    <w:pStyle w:val="22"/>
                    <w:bidi w:val="0"/>
                    <w:jc w:val="center"/>
                    <w:rPr>
                      <w:rFonts w:hint="default" w:eastAsia="宋体"/>
                      <w:u w:val="none" w:color="auto"/>
                      <w:lang w:val="en-US" w:eastAsia="zh-CN"/>
                    </w:rPr>
                  </w:pPr>
                  <w:r>
                    <w:rPr>
                      <w:rFonts w:hint="eastAsia"/>
                      <w:u w:val="none" w:color="auto"/>
                      <w:lang w:val="en-US" w:eastAsia="zh-CN"/>
                    </w:rPr>
                    <w:t>噪声排放源</w:t>
                  </w:r>
                </w:p>
              </w:tc>
              <w:tc>
                <w:tcPr>
                  <w:tcW w:w="1692" w:type="pct"/>
                  <w:vAlign w:val="center"/>
                </w:tcPr>
                <w:p w14:paraId="627AFA3A">
                  <w:pPr>
                    <w:pStyle w:val="22"/>
                    <w:bidi w:val="0"/>
                    <w:jc w:val="center"/>
                    <w:rPr>
                      <w:rFonts w:hint="default" w:eastAsia="宋体"/>
                      <w:u w:val="none" w:color="auto"/>
                      <w:lang w:val="en-US" w:eastAsia="zh-CN"/>
                    </w:rPr>
                  </w:pPr>
                  <w:r>
                    <w:rPr>
                      <w:rFonts w:hint="eastAsia"/>
                      <w:u w:val="none" w:color="auto"/>
                      <w:lang w:val="en-US" w:eastAsia="zh-CN"/>
                    </w:rPr>
                    <w:t>一般工业固体废物</w:t>
                  </w:r>
                </w:p>
              </w:tc>
              <w:tc>
                <w:tcPr>
                  <w:tcW w:w="1644" w:type="pct"/>
                  <w:vAlign w:val="center"/>
                </w:tcPr>
                <w:p w14:paraId="71CE91F3">
                  <w:pPr>
                    <w:pStyle w:val="22"/>
                    <w:bidi w:val="0"/>
                    <w:jc w:val="center"/>
                    <w:rPr>
                      <w:rFonts w:hint="default" w:eastAsia="宋体"/>
                      <w:u w:val="none" w:color="auto"/>
                      <w:lang w:val="en-US" w:eastAsia="zh-CN"/>
                    </w:rPr>
                  </w:pPr>
                  <w:r>
                    <w:rPr>
                      <w:rFonts w:hint="eastAsia"/>
                      <w:u w:val="none" w:color="auto"/>
                      <w:lang w:val="en-US" w:eastAsia="zh-CN"/>
                    </w:rPr>
                    <w:t>危险废物</w:t>
                  </w:r>
                </w:p>
              </w:tc>
            </w:tr>
            <w:tr w14:paraId="7989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pct"/>
                  <w:vAlign w:val="center"/>
                </w:tcPr>
                <w:p w14:paraId="79F61031">
                  <w:pPr>
                    <w:pStyle w:val="22"/>
                    <w:bidi w:val="0"/>
                    <w:jc w:val="center"/>
                    <w:rPr>
                      <w:rFonts w:hint="default"/>
                      <w:u w:val="none" w:color="auto"/>
                      <w:lang w:val="en-US" w:eastAsia="zh-CN"/>
                    </w:rPr>
                  </w:pPr>
                  <w:r>
                    <w:rPr>
                      <w:sz w:val="21"/>
                      <w:szCs w:val="21"/>
                      <w:u w:val="none" w:color="auto"/>
                    </w:rPr>
                    <w:drawing>
                      <wp:inline distT="0" distB="0" distL="114300" distR="114300">
                        <wp:extent cx="1382395" cy="864235"/>
                        <wp:effectExtent l="0" t="0" r="4445" b="4445"/>
                        <wp:docPr id="3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0"/>
                                <pic:cNvPicPr>
                                  <a:picLocks noChangeAspect="1"/>
                                </pic:cNvPicPr>
                              </pic:nvPicPr>
                              <pic:blipFill>
                                <a:blip r:embed="rId24"/>
                                <a:stretch>
                                  <a:fillRect/>
                                </a:stretch>
                              </pic:blipFill>
                              <pic:spPr>
                                <a:xfrm>
                                  <a:off x="0" y="0"/>
                                  <a:ext cx="1382395" cy="864235"/>
                                </a:xfrm>
                                <a:prstGeom prst="rect">
                                  <a:avLst/>
                                </a:prstGeom>
                                <a:noFill/>
                                <a:ln>
                                  <a:noFill/>
                                </a:ln>
                              </pic:spPr>
                            </pic:pic>
                          </a:graphicData>
                        </a:graphic>
                      </wp:inline>
                    </w:drawing>
                  </w:r>
                </w:p>
              </w:tc>
              <w:tc>
                <w:tcPr>
                  <w:tcW w:w="1692" w:type="pct"/>
                  <w:vAlign w:val="center"/>
                </w:tcPr>
                <w:p w14:paraId="735E53B1">
                  <w:pPr>
                    <w:pStyle w:val="22"/>
                    <w:bidi w:val="0"/>
                    <w:jc w:val="center"/>
                    <w:rPr>
                      <w:rFonts w:hint="eastAsia"/>
                      <w:sz w:val="21"/>
                      <w:szCs w:val="21"/>
                      <w:u w:val="none" w:color="auto"/>
                    </w:rPr>
                  </w:pPr>
                  <w:r>
                    <w:rPr>
                      <w:rFonts w:hint="eastAsia"/>
                      <w:sz w:val="21"/>
                      <w:szCs w:val="21"/>
                      <w:u w:val="none" w:color="auto"/>
                    </w:rPr>
                    <w:drawing>
                      <wp:inline distT="0" distB="0" distL="114300" distR="114300">
                        <wp:extent cx="1365250" cy="915670"/>
                        <wp:effectExtent l="0" t="0" r="6350" b="13970"/>
                        <wp:docPr id="38" name="图片 12" descr="13b48be79e599d775d7d21d52973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2" descr="13b48be79e599d775d7d21d52973691"/>
                                <pic:cNvPicPr>
                                  <a:picLocks noChangeAspect="1"/>
                                </pic:cNvPicPr>
                              </pic:nvPicPr>
                              <pic:blipFill>
                                <a:blip r:embed="rId25"/>
                                <a:stretch>
                                  <a:fillRect/>
                                </a:stretch>
                              </pic:blipFill>
                              <pic:spPr>
                                <a:xfrm>
                                  <a:off x="0" y="0"/>
                                  <a:ext cx="1365250" cy="915670"/>
                                </a:xfrm>
                                <a:prstGeom prst="rect">
                                  <a:avLst/>
                                </a:prstGeom>
                                <a:noFill/>
                                <a:ln>
                                  <a:noFill/>
                                </a:ln>
                              </pic:spPr>
                            </pic:pic>
                          </a:graphicData>
                        </a:graphic>
                      </wp:inline>
                    </w:drawing>
                  </w:r>
                </w:p>
              </w:tc>
              <w:tc>
                <w:tcPr>
                  <w:tcW w:w="1644" w:type="pct"/>
                  <w:vAlign w:val="center"/>
                </w:tcPr>
                <w:p w14:paraId="49FA4D24">
                  <w:pPr>
                    <w:pStyle w:val="22"/>
                    <w:bidi w:val="0"/>
                    <w:jc w:val="center"/>
                    <w:rPr>
                      <w:rFonts w:hint="eastAsia"/>
                      <w:sz w:val="21"/>
                      <w:szCs w:val="21"/>
                      <w:u w:val="none" w:color="auto"/>
                    </w:rPr>
                  </w:pPr>
                  <w:r>
                    <w:rPr>
                      <w:szCs w:val="21"/>
                      <w:u w:val="none" w:color="auto"/>
                    </w:rPr>
                    <w:drawing>
                      <wp:inline distT="0" distB="0" distL="0" distR="0">
                        <wp:extent cx="1433195" cy="901065"/>
                        <wp:effectExtent l="0" t="0" r="14605" b="13335"/>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433195" cy="901065"/>
                                </a:xfrm>
                                <a:prstGeom prst="rect">
                                  <a:avLst/>
                                </a:prstGeom>
                                <a:noFill/>
                                <a:ln>
                                  <a:noFill/>
                                </a:ln>
                              </pic:spPr>
                            </pic:pic>
                          </a:graphicData>
                        </a:graphic>
                      </wp:inline>
                    </w:drawing>
                  </w:r>
                </w:p>
              </w:tc>
            </w:tr>
          </w:tbl>
          <w:p w14:paraId="0CC7AE77">
            <w:pPr>
              <w:pStyle w:val="21"/>
              <w:bidi w:val="0"/>
              <w:rPr>
                <w:rFonts w:hint="default"/>
                <w:sz w:val="24"/>
                <w:szCs w:val="24"/>
                <w:u w:val="none" w:color="auto"/>
              </w:rPr>
            </w:pPr>
          </w:p>
          <w:p w14:paraId="40F50048">
            <w:pPr>
              <w:pStyle w:val="4"/>
              <w:bidi w:val="0"/>
              <w:ind w:firstLine="480" w:firstLineChars="200"/>
              <w:jc w:val="both"/>
              <w:rPr>
                <w:rFonts w:hint="eastAsia"/>
                <w:sz w:val="24"/>
                <w:szCs w:val="24"/>
                <w:u w:val="none" w:color="auto"/>
                <w:lang w:val="en-US" w:eastAsia="zh-CN"/>
              </w:rPr>
            </w:pPr>
            <w:r>
              <w:rPr>
                <w:rFonts w:hint="default"/>
                <w:sz w:val="24"/>
                <w:szCs w:val="24"/>
                <w:u w:val="none" w:color="auto"/>
              </w:rPr>
              <w:t>④</w:t>
            </w:r>
            <w:r>
              <w:rPr>
                <w:rFonts w:hint="eastAsia"/>
                <w:sz w:val="24"/>
                <w:szCs w:val="24"/>
                <w:u w:val="none" w:color="auto"/>
                <w:lang w:eastAsia="zh-CN"/>
              </w:rPr>
              <w:t>“</w:t>
            </w:r>
            <w:r>
              <w:rPr>
                <w:rFonts w:hint="eastAsia"/>
                <w:sz w:val="24"/>
                <w:szCs w:val="24"/>
                <w:u w:val="none" w:color="auto"/>
                <w:lang w:val="en-US" w:eastAsia="zh-CN"/>
              </w:rPr>
              <w:t>三同时</w:t>
            </w:r>
            <w:r>
              <w:rPr>
                <w:rFonts w:hint="eastAsia"/>
                <w:sz w:val="24"/>
                <w:szCs w:val="24"/>
                <w:u w:val="none" w:color="auto"/>
                <w:lang w:eastAsia="zh-CN"/>
              </w:rPr>
              <w:t>”</w:t>
            </w:r>
            <w:r>
              <w:rPr>
                <w:rFonts w:hint="eastAsia"/>
                <w:sz w:val="24"/>
                <w:szCs w:val="24"/>
                <w:u w:val="none" w:color="auto"/>
                <w:lang w:val="en-US" w:eastAsia="zh-CN"/>
              </w:rPr>
              <w:t>管理要求</w:t>
            </w:r>
          </w:p>
          <w:p w14:paraId="0064552B">
            <w:pPr>
              <w:pStyle w:val="4"/>
              <w:bidi w:val="0"/>
              <w:ind w:firstLine="480" w:firstLineChars="200"/>
              <w:jc w:val="both"/>
              <w:rPr>
                <w:rFonts w:hint="default"/>
                <w:sz w:val="24"/>
                <w:szCs w:val="24"/>
                <w:u w:val="none" w:color="auto"/>
                <w:lang w:val="en-US" w:eastAsia="zh-CN"/>
              </w:rPr>
            </w:pPr>
            <w:r>
              <w:rPr>
                <w:rFonts w:hint="eastAsia"/>
                <w:sz w:val="24"/>
                <w:szCs w:val="24"/>
                <w:u w:val="none" w:color="auto"/>
                <w:lang w:val="en-US" w:eastAsia="zh-CN"/>
              </w:rPr>
              <w:t>本项目</w:t>
            </w:r>
            <w:r>
              <w:rPr>
                <w:rFonts w:hint="default"/>
                <w:sz w:val="24"/>
                <w:szCs w:val="24"/>
                <w:u w:val="none" w:color="auto"/>
                <w:lang w:val="en-US" w:eastAsia="zh-CN"/>
              </w:rPr>
              <w:t>配套的环境保护设施应与主体工程同时设计、同时施工、同时投产使用</w:t>
            </w:r>
            <w:r>
              <w:rPr>
                <w:rFonts w:hint="eastAsia"/>
                <w:sz w:val="24"/>
                <w:szCs w:val="24"/>
                <w:u w:val="none" w:color="auto"/>
                <w:lang w:val="en-US" w:eastAsia="zh-CN"/>
              </w:rPr>
              <w:t>；</w:t>
            </w:r>
            <w:r>
              <w:rPr>
                <w:rFonts w:hint="default"/>
                <w:sz w:val="24"/>
                <w:szCs w:val="24"/>
                <w:u w:val="none" w:color="auto"/>
                <w:lang w:val="en-US" w:eastAsia="zh-CN"/>
              </w:rPr>
              <w:t>根据《建设项目环境保护管理条例》，</w:t>
            </w:r>
            <w:r>
              <w:rPr>
                <w:rFonts w:hint="eastAsia"/>
                <w:sz w:val="24"/>
                <w:szCs w:val="24"/>
                <w:u w:val="none" w:color="auto"/>
                <w:lang w:val="en-US" w:eastAsia="zh-CN"/>
              </w:rPr>
              <w:t>企业</w:t>
            </w:r>
            <w:r>
              <w:rPr>
                <w:rFonts w:hint="default"/>
                <w:sz w:val="24"/>
                <w:szCs w:val="24"/>
                <w:u w:val="none" w:color="auto"/>
                <w:lang w:val="en-US" w:eastAsia="zh-CN"/>
              </w:rPr>
              <w:t>自主验收，</w:t>
            </w:r>
            <w:r>
              <w:rPr>
                <w:rFonts w:hint="eastAsia"/>
                <w:sz w:val="24"/>
                <w:szCs w:val="24"/>
                <w:u w:val="none" w:color="auto"/>
                <w:lang w:val="en-US" w:eastAsia="zh-CN"/>
              </w:rPr>
              <w:t>需</w:t>
            </w:r>
            <w:r>
              <w:rPr>
                <w:rFonts w:hint="default"/>
                <w:sz w:val="24"/>
                <w:szCs w:val="24"/>
                <w:u w:val="none" w:color="auto"/>
                <w:lang w:val="en-US" w:eastAsia="zh-CN"/>
              </w:rPr>
              <w:t>进一步</w:t>
            </w:r>
            <w:r>
              <w:rPr>
                <w:rFonts w:hint="eastAsia"/>
                <w:sz w:val="24"/>
                <w:szCs w:val="24"/>
                <w:u w:val="none" w:color="auto"/>
                <w:lang w:val="en-US" w:eastAsia="zh-CN"/>
              </w:rPr>
              <w:t>强化</w:t>
            </w:r>
            <w:r>
              <w:rPr>
                <w:rFonts w:hint="default"/>
                <w:sz w:val="24"/>
                <w:szCs w:val="24"/>
                <w:u w:val="none" w:color="auto"/>
                <w:lang w:val="en-US" w:eastAsia="zh-CN"/>
              </w:rPr>
              <w:t>环境保护</w:t>
            </w:r>
            <w:r>
              <w:rPr>
                <w:rFonts w:hint="eastAsia"/>
                <w:sz w:val="24"/>
                <w:szCs w:val="24"/>
                <w:u w:val="none" w:color="auto"/>
                <w:lang w:val="en-US" w:eastAsia="zh-CN"/>
              </w:rPr>
              <w:t>“</w:t>
            </w:r>
            <w:r>
              <w:rPr>
                <w:rFonts w:hint="default"/>
                <w:sz w:val="24"/>
                <w:szCs w:val="24"/>
                <w:u w:val="none" w:color="auto"/>
                <w:lang w:val="en-US" w:eastAsia="zh-CN"/>
              </w:rPr>
              <w:t>三同时</w:t>
            </w:r>
            <w:r>
              <w:rPr>
                <w:rFonts w:hint="eastAsia"/>
                <w:sz w:val="24"/>
                <w:szCs w:val="24"/>
                <w:u w:val="none" w:color="auto"/>
                <w:lang w:val="en-US" w:eastAsia="zh-CN"/>
              </w:rPr>
              <w:t>”</w:t>
            </w:r>
            <w:r>
              <w:rPr>
                <w:rFonts w:hint="default"/>
                <w:sz w:val="24"/>
                <w:szCs w:val="24"/>
                <w:u w:val="none" w:color="auto"/>
                <w:lang w:val="en-US" w:eastAsia="zh-CN"/>
              </w:rPr>
              <w:t>主体责任，各级环境保护部</w:t>
            </w:r>
            <w:r>
              <w:rPr>
                <w:rFonts w:hint="eastAsia"/>
                <w:sz w:val="24"/>
                <w:szCs w:val="24"/>
                <w:u w:val="none" w:color="auto"/>
                <w:lang w:val="en-US" w:eastAsia="zh-CN"/>
              </w:rPr>
              <w:t>门要</w:t>
            </w:r>
            <w:r>
              <w:rPr>
                <w:rFonts w:hint="default"/>
                <w:sz w:val="24"/>
                <w:szCs w:val="24"/>
                <w:u w:val="none" w:color="auto"/>
                <w:lang w:val="en-US" w:eastAsia="zh-CN"/>
              </w:rPr>
              <w:t>加强对建设单位的指导和监督检查，确保验收内容不缺项，验收标准不降低，验收结果全公开。建设项目竣工后，建设单位应及时委托有能力的技术机构编制验收监测（调查）报告，如实查验、监测、记载建设项目环境保护设施的建设和调试情况。</w:t>
            </w:r>
          </w:p>
          <w:p w14:paraId="058638F0">
            <w:pPr>
              <w:pStyle w:val="4"/>
              <w:bidi w:val="0"/>
              <w:ind w:firstLine="480" w:firstLineChars="200"/>
              <w:jc w:val="both"/>
              <w:rPr>
                <w:rFonts w:hint="default" w:eastAsia="宋体"/>
                <w:sz w:val="24"/>
                <w:szCs w:val="24"/>
                <w:u w:val="none" w:color="auto"/>
                <w:lang w:val="en-US" w:eastAsia="zh-CN"/>
              </w:rPr>
            </w:pPr>
            <w:r>
              <w:rPr>
                <w:rFonts w:hint="default"/>
                <w:sz w:val="24"/>
                <w:szCs w:val="24"/>
                <w:u w:val="none" w:color="auto"/>
              </w:rPr>
              <w:t>⑤竣工环境保护验收</w:t>
            </w:r>
            <w:r>
              <w:rPr>
                <w:rFonts w:hint="eastAsia"/>
                <w:sz w:val="24"/>
                <w:szCs w:val="24"/>
                <w:u w:val="none" w:color="auto"/>
                <w:lang w:val="en-US" w:eastAsia="zh-CN"/>
              </w:rPr>
              <w:t>内容和要求</w:t>
            </w:r>
          </w:p>
          <w:p w14:paraId="1FC230F9">
            <w:pPr>
              <w:pStyle w:val="4"/>
              <w:bidi w:val="0"/>
              <w:ind w:firstLine="480" w:firstLineChars="200"/>
              <w:jc w:val="both"/>
              <w:rPr>
                <w:rFonts w:hint="default"/>
                <w:sz w:val="24"/>
                <w:szCs w:val="24"/>
                <w:u w:val="none" w:color="auto"/>
              </w:rPr>
            </w:pPr>
            <w:r>
              <w:rPr>
                <w:rFonts w:hint="default"/>
                <w:sz w:val="24"/>
                <w:szCs w:val="24"/>
                <w:u w:val="none" w:color="auto"/>
              </w:rPr>
              <w:t>建设项目竣工环境保护企业自行验收工作程序：</w:t>
            </w:r>
          </w:p>
          <w:p w14:paraId="5945E0B9">
            <w:pPr>
              <w:pStyle w:val="4"/>
              <w:bidi w:val="0"/>
              <w:ind w:firstLine="480" w:firstLineChars="200"/>
              <w:jc w:val="both"/>
              <w:rPr>
                <w:rFonts w:hint="default"/>
                <w:sz w:val="24"/>
                <w:szCs w:val="24"/>
                <w:u w:val="none" w:color="auto"/>
              </w:rPr>
            </w:pPr>
            <w:r>
              <w:rPr>
                <w:rFonts w:hint="eastAsia"/>
                <w:sz w:val="24"/>
                <w:szCs w:val="24"/>
                <w:u w:val="none" w:color="auto"/>
                <w:lang w:val="en-US" w:eastAsia="zh-CN"/>
              </w:rPr>
              <w:t>A、</w:t>
            </w:r>
            <w:r>
              <w:rPr>
                <w:rFonts w:hint="default"/>
                <w:sz w:val="24"/>
                <w:szCs w:val="24"/>
                <w:u w:val="none" w:color="auto"/>
              </w:rPr>
              <w:t>在建设项目竣工后、正式投入生产或运行前，企业按照环境影响报告表及其批复文件要求，对与主体工程配套建设的环境保护设施落实情况进行查验。</w:t>
            </w:r>
          </w:p>
          <w:p w14:paraId="12F440A6">
            <w:pPr>
              <w:pStyle w:val="4"/>
              <w:bidi w:val="0"/>
              <w:ind w:firstLine="480" w:firstLineChars="200"/>
              <w:jc w:val="both"/>
              <w:rPr>
                <w:rFonts w:hint="default"/>
                <w:sz w:val="24"/>
                <w:szCs w:val="24"/>
                <w:u w:val="none" w:color="auto"/>
              </w:rPr>
            </w:pPr>
            <w:r>
              <w:rPr>
                <w:rFonts w:hint="eastAsia"/>
                <w:sz w:val="24"/>
                <w:szCs w:val="24"/>
                <w:u w:val="none" w:color="auto"/>
                <w:lang w:val="en-US" w:eastAsia="zh-CN"/>
              </w:rPr>
              <w:t>B、</w:t>
            </w:r>
            <w:r>
              <w:rPr>
                <w:rFonts w:hint="default"/>
                <w:sz w:val="24"/>
                <w:szCs w:val="24"/>
                <w:u w:val="none" w:color="auto"/>
              </w:rPr>
              <w:t>按照环境保护主管部门制定的竣工环境保护验收技术规范</w:t>
            </w:r>
            <w:r>
              <w:rPr>
                <w:rFonts w:hint="eastAsia"/>
                <w:sz w:val="24"/>
                <w:szCs w:val="24"/>
                <w:u w:val="none" w:color="auto"/>
                <w:lang w:eastAsia="zh-CN"/>
              </w:rPr>
              <w:t>，由</w:t>
            </w:r>
            <w:r>
              <w:rPr>
                <w:rFonts w:hint="default"/>
                <w:sz w:val="24"/>
                <w:szCs w:val="24"/>
                <w:u w:val="none" w:color="auto"/>
              </w:rPr>
              <w:t>企业自行编制或委托具备相应技术能力的机构，对建设项目环境保护设施落实情况进行调查，开展相关环境监测，编制竣工环境保护验收调查（监测）报告。企业、验收调查（监测）机构及其相关人员对验收调查（监测）报告结论终身负责。</w:t>
            </w:r>
          </w:p>
          <w:p w14:paraId="657CA7C4">
            <w:pPr>
              <w:pStyle w:val="4"/>
              <w:bidi w:val="0"/>
              <w:ind w:firstLine="480" w:firstLineChars="200"/>
              <w:jc w:val="both"/>
              <w:rPr>
                <w:rFonts w:hint="default"/>
                <w:sz w:val="24"/>
                <w:szCs w:val="24"/>
                <w:u w:val="none" w:color="auto"/>
              </w:rPr>
            </w:pPr>
            <w:r>
              <w:rPr>
                <w:rFonts w:hint="eastAsia"/>
                <w:sz w:val="24"/>
                <w:szCs w:val="24"/>
                <w:u w:val="none" w:color="auto"/>
                <w:lang w:val="en-US" w:eastAsia="zh-CN"/>
              </w:rPr>
              <w:t>C、</w:t>
            </w:r>
            <w:r>
              <w:rPr>
                <w:rFonts w:hint="default"/>
                <w:sz w:val="24"/>
                <w:szCs w:val="24"/>
                <w:u w:val="none" w:color="auto"/>
              </w:rPr>
              <w:t>验收调查（监测）报告编制完成后，由企业法人组织对建设项目环境保护设施和环境保护措施进行验收，形成书面报告备查，并向社会公开。</w:t>
            </w:r>
          </w:p>
          <w:p w14:paraId="73411427">
            <w:pPr>
              <w:pStyle w:val="4"/>
              <w:bidi w:val="0"/>
              <w:ind w:firstLine="480" w:firstLineChars="200"/>
              <w:jc w:val="both"/>
              <w:rPr>
                <w:rFonts w:hint="default"/>
                <w:sz w:val="24"/>
                <w:szCs w:val="24"/>
                <w:u w:val="none" w:color="auto"/>
              </w:rPr>
            </w:pPr>
            <w:r>
              <w:rPr>
                <w:rFonts w:hint="eastAsia"/>
                <w:sz w:val="24"/>
                <w:szCs w:val="24"/>
                <w:u w:val="none" w:color="auto"/>
                <w:lang w:val="en-US" w:eastAsia="zh-CN"/>
              </w:rPr>
              <w:t>D、</w:t>
            </w:r>
            <w:r>
              <w:rPr>
                <w:rFonts w:hint="default"/>
                <w:sz w:val="24"/>
                <w:szCs w:val="24"/>
                <w:u w:val="none" w:color="auto"/>
              </w:rPr>
              <w:t>企业自行组织竣工环境保护验收时，应成立验收组，对建设项目环境保护设施及其他环境保护措施进行资料审查、现场踏勘，形成验收意见，验收组成员名单附后。</w:t>
            </w:r>
          </w:p>
        </w:tc>
      </w:tr>
    </w:tbl>
    <w:p w14:paraId="3E66EEC9">
      <w:pPr>
        <w:rPr>
          <w:rFonts w:hint="eastAsia"/>
          <w:lang w:val="en-US" w:eastAsia="zh-CN"/>
        </w:rPr>
      </w:pPr>
      <w:r>
        <w:rPr>
          <w:rFonts w:hint="eastAsia"/>
          <w:lang w:val="en-US" w:eastAsia="zh-CN"/>
        </w:rPr>
        <w:br w:type="page"/>
      </w:r>
    </w:p>
    <w:p w14:paraId="6719B6C4">
      <w:pPr>
        <w:pStyle w:val="2"/>
        <w:numPr>
          <w:ilvl w:val="0"/>
          <w:numId w:val="0"/>
        </w:numPr>
        <w:bidi w:val="0"/>
        <w:ind w:left="0" w:leftChars="0" w:firstLine="0" w:firstLineChars="0"/>
        <w:rPr>
          <w:rFonts w:hint="eastAsia"/>
          <w:lang w:val="en-US" w:eastAsia="zh-CN"/>
        </w:rPr>
      </w:pPr>
      <w:bookmarkStart w:id="16" w:name="_Toc17199"/>
      <w:bookmarkStart w:id="17" w:name="_Toc18087"/>
      <w:r>
        <w:rPr>
          <w:rFonts w:hint="eastAsia" w:cs="Times New Roman"/>
          <w:b/>
          <w:kern w:val="44"/>
          <w:sz w:val="32"/>
          <w:szCs w:val="24"/>
          <w:lang w:val="en-US" w:eastAsia="zh-CN" w:bidi="ar-SA"/>
        </w:rPr>
        <w:t>六</w:t>
      </w:r>
      <w:r>
        <w:rPr>
          <w:rFonts w:hint="eastAsia" w:ascii="Times New Roman" w:hAnsi="Times New Roman" w:eastAsia="宋体" w:cs="Times New Roman"/>
          <w:b/>
          <w:kern w:val="44"/>
          <w:sz w:val="32"/>
          <w:szCs w:val="24"/>
          <w:lang w:val="en-US" w:eastAsia="zh-CN" w:bidi="ar-SA"/>
        </w:rPr>
        <w:t>、</w:t>
      </w:r>
      <w:r>
        <w:rPr>
          <w:rFonts w:hint="eastAsia"/>
          <w:lang w:val="en-US" w:eastAsia="zh-CN"/>
        </w:rPr>
        <w:t>结论</w:t>
      </w:r>
      <w:bookmarkEnd w:id="16"/>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F85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76FE431">
            <w:pPr>
              <w:pStyle w:val="6"/>
              <w:bidi w:val="0"/>
              <w:rPr>
                <w:rFonts w:hint="eastAsia"/>
                <w:lang w:val="en-US" w:eastAsia="zh-CN"/>
              </w:rPr>
            </w:pPr>
            <w:r>
              <w:rPr>
                <w:rFonts w:hint="eastAsia"/>
                <w:lang w:val="en-US" w:eastAsia="zh-CN"/>
              </w:rPr>
              <w:t>本项目建设符合现行国家产业政策要求，选址地不占用生态红线，符合当地生态环境分区管控要求。通过严格落实报告表提出的各项污染防治措施和环境风险防控措施前提下，排放的污染物均能达标排放，其对周边区域环境影响较小。从环境保护的角度考虑，本项目建设是可行的。</w:t>
            </w:r>
          </w:p>
          <w:p w14:paraId="576D2C0D">
            <w:pPr>
              <w:rPr>
                <w:rFonts w:hint="eastAsia"/>
                <w:lang w:val="en-US" w:eastAsia="zh-CN"/>
              </w:rPr>
            </w:pPr>
          </w:p>
          <w:p w14:paraId="4DC10F72">
            <w:pPr>
              <w:rPr>
                <w:rFonts w:hint="eastAsia"/>
                <w:lang w:val="en-US" w:eastAsia="zh-CN"/>
              </w:rPr>
            </w:pPr>
          </w:p>
          <w:p w14:paraId="4BAB0772">
            <w:pPr>
              <w:rPr>
                <w:rFonts w:hint="eastAsia"/>
                <w:lang w:val="en-US" w:eastAsia="zh-CN"/>
              </w:rPr>
            </w:pPr>
          </w:p>
          <w:p w14:paraId="3697F9E0">
            <w:pPr>
              <w:rPr>
                <w:rFonts w:hint="eastAsia"/>
                <w:lang w:val="en-US" w:eastAsia="zh-CN"/>
              </w:rPr>
            </w:pPr>
          </w:p>
          <w:p w14:paraId="2997C934">
            <w:pPr>
              <w:rPr>
                <w:rFonts w:hint="eastAsia"/>
                <w:lang w:val="en-US" w:eastAsia="zh-CN"/>
              </w:rPr>
            </w:pPr>
          </w:p>
          <w:p w14:paraId="2429CBA7">
            <w:pPr>
              <w:rPr>
                <w:rFonts w:hint="eastAsia"/>
                <w:lang w:val="en-US" w:eastAsia="zh-CN"/>
              </w:rPr>
            </w:pPr>
          </w:p>
          <w:p w14:paraId="1506A305">
            <w:pPr>
              <w:rPr>
                <w:rFonts w:hint="eastAsia"/>
                <w:lang w:val="en-US" w:eastAsia="zh-CN"/>
              </w:rPr>
            </w:pPr>
          </w:p>
          <w:p w14:paraId="66100B36">
            <w:pPr>
              <w:rPr>
                <w:rFonts w:hint="eastAsia"/>
                <w:lang w:val="en-US" w:eastAsia="zh-CN"/>
              </w:rPr>
            </w:pPr>
          </w:p>
          <w:p w14:paraId="07FF7720">
            <w:pPr>
              <w:rPr>
                <w:rFonts w:hint="eastAsia"/>
                <w:lang w:val="en-US" w:eastAsia="zh-CN"/>
              </w:rPr>
            </w:pPr>
          </w:p>
          <w:p w14:paraId="4236B266">
            <w:pPr>
              <w:rPr>
                <w:rFonts w:hint="eastAsia"/>
                <w:lang w:val="en-US" w:eastAsia="zh-CN"/>
              </w:rPr>
            </w:pPr>
          </w:p>
          <w:p w14:paraId="2BC05649">
            <w:pPr>
              <w:rPr>
                <w:rFonts w:hint="eastAsia"/>
                <w:lang w:val="en-US" w:eastAsia="zh-CN"/>
              </w:rPr>
            </w:pPr>
          </w:p>
          <w:p w14:paraId="2761A9C4">
            <w:pPr>
              <w:rPr>
                <w:rFonts w:hint="eastAsia"/>
                <w:lang w:val="en-US" w:eastAsia="zh-CN"/>
              </w:rPr>
            </w:pPr>
          </w:p>
          <w:p w14:paraId="729CAABA">
            <w:pPr>
              <w:rPr>
                <w:rFonts w:hint="eastAsia"/>
                <w:lang w:val="en-US" w:eastAsia="zh-CN"/>
              </w:rPr>
            </w:pPr>
          </w:p>
          <w:p w14:paraId="365A6AEF">
            <w:pPr>
              <w:rPr>
                <w:rFonts w:hint="eastAsia"/>
                <w:lang w:val="en-US" w:eastAsia="zh-CN"/>
              </w:rPr>
            </w:pPr>
          </w:p>
          <w:p w14:paraId="339339E4">
            <w:pPr>
              <w:rPr>
                <w:rFonts w:hint="eastAsia"/>
                <w:lang w:val="en-US" w:eastAsia="zh-CN"/>
              </w:rPr>
            </w:pPr>
          </w:p>
          <w:p w14:paraId="0C0C3BB8">
            <w:pPr>
              <w:rPr>
                <w:rFonts w:hint="eastAsia"/>
                <w:lang w:val="en-US" w:eastAsia="zh-CN"/>
              </w:rPr>
            </w:pPr>
          </w:p>
          <w:p w14:paraId="348E82FA">
            <w:pPr>
              <w:rPr>
                <w:rFonts w:hint="eastAsia"/>
                <w:lang w:val="en-US" w:eastAsia="zh-CN"/>
              </w:rPr>
            </w:pPr>
          </w:p>
          <w:p w14:paraId="329C50C3">
            <w:pPr>
              <w:rPr>
                <w:rFonts w:hint="eastAsia"/>
                <w:lang w:val="en-US" w:eastAsia="zh-CN"/>
              </w:rPr>
            </w:pPr>
          </w:p>
          <w:p w14:paraId="7102EE52">
            <w:pPr>
              <w:rPr>
                <w:rFonts w:hint="eastAsia"/>
                <w:lang w:val="en-US" w:eastAsia="zh-CN"/>
              </w:rPr>
            </w:pPr>
          </w:p>
          <w:p w14:paraId="77EB1A53">
            <w:pPr>
              <w:rPr>
                <w:rFonts w:hint="eastAsia"/>
                <w:lang w:val="en-US" w:eastAsia="zh-CN"/>
              </w:rPr>
            </w:pPr>
          </w:p>
          <w:p w14:paraId="635B9F59">
            <w:pPr>
              <w:rPr>
                <w:rFonts w:hint="eastAsia"/>
                <w:lang w:val="en-US" w:eastAsia="zh-CN"/>
              </w:rPr>
            </w:pPr>
          </w:p>
          <w:p w14:paraId="039D9A11">
            <w:pPr>
              <w:rPr>
                <w:rFonts w:hint="eastAsia"/>
                <w:lang w:val="en-US" w:eastAsia="zh-CN"/>
              </w:rPr>
            </w:pPr>
          </w:p>
          <w:p w14:paraId="23197517">
            <w:pPr>
              <w:rPr>
                <w:rFonts w:hint="eastAsia"/>
                <w:lang w:val="en-US" w:eastAsia="zh-CN"/>
              </w:rPr>
            </w:pPr>
          </w:p>
        </w:tc>
      </w:tr>
    </w:tbl>
    <w:p w14:paraId="638B9232">
      <w:pPr>
        <w:numPr>
          <w:ilvl w:val="0"/>
          <w:numId w:val="0"/>
        </w:numPr>
        <w:ind w:leftChars="0"/>
        <w:rPr>
          <w:rFonts w:hint="eastAsia"/>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71E15E2">
      <w:pPr>
        <w:pStyle w:val="2"/>
        <w:bidi w:val="0"/>
        <w:rPr>
          <w:rFonts w:hint="eastAsia"/>
          <w:lang w:val="en-US" w:eastAsia="zh-CN"/>
        </w:rPr>
      </w:pPr>
      <w:r>
        <w:rPr>
          <w:rFonts w:hint="eastAsia"/>
          <w:lang w:val="en-US" w:eastAsia="zh-CN"/>
        </w:rPr>
        <w:t>建设项目污染物排放量汇总表</w:t>
      </w:r>
      <w:bookmarkEnd w:id="17"/>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781"/>
        <w:gridCol w:w="1449"/>
        <w:gridCol w:w="1199"/>
        <w:gridCol w:w="1611"/>
        <w:gridCol w:w="1473"/>
        <w:gridCol w:w="1670"/>
        <w:gridCol w:w="1862"/>
        <w:gridCol w:w="1018"/>
      </w:tblGrid>
      <w:tr w14:paraId="390D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62" w:type="pct"/>
            <w:tcBorders>
              <w:tl2br w:val="nil"/>
              <w:tr2bl w:val="nil"/>
            </w:tcBorders>
            <w:tcMar>
              <w:top w:w="0" w:type="dxa"/>
              <w:left w:w="28" w:type="dxa"/>
              <w:bottom w:w="0" w:type="dxa"/>
              <w:right w:w="28" w:type="dxa"/>
            </w:tcMar>
            <w:vAlign w:val="center"/>
          </w:tcPr>
          <w:p w14:paraId="237FB9B5">
            <w:pPr>
              <w:pStyle w:val="4"/>
              <w:bidi w:val="0"/>
              <w:spacing w:line="240" w:lineRule="auto"/>
              <w:rPr>
                <w:rFonts w:hint="default"/>
                <w:sz w:val="21"/>
                <w:szCs w:val="21"/>
              </w:rPr>
            </w:pPr>
            <w:r>
              <w:rPr>
                <w:sz w:val="21"/>
                <w:szCs w:val="21"/>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16510</wp:posOffset>
                      </wp:positionV>
                      <wp:extent cx="779145" cy="578485"/>
                      <wp:effectExtent l="2540" t="3810" r="10795" b="12065"/>
                      <wp:wrapNone/>
                      <wp:docPr id="3" name="直接连接符 3"/>
                      <wp:cNvGraphicFramePr/>
                      <a:graphic xmlns:a="http://schemas.openxmlformats.org/drawingml/2006/main">
                        <a:graphicData uri="http://schemas.microsoft.com/office/word/2010/wordprocessingShape">
                          <wps:wsp>
                            <wps:cNvCnPr/>
                            <wps:spPr>
                              <a:xfrm>
                                <a:off x="1136015" y="1332230"/>
                                <a:ext cx="779145" cy="57848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7pt;margin-top:1.3pt;height:45.55pt;width:61.35pt;z-index:251661312;mso-width-relative:page;mso-height-relative:page;" filled="f" stroked="t" coordsize="21600,21600" o:gfxdata="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KTQX51QAAAAcBAAAPAAAAAAAAAAEAIAAAACIAAABkcnMvZG93bnJldi54bWxQSwECFAAU&#10;AAAACACHTuJAw9iVO/QBAADBAwAADgAAAAAAAAABACAAAAAkAQAAZHJzL2Uyb0RvYy54bWxQSwUG&#10;AAAAAAYABgBZAQAAigUAAAAA&#10;">
                      <v:fill on="f" focussize="0,0"/>
                      <v:stroke weight="0.5pt" color="#000000 [3213]" miterlimit="8" joinstyle="miter"/>
                      <v:imagedata o:title=""/>
                      <o:lock v:ext="edit" aspectratio="f"/>
                    </v:line>
                  </w:pict>
                </mc:Fallback>
              </mc:AlternateContent>
            </w:r>
            <w:r>
              <w:rPr>
                <w:rFonts w:hint="default"/>
                <w:sz w:val="21"/>
                <w:szCs w:val="21"/>
              </w:rPr>
              <w:t>项目</w:t>
            </w:r>
          </w:p>
          <w:p w14:paraId="3ACADD4E">
            <w:pPr>
              <w:pStyle w:val="4"/>
              <w:bidi w:val="0"/>
              <w:spacing w:line="240" w:lineRule="auto"/>
              <w:rPr>
                <w:rFonts w:hint="default"/>
                <w:sz w:val="21"/>
                <w:szCs w:val="21"/>
              </w:rPr>
            </w:pPr>
          </w:p>
          <w:p w14:paraId="4D1EF0D8">
            <w:pPr>
              <w:pStyle w:val="4"/>
              <w:bidi w:val="0"/>
              <w:spacing w:line="240" w:lineRule="auto"/>
              <w:jc w:val="both"/>
              <w:rPr>
                <w:rFonts w:hint="default"/>
                <w:sz w:val="21"/>
                <w:szCs w:val="21"/>
              </w:rPr>
            </w:pPr>
            <w:r>
              <w:rPr>
                <w:rFonts w:hint="default"/>
                <w:sz w:val="21"/>
                <w:szCs w:val="21"/>
              </w:rPr>
              <w:t>分类</w:t>
            </w:r>
          </w:p>
        </w:tc>
        <w:tc>
          <w:tcPr>
            <w:tcW w:w="673" w:type="pct"/>
            <w:tcBorders>
              <w:tl2br w:val="nil"/>
              <w:tr2bl w:val="nil"/>
            </w:tcBorders>
            <w:tcMar>
              <w:top w:w="0" w:type="dxa"/>
              <w:left w:w="28" w:type="dxa"/>
              <w:bottom w:w="0" w:type="dxa"/>
              <w:right w:w="28" w:type="dxa"/>
            </w:tcMar>
            <w:vAlign w:val="center"/>
          </w:tcPr>
          <w:p w14:paraId="1E154D42">
            <w:pPr>
              <w:pStyle w:val="4"/>
              <w:bidi w:val="0"/>
              <w:spacing w:line="240" w:lineRule="auto"/>
              <w:rPr>
                <w:rFonts w:hint="default"/>
                <w:sz w:val="21"/>
                <w:szCs w:val="21"/>
              </w:rPr>
            </w:pPr>
            <w:r>
              <w:rPr>
                <w:rFonts w:hint="default"/>
                <w:sz w:val="21"/>
                <w:szCs w:val="21"/>
              </w:rPr>
              <w:t>污染物名称</w:t>
            </w:r>
          </w:p>
        </w:tc>
        <w:tc>
          <w:tcPr>
            <w:tcW w:w="548" w:type="pct"/>
            <w:tcBorders>
              <w:tl2br w:val="nil"/>
              <w:tr2bl w:val="nil"/>
            </w:tcBorders>
            <w:tcMar>
              <w:top w:w="0" w:type="dxa"/>
              <w:left w:w="28" w:type="dxa"/>
              <w:bottom w:w="0" w:type="dxa"/>
              <w:right w:w="28" w:type="dxa"/>
            </w:tcMar>
            <w:vAlign w:val="center"/>
          </w:tcPr>
          <w:p w14:paraId="1D7750B5">
            <w:pPr>
              <w:pStyle w:val="4"/>
              <w:bidi w:val="0"/>
              <w:spacing w:line="240" w:lineRule="auto"/>
              <w:rPr>
                <w:rFonts w:hint="default"/>
                <w:sz w:val="21"/>
                <w:szCs w:val="21"/>
              </w:rPr>
            </w:pPr>
            <w:r>
              <w:rPr>
                <w:rFonts w:hint="default"/>
                <w:sz w:val="21"/>
                <w:szCs w:val="21"/>
              </w:rPr>
              <w:t>现有工程排放量（固体废物产生量）</w:t>
            </w:r>
            <w:r>
              <w:rPr>
                <w:rFonts w:hint="default"/>
                <w:sz w:val="21"/>
                <w:szCs w:val="21"/>
              </w:rPr>
              <w:fldChar w:fldCharType="begin"/>
            </w:r>
            <w:r>
              <w:rPr>
                <w:rFonts w:hint="default"/>
                <w:sz w:val="21"/>
                <w:szCs w:val="21"/>
              </w:rPr>
              <w:instrText xml:space="preserve"> = 1 \* GB3 \* MERGEFORMAT </w:instrText>
            </w:r>
            <w:r>
              <w:rPr>
                <w:rFonts w:hint="default"/>
                <w:sz w:val="21"/>
                <w:szCs w:val="21"/>
              </w:rPr>
              <w:fldChar w:fldCharType="separate"/>
            </w:r>
            <w:r>
              <w:rPr>
                <w:rFonts w:hint="default"/>
                <w:sz w:val="21"/>
                <w:szCs w:val="21"/>
              </w:rPr>
              <w:t>①</w:t>
            </w:r>
            <w:r>
              <w:rPr>
                <w:rFonts w:hint="default"/>
                <w:sz w:val="21"/>
                <w:szCs w:val="21"/>
              </w:rPr>
              <w:fldChar w:fldCharType="end"/>
            </w:r>
          </w:p>
        </w:tc>
        <w:tc>
          <w:tcPr>
            <w:tcW w:w="454" w:type="pct"/>
            <w:tcBorders>
              <w:tl2br w:val="nil"/>
              <w:tr2bl w:val="nil"/>
            </w:tcBorders>
            <w:tcMar>
              <w:top w:w="0" w:type="dxa"/>
              <w:left w:w="28" w:type="dxa"/>
              <w:bottom w:w="0" w:type="dxa"/>
              <w:right w:w="28" w:type="dxa"/>
            </w:tcMar>
            <w:vAlign w:val="center"/>
          </w:tcPr>
          <w:p w14:paraId="18F0EAB9">
            <w:pPr>
              <w:pStyle w:val="4"/>
              <w:bidi w:val="0"/>
              <w:spacing w:line="240" w:lineRule="auto"/>
              <w:rPr>
                <w:rFonts w:hint="default"/>
                <w:sz w:val="21"/>
                <w:szCs w:val="21"/>
              </w:rPr>
            </w:pPr>
            <w:r>
              <w:rPr>
                <w:rFonts w:hint="default"/>
                <w:sz w:val="21"/>
                <w:szCs w:val="21"/>
              </w:rPr>
              <w:t>现有工程</w:t>
            </w:r>
          </w:p>
          <w:p w14:paraId="48EB38D2">
            <w:pPr>
              <w:pStyle w:val="4"/>
              <w:bidi w:val="0"/>
              <w:spacing w:line="240" w:lineRule="auto"/>
              <w:rPr>
                <w:rFonts w:hint="default"/>
                <w:sz w:val="21"/>
                <w:szCs w:val="21"/>
              </w:rPr>
            </w:pPr>
            <w:r>
              <w:rPr>
                <w:rFonts w:hint="default"/>
                <w:sz w:val="21"/>
                <w:szCs w:val="21"/>
              </w:rPr>
              <w:t>许可排放量</w:t>
            </w:r>
            <w:r>
              <w:rPr>
                <w:rFonts w:hint="default"/>
                <w:sz w:val="21"/>
                <w:szCs w:val="21"/>
              </w:rPr>
              <w:fldChar w:fldCharType="begin"/>
            </w:r>
            <w:r>
              <w:rPr>
                <w:rFonts w:hint="default"/>
                <w:sz w:val="21"/>
                <w:szCs w:val="21"/>
              </w:rPr>
              <w:instrText xml:space="preserve"> = 2 \* GB3 \* MERGEFORMAT </w:instrText>
            </w:r>
            <w:r>
              <w:rPr>
                <w:rFonts w:hint="default"/>
                <w:sz w:val="21"/>
                <w:szCs w:val="21"/>
              </w:rPr>
              <w:fldChar w:fldCharType="separate"/>
            </w:r>
            <w:r>
              <w:rPr>
                <w:rFonts w:hint="default"/>
                <w:sz w:val="21"/>
                <w:szCs w:val="21"/>
              </w:rPr>
              <w:t>②</w:t>
            </w:r>
            <w:r>
              <w:rPr>
                <w:rFonts w:hint="default"/>
                <w:sz w:val="21"/>
                <w:szCs w:val="21"/>
              </w:rPr>
              <w:fldChar w:fldCharType="end"/>
            </w:r>
          </w:p>
        </w:tc>
        <w:tc>
          <w:tcPr>
            <w:tcW w:w="609" w:type="pct"/>
            <w:tcBorders>
              <w:tl2br w:val="nil"/>
              <w:tr2bl w:val="nil"/>
            </w:tcBorders>
            <w:tcMar>
              <w:top w:w="0" w:type="dxa"/>
              <w:left w:w="28" w:type="dxa"/>
              <w:bottom w:w="0" w:type="dxa"/>
              <w:right w:w="28" w:type="dxa"/>
            </w:tcMar>
            <w:vAlign w:val="center"/>
          </w:tcPr>
          <w:p w14:paraId="633B5562">
            <w:pPr>
              <w:pStyle w:val="4"/>
              <w:bidi w:val="0"/>
              <w:spacing w:line="240" w:lineRule="auto"/>
              <w:rPr>
                <w:rFonts w:hint="default"/>
                <w:sz w:val="21"/>
                <w:szCs w:val="21"/>
              </w:rPr>
            </w:pPr>
            <w:r>
              <w:rPr>
                <w:rFonts w:hint="default"/>
                <w:sz w:val="21"/>
                <w:szCs w:val="21"/>
              </w:rPr>
              <w:t>在建工程排放量（固体废物产生量）</w:t>
            </w:r>
            <w:r>
              <w:rPr>
                <w:rFonts w:hint="default"/>
                <w:sz w:val="21"/>
                <w:szCs w:val="21"/>
              </w:rPr>
              <w:fldChar w:fldCharType="begin"/>
            </w:r>
            <w:r>
              <w:rPr>
                <w:rFonts w:hint="default"/>
                <w:sz w:val="21"/>
                <w:szCs w:val="21"/>
              </w:rPr>
              <w:instrText xml:space="preserve"> = 3 \* GB3 \* MERGEFORMAT </w:instrText>
            </w:r>
            <w:r>
              <w:rPr>
                <w:rFonts w:hint="default"/>
                <w:sz w:val="21"/>
                <w:szCs w:val="21"/>
              </w:rPr>
              <w:fldChar w:fldCharType="separate"/>
            </w:r>
            <w:r>
              <w:rPr>
                <w:rFonts w:hint="default"/>
                <w:sz w:val="21"/>
                <w:szCs w:val="21"/>
              </w:rPr>
              <w:t>③</w:t>
            </w:r>
            <w:r>
              <w:rPr>
                <w:rFonts w:hint="default"/>
                <w:sz w:val="21"/>
                <w:szCs w:val="21"/>
              </w:rPr>
              <w:fldChar w:fldCharType="end"/>
            </w:r>
          </w:p>
        </w:tc>
        <w:tc>
          <w:tcPr>
            <w:tcW w:w="557" w:type="pct"/>
            <w:tcBorders>
              <w:tl2br w:val="nil"/>
              <w:tr2bl w:val="nil"/>
            </w:tcBorders>
            <w:tcMar>
              <w:top w:w="0" w:type="dxa"/>
              <w:left w:w="28" w:type="dxa"/>
              <w:bottom w:w="0" w:type="dxa"/>
              <w:right w:w="28" w:type="dxa"/>
            </w:tcMar>
            <w:vAlign w:val="center"/>
          </w:tcPr>
          <w:p w14:paraId="7E56A1FA">
            <w:pPr>
              <w:pStyle w:val="4"/>
              <w:bidi w:val="0"/>
              <w:spacing w:line="240" w:lineRule="auto"/>
              <w:rPr>
                <w:rFonts w:hint="default"/>
                <w:sz w:val="21"/>
                <w:szCs w:val="21"/>
              </w:rPr>
            </w:pPr>
            <w:r>
              <w:rPr>
                <w:rFonts w:hint="default"/>
                <w:sz w:val="21"/>
                <w:szCs w:val="21"/>
              </w:rPr>
              <w:t>本项目排放量（固体废物产生量）</w:t>
            </w:r>
            <w:r>
              <w:rPr>
                <w:rFonts w:hint="default"/>
                <w:sz w:val="21"/>
                <w:szCs w:val="21"/>
              </w:rPr>
              <w:fldChar w:fldCharType="begin"/>
            </w:r>
            <w:r>
              <w:rPr>
                <w:rFonts w:hint="default"/>
                <w:sz w:val="21"/>
                <w:szCs w:val="21"/>
              </w:rPr>
              <w:instrText xml:space="preserve"> = 4 \* GB3 \* MERGEFORMAT </w:instrText>
            </w:r>
            <w:r>
              <w:rPr>
                <w:rFonts w:hint="default"/>
                <w:sz w:val="21"/>
                <w:szCs w:val="21"/>
              </w:rPr>
              <w:fldChar w:fldCharType="separate"/>
            </w:r>
            <w:r>
              <w:rPr>
                <w:rFonts w:hint="default"/>
                <w:sz w:val="21"/>
                <w:szCs w:val="21"/>
              </w:rPr>
              <w:t>④</w:t>
            </w:r>
            <w:r>
              <w:rPr>
                <w:rFonts w:hint="default"/>
                <w:sz w:val="21"/>
                <w:szCs w:val="21"/>
              </w:rPr>
              <w:fldChar w:fldCharType="end"/>
            </w:r>
          </w:p>
        </w:tc>
        <w:tc>
          <w:tcPr>
            <w:tcW w:w="631" w:type="pct"/>
            <w:tcBorders>
              <w:tl2br w:val="nil"/>
              <w:tr2bl w:val="nil"/>
            </w:tcBorders>
            <w:tcMar>
              <w:top w:w="0" w:type="dxa"/>
              <w:left w:w="28" w:type="dxa"/>
              <w:bottom w:w="0" w:type="dxa"/>
              <w:right w:w="28" w:type="dxa"/>
            </w:tcMar>
            <w:vAlign w:val="center"/>
          </w:tcPr>
          <w:p w14:paraId="3E1ECFAA">
            <w:pPr>
              <w:pStyle w:val="4"/>
              <w:bidi w:val="0"/>
              <w:spacing w:line="240" w:lineRule="auto"/>
              <w:rPr>
                <w:rFonts w:hint="default"/>
                <w:sz w:val="21"/>
                <w:szCs w:val="21"/>
              </w:rPr>
            </w:pPr>
            <w:r>
              <w:rPr>
                <w:rFonts w:hint="default"/>
                <w:sz w:val="21"/>
                <w:szCs w:val="21"/>
              </w:rPr>
              <w:t>以新带老削减量（新建项目不填）</w:t>
            </w:r>
            <w:r>
              <w:rPr>
                <w:rFonts w:hint="default"/>
                <w:sz w:val="21"/>
                <w:szCs w:val="21"/>
              </w:rPr>
              <w:fldChar w:fldCharType="begin"/>
            </w:r>
            <w:r>
              <w:rPr>
                <w:rFonts w:hint="default"/>
                <w:sz w:val="21"/>
                <w:szCs w:val="21"/>
              </w:rPr>
              <w:instrText xml:space="preserve"> = 5 \* GB3 \* MERGEFORMAT </w:instrText>
            </w:r>
            <w:r>
              <w:rPr>
                <w:rFonts w:hint="default"/>
                <w:sz w:val="21"/>
                <w:szCs w:val="21"/>
              </w:rPr>
              <w:fldChar w:fldCharType="separate"/>
            </w:r>
            <w:r>
              <w:rPr>
                <w:rFonts w:hint="default"/>
                <w:sz w:val="21"/>
                <w:szCs w:val="21"/>
              </w:rPr>
              <w:t>⑤</w:t>
            </w:r>
            <w:r>
              <w:rPr>
                <w:rFonts w:hint="default"/>
                <w:sz w:val="21"/>
                <w:szCs w:val="21"/>
              </w:rPr>
              <w:fldChar w:fldCharType="end"/>
            </w:r>
          </w:p>
        </w:tc>
        <w:tc>
          <w:tcPr>
            <w:tcW w:w="703" w:type="pct"/>
            <w:tcBorders>
              <w:tl2br w:val="nil"/>
              <w:tr2bl w:val="nil"/>
            </w:tcBorders>
            <w:tcMar>
              <w:top w:w="0" w:type="dxa"/>
              <w:left w:w="28" w:type="dxa"/>
              <w:bottom w:w="0" w:type="dxa"/>
              <w:right w:w="28" w:type="dxa"/>
            </w:tcMar>
            <w:vAlign w:val="center"/>
          </w:tcPr>
          <w:p w14:paraId="6602C8FF">
            <w:pPr>
              <w:pStyle w:val="4"/>
              <w:bidi w:val="0"/>
              <w:spacing w:line="240" w:lineRule="auto"/>
              <w:rPr>
                <w:rFonts w:hint="default"/>
                <w:sz w:val="21"/>
                <w:szCs w:val="21"/>
              </w:rPr>
            </w:pPr>
            <w:r>
              <w:rPr>
                <w:rFonts w:hint="default"/>
                <w:sz w:val="21"/>
                <w:szCs w:val="21"/>
              </w:rPr>
              <w:t>本项目建成后</w:t>
            </w:r>
          </w:p>
          <w:p w14:paraId="35A4EF70">
            <w:pPr>
              <w:pStyle w:val="4"/>
              <w:bidi w:val="0"/>
              <w:spacing w:line="240" w:lineRule="auto"/>
              <w:rPr>
                <w:rFonts w:hint="default"/>
                <w:sz w:val="21"/>
                <w:szCs w:val="21"/>
              </w:rPr>
            </w:pPr>
            <w:r>
              <w:rPr>
                <w:rFonts w:hint="default"/>
                <w:sz w:val="21"/>
                <w:szCs w:val="21"/>
              </w:rPr>
              <w:t>全厂排放量（固体废物产生量）</w:t>
            </w:r>
            <w:r>
              <w:rPr>
                <w:rFonts w:hint="default"/>
                <w:sz w:val="21"/>
                <w:szCs w:val="21"/>
              </w:rPr>
              <w:fldChar w:fldCharType="begin"/>
            </w:r>
            <w:r>
              <w:rPr>
                <w:rFonts w:hint="default"/>
                <w:sz w:val="21"/>
                <w:szCs w:val="21"/>
              </w:rPr>
              <w:instrText xml:space="preserve"> = 6 \* GB3 \* MERGEFORMAT </w:instrText>
            </w:r>
            <w:r>
              <w:rPr>
                <w:rFonts w:hint="default"/>
                <w:sz w:val="21"/>
                <w:szCs w:val="21"/>
              </w:rPr>
              <w:fldChar w:fldCharType="separate"/>
            </w:r>
            <w:r>
              <w:rPr>
                <w:rFonts w:hint="default"/>
                <w:sz w:val="21"/>
                <w:szCs w:val="21"/>
              </w:rPr>
              <w:t>⑥</w:t>
            </w:r>
            <w:r>
              <w:rPr>
                <w:rFonts w:hint="default"/>
                <w:sz w:val="21"/>
                <w:szCs w:val="21"/>
              </w:rPr>
              <w:fldChar w:fldCharType="end"/>
            </w:r>
          </w:p>
        </w:tc>
        <w:tc>
          <w:tcPr>
            <w:tcW w:w="360" w:type="pct"/>
            <w:tcBorders>
              <w:tl2br w:val="nil"/>
              <w:tr2bl w:val="nil"/>
            </w:tcBorders>
            <w:tcMar>
              <w:top w:w="0" w:type="dxa"/>
              <w:left w:w="28" w:type="dxa"/>
              <w:bottom w:w="0" w:type="dxa"/>
              <w:right w:w="28" w:type="dxa"/>
            </w:tcMar>
            <w:vAlign w:val="center"/>
          </w:tcPr>
          <w:p w14:paraId="2387D7BF">
            <w:pPr>
              <w:pStyle w:val="4"/>
              <w:bidi w:val="0"/>
              <w:spacing w:line="240" w:lineRule="auto"/>
              <w:rPr>
                <w:rFonts w:hint="default"/>
                <w:sz w:val="21"/>
                <w:szCs w:val="21"/>
              </w:rPr>
            </w:pPr>
            <w:r>
              <w:rPr>
                <w:rFonts w:hint="default"/>
                <w:sz w:val="21"/>
                <w:szCs w:val="21"/>
              </w:rPr>
              <w:t>变化量</w:t>
            </w:r>
          </w:p>
          <w:p w14:paraId="08056A80">
            <w:pPr>
              <w:pStyle w:val="4"/>
              <w:bidi w:val="0"/>
              <w:spacing w:line="240" w:lineRule="auto"/>
              <w:rPr>
                <w:rFonts w:hint="default"/>
                <w:sz w:val="21"/>
                <w:szCs w:val="21"/>
              </w:rPr>
            </w:pPr>
            <w:r>
              <w:rPr>
                <w:rFonts w:hint="default"/>
                <w:sz w:val="21"/>
                <w:szCs w:val="21"/>
              </w:rPr>
              <w:fldChar w:fldCharType="begin"/>
            </w:r>
            <w:r>
              <w:rPr>
                <w:rFonts w:hint="default"/>
                <w:sz w:val="21"/>
                <w:szCs w:val="21"/>
              </w:rPr>
              <w:instrText xml:space="preserve"> = 7 \* GB3 \* MERGEFORMAT </w:instrText>
            </w:r>
            <w:r>
              <w:rPr>
                <w:rFonts w:hint="default"/>
                <w:sz w:val="21"/>
                <w:szCs w:val="21"/>
              </w:rPr>
              <w:fldChar w:fldCharType="separate"/>
            </w:r>
            <w:r>
              <w:rPr>
                <w:rFonts w:hint="default"/>
                <w:sz w:val="21"/>
                <w:szCs w:val="21"/>
              </w:rPr>
              <w:t>⑦</w:t>
            </w:r>
            <w:r>
              <w:rPr>
                <w:rFonts w:hint="default"/>
                <w:sz w:val="21"/>
                <w:szCs w:val="21"/>
              </w:rPr>
              <w:fldChar w:fldCharType="end"/>
            </w:r>
          </w:p>
        </w:tc>
      </w:tr>
      <w:tr w14:paraId="5932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2" w:type="pct"/>
            <w:vMerge w:val="restart"/>
            <w:tcBorders>
              <w:tl2br w:val="nil"/>
              <w:tr2bl w:val="nil"/>
            </w:tcBorders>
            <w:vAlign w:val="center"/>
          </w:tcPr>
          <w:p w14:paraId="55BFFA92">
            <w:pPr>
              <w:pStyle w:val="4"/>
              <w:bidi w:val="0"/>
              <w:spacing w:line="240" w:lineRule="auto"/>
              <w:rPr>
                <w:rFonts w:hint="default"/>
                <w:sz w:val="21"/>
                <w:szCs w:val="21"/>
              </w:rPr>
            </w:pPr>
            <w:r>
              <w:rPr>
                <w:rFonts w:hint="default"/>
                <w:sz w:val="21"/>
                <w:szCs w:val="21"/>
              </w:rPr>
              <w:t>废气</w:t>
            </w:r>
          </w:p>
        </w:tc>
        <w:tc>
          <w:tcPr>
            <w:tcW w:w="673" w:type="pct"/>
            <w:tcBorders>
              <w:tl2br w:val="nil"/>
              <w:tr2bl w:val="nil"/>
            </w:tcBorders>
            <w:vAlign w:val="center"/>
          </w:tcPr>
          <w:p w14:paraId="01F36432">
            <w:pPr>
              <w:pStyle w:val="22"/>
              <w:bidi w:val="0"/>
              <w:spacing w:line="240" w:lineRule="auto"/>
              <w:ind w:firstLine="0" w:firstLineChars="0"/>
              <w:jc w:val="center"/>
              <w:rPr>
                <w:rFonts w:hint="default"/>
                <w:sz w:val="21"/>
                <w:szCs w:val="21"/>
              </w:rPr>
            </w:pPr>
            <w:r>
              <w:rPr>
                <w:rFonts w:hint="eastAsia"/>
                <w:sz w:val="21"/>
                <w:szCs w:val="21"/>
                <w:u w:val="none" w:color="auto"/>
                <w:vertAlign w:val="baseline"/>
                <w:lang w:val="en-US" w:eastAsia="zh-CN"/>
              </w:rPr>
              <w:t>颗粒物</w:t>
            </w:r>
          </w:p>
        </w:tc>
        <w:tc>
          <w:tcPr>
            <w:tcW w:w="548" w:type="pct"/>
            <w:tcBorders>
              <w:tl2br w:val="nil"/>
              <w:tr2bl w:val="nil"/>
            </w:tcBorders>
            <w:vAlign w:val="center"/>
          </w:tcPr>
          <w:p w14:paraId="7D84347D">
            <w:pPr>
              <w:pStyle w:val="22"/>
              <w:bidi w:val="0"/>
              <w:spacing w:line="240" w:lineRule="auto"/>
              <w:ind w:firstLine="0" w:firstLineChars="0"/>
              <w:jc w:val="center"/>
              <w:rPr>
                <w:rFonts w:hint="eastAsia" w:eastAsia="宋体"/>
                <w:sz w:val="21"/>
                <w:szCs w:val="21"/>
                <w:lang w:val="en-US" w:eastAsia="zh-CN"/>
              </w:rPr>
            </w:pPr>
            <w:r>
              <w:rPr>
                <w:rFonts w:hint="eastAsia"/>
                <w:sz w:val="21"/>
                <w:szCs w:val="21"/>
                <w:u w:val="none" w:color="auto"/>
                <w:vertAlign w:val="baseline"/>
                <w:lang w:val="en-US" w:eastAsia="zh-CN"/>
              </w:rPr>
              <w:t>0.01</w:t>
            </w:r>
          </w:p>
        </w:tc>
        <w:tc>
          <w:tcPr>
            <w:tcW w:w="454" w:type="pct"/>
            <w:tcBorders>
              <w:tl2br w:val="nil"/>
              <w:tr2bl w:val="nil"/>
            </w:tcBorders>
            <w:vAlign w:val="center"/>
          </w:tcPr>
          <w:p w14:paraId="7AAB1247">
            <w:pPr>
              <w:pStyle w:val="4"/>
              <w:bidi w:val="0"/>
              <w:spacing w:line="240" w:lineRule="auto"/>
              <w:rPr>
                <w:rFonts w:hint="eastAsia" w:eastAsia="宋体"/>
                <w:sz w:val="21"/>
                <w:szCs w:val="21"/>
                <w:lang w:val="en-US" w:eastAsia="zh-CN"/>
              </w:rPr>
            </w:pPr>
            <w:r>
              <w:rPr>
                <w:rFonts w:hint="eastAsia"/>
                <w:sz w:val="21"/>
                <w:szCs w:val="21"/>
                <w:lang w:val="en-US" w:eastAsia="zh-CN"/>
              </w:rPr>
              <w:t>/</w:t>
            </w:r>
          </w:p>
        </w:tc>
        <w:tc>
          <w:tcPr>
            <w:tcW w:w="609" w:type="pct"/>
            <w:tcBorders>
              <w:tl2br w:val="nil"/>
              <w:tr2bl w:val="nil"/>
            </w:tcBorders>
            <w:vAlign w:val="center"/>
          </w:tcPr>
          <w:p w14:paraId="7584D3E3">
            <w:pPr>
              <w:pStyle w:val="4"/>
              <w:bidi w:val="0"/>
              <w:spacing w:line="240" w:lineRule="auto"/>
              <w:rPr>
                <w:rFonts w:hint="default"/>
                <w:sz w:val="21"/>
                <w:szCs w:val="21"/>
                <w:lang w:val="en-US" w:eastAsia="zh-CN"/>
              </w:rPr>
            </w:pPr>
            <w:r>
              <w:rPr>
                <w:rFonts w:hint="eastAsia"/>
                <w:sz w:val="21"/>
                <w:szCs w:val="21"/>
                <w:lang w:val="en-US" w:eastAsia="zh-CN"/>
              </w:rPr>
              <w:t>/</w:t>
            </w:r>
          </w:p>
        </w:tc>
        <w:tc>
          <w:tcPr>
            <w:tcW w:w="557" w:type="pct"/>
            <w:tcBorders>
              <w:tl2br w:val="nil"/>
              <w:tr2bl w:val="nil"/>
            </w:tcBorders>
            <w:vAlign w:val="center"/>
          </w:tcPr>
          <w:p w14:paraId="5B1CD6D5">
            <w:pPr>
              <w:pStyle w:val="22"/>
              <w:bidi w:val="0"/>
              <w:spacing w:line="240" w:lineRule="auto"/>
              <w:ind w:firstLine="0" w:firstLineChars="0"/>
              <w:jc w:val="center"/>
              <w:rPr>
                <w:rFonts w:hint="default"/>
                <w:sz w:val="21"/>
                <w:szCs w:val="21"/>
                <w:lang w:val="en-US"/>
              </w:rPr>
            </w:pPr>
            <w:r>
              <w:rPr>
                <w:rFonts w:hint="eastAsia"/>
                <w:sz w:val="21"/>
                <w:szCs w:val="21"/>
                <w:u w:val="none" w:color="auto"/>
                <w:vertAlign w:val="baseline"/>
                <w:lang w:val="en-US" w:eastAsia="zh-CN"/>
              </w:rPr>
              <w:t>0.0014</w:t>
            </w:r>
          </w:p>
        </w:tc>
        <w:tc>
          <w:tcPr>
            <w:tcW w:w="631" w:type="pct"/>
            <w:tcBorders>
              <w:tl2br w:val="nil"/>
              <w:tr2bl w:val="nil"/>
            </w:tcBorders>
            <w:vAlign w:val="center"/>
          </w:tcPr>
          <w:p w14:paraId="29616D87">
            <w:pPr>
              <w:pStyle w:val="22"/>
              <w:bidi w:val="0"/>
              <w:spacing w:line="240" w:lineRule="auto"/>
              <w:ind w:firstLine="0" w:firstLineChars="0"/>
              <w:jc w:val="center"/>
              <w:rPr>
                <w:rFonts w:hint="eastAsia" w:eastAsia="宋体"/>
                <w:sz w:val="21"/>
                <w:szCs w:val="21"/>
                <w:lang w:val="en-US" w:eastAsia="zh-CN"/>
              </w:rPr>
            </w:pPr>
            <w:r>
              <w:rPr>
                <w:rFonts w:hint="eastAsia"/>
                <w:sz w:val="21"/>
                <w:szCs w:val="21"/>
                <w:u w:val="none" w:color="auto"/>
                <w:vertAlign w:val="baseline"/>
                <w:lang w:val="en-US" w:eastAsia="zh-CN"/>
              </w:rPr>
              <w:t>0.01</w:t>
            </w:r>
          </w:p>
        </w:tc>
        <w:tc>
          <w:tcPr>
            <w:tcW w:w="703" w:type="pct"/>
            <w:tcBorders>
              <w:tl2br w:val="nil"/>
              <w:tr2bl w:val="nil"/>
            </w:tcBorders>
            <w:vAlign w:val="center"/>
          </w:tcPr>
          <w:p w14:paraId="140C034A">
            <w:pPr>
              <w:pStyle w:val="22"/>
              <w:bidi w:val="0"/>
              <w:spacing w:line="240" w:lineRule="auto"/>
              <w:ind w:firstLine="0" w:firstLineChars="0"/>
              <w:jc w:val="center"/>
              <w:rPr>
                <w:rFonts w:hint="default"/>
                <w:sz w:val="21"/>
                <w:szCs w:val="21"/>
                <w:lang w:val="en-US" w:eastAsia="zh-CN"/>
              </w:rPr>
            </w:pPr>
            <w:r>
              <w:rPr>
                <w:rFonts w:hint="eastAsia"/>
                <w:sz w:val="21"/>
                <w:szCs w:val="21"/>
                <w:u w:val="none" w:color="auto"/>
                <w:vertAlign w:val="baseline"/>
                <w:lang w:val="en-US" w:eastAsia="zh-CN"/>
              </w:rPr>
              <w:t>0.0014</w:t>
            </w:r>
          </w:p>
        </w:tc>
        <w:tc>
          <w:tcPr>
            <w:tcW w:w="360" w:type="pct"/>
            <w:tcBorders>
              <w:tl2br w:val="nil"/>
              <w:tr2bl w:val="nil"/>
            </w:tcBorders>
            <w:vAlign w:val="center"/>
          </w:tcPr>
          <w:p w14:paraId="09DF18AE">
            <w:pPr>
              <w:pStyle w:val="22"/>
              <w:bidi w:val="0"/>
              <w:spacing w:line="240" w:lineRule="auto"/>
              <w:ind w:firstLine="0" w:firstLineChars="0"/>
              <w:jc w:val="center"/>
              <w:rPr>
                <w:rFonts w:hint="default" w:eastAsia="宋体"/>
                <w:sz w:val="21"/>
                <w:szCs w:val="21"/>
                <w:lang w:val="en-US" w:eastAsia="zh-CN"/>
              </w:rPr>
            </w:pPr>
            <w:r>
              <w:rPr>
                <w:rFonts w:hint="eastAsia"/>
                <w:sz w:val="21"/>
                <w:szCs w:val="21"/>
                <w:u w:val="none" w:color="auto"/>
                <w:vertAlign w:val="baseline"/>
                <w:lang w:val="en-US" w:eastAsia="zh-CN"/>
              </w:rPr>
              <w:t>-0.0086</w:t>
            </w:r>
          </w:p>
        </w:tc>
      </w:tr>
      <w:tr w14:paraId="066B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2" w:type="pct"/>
            <w:vMerge w:val="continue"/>
            <w:tcBorders>
              <w:tl2br w:val="nil"/>
              <w:tr2bl w:val="nil"/>
            </w:tcBorders>
            <w:vAlign w:val="center"/>
          </w:tcPr>
          <w:p w14:paraId="663CF0E8">
            <w:pPr>
              <w:pStyle w:val="4"/>
              <w:bidi w:val="0"/>
              <w:spacing w:line="240" w:lineRule="auto"/>
              <w:rPr>
                <w:rFonts w:hint="default"/>
                <w:sz w:val="21"/>
                <w:szCs w:val="21"/>
              </w:rPr>
            </w:pPr>
          </w:p>
        </w:tc>
        <w:tc>
          <w:tcPr>
            <w:tcW w:w="673" w:type="pct"/>
            <w:tcBorders>
              <w:tl2br w:val="nil"/>
              <w:tr2bl w:val="nil"/>
            </w:tcBorders>
            <w:vAlign w:val="center"/>
          </w:tcPr>
          <w:p w14:paraId="77BBE57D">
            <w:pPr>
              <w:pStyle w:val="22"/>
              <w:bidi w:val="0"/>
              <w:spacing w:line="240" w:lineRule="auto"/>
              <w:ind w:firstLine="0" w:firstLineChars="0"/>
              <w:jc w:val="center"/>
              <w:rPr>
                <w:rFonts w:hint="default"/>
                <w:sz w:val="21"/>
                <w:szCs w:val="21"/>
                <w:lang w:val="en-US" w:eastAsia="zh-CN"/>
              </w:rPr>
            </w:pPr>
            <w:r>
              <w:rPr>
                <w:rFonts w:hint="eastAsia"/>
                <w:sz w:val="21"/>
                <w:szCs w:val="21"/>
                <w:u w:val="none" w:color="auto"/>
                <w:vertAlign w:val="baseline"/>
                <w:lang w:val="en-US" w:eastAsia="zh-CN"/>
              </w:rPr>
              <w:t>SO</w:t>
            </w:r>
            <w:r>
              <w:rPr>
                <w:rFonts w:hint="eastAsia"/>
                <w:sz w:val="21"/>
                <w:szCs w:val="21"/>
                <w:u w:val="none" w:color="auto"/>
                <w:vertAlign w:val="subscript"/>
                <w:lang w:val="en-US" w:eastAsia="zh-CN"/>
              </w:rPr>
              <w:t>2</w:t>
            </w:r>
          </w:p>
        </w:tc>
        <w:tc>
          <w:tcPr>
            <w:tcW w:w="548" w:type="pct"/>
            <w:tcBorders>
              <w:tl2br w:val="nil"/>
              <w:tr2bl w:val="nil"/>
            </w:tcBorders>
            <w:vAlign w:val="center"/>
          </w:tcPr>
          <w:p w14:paraId="4312F76B">
            <w:pPr>
              <w:pStyle w:val="22"/>
              <w:bidi w:val="0"/>
              <w:spacing w:line="240" w:lineRule="auto"/>
              <w:ind w:firstLine="0" w:firstLineChars="0"/>
              <w:jc w:val="center"/>
              <w:rPr>
                <w:rFonts w:hint="default"/>
                <w:sz w:val="21"/>
                <w:szCs w:val="21"/>
                <w:lang w:val="en-US" w:eastAsia="zh-CN"/>
              </w:rPr>
            </w:pPr>
            <w:r>
              <w:rPr>
                <w:rFonts w:hint="eastAsia"/>
                <w:sz w:val="21"/>
                <w:szCs w:val="21"/>
                <w:u w:val="none" w:color="auto"/>
                <w:vertAlign w:val="baseline"/>
                <w:lang w:val="en-US" w:eastAsia="zh-CN"/>
              </w:rPr>
              <w:t>0.02</w:t>
            </w:r>
          </w:p>
        </w:tc>
        <w:tc>
          <w:tcPr>
            <w:tcW w:w="454" w:type="pct"/>
            <w:tcBorders>
              <w:tl2br w:val="nil"/>
              <w:tr2bl w:val="nil"/>
            </w:tcBorders>
            <w:vAlign w:val="center"/>
          </w:tcPr>
          <w:p w14:paraId="5011DAD0">
            <w:pPr>
              <w:pStyle w:val="4"/>
              <w:bidi w:val="0"/>
              <w:spacing w:line="240" w:lineRule="auto"/>
              <w:rPr>
                <w:rFonts w:hint="default"/>
                <w:sz w:val="21"/>
                <w:szCs w:val="21"/>
                <w:lang w:val="en-US" w:eastAsia="zh-CN"/>
              </w:rPr>
            </w:pPr>
            <w:r>
              <w:rPr>
                <w:rFonts w:hint="eastAsia"/>
                <w:sz w:val="21"/>
                <w:szCs w:val="21"/>
                <w:lang w:val="en-US" w:eastAsia="zh-CN"/>
              </w:rPr>
              <w:t>0.4</w:t>
            </w:r>
          </w:p>
        </w:tc>
        <w:tc>
          <w:tcPr>
            <w:tcW w:w="609" w:type="pct"/>
            <w:tcBorders>
              <w:tl2br w:val="nil"/>
              <w:tr2bl w:val="nil"/>
            </w:tcBorders>
            <w:vAlign w:val="center"/>
          </w:tcPr>
          <w:p w14:paraId="033B5365">
            <w:pPr>
              <w:pStyle w:val="4"/>
              <w:bidi w:val="0"/>
              <w:spacing w:line="240" w:lineRule="auto"/>
              <w:rPr>
                <w:rFonts w:hint="default"/>
                <w:sz w:val="21"/>
                <w:szCs w:val="21"/>
                <w:lang w:val="en-US" w:eastAsia="zh-CN"/>
              </w:rPr>
            </w:pPr>
            <w:r>
              <w:rPr>
                <w:rFonts w:hint="eastAsia"/>
                <w:sz w:val="21"/>
                <w:szCs w:val="21"/>
                <w:lang w:val="en-US" w:eastAsia="zh-CN"/>
              </w:rPr>
              <w:t>/</w:t>
            </w:r>
          </w:p>
        </w:tc>
        <w:tc>
          <w:tcPr>
            <w:tcW w:w="557" w:type="pct"/>
            <w:tcBorders>
              <w:tl2br w:val="nil"/>
              <w:tr2bl w:val="nil"/>
            </w:tcBorders>
            <w:vAlign w:val="center"/>
          </w:tcPr>
          <w:p w14:paraId="2C808C54">
            <w:pPr>
              <w:pStyle w:val="22"/>
              <w:bidi w:val="0"/>
              <w:spacing w:line="240" w:lineRule="auto"/>
              <w:ind w:firstLine="0" w:firstLineChars="0"/>
              <w:jc w:val="center"/>
              <w:rPr>
                <w:rFonts w:hint="default"/>
                <w:sz w:val="21"/>
                <w:szCs w:val="21"/>
                <w:lang w:val="en-US" w:eastAsia="zh-CN"/>
              </w:rPr>
            </w:pPr>
            <w:r>
              <w:rPr>
                <w:rFonts w:hint="eastAsia"/>
                <w:sz w:val="21"/>
                <w:szCs w:val="21"/>
                <w:u w:val="none" w:color="auto"/>
                <w:vertAlign w:val="baseline"/>
                <w:lang w:val="en-US" w:eastAsia="zh-CN"/>
              </w:rPr>
              <w:t>0.40</w:t>
            </w:r>
          </w:p>
        </w:tc>
        <w:tc>
          <w:tcPr>
            <w:tcW w:w="631" w:type="pct"/>
            <w:tcBorders>
              <w:tl2br w:val="nil"/>
              <w:tr2bl w:val="nil"/>
            </w:tcBorders>
            <w:vAlign w:val="center"/>
          </w:tcPr>
          <w:p w14:paraId="4158D278">
            <w:pPr>
              <w:pStyle w:val="22"/>
              <w:bidi w:val="0"/>
              <w:spacing w:line="240" w:lineRule="auto"/>
              <w:ind w:firstLine="0" w:firstLineChars="0"/>
              <w:jc w:val="center"/>
              <w:rPr>
                <w:rFonts w:hint="default"/>
                <w:sz w:val="21"/>
                <w:szCs w:val="21"/>
                <w:lang w:val="en-US" w:eastAsia="zh-CN"/>
              </w:rPr>
            </w:pPr>
            <w:r>
              <w:rPr>
                <w:rFonts w:hint="eastAsia"/>
                <w:sz w:val="21"/>
                <w:szCs w:val="21"/>
                <w:u w:val="none" w:color="auto"/>
                <w:vertAlign w:val="baseline"/>
                <w:lang w:val="en-US" w:eastAsia="zh-CN"/>
              </w:rPr>
              <w:t>0.02</w:t>
            </w:r>
          </w:p>
        </w:tc>
        <w:tc>
          <w:tcPr>
            <w:tcW w:w="703" w:type="pct"/>
            <w:tcBorders>
              <w:tl2br w:val="nil"/>
              <w:tr2bl w:val="nil"/>
            </w:tcBorders>
            <w:vAlign w:val="center"/>
          </w:tcPr>
          <w:p w14:paraId="5109DD9D">
            <w:pPr>
              <w:pStyle w:val="22"/>
              <w:bidi w:val="0"/>
              <w:spacing w:line="240" w:lineRule="auto"/>
              <w:ind w:firstLine="0" w:firstLineChars="0"/>
              <w:jc w:val="center"/>
              <w:rPr>
                <w:rFonts w:hint="default"/>
                <w:sz w:val="21"/>
                <w:szCs w:val="21"/>
                <w:lang w:val="en-US" w:eastAsia="zh-CN"/>
              </w:rPr>
            </w:pPr>
            <w:r>
              <w:rPr>
                <w:rFonts w:hint="eastAsia"/>
                <w:sz w:val="21"/>
                <w:szCs w:val="21"/>
                <w:u w:val="none" w:color="auto"/>
                <w:vertAlign w:val="baseline"/>
                <w:lang w:val="en-US" w:eastAsia="zh-CN"/>
              </w:rPr>
              <w:t>0.40</w:t>
            </w:r>
          </w:p>
        </w:tc>
        <w:tc>
          <w:tcPr>
            <w:tcW w:w="360" w:type="pct"/>
            <w:tcBorders>
              <w:tl2br w:val="nil"/>
              <w:tr2bl w:val="nil"/>
            </w:tcBorders>
            <w:vAlign w:val="center"/>
          </w:tcPr>
          <w:p w14:paraId="4E7CA0DF">
            <w:pPr>
              <w:pStyle w:val="22"/>
              <w:bidi w:val="0"/>
              <w:spacing w:line="240" w:lineRule="auto"/>
              <w:ind w:firstLine="0" w:firstLineChars="0"/>
              <w:jc w:val="center"/>
              <w:rPr>
                <w:rFonts w:hint="default"/>
                <w:sz w:val="21"/>
                <w:szCs w:val="21"/>
                <w:lang w:val="en-US" w:eastAsia="zh-CN"/>
              </w:rPr>
            </w:pPr>
            <w:r>
              <w:rPr>
                <w:rFonts w:hint="eastAsia"/>
                <w:sz w:val="21"/>
                <w:szCs w:val="21"/>
                <w:u w:val="none" w:color="auto"/>
                <w:vertAlign w:val="baseline"/>
                <w:lang w:val="en-US" w:eastAsia="zh-CN"/>
              </w:rPr>
              <w:t>+0.38</w:t>
            </w:r>
          </w:p>
        </w:tc>
      </w:tr>
      <w:tr w14:paraId="0F57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2" w:type="pct"/>
            <w:vMerge w:val="continue"/>
            <w:tcBorders>
              <w:tl2br w:val="nil"/>
              <w:tr2bl w:val="nil"/>
            </w:tcBorders>
            <w:vAlign w:val="center"/>
          </w:tcPr>
          <w:p w14:paraId="32E61DE0">
            <w:pPr>
              <w:pStyle w:val="4"/>
              <w:bidi w:val="0"/>
              <w:spacing w:line="240" w:lineRule="auto"/>
              <w:rPr>
                <w:rFonts w:hint="default"/>
                <w:sz w:val="21"/>
                <w:szCs w:val="21"/>
              </w:rPr>
            </w:pPr>
          </w:p>
        </w:tc>
        <w:tc>
          <w:tcPr>
            <w:tcW w:w="673" w:type="pct"/>
            <w:tcBorders>
              <w:tl2br w:val="nil"/>
              <w:tr2bl w:val="nil"/>
            </w:tcBorders>
            <w:vAlign w:val="center"/>
          </w:tcPr>
          <w:p w14:paraId="690CDDCC">
            <w:pPr>
              <w:pStyle w:val="22"/>
              <w:bidi w:val="0"/>
              <w:spacing w:line="240" w:lineRule="auto"/>
              <w:ind w:firstLine="0" w:firstLineChars="0"/>
              <w:jc w:val="center"/>
              <w:rPr>
                <w:rFonts w:hint="eastAsia"/>
                <w:sz w:val="21"/>
                <w:szCs w:val="21"/>
                <w:lang w:val="en-US" w:eastAsia="zh-CN"/>
              </w:rPr>
            </w:pPr>
            <w:r>
              <w:rPr>
                <w:rFonts w:hint="eastAsia"/>
                <w:sz w:val="21"/>
                <w:szCs w:val="21"/>
                <w:u w:val="none" w:color="auto"/>
                <w:vertAlign w:val="baseline"/>
                <w:lang w:val="en-US" w:eastAsia="zh-CN"/>
              </w:rPr>
              <w:t>NO</w:t>
            </w:r>
            <w:r>
              <w:rPr>
                <w:rFonts w:hint="eastAsia"/>
                <w:sz w:val="21"/>
                <w:szCs w:val="21"/>
                <w:u w:val="none" w:color="auto"/>
                <w:vertAlign w:val="subscript"/>
                <w:lang w:val="en-US" w:eastAsia="zh-CN"/>
              </w:rPr>
              <w:t>X</w:t>
            </w:r>
          </w:p>
        </w:tc>
        <w:tc>
          <w:tcPr>
            <w:tcW w:w="548" w:type="pct"/>
            <w:tcBorders>
              <w:tl2br w:val="nil"/>
              <w:tr2bl w:val="nil"/>
            </w:tcBorders>
            <w:vAlign w:val="center"/>
          </w:tcPr>
          <w:p w14:paraId="6F328B0A">
            <w:pPr>
              <w:pStyle w:val="22"/>
              <w:bidi w:val="0"/>
              <w:spacing w:line="240" w:lineRule="auto"/>
              <w:ind w:firstLine="0" w:firstLineChars="0"/>
              <w:jc w:val="center"/>
              <w:rPr>
                <w:rFonts w:hint="eastAsia"/>
                <w:sz w:val="21"/>
                <w:szCs w:val="21"/>
                <w:lang w:val="en-US" w:eastAsia="zh-CN"/>
              </w:rPr>
            </w:pPr>
            <w:r>
              <w:rPr>
                <w:rFonts w:hint="eastAsia"/>
                <w:sz w:val="21"/>
                <w:szCs w:val="21"/>
                <w:u w:val="none" w:color="auto"/>
                <w:vertAlign w:val="baseline"/>
                <w:lang w:val="en-US" w:eastAsia="zh-CN"/>
              </w:rPr>
              <w:t>0.10</w:t>
            </w:r>
          </w:p>
        </w:tc>
        <w:tc>
          <w:tcPr>
            <w:tcW w:w="454" w:type="pct"/>
            <w:tcBorders>
              <w:tl2br w:val="nil"/>
              <w:tr2bl w:val="nil"/>
            </w:tcBorders>
            <w:vAlign w:val="center"/>
          </w:tcPr>
          <w:p w14:paraId="56E0AAE8">
            <w:pPr>
              <w:pStyle w:val="4"/>
              <w:bidi w:val="0"/>
              <w:spacing w:line="240" w:lineRule="auto"/>
              <w:rPr>
                <w:rFonts w:hint="default"/>
                <w:sz w:val="21"/>
                <w:szCs w:val="21"/>
                <w:lang w:val="en-US" w:eastAsia="zh-CN"/>
              </w:rPr>
            </w:pPr>
            <w:r>
              <w:rPr>
                <w:rFonts w:hint="eastAsia"/>
                <w:sz w:val="21"/>
                <w:szCs w:val="21"/>
                <w:lang w:val="en-US" w:eastAsia="zh-CN"/>
              </w:rPr>
              <w:t>0.1</w:t>
            </w:r>
          </w:p>
        </w:tc>
        <w:tc>
          <w:tcPr>
            <w:tcW w:w="609" w:type="pct"/>
            <w:tcBorders>
              <w:tl2br w:val="nil"/>
              <w:tr2bl w:val="nil"/>
            </w:tcBorders>
            <w:vAlign w:val="center"/>
          </w:tcPr>
          <w:p w14:paraId="032CBA3A">
            <w:pPr>
              <w:pStyle w:val="4"/>
              <w:bidi w:val="0"/>
              <w:spacing w:line="240" w:lineRule="auto"/>
              <w:rPr>
                <w:rFonts w:hint="default"/>
                <w:sz w:val="21"/>
                <w:szCs w:val="21"/>
                <w:lang w:val="en-US" w:eastAsia="zh-CN"/>
              </w:rPr>
            </w:pPr>
            <w:r>
              <w:rPr>
                <w:rFonts w:hint="eastAsia"/>
                <w:sz w:val="21"/>
                <w:szCs w:val="21"/>
                <w:lang w:val="en-US" w:eastAsia="zh-CN"/>
              </w:rPr>
              <w:t>/</w:t>
            </w:r>
          </w:p>
        </w:tc>
        <w:tc>
          <w:tcPr>
            <w:tcW w:w="557" w:type="pct"/>
            <w:tcBorders>
              <w:tl2br w:val="nil"/>
              <w:tr2bl w:val="nil"/>
            </w:tcBorders>
            <w:vAlign w:val="center"/>
          </w:tcPr>
          <w:p w14:paraId="2C3F38E8">
            <w:pPr>
              <w:pStyle w:val="22"/>
              <w:bidi w:val="0"/>
              <w:spacing w:line="240" w:lineRule="auto"/>
              <w:ind w:firstLine="0" w:firstLineChars="0"/>
              <w:jc w:val="center"/>
              <w:rPr>
                <w:rFonts w:hint="default"/>
                <w:sz w:val="21"/>
                <w:szCs w:val="21"/>
                <w:lang w:val="en-US" w:eastAsia="zh-CN"/>
              </w:rPr>
            </w:pPr>
            <w:r>
              <w:rPr>
                <w:rFonts w:hint="eastAsia"/>
                <w:sz w:val="21"/>
                <w:szCs w:val="21"/>
                <w:u w:val="none" w:color="auto"/>
                <w:vertAlign w:val="baseline"/>
                <w:lang w:val="en-US" w:eastAsia="zh-CN"/>
              </w:rPr>
              <w:t>2.59</w:t>
            </w:r>
          </w:p>
        </w:tc>
        <w:tc>
          <w:tcPr>
            <w:tcW w:w="631" w:type="pct"/>
            <w:tcBorders>
              <w:tl2br w:val="nil"/>
              <w:tr2bl w:val="nil"/>
            </w:tcBorders>
            <w:vAlign w:val="center"/>
          </w:tcPr>
          <w:p w14:paraId="3E335A73">
            <w:pPr>
              <w:pStyle w:val="22"/>
              <w:bidi w:val="0"/>
              <w:spacing w:line="240" w:lineRule="auto"/>
              <w:ind w:firstLine="0" w:firstLineChars="0"/>
              <w:jc w:val="center"/>
              <w:rPr>
                <w:rFonts w:hint="eastAsia"/>
                <w:sz w:val="21"/>
                <w:szCs w:val="21"/>
                <w:lang w:val="en-US" w:eastAsia="zh-CN"/>
              </w:rPr>
            </w:pPr>
            <w:r>
              <w:rPr>
                <w:rFonts w:hint="eastAsia"/>
                <w:sz w:val="21"/>
                <w:szCs w:val="21"/>
                <w:u w:val="none" w:color="auto"/>
                <w:vertAlign w:val="baseline"/>
                <w:lang w:val="en-US" w:eastAsia="zh-CN"/>
              </w:rPr>
              <w:t>0.10</w:t>
            </w:r>
          </w:p>
        </w:tc>
        <w:tc>
          <w:tcPr>
            <w:tcW w:w="703" w:type="pct"/>
            <w:tcBorders>
              <w:tl2br w:val="nil"/>
              <w:tr2bl w:val="nil"/>
            </w:tcBorders>
            <w:vAlign w:val="center"/>
          </w:tcPr>
          <w:p w14:paraId="304815F8">
            <w:pPr>
              <w:pStyle w:val="22"/>
              <w:bidi w:val="0"/>
              <w:spacing w:line="240" w:lineRule="auto"/>
              <w:ind w:firstLine="0" w:firstLineChars="0"/>
              <w:jc w:val="center"/>
              <w:rPr>
                <w:rFonts w:hint="default"/>
                <w:sz w:val="21"/>
                <w:szCs w:val="21"/>
                <w:lang w:val="en-US" w:eastAsia="zh-CN"/>
              </w:rPr>
            </w:pPr>
            <w:r>
              <w:rPr>
                <w:rFonts w:hint="eastAsia"/>
                <w:sz w:val="21"/>
                <w:szCs w:val="21"/>
                <w:u w:val="none" w:color="auto"/>
                <w:vertAlign w:val="baseline"/>
                <w:lang w:val="en-US" w:eastAsia="zh-CN"/>
              </w:rPr>
              <w:t>2.59</w:t>
            </w:r>
          </w:p>
        </w:tc>
        <w:tc>
          <w:tcPr>
            <w:tcW w:w="360" w:type="pct"/>
            <w:tcBorders>
              <w:tl2br w:val="nil"/>
              <w:tr2bl w:val="nil"/>
            </w:tcBorders>
            <w:vAlign w:val="center"/>
          </w:tcPr>
          <w:p w14:paraId="499FCEE3">
            <w:pPr>
              <w:pStyle w:val="22"/>
              <w:bidi w:val="0"/>
              <w:spacing w:line="240" w:lineRule="auto"/>
              <w:ind w:firstLine="0" w:firstLineChars="0"/>
              <w:jc w:val="center"/>
              <w:rPr>
                <w:rFonts w:hint="default"/>
                <w:sz w:val="21"/>
                <w:szCs w:val="21"/>
                <w:lang w:val="en-US" w:eastAsia="zh-CN"/>
              </w:rPr>
            </w:pPr>
            <w:r>
              <w:rPr>
                <w:rFonts w:hint="eastAsia"/>
                <w:sz w:val="21"/>
                <w:szCs w:val="21"/>
                <w:u w:val="none" w:color="auto"/>
                <w:vertAlign w:val="baseline"/>
                <w:lang w:val="en-US" w:eastAsia="zh-CN"/>
              </w:rPr>
              <w:t>+2.24</w:t>
            </w:r>
          </w:p>
        </w:tc>
      </w:tr>
      <w:tr w14:paraId="5E4E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2" w:type="pct"/>
            <w:vMerge w:val="restart"/>
            <w:tcBorders>
              <w:tl2br w:val="nil"/>
              <w:tr2bl w:val="nil"/>
            </w:tcBorders>
            <w:vAlign w:val="center"/>
          </w:tcPr>
          <w:p w14:paraId="15196A58">
            <w:pPr>
              <w:pStyle w:val="4"/>
              <w:bidi w:val="0"/>
              <w:spacing w:line="240" w:lineRule="auto"/>
              <w:rPr>
                <w:rFonts w:hint="default"/>
                <w:sz w:val="21"/>
                <w:szCs w:val="21"/>
              </w:rPr>
            </w:pPr>
            <w:r>
              <w:rPr>
                <w:rFonts w:hint="default"/>
                <w:sz w:val="21"/>
                <w:szCs w:val="21"/>
              </w:rPr>
              <w:t>废水</w:t>
            </w:r>
          </w:p>
        </w:tc>
        <w:tc>
          <w:tcPr>
            <w:tcW w:w="1789" w:type="dxa"/>
            <w:tcBorders>
              <w:tl2br w:val="nil"/>
              <w:tr2bl w:val="nil"/>
            </w:tcBorders>
            <w:vAlign w:val="center"/>
          </w:tcPr>
          <w:p w14:paraId="3B9C2F06">
            <w:pPr>
              <w:pStyle w:val="22"/>
              <w:bidi w:val="0"/>
              <w:spacing w:line="240" w:lineRule="auto"/>
              <w:ind w:firstLine="0" w:firstLineChars="0"/>
              <w:jc w:val="center"/>
              <w:rPr>
                <w:rFonts w:hint="default"/>
                <w:sz w:val="21"/>
                <w:szCs w:val="21"/>
                <w:lang w:val="en-US" w:eastAsia="zh-CN"/>
              </w:rPr>
            </w:pPr>
            <w:r>
              <w:rPr>
                <w:rFonts w:hint="eastAsia"/>
                <w:sz w:val="21"/>
                <w:szCs w:val="21"/>
                <w:u w:val="none" w:color="auto"/>
                <w:vertAlign w:val="baseline"/>
                <w:lang w:val="en-US" w:eastAsia="zh-CN"/>
              </w:rPr>
              <w:t>废水量</w:t>
            </w:r>
          </w:p>
        </w:tc>
        <w:tc>
          <w:tcPr>
            <w:tcW w:w="1457" w:type="dxa"/>
            <w:tcBorders>
              <w:tl2br w:val="nil"/>
              <w:tr2bl w:val="nil"/>
            </w:tcBorders>
            <w:vAlign w:val="center"/>
          </w:tcPr>
          <w:p w14:paraId="1BC14A3F">
            <w:pPr>
              <w:pStyle w:val="22"/>
              <w:bidi w:val="0"/>
              <w:spacing w:line="240" w:lineRule="auto"/>
              <w:ind w:firstLine="0" w:firstLineChars="0"/>
              <w:jc w:val="center"/>
              <w:rPr>
                <w:rFonts w:hint="default" w:eastAsia="宋体"/>
                <w:sz w:val="21"/>
                <w:szCs w:val="21"/>
                <w:lang w:val="en-US" w:eastAsia="zh-CN"/>
              </w:rPr>
            </w:pPr>
            <w:r>
              <w:rPr>
                <w:rFonts w:hint="eastAsia"/>
                <w:color w:val="auto"/>
                <w:sz w:val="21"/>
                <w:szCs w:val="21"/>
                <w:u w:val="none" w:color="auto"/>
                <w:vertAlign w:val="baseline"/>
                <w:lang w:val="en-US" w:eastAsia="zh-CN"/>
              </w:rPr>
              <w:t>1047.85</w:t>
            </w:r>
          </w:p>
        </w:tc>
        <w:tc>
          <w:tcPr>
            <w:tcW w:w="454" w:type="pct"/>
            <w:tcBorders>
              <w:tl2br w:val="nil"/>
              <w:tr2bl w:val="nil"/>
            </w:tcBorders>
            <w:vAlign w:val="center"/>
          </w:tcPr>
          <w:p w14:paraId="647E57E2">
            <w:pPr>
              <w:pStyle w:val="4"/>
              <w:bidi w:val="0"/>
              <w:spacing w:line="240" w:lineRule="auto"/>
              <w:rPr>
                <w:rFonts w:hint="eastAsia" w:eastAsia="宋体"/>
                <w:sz w:val="21"/>
                <w:szCs w:val="21"/>
                <w:lang w:val="en-US" w:eastAsia="zh-CN"/>
              </w:rPr>
            </w:pPr>
            <w:r>
              <w:rPr>
                <w:rFonts w:hint="eastAsia"/>
                <w:sz w:val="21"/>
                <w:szCs w:val="21"/>
                <w:lang w:val="en-US" w:eastAsia="zh-CN"/>
              </w:rPr>
              <w:t>/</w:t>
            </w:r>
          </w:p>
        </w:tc>
        <w:tc>
          <w:tcPr>
            <w:tcW w:w="609" w:type="pct"/>
            <w:tcBorders>
              <w:tl2br w:val="nil"/>
              <w:tr2bl w:val="nil"/>
            </w:tcBorders>
            <w:vAlign w:val="center"/>
          </w:tcPr>
          <w:p w14:paraId="092372A1">
            <w:pPr>
              <w:pStyle w:val="4"/>
              <w:bidi w:val="0"/>
              <w:spacing w:line="240" w:lineRule="auto"/>
              <w:rPr>
                <w:rFonts w:hint="default"/>
                <w:sz w:val="21"/>
                <w:szCs w:val="21"/>
                <w:lang w:val="en-US" w:eastAsia="zh-CN"/>
              </w:rPr>
            </w:pPr>
            <w:r>
              <w:rPr>
                <w:rFonts w:hint="eastAsia"/>
                <w:sz w:val="21"/>
                <w:szCs w:val="21"/>
                <w:lang w:val="en-US" w:eastAsia="zh-CN"/>
              </w:rPr>
              <w:t>/</w:t>
            </w:r>
          </w:p>
        </w:tc>
        <w:tc>
          <w:tcPr>
            <w:tcW w:w="1481" w:type="dxa"/>
            <w:tcBorders>
              <w:tl2br w:val="nil"/>
              <w:tr2bl w:val="nil"/>
            </w:tcBorders>
            <w:vAlign w:val="center"/>
          </w:tcPr>
          <w:p w14:paraId="1A28D6F3">
            <w:pPr>
              <w:pStyle w:val="22"/>
              <w:bidi w:val="0"/>
              <w:spacing w:line="240" w:lineRule="auto"/>
              <w:ind w:firstLine="0" w:firstLineChars="0"/>
              <w:jc w:val="center"/>
              <w:rPr>
                <w:rFonts w:hint="default"/>
                <w:sz w:val="21"/>
                <w:szCs w:val="21"/>
              </w:rPr>
            </w:pPr>
            <w:r>
              <w:rPr>
                <w:rFonts w:hint="eastAsia"/>
                <w:color w:val="auto"/>
                <w:sz w:val="21"/>
                <w:szCs w:val="21"/>
                <w:u w:val="none" w:color="auto"/>
                <w:vertAlign w:val="baseline"/>
                <w:lang w:val="en-US" w:eastAsia="zh-CN"/>
              </w:rPr>
              <w:t>7692.68</w:t>
            </w:r>
          </w:p>
        </w:tc>
        <w:tc>
          <w:tcPr>
            <w:tcW w:w="631" w:type="pct"/>
            <w:tcBorders>
              <w:tl2br w:val="nil"/>
              <w:tr2bl w:val="nil"/>
            </w:tcBorders>
            <w:vAlign w:val="center"/>
          </w:tcPr>
          <w:p w14:paraId="7BD9CA62">
            <w:pPr>
              <w:pStyle w:val="4"/>
              <w:bidi w:val="0"/>
              <w:spacing w:line="240" w:lineRule="auto"/>
              <w:rPr>
                <w:rFonts w:hint="default" w:eastAsia="宋体"/>
                <w:sz w:val="21"/>
                <w:szCs w:val="21"/>
                <w:lang w:val="en-US" w:eastAsia="zh-CN"/>
              </w:rPr>
            </w:pPr>
            <w:r>
              <w:rPr>
                <w:rFonts w:hint="eastAsia"/>
                <w:color w:val="auto"/>
                <w:sz w:val="21"/>
                <w:szCs w:val="21"/>
                <w:u w:val="none" w:color="auto"/>
                <w:vertAlign w:val="baseline"/>
                <w:lang w:val="en-US" w:eastAsia="zh-CN"/>
              </w:rPr>
              <w:t>/</w:t>
            </w:r>
          </w:p>
        </w:tc>
        <w:tc>
          <w:tcPr>
            <w:tcW w:w="1869" w:type="dxa"/>
            <w:tcBorders>
              <w:tl2br w:val="nil"/>
              <w:tr2bl w:val="nil"/>
            </w:tcBorders>
            <w:vAlign w:val="center"/>
          </w:tcPr>
          <w:p w14:paraId="3CE2F076">
            <w:pPr>
              <w:pStyle w:val="22"/>
              <w:bidi w:val="0"/>
              <w:spacing w:line="240" w:lineRule="auto"/>
              <w:ind w:firstLine="0" w:firstLineChars="0"/>
              <w:jc w:val="center"/>
              <w:rPr>
                <w:rFonts w:hint="default"/>
                <w:sz w:val="21"/>
                <w:szCs w:val="21"/>
                <w:lang w:val="en-US" w:eastAsia="zh-CN"/>
              </w:rPr>
            </w:pPr>
            <w:r>
              <w:rPr>
                <w:rFonts w:hint="eastAsia"/>
                <w:color w:val="auto"/>
                <w:sz w:val="21"/>
                <w:szCs w:val="21"/>
                <w:u w:val="none" w:color="auto"/>
                <w:vertAlign w:val="baseline"/>
                <w:lang w:val="en-US" w:eastAsia="zh-CN"/>
              </w:rPr>
              <w:t>8740.53</w:t>
            </w:r>
          </w:p>
        </w:tc>
        <w:tc>
          <w:tcPr>
            <w:tcW w:w="957" w:type="dxa"/>
            <w:tcBorders>
              <w:tl2br w:val="nil"/>
              <w:tr2bl w:val="nil"/>
            </w:tcBorders>
            <w:vAlign w:val="center"/>
          </w:tcPr>
          <w:p w14:paraId="7E876F92">
            <w:pPr>
              <w:pStyle w:val="22"/>
              <w:bidi w:val="0"/>
              <w:spacing w:line="240" w:lineRule="auto"/>
              <w:ind w:firstLine="0" w:firstLineChars="0"/>
              <w:jc w:val="center"/>
              <w:rPr>
                <w:rFonts w:hint="default" w:eastAsia="宋体"/>
                <w:sz w:val="21"/>
                <w:szCs w:val="21"/>
                <w:lang w:val="en-US" w:eastAsia="zh-CN"/>
              </w:rPr>
            </w:pPr>
            <w:r>
              <w:rPr>
                <w:rFonts w:hint="eastAsia"/>
                <w:sz w:val="21"/>
                <w:szCs w:val="21"/>
                <w:u w:val="none" w:color="auto"/>
                <w:vertAlign w:val="baseline"/>
                <w:lang w:val="en-US" w:eastAsia="zh-CN"/>
              </w:rPr>
              <w:t>+7692.68</w:t>
            </w:r>
          </w:p>
        </w:tc>
      </w:tr>
      <w:tr w14:paraId="3334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2" w:type="pct"/>
            <w:vMerge w:val="continue"/>
            <w:tcBorders>
              <w:tl2br w:val="nil"/>
              <w:tr2bl w:val="nil"/>
            </w:tcBorders>
            <w:vAlign w:val="center"/>
          </w:tcPr>
          <w:p w14:paraId="1BA71826">
            <w:pPr>
              <w:pStyle w:val="4"/>
              <w:bidi w:val="0"/>
              <w:spacing w:line="240" w:lineRule="auto"/>
              <w:rPr>
                <w:rFonts w:hint="default"/>
                <w:sz w:val="21"/>
                <w:szCs w:val="21"/>
              </w:rPr>
            </w:pPr>
          </w:p>
        </w:tc>
        <w:tc>
          <w:tcPr>
            <w:tcW w:w="1789" w:type="dxa"/>
            <w:tcBorders>
              <w:tl2br w:val="nil"/>
              <w:tr2bl w:val="nil"/>
            </w:tcBorders>
            <w:vAlign w:val="center"/>
          </w:tcPr>
          <w:p w14:paraId="2C7915B1">
            <w:pPr>
              <w:pStyle w:val="22"/>
              <w:bidi w:val="0"/>
              <w:spacing w:line="240" w:lineRule="auto"/>
              <w:ind w:firstLine="0" w:firstLineChars="0"/>
              <w:jc w:val="center"/>
              <w:rPr>
                <w:rFonts w:hint="default"/>
                <w:sz w:val="21"/>
                <w:szCs w:val="21"/>
                <w:lang w:val="en-US" w:eastAsia="zh-CN"/>
              </w:rPr>
            </w:pPr>
            <w:r>
              <w:rPr>
                <w:rFonts w:hint="eastAsia"/>
                <w:sz w:val="21"/>
                <w:szCs w:val="21"/>
                <w:u w:val="none" w:color="auto"/>
                <w:vertAlign w:val="baseline"/>
                <w:lang w:val="en-US" w:eastAsia="zh-CN"/>
              </w:rPr>
              <w:t>COD</w:t>
            </w:r>
            <w:r>
              <w:rPr>
                <w:rFonts w:hint="eastAsia"/>
                <w:sz w:val="21"/>
                <w:szCs w:val="21"/>
                <w:u w:val="none" w:color="auto"/>
                <w:vertAlign w:val="subscript"/>
                <w:lang w:val="en-US" w:eastAsia="zh-CN"/>
              </w:rPr>
              <w:t>cr</w:t>
            </w:r>
          </w:p>
        </w:tc>
        <w:tc>
          <w:tcPr>
            <w:tcW w:w="1457" w:type="dxa"/>
            <w:tcBorders>
              <w:tl2br w:val="nil"/>
              <w:tr2bl w:val="nil"/>
            </w:tcBorders>
            <w:vAlign w:val="center"/>
          </w:tcPr>
          <w:p w14:paraId="132F695B">
            <w:pPr>
              <w:pStyle w:val="22"/>
              <w:bidi w:val="0"/>
              <w:spacing w:line="240" w:lineRule="auto"/>
              <w:ind w:firstLine="0" w:firstLineChars="0"/>
              <w:jc w:val="center"/>
              <w:rPr>
                <w:rFonts w:hint="eastAsia"/>
                <w:sz w:val="21"/>
                <w:szCs w:val="21"/>
                <w:lang w:val="en-US" w:eastAsia="zh-CN"/>
              </w:rPr>
            </w:pPr>
            <w:r>
              <w:rPr>
                <w:rFonts w:hint="eastAsia"/>
                <w:color w:val="auto"/>
                <w:sz w:val="21"/>
                <w:szCs w:val="21"/>
                <w:u w:val="none" w:color="auto"/>
                <w:vertAlign w:val="baseline"/>
                <w:lang w:val="en-US" w:eastAsia="zh-CN"/>
              </w:rPr>
              <w:t>0</w:t>
            </w:r>
          </w:p>
        </w:tc>
        <w:tc>
          <w:tcPr>
            <w:tcW w:w="454" w:type="pct"/>
            <w:tcBorders>
              <w:tl2br w:val="nil"/>
              <w:tr2bl w:val="nil"/>
            </w:tcBorders>
            <w:vAlign w:val="center"/>
          </w:tcPr>
          <w:p w14:paraId="13BE3891">
            <w:pPr>
              <w:pStyle w:val="4"/>
              <w:bidi w:val="0"/>
              <w:spacing w:line="240" w:lineRule="auto"/>
              <w:rPr>
                <w:rFonts w:hint="default"/>
                <w:sz w:val="21"/>
                <w:szCs w:val="21"/>
                <w:lang w:val="en-US" w:eastAsia="zh-CN"/>
              </w:rPr>
            </w:pPr>
            <w:r>
              <w:rPr>
                <w:rFonts w:hint="eastAsia"/>
                <w:sz w:val="21"/>
                <w:szCs w:val="21"/>
                <w:lang w:val="en-US" w:eastAsia="zh-CN"/>
              </w:rPr>
              <w:t>0.1</w:t>
            </w:r>
          </w:p>
        </w:tc>
        <w:tc>
          <w:tcPr>
            <w:tcW w:w="609" w:type="pct"/>
            <w:tcBorders>
              <w:tl2br w:val="nil"/>
              <w:tr2bl w:val="nil"/>
            </w:tcBorders>
            <w:vAlign w:val="center"/>
          </w:tcPr>
          <w:p w14:paraId="6ED6FCD8">
            <w:pPr>
              <w:pStyle w:val="4"/>
              <w:bidi w:val="0"/>
              <w:spacing w:line="240" w:lineRule="auto"/>
              <w:rPr>
                <w:rFonts w:hint="default"/>
                <w:sz w:val="21"/>
                <w:szCs w:val="21"/>
                <w:lang w:val="en-US" w:eastAsia="zh-CN"/>
              </w:rPr>
            </w:pPr>
            <w:r>
              <w:rPr>
                <w:rFonts w:hint="eastAsia"/>
                <w:sz w:val="21"/>
                <w:szCs w:val="21"/>
                <w:lang w:val="en-US" w:eastAsia="zh-CN"/>
              </w:rPr>
              <w:t>/</w:t>
            </w:r>
          </w:p>
        </w:tc>
        <w:tc>
          <w:tcPr>
            <w:tcW w:w="1481" w:type="dxa"/>
            <w:tcBorders>
              <w:tl2br w:val="nil"/>
              <w:tr2bl w:val="nil"/>
            </w:tcBorders>
            <w:vAlign w:val="center"/>
          </w:tcPr>
          <w:p w14:paraId="0981E64E">
            <w:pPr>
              <w:pStyle w:val="22"/>
              <w:bidi w:val="0"/>
              <w:spacing w:line="240" w:lineRule="auto"/>
              <w:ind w:firstLine="0" w:firstLineChars="0"/>
              <w:jc w:val="center"/>
              <w:rPr>
                <w:rFonts w:hint="default"/>
                <w:sz w:val="21"/>
                <w:szCs w:val="21"/>
                <w:lang w:val="en-US" w:eastAsia="zh-CN"/>
              </w:rPr>
            </w:pPr>
            <w:r>
              <w:rPr>
                <w:rFonts w:hint="eastAsia"/>
                <w:color w:val="auto"/>
                <w:sz w:val="21"/>
                <w:szCs w:val="21"/>
                <w:u w:val="none" w:color="auto"/>
                <w:vertAlign w:val="baseline"/>
                <w:lang w:val="en-US" w:eastAsia="zh-CN"/>
              </w:rPr>
              <w:t>0.12</w:t>
            </w:r>
          </w:p>
        </w:tc>
        <w:tc>
          <w:tcPr>
            <w:tcW w:w="631" w:type="pct"/>
            <w:tcBorders>
              <w:tl2br w:val="nil"/>
              <w:tr2bl w:val="nil"/>
            </w:tcBorders>
            <w:vAlign w:val="center"/>
          </w:tcPr>
          <w:p w14:paraId="03FE0D18">
            <w:pPr>
              <w:pStyle w:val="4"/>
              <w:bidi w:val="0"/>
              <w:spacing w:line="240" w:lineRule="auto"/>
              <w:rPr>
                <w:rFonts w:hint="default"/>
                <w:sz w:val="21"/>
                <w:szCs w:val="21"/>
                <w:lang w:val="en-US" w:eastAsia="zh-CN"/>
              </w:rPr>
            </w:pPr>
            <w:r>
              <w:rPr>
                <w:rFonts w:hint="eastAsia"/>
                <w:sz w:val="21"/>
                <w:szCs w:val="21"/>
                <w:lang w:val="en-US" w:eastAsia="zh-CN"/>
              </w:rPr>
              <w:t>/</w:t>
            </w:r>
          </w:p>
        </w:tc>
        <w:tc>
          <w:tcPr>
            <w:tcW w:w="1869" w:type="dxa"/>
            <w:tcBorders>
              <w:tl2br w:val="nil"/>
              <w:tr2bl w:val="nil"/>
            </w:tcBorders>
            <w:vAlign w:val="center"/>
          </w:tcPr>
          <w:p w14:paraId="2548E782">
            <w:pPr>
              <w:pStyle w:val="22"/>
              <w:bidi w:val="0"/>
              <w:spacing w:line="240" w:lineRule="auto"/>
              <w:ind w:firstLine="0" w:firstLineChars="0"/>
              <w:jc w:val="center"/>
              <w:rPr>
                <w:rFonts w:hint="default"/>
                <w:sz w:val="21"/>
                <w:szCs w:val="21"/>
                <w:lang w:val="en-US" w:eastAsia="zh-CN"/>
              </w:rPr>
            </w:pPr>
            <w:r>
              <w:rPr>
                <w:rFonts w:hint="eastAsia"/>
                <w:color w:val="auto"/>
                <w:sz w:val="21"/>
                <w:szCs w:val="21"/>
                <w:u w:val="none" w:color="auto"/>
                <w:vertAlign w:val="baseline"/>
                <w:lang w:val="en-US" w:eastAsia="zh-CN"/>
              </w:rPr>
              <w:t>0.12</w:t>
            </w:r>
          </w:p>
        </w:tc>
        <w:tc>
          <w:tcPr>
            <w:tcW w:w="957" w:type="dxa"/>
            <w:tcBorders>
              <w:tl2br w:val="nil"/>
              <w:tr2bl w:val="nil"/>
            </w:tcBorders>
            <w:vAlign w:val="center"/>
          </w:tcPr>
          <w:p w14:paraId="7B5784A1">
            <w:pPr>
              <w:pStyle w:val="22"/>
              <w:bidi w:val="0"/>
              <w:spacing w:line="240" w:lineRule="auto"/>
              <w:ind w:firstLine="0" w:firstLineChars="0"/>
              <w:jc w:val="center"/>
              <w:rPr>
                <w:rFonts w:hint="default"/>
                <w:sz w:val="21"/>
                <w:szCs w:val="21"/>
                <w:lang w:val="en-US" w:eastAsia="zh-CN"/>
              </w:rPr>
            </w:pPr>
            <w:r>
              <w:rPr>
                <w:rFonts w:hint="eastAsia"/>
                <w:color w:val="auto"/>
                <w:sz w:val="21"/>
                <w:szCs w:val="21"/>
                <w:u w:val="none" w:color="auto"/>
                <w:vertAlign w:val="baseline"/>
                <w:lang w:val="en-US" w:eastAsia="zh-CN"/>
              </w:rPr>
              <w:t>+0.12</w:t>
            </w:r>
          </w:p>
        </w:tc>
      </w:tr>
      <w:tr w14:paraId="19EE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2" w:type="pct"/>
            <w:vMerge w:val="continue"/>
            <w:tcBorders>
              <w:tl2br w:val="nil"/>
              <w:tr2bl w:val="nil"/>
            </w:tcBorders>
            <w:vAlign w:val="center"/>
          </w:tcPr>
          <w:p w14:paraId="34128AD2">
            <w:pPr>
              <w:pStyle w:val="4"/>
              <w:bidi w:val="0"/>
              <w:spacing w:line="240" w:lineRule="auto"/>
              <w:rPr>
                <w:rFonts w:hint="default"/>
                <w:sz w:val="21"/>
                <w:szCs w:val="21"/>
              </w:rPr>
            </w:pPr>
          </w:p>
        </w:tc>
        <w:tc>
          <w:tcPr>
            <w:tcW w:w="1789" w:type="dxa"/>
            <w:tcBorders>
              <w:tl2br w:val="nil"/>
              <w:tr2bl w:val="nil"/>
            </w:tcBorders>
            <w:vAlign w:val="center"/>
          </w:tcPr>
          <w:p w14:paraId="0B5D72BB">
            <w:pPr>
              <w:pStyle w:val="22"/>
              <w:bidi w:val="0"/>
              <w:spacing w:line="240" w:lineRule="auto"/>
              <w:ind w:firstLine="0" w:firstLineChars="0"/>
              <w:jc w:val="center"/>
              <w:rPr>
                <w:rFonts w:hint="default"/>
                <w:sz w:val="21"/>
                <w:szCs w:val="21"/>
                <w:lang w:val="en-US" w:eastAsia="zh-CN"/>
              </w:rPr>
            </w:pPr>
            <w:r>
              <w:rPr>
                <w:rFonts w:hint="eastAsia"/>
                <w:sz w:val="21"/>
                <w:szCs w:val="21"/>
                <w:u w:val="none" w:color="auto"/>
                <w:vertAlign w:val="baseline"/>
                <w:lang w:val="en-US" w:eastAsia="zh-CN"/>
              </w:rPr>
              <w:t>氨氮</w:t>
            </w:r>
          </w:p>
        </w:tc>
        <w:tc>
          <w:tcPr>
            <w:tcW w:w="1457" w:type="dxa"/>
            <w:tcBorders>
              <w:tl2br w:val="nil"/>
              <w:tr2bl w:val="nil"/>
            </w:tcBorders>
            <w:vAlign w:val="center"/>
          </w:tcPr>
          <w:p w14:paraId="39BFDD1D">
            <w:pPr>
              <w:pStyle w:val="22"/>
              <w:bidi w:val="0"/>
              <w:spacing w:line="240" w:lineRule="auto"/>
              <w:ind w:firstLine="0" w:firstLineChars="0"/>
              <w:jc w:val="center"/>
              <w:rPr>
                <w:rFonts w:hint="eastAsia"/>
                <w:sz w:val="21"/>
                <w:szCs w:val="21"/>
                <w:lang w:val="en-US" w:eastAsia="zh-CN"/>
              </w:rPr>
            </w:pPr>
            <w:r>
              <w:rPr>
                <w:rFonts w:hint="eastAsia"/>
                <w:color w:val="auto"/>
                <w:sz w:val="21"/>
                <w:szCs w:val="21"/>
                <w:u w:val="none" w:color="auto"/>
                <w:vertAlign w:val="baseline"/>
                <w:lang w:val="en-US" w:eastAsia="zh-CN"/>
              </w:rPr>
              <w:t>0</w:t>
            </w:r>
          </w:p>
        </w:tc>
        <w:tc>
          <w:tcPr>
            <w:tcW w:w="454" w:type="pct"/>
            <w:tcBorders>
              <w:tl2br w:val="nil"/>
              <w:tr2bl w:val="nil"/>
            </w:tcBorders>
            <w:vAlign w:val="center"/>
          </w:tcPr>
          <w:p w14:paraId="0A092A49">
            <w:pPr>
              <w:pStyle w:val="4"/>
              <w:bidi w:val="0"/>
              <w:spacing w:line="240" w:lineRule="auto"/>
              <w:rPr>
                <w:rFonts w:hint="default"/>
                <w:sz w:val="21"/>
                <w:szCs w:val="21"/>
                <w:lang w:val="en-US" w:eastAsia="zh-CN"/>
              </w:rPr>
            </w:pPr>
            <w:r>
              <w:rPr>
                <w:rFonts w:hint="eastAsia"/>
                <w:sz w:val="21"/>
                <w:szCs w:val="21"/>
                <w:lang w:val="en-US" w:eastAsia="zh-CN"/>
              </w:rPr>
              <w:t>0.1</w:t>
            </w:r>
          </w:p>
        </w:tc>
        <w:tc>
          <w:tcPr>
            <w:tcW w:w="609" w:type="pct"/>
            <w:tcBorders>
              <w:tl2br w:val="nil"/>
              <w:tr2bl w:val="nil"/>
            </w:tcBorders>
            <w:vAlign w:val="center"/>
          </w:tcPr>
          <w:p w14:paraId="6DAA6059">
            <w:pPr>
              <w:pStyle w:val="4"/>
              <w:bidi w:val="0"/>
              <w:spacing w:line="240" w:lineRule="auto"/>
              <w:rPr>
                <w:rFonts w:hint="default"/>
                <w:sz w:val="21"/>
                <w:szCs w:val="21"/>
                <w:lang w:val="en-US" w:eastAsia="zh-CN"/>
              </w:rPr>
            </w:pPr>
            <w:r>
              <w:rPr>
                <w:rFonts w:hint="eastAsia"/>
                <w:sz w:val="21"/>
                <w:szCs w:val="21"/>
                <w:lang w:val="en-US" w:eastAsia="zh-CN"/>
              </w:rPr>
              <w:t>/</w:t>
            </w:r>
          </w:p>
        </w:tc>
        <w:tc>
          <w:tcPr>
            <w:tcW w:w="1481" w:type="dxa"/>
            <w:tcBorders>
              <w:tl2br w:val="nil"/>
              <w:tr2bl w:val="nil"/>
            </w:tcBorders>
            <w:vAlign w:val="center"/>
          </w:tcPr>
          <w:p w14:paraId="4A8479F0">
            <w:pPr>
              <w:pStyle w:val="22"/>
              <w:bidi w:val="0"/>
              <w:spacing w:line="240" w:lineRule="auto"/>
              <w:ind w:firstLine="0" w:firstLineChars="0"/>
              <w:jc w:val="center"/>
              <w:rPr>
                <w:rFonts w:hint="default"/>
                <w:sz w:val="21"/>
                <w:szCs w:val="21"/>
                <w:lang w:val="en-US" w:eastAsia="zh-CN"/>
              </w:rPr>
            </w:pPr>
            <w:r>
              <w:rPr>
                <w:rFonts w:hint="eastAsia"/>
                <w:color w:val="auto"/>
                <w:sz w:val="21"/>
                <w:szCs w:val="21"/>
                <w:u w:val="none" w:color="auto"/>
                <w:vertAlign w:val="baseline"/>
                <w:lang w:val="en-US" w:eastAsia="zh-CN"/>
              </w:rPr>
              <w:t>0.06</w:t>
            </w:r>
          </w:p>
        </w:tc>
        <w:tc>
          <w:tcPr>
            <w:tcW w:w="631" w:type="pct"/>
            <w:tcBorders>
              <w:tl2br w:val="nil"/>
              <w:tr2bl w:val="nil"/>
            </w:tcBorders>
            <w:vAlign w:val="center"/>
          </w:tcPr>
          <w:p w14:paraId="2ECF84A2">
            <w:pPr>
              <w:pStyle w:val="4"/>
              <w:bidi w:val="0"/>
              <w:spacing w:line="240" w:lineRule="auto"/>
              <w:rPr>
                <w:rFonts w:hint="default"/>
                <w:sz w:val="21"/>
                <w:szCs w:val="21"/>
                <w:lang w:val="en-US" w:eastAsia="zh-CN"/>
              </w:rPr>
            </w:pPr>
            <w:r>
              <w:rPr>
                <w:rFonts w:hint="eastAsia"/>
                <w:sz w:val="21"/>
                <w:szCs w:val="21"/>
                <w:lang w:val="en-US" w:eastAsia="zh-CN"/>
              </w:rPr>
              <w:t>/</w:t>
            </w:r>
          </w:p>
        </w:tc>
        <w:tc>
          <w:tcPr>
            <w:tcW w:w="1869" w:type="dxa"/>
            <w:tcBorders>
              <w:tl2br w:val="nil"/>
              <w:tr2bl w:val="nil"/>
            </w:tcBorders>
            <w:vAlign w:val="center"/>
          </w:tcPr>
          <w:p w14:paraId="7D62CA09">
            <w:pPr>
              <w:pStyle w:val="22"/>
              <w:bidi w:val="0"/>
              <w:spacing w:line="240" w:lineRule="auto"/>
              <w:ind w:firstLine="0" w:firstLineChars="0"/>
              <w:jc w:val="center"/>
              <w:rPr>
                <w:rFonts w:hint="default"/>
                <w:sz w:val="21"/>
                <w:szCs w:val="21"/>
                <w:lang w:val="en-US" w:eastAsia="zh-CN"/>
              </w:rPr>
            </w:pPr>
            <w:r>
              <w:rPr>
                <w:rFonts w:hint="eastAsia"/>
                <w:color w:val="auto"/>
                <w:sz w:val="21"/>
                <w:szCs w:val="21"/>
                <w:u w:val="none" w:color="auto"/>
                <w:vertAlign w:val="baseline"/>
                <w:lang w:val="en-US" w:eastAsia="zh-CN"/>
              </w:rPr>
              <w:t>0.06</w:t>
            </w:r>
          </w:p>
        </w:tc>
        <w:tc>
          <w:tcPr>
            <w:tcW w:w="957" w:type="dxa"/>
            <w:tcBorders>
              <w:tl2br w:val="nil"/>
              <w:tr2bl w:val="nil"/>
            </w:tcBorders>
            <w:vAlign w:val="center"/>
          </w:tcPr>
          <w:p w14:paraId="05F87914">
            <w:pPr>
              <w:pStyle w:val="22"/>
              <w:bidi w:val="0"/>
              <w:spacing w:line="240" w:lineRule="auto"/>
              <w:ind w:firstLine="0" w:firstLineChars="0"/>
              <w:jc w:val="center"/>
              <w:rPr>
                <w:rFonts w:hint="eastAsia"/>
                <w:sz w:val="21"/>
                <w:szCs w:val="21"/>
                <w:lang w:val="en-US" w:eastAsia="zh-CN"/>
              </w:rPr>
            </w:pPr>
            <w:r>
              <w:rPr>
                <w:rFonts w:hint="eastAsia"/>
                <w:color w:val="auto"/>
                <w:sz w:val="21"/>
                <w:szCs w:val="21"/>
                <w:u w:val="none" w:color="auto"/>
                <w:vertAlign w:val="baseline"/>
                <w:lang w:val="en-US" w:eastAsia="zh-CN"/>
              </w:rPr>
              <w:t>+0.06</w:t>
            </w:r>
          </w:p>
        </w:tc>
      </w:tr>
      <w:tr w14:paraId="708F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2" w:type="pct"/>
            <w:vMerge w:val="continue"/>
            <w:tcBorders>
              <w:tl2br w:val="nil"/>
              <w:tr2bl w:val="nil"/>
            </w:tcBorders>
            <w:vAlign w:val="center"/>
          </w:tcPr>
          <w:p w14:paraId="5F32C939">
            <w:pPr>
              <w:pStyle w:val="4"/>
              <w:bidi w:val="0"/>
              <w:spacing w:line="240" w:lineRule="auto"/>
              <w:rPr>
                <w:rFonts w:hint="default"/>
                <w:sz w:val="21"/>
                <w:szCs w:val="21"/>
              </w:rPr>
            </w:pPr>
          </w:p>
        </w:tc>
        <w:tc>
          <w:tcPr>
            <w:tcW w:w="1789" w:type="dxa"/>
            <w:tcBorders>
              <w:tl2br w:val="nil"/>
              <w:tr2bl w:val="nil"/>
            </w:tcBorders>
            <w:vAlign w:val="center"/>
          </w:tcPr>
          <w:p w14:paraId="6E312622">
            <w:pPr>
              <w:pStyle w:val="22"/>
              <w:bidi w:val="0"/>
              <w:spacing w:line="240" w:lineRule="auto"/>
              <w:ind w:firstLine="0" w:firstLineChars="0"/>
              <w:jc w:val="center"/>
              <w:rPr>
                <w:rFonts w:hint="default"/>
                <w:sz w:val="21"/>
                <w:szCs w:val="21"/>
                <w:lang w:val="en-US" w:eastAsia="zh-CN"/>
              </w:rPr>
            </w:pPr>
            <w:r>
              <w:rPr>
                <w:rFonts w:hint="eastAsia"/>
                <w:sz w:val="21"/>
                <w:szCs w:val="21"/>
                <w:u w:val="none" w:color="auto"/>
                <w:vertAlign w:val="baseline"/>
                <w:lang w:val="en-US" w:eastAsia="zh-CN"/>
              </w:rPr>
              <w:t>总磷</w:t>
            </w:r>
          </w:p>
        </w:tc>
        <w:tc>
          <w:tcPr>
            <w:tcW w:w="1457" w:type="dxa"/>
            <w:tcBorders>
              <w:tl2br w:val="nil"/>
              <w:tr2bl w:val="nil"/>
            </w:tcBorders>
            <w:vAlign w:val="center"/>
          </w:tcPr>
          <w:p w14:paraId="3A5F7EC5">
            <w:pPr>
              <w:pStyle w:val="22"/>
              <w:bidi w:val="0"/>
              <w:spacing w:line="240" w:lineRule="auto"/>
              <w:ind w:firstLine="0" w:firstLineChars="0"/>
              <w:jc w:val="center"/>
              <w:rPr>
                <w:rFonts w:hint="eastAsia"/>
                <w:sz w:val="21"/>
                <w:szCs w:val="21"/>
                <w:lang w:val="en-US" w:eastAsia="zh-CN"/>
              </w:rPr>
            </w:pPr>
            <w:r>
              <w:rPr>
                <w:rFonts w:hint="eastAsia"/>
                <w:color w:val="auto"/>
                <w:sz w:val="21"/>
                <w:szCs w:val="21"/>
                <w:u w:val="none" w:color="auto"/>
                <w:vertAlign w:val="baseline"/>
                <w:lang w:val="en-US" w:eastAsia="zh-CN"/>
              </w:rPr>
              <w:t>0</w:t>
            </w:r>
          </w:p>
        </w:tc>
        <w:tc>
          <w:tcPr>
            <w:tcW w:w="454" w:type="pct"/>
            <w:tcBorders>
              <w:tl2br w:val="nil"/>
              <w:tr2bl w:val="nil"/>
            </w:tcBorders>
            <w:vAlign w:val="center"/>
          </w:tcPr>
          <w:p w14:paraId="1261339F">
            <w:pPr>
              <w:pStyle w:val="4"/>
              <w:bidi w:val="0"/>
              <w:spacing w:line="240" w:lineRule="auto"/>
              <w:rPr>
                <w:rFonts w:hint="default"/>
                <w:sz w:val="21"/>
                <w:szCs w:val="21"/>
                <w:lang w:val="en-US" w:eastAsia="zh-CN"/>
              </w:rPr>
            </w:pPr>
            <w:r>
              <w:rPr>
                <w:rFonts w:hint="eastAsia"/>
                <w:sz w:val="21"/>
                <w:szCs w:val="21"/>
                <w:lang w:val="en-US" w:eastAsia="zh-CN"/>
              </w:rPr>
              <w:t>/</w:t>
            </w:r>
          </w:p>
        </w:tc>
        <w:tc>
          <w:tcPr>
            <w:tcW w:w="609" w:type="pct"/>
            <w:tcBorders>
              <w:tl2br w:val="nil"/>
              <w:tr2bl w:val="nil"/>
            </w:tcBorders>
            <w:vAlign w:val="center"/>
          </w:tcPr>
          <w:p w14:paraId="4C48B3A5">
            <w:pPr>
              <w:pStyle w:val="4"/>
              <w:bidi w:val="0"/>
              <w:spacing w:line="240" w:lineRule="auto"/>
              <w:rPr>
                <w:rFonts w:hint="default"/>
                <w:sz w:val="21"/>
                <w:szCs w:val="21"/>
                <w:lang w:val="en-US" w:eastAsia="zh-CN"/>
              </w:rPr>
            </w:pPr>
            <w:r>
              <w:rPr>
                <w:rFonts w:hint="eastAsia"/>
                <w:sz w:val="21"/>
                <w:szCs w:val="21"/>
                <w:lang w:val="en-US" w:eastAsia="zh-CN"/>
              </w:rPr>
              <w:t>/</w:t>
            </w:r>
          </w:p>
        </w:tc>
        <w:tc>
          <w:tcPr>
            <w:tcW w:w="1481" w:type="dxa"/>
            <w:tcBorders>
              <w:tl2br w:val="nil"/>
              <w:tr2bl w:val="nil"/>
            </w:tcBorders>
            <w:vAlign w:val="center"/>
          </w:tcPr>
          <w:p w14:paraId="1B890DEF">
            <w:pPr>
              <w:pStyle w:val="22"/>
              <w:bidi w:val="0"/>
              <w:spacing w:line="240" w:lineRule="auto"/>
              <w:ind w:firstLine="0" w:firstLineChars="0"/>
              <w:jc w:val="center"/>
              <w:rPr>
                <w:rFonts w:hint="default"/>
                <w:sz w:val="21"/>
                <w:szCs w:val="21"/>
                <w:lang w:val="en-US" w:eastAsia="zh-CN"/>
              </w:rPr>
            </w:pPr>
            <w:r>
              <w:rPr>
                <w:rFonts w:hint="eastAsia"/>
                <w:color w:val="auto"/>
                <w:sz w:val="21"/>
                <w:szCs w:val="21"/>
                <w:u w:val="none" w:color="auto"/>
                <w:vertAlign w:val="baseline"/>
                <w:lang w:val="en-US" w:eastAsia="zh-CN"/>
              </w:rPr>
              <w:t>0.01</w:t>
            </w:r>
          </w:p>
        </w:tc>
        <w:tc>
          <w:tcPr>
            <w:tcW w:w="631" w:type="pct"/>
            <w:tcBorders>
              <w:tl2br w:val="nil"/>
              <w:tr2bl w:val="nil"/>
            </w:tcBorders>
            <w:vAlign w:val="center"/>
          </w:tcPr>
          <w:p w14:paraId="080FEBF9">
            <w:pPr>
              <w:pStyle w:val="4"/>
              <w:bidi w:val="0"/>
              <w:spacing w:line="240" w:lineRule="auto"/>
              <w:rPr>
                <w:rFonts w:hint="default"/>
                <w:sz w:val="21"/>
                <w:szCs w:val="21"/>
                <w:lang w:val="en-US" w:eastAsia="zh-CN"/>
              </w:rPr>
            </w:pPr>
            <w:r>
              <w:rPr>
                <w:rFonts w:hint="eastAsia"/>
                <w:sz w:val="21"/>
                <w:szCs w:val="21"/>
                <w:lang w:val="en-US" w:eastAsia="zh-CN"/>
              </w:rPr>
              <w:t>/</w:t>
            </w:r>
          </w:p>
        </w:tc>
        <w:tc>
          <w:tcPr>
            <w:tcW w:w="1869" w:type="dxa"/>
            <w:tcBorders>
              <w:tl2br w:val="nil"/>
              <w:tr2bl w:val="nil"/>
            </w:tcBorders>
            <w:vAlign w:val="center"/>
          </w:tcPr>
          <w:p w14:paraId="13C170E8">
            <w:pPr>
              <w:pStyle w:val="22"/>
              <w:bidi w:val="0"/>
              <w:spacing w:line="240" w:lineRule="auto"/>
              <w:ind w:firstLine="0" w:firstLineChars="0"/>
              <w:jc w:val="center"/>
              <w:rPr>
                <w:rFonts w:hint="default"/>
                <w:sz w:val="21"/>
                <w:szCs w:val="21"/>
                <w:lang w:val="en-US" w:eastAsia="zh-CN"/>
              </w:rPr>
            </w:pPr>
            <w:r>
              <w:rPr>
                <w:rFonts w:hint="eastAsia"/>
                <w:color w:val="auto"/>
                <w:sz w:val="21"/>
                <w:szCs w:val="21"/>
                <w:u w:val="none" w:color="auto"/>
                <w:vertAlign w:val="baseline"/>
                <w:lang w:val="en-US" w:eastAsia="zh-CN"/>
              </w:rPr>
              <w:t>0.01</w:t>
            </w:r>
          </w:p>
        </w:tc>
        <w:tc>
          <w:tcPr>
            <w:tcW w:w="957" w:type="dxa"/>
            <w:tcBorders>
              <w:tl2br w:val="nil"/>
              <w:tr2bl w:val="nil"/>
            </w:tcBorders>
            <w:vAlign w:val="center"/>
          </w:tcPr>
          <w:p w14:paraId="0D3D7276">
            <w:pPr>
              <w:pStyle w:val="22"/>
              <w:bidi w:val="0"/>
              <w:spacing w:line="240" w:lineRule="auto"/>
              <w:ind w:firstLine="0" w:firstLineChars="0"/>
              <w:jc w:val="center"/>
              <w:rPr>
                <w:rFonts w:hint="eastAsia"/>
                <w:sz w:val="21"/>
                <w:szCs w:val="21"/>
                <w:lang w:val="en-US" w:eastAsia="zh-CN"/>
              </w:rPr>
            </w:pPr>
            <w:r>
              <w:rPr>
                <w:rFonts w:hint="eastAsia"/>
                <w:color w:val="auto"/>
                <w:sz w:val="21"/>
                <w:szCs w:val="21"/>
                <w:u w:val="none" w:color="auto"/>
                <w:vertAlign w:val="baseline"/>
                <w:lang w:val="en-US" w:eastAsia="zh-CN"/>
              </w:rPr>
              <w:t>+0.01</w:t>
            </w:r>
          </w:p>
        </w:tc>
      </w:tr>
      <w:tr w14:paraId="6D8A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2" w:type="pct"/>
            <w:vMerge w:val="restart"/>
            <w:tcBorders>
              <w:tl2br w:val="nil"/>
              <w:tr2bl w:val="nil"/>
            </w:tcBorders>
            <w:vAlign w:val="center"/>
          </w:tcPr>
          <w:p w14:paraId="6433EDD1">
            <w:pPr>
              <w:pStyle w:val="4"/>
              <w:bidi w:val="0"/>
              <w:spacing w:line="240" w:lineRule="auto"/>
              <w:rPr>
                <w:rFonts w:hint="default"/>
                <w:sz w:val="21"/>
                <w:szCs w:val="21"/>
              </w:rPr>
            </w:pPr>
            <w:r>
              <w:rPr>
                <w:rFonts w:hint="default"/>
                <w:sz w:val="21"/>
                <w:szCs w:val="21"/>
              </w:rPr>
              <w:t>一般工业</w:t>
            </w:r>
          </w:p>
          <w:p w14:paraId="15E15266">
            <w:pPr>
              <w:pStyle w:val="4"/>
              <w:bidi w:val="0"/>
              <w:spacing w:line="240" w:lineRule="auto"/>
              <w:rPr>
                <w:rFonts w:hint="default"/>
                <w:sz w:val="21"/>
                <w:szCs w:val="21"/>
              </w:rPr>
            </w:pPr>
            <w:r>
              <w:rPr>
                <w:rFonts w:hint="default"/>
                <w:sz w:val="21"/>
                <w:szCs w:val="21"/>
              </w:rPr>
              <w:t>固体废物</w:t>
            </w:r>
          </w:p>
        </w:tc>
        <w:tc>
          <w:tcPr>
            <w:tcW w:w="673" w:type="pct"/>
            <w:tcBorders>
              <w:tl2br w:val="nil"/>
              <w:tr2bl w:val="nil"/>
            </w:tcBorders>
            <w:vAlign w:val="center"/>
          </w:tcPr>
          <w:p w14:paraId="54F15B75">
            <w:pPr>
              <w:pStyle w:val="22"/>
              <w:bidi w:val="0"/>
              <w:spacing w:line="240" w:lineRule="auto"/>
              <w:ind w:firstLine="0" w:firstLineChars="0"/>
              <w:jc w:val="center"/>
              <w:rPr>
                <w:rFonts w:hint="eastAsia"/>
                <w:sz w:val="21"/>
                <w:szCs w:val="21"/>
                <w:lang w:eastAsia="zh-CN"/>
              </w:rPr>
            </w:pPr>
            <w:r>
              <w:rPr>
                <w:rFonts w:hint="eastAsia"/>
                <w:sz w:val="21"/>
                <w:szCs w:val="21"/>
                <w:u w:val="none" w:color="auto"/>
                <w:vertAlign w:val="baseline"/>
                <w:lang w:val="en-US" w:eastAsia="zh-CN"/>
              </w:rPr>
              <w:t>预处理废料</w:t>
            </w:r>
          </w:p>
        </w:tc>
        <w:tc>
          <w:tcPr>
            <w:tcW w:w="548" w:type="pct"/>
            <w:tcBorders>
              <w:tl2br w:val="nil"/>
              <w:tr2bl w:val="nil"/>
            </w:tcBorders>
            <w:vAlign w:val="center"/>
          </w:tcPr>
          <w:p w14:paraId="3315EC41">
            <w:pPr>
              <w:pStyle w:val="22"/>
              <w:bidi w:val="0"/>
              <w:spacing w:line="240" w:lineRule="auto"/>
              <w:ind w:firstLine="0" w:firstLineChars="0"/>
              <w:jc w:val="center"/>
              <w:rPr>
                <w:rFonts w:hint="eastAsia" w:eastAsia="宋体"/>
                <w:sz w:val="21"/>
                <w:szCs w:val="21"/>
                <w:lang w:val="en-US" w:eastAsia="zh-CN"/>
              </w:rPr>
            </w:pPr>
            <w:r>
              <w:rPr>
                <w:rFonts w:hint="eastAsia"/>
                <w:sz w:val="21"/>
                <w:szCs w:val="21"/>
                <w:u w:val="none" w:color="auto"/>
                <w:vertAlign w:val="baseline"/>
                <w:lang w:val="en-US" w:eastAsia="zh-CN"/>
              </w:rPr>
              <w:t>0.15</w:t>
            </w:r>
          </w:p>
        </w:tc>
        <w:tc>
          <w:tcPr>
            <w:tcW w:w="454" w:type="pct"/>
            <w:tcBorders>
              <w:tl2br w:val="nil"/>
              <w:tr2bl w:val="nil"/>
            </w:tcBorders>
            <w:vAlign w:val="center"/>
          </w:tcPr>
          <w:p w14:paraId="6C5EB4A0">
            <w:pPr>
              <w:pStyle w:val="4"/>
              <w:bidi w:val="0"/>
              <w:spacing w:line="240" w:lineRule="auto"/>
              <w:rPr>
                <w:rFonts w:hint="eastAsia" w:eastAsia="宋体"/>
                <w:sz w:val="21"/>
                <w:szCs w:val="21"/>
                <w:lang w:val="en-US" w:eastAsia="zh-CN"/>
              </w:rPr>
            </w:pPr>
            <w:r>
              <w:rPr>
                <w:rFonts w:hint="eastAsia"/>
                <w:sz w:val="21"/>
                <w:szCs w:val="21"/>
                <w:lang w:val="en-US" w:eastAsia="zh-CN"/>
              </w:rPr>
              <w:t>/</w:t>
            </w:r>
          </w:p>
        </w:tc>
        <w:tc>
          <w:tcPr>
            <w:tcW w:w="609" w:type="pct"/>
            <w:tcBorders>
              <w:tl2br w:val="nil"/>
              <w:tr2bl w:val="nil"/>
            </w:tcBorders>
            <w:vAlign w:val="center"/>
          </w:tcPr>
          <w:p w14:paraId="571A3ACC">
            <w:pPr>
              <w:pStyle w:val="4"/>
              <w:bidi w:val="0"/>
              <w:spacing w:line="240" w:lineRule="auto"/>
              <w:rPr>
                <w:rFonts w:hint="eastAsia" w:eastAsia="宋体"/>
                <w:sz w:val="21"/>
                <w:szCs w:val="21"/>
                <w:lang w:val="en-US" w:eastAsia="zh-CN"/>
              </w:rPr>
            </w:pPr>
            <w:r>
              <w:rPr>
                <w:rFonts w:hint="eastAsia"/>
                <w:sz w:val="21"/>
                <w:szCs w:val="21"/>
                <w:lang w:val="en-US" w:eastAsia="zh-CN"/>
              </w:rPr>
              <w:t>/</w:t>
            </w:r>
          </w:p>
        </w:tc>
        <w:tc>
          <w:tcPr>
            <w:tcW w:w="557" w:type="pct"/>
            <w:tcBorders>
              <w:tl2br w:val="nil"/>
              <w:tr2bl w:val="nil"/>
            </w:tcBorders>
            <w:vAlign w:val="center"/>
          </w:tcPr>
          <w:p w14:paraId="264FCAFA">
            <w:pPr>
              <w:pStyle w:val="22"/>
              <w:bidi w:val="0"/>
              <w:spacing w:line="240" w:lineRule="auto"/>
              <w:ind w:firstLine="0" w:firstLineChars="0"/>
              <w:jc w:val="center"/>
              <w:rPr>
                <w:rFonts w:hint="default"/>
                <w:sz w:val="21"/>
                <w:szCs w:val="21"/>
                <w:lang w:val="en-US" w:eastAsia="zh-CN"/>
              </w:rPr>
            </w:pPr>
            <w:r>
              <w:rPr>
                <w:rFonts w:hint="eastAsia"/>
                <w:sz w:val="21"/>
                <w:szCs w:val="21"/>
                <w:u w:val="none"/>
                <w:lang w:val="en-US" w:eastAsia="zh-CN"/>
              </w:rPr>
              <w:t>5.9</w:t>
            </w:r>
          </w:p>
        </w:tc>
        <w:tc>
          <w:tcPr>
            <w:tcW w:w="631" w:type="pct"/>
            <w:tcBorders>
              <w:tl2br w:val="nil"/>
              <w:tr2bl w:val="nil"/>
            </w:tcBorders>
            <w:vAlign w:val="center"/>
          </w:tcPr>
          <w:p w14:paraId="6789AA4E">
            <w:pPr>
              <w:pStyle w:val="22"/>
              <w:bidi w:val="0"/>
              <w:spacing w:line="240" w:lineRule="auto"/>
              <w:ind w:firstLine="0" w:firstLineChars="0"/>
              <w:jc w:val="center"/>
              <w:rPr>
                <w:rFonts w:hint="eastAsia" w:eastAsia="宋体"/>
                <w:sz w:val="21"/>
                <w:szCs w:val="21"/>
                <w:highlight w:val="none"/>
                <w:lang w:val="en-US" w:eastAsia="zh-CN"/>
              </w:rPr>
            </w:pPr>
            <w:r>
              <w:rPr>
                <w:rFonts w:hint="eastAsia"/>
                <w:sz w:val="21"/>
                <w:szCs w:val="21"/>
                <w:highlight w:val="none"/>
                <w:u w:val="none" w:color="auto"/>
                <w:vertAlign w:val="baseline"/>
                <w:lang w:val="en-US" w:eastAsia="zh-CN"/>
              </w:rPr>
              <w:t>/</w:t>
            </w:r>
          </w:p>
        </w:tc>
        <w:tc>
          <w:tcPr>
            <w:tcW w:w="703" w:type="pct"/>
            <w:tcBorders>
              <w:tl2br w:val="nil"/>
              <w:tr2bl w:val="nil"/>
            </w:tcBorders>
            <w:vAlign w:val="center"/>
          </w:tcPr>
          <w:p w14:paraId="58A18661">
            <w:pPr>
              <w:pStyle w:val="22"/>
              <w:bidi w:val="0"/>
              <w:spacing w:line="240" w:lineRule="auto"/>
              <w:ind w:firstLine="0" w:firstLineChars="0"/>
              <w:jc w:val="center"/>
              <w:rPr>
                <w:rFonts w:hint="default"/>
                <w:sz w:val="21"/>
                <w:szCs w:val="21"/>
                <w:lang w:val="en-US" w:eastAsia="zh-CN"/>
              </w:rPr>
            </w:pPr>
            <w:r>
              <w:rPr>
                <w:rFonts w:hint="eastAsia"/>
                <w:sz w:val="21"/>
                <w:szCs w:val="21"/>
                <w:u w:val="none"/>
                <w:lang w:val="en-US" w:eastAsia="zh-CN"/>
              </w:rPr>
              <w:t>6.05</w:t>
            </w:r>
          </w:p>
        </w:tc>
        <w:tc>
          <w:tcPr>
            <w:tcW w:w="360" w:type="pct"/>
            <w:tcBorders>
              <w:tl2br w:val="nil"/>
              <w:tr2bl w:val="nil"/>
            </w:tcBorders>
            <w:vAlign w:val="center"/>
          </w:tcPr>
          <w:p w14:paraId="4DA03645">
            <w:pPr>
              <w:pStyle w:val="22"/>
              <w:bidi w:val="0"/>
              <w:spacing w:line="240" w:lineRule="auto"/>
              <w:ind w:firstLine="0" w:firstLineChars="0"/>
              <w:jc w:val="center"/>
              <w:rPr>
                <w:rFonts w:hint="default" w:eastAsia="宋体"/>
                <w:sz w:val="21"/>
                <w:szCs w:val="21"/>
                <w:lang w:val="en-US" w:eastAsia="zh-CN"/>
              </w:rPr>
            </w:pPr>
            <w:r>
              <w:rPr>
                <w:rFonts w:hint="eastAsia"/>
                <w:sz w:val="21"/>
                <w:szCs w:val="21"/>
                <w:u w:val="none" w:color="auto"/>
                <w:vertAlign w:val="baseline"/>
                <w:lang w:val="en-US" w:eastAsia="zh-CN"/>
              </w:rPr>
              <w:t>+5.9</w:t>
            </w:r>
          </w:p>
        </w:tc>
      </w:tr>
      <w:tr w14:paraId="113F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2" w:type="pct"/>
            <w:vMerge w:val="continue"/>
            <w:tcBorders>
              <w:tl2br w:val="nil"/>
              <w:tr2bl w:val="nil"/>
            </w:tcBorders>
            <w:vAlign w:val="center"/>
          </w:tcPr>
          <w:p w14:paraId="6B8AF11B">
            <w:pPr>
              <w:pStyle w:val="4"/>
              <w:bidi w:val="0"/>
              <w:spacing w:line="240" w:lineRule="auto"/>
              <w:rPr>
                <w:rFonts w:hint="default"/>
                <w:sz w:val="21"/>
                <w:szCs w:val="21"/>
              </w:rPr>
            </w:pPr>
          </w:p>
        </w:tc>
        <w:tc>
          <w:tcPr>
            <w:tcW w:w="673" w:type="pct"/>
            <w:tcBorders>
              <w:tl2br w:val="nil"/>
              <w:tr2bl w:val="nil"/>
            </w:tcBorders>
            <w:vAlign w:val="center"/>
          </w:tcPr>
          <w:p w14:paraId="0FA95130">
            <w:pPr>
              <w:pStyle w:val="22"/>
              <w:bidi w:val="0"/>
              <w:spacing w:line="240" w:lineRule="auto"/>
              <w:ind w:firstLine="0" w:firstLineChars="0"/>
              <w:jc w:val="center"/>
              <w:rPr>
                <w:rFonts w:hint="default"/>
                <w:sz w:val="21"/>
                <w:szCs w:val="21"/>
              </w:rPr>
            </w:pPr>
            <w:r>
              <w:rPr>
                <w:rFonts w:hint="eastAsia"/>
                <w:sz w:val="21"/>
                <w:szCs w:val="21"/>
                <w:u w:val="none" w:color="auto"/>
                <w:vertAlign w:val="baseline"/>
                <w:lang w:val="en-US" w:eastAsia="zh-CN"/>
              </w:rPr>
              <w:t>不合格产品</w:t>
            </w:r>
          </w:p>
        </w:tc>
        <w:tc>
          <w:tcPr>
            <w:tcW w:w="548" w:type="pct"/>
            <w:tcBorders>
              <w:tl2br w:val="nil"/>
              <w:tr2bl w:val="nil"/>
            </w:tcBorders>
            <w:vAlign w:val="center"/>
          </w:tcPr>
          <w:p w14:paraId="4A3C0688">
            <w:pPr>
              <w:pStyle w:val="22"/>
              <w:bidi w:val="0"/>
              <w:spacing w:line="240" w:lineRule="auto"/>
              <w:ind w:firstLine="0" w:firstLineChars="0"/>
              <w:jc w:val="center"/>
              <w:rPr>
                <w:rFonts w:hint="eastAsia" w:eastAsia="宋体"/>
                <w:sz w:val="21"/>
                <w:szCs w:val="21"/>
                <w:lang w:val="en-US" w:eastAsia="zh-CN"/>
              </w:rPr>
            </w:pPr>
            <w:r>
              <w:rPr>
                <w:rFonts w:hint="eastAsia"/>
                <w:sz w:val="21"/>
                <w:szCs w:val="21"/>
                <w:u w:val="none" w:color="auto"/>
                <w:vertAlign w:val="baseline"/>
                <w:lang w:val="en-US" w:eastAsia="zh-CN"/>
              </w:rPr>
              <w:t>0.3</w:t>
            </w:r>
          </w:p>
        </w:tc>
        <w:tc>
          <w:tcPr>
            <w:tcW w:w="454" w:type="pct"/>
            <w:tcBorders>
              <w:tl2br w:val="nil"/>
              <w:tr2bl w:val="nil"/>
            </w:tcBorders>
            <w:vAlign w:val="center"/>
          </w:tcPr>
          <w:p w14:paraId="0265F79A">
            <w:pPr>
              <w:pStyle w:val="4"/>
              <w:bidi w:val="0"/>
              <w:spacing w:line="240" w:lineRule="auto"/>
              <w:rPr>
                <w:rFonts w:hint="eastAsia" w:eastAsia="宋体"/>
                <w:sz w:val="21"/>
                <w:szCs w:val="21"/>
                <w:lang w:val="en-US" w:eastAsia="zh-CN"/>
              </w:rPr>
            </w:pPr>
            <w:r>
              <w:rPr>
                <w:rFonts w:hint="eastAsia"/>
                <w:sz w:val="21"/>
                <w:szCs w:val="21"/>
                <w:lang w:val="en-US" w:eastAsia="zh-CN"/>
              </w:rPr>
              <w:t>/</w:t>
            </w:r>
          </w:p>
        </w:tc>
        <w:tc>
          <w:tcPr>
            <w:tcW w:w="609" w:type="pct"/>
            <w:tcBorders>
              <w:tl2br w:val="nil"/>
              <w:tr2bl w:val="nil"/>
            </w:tcBorders>
            <w:vAlign w:val="center"/>
          </w:tcPr>
          <w:p w14:paraId="4F189011">
            <w:pPr>
              <w:pStyle w:val="4"/>
              <w:bidi w:val="0"/>
              <w:spacing w:line="240" w:lineRule="auto"/>
              <w:rPr>
                <w:rFonts w:hint="eastAsia" w:eastAsia="宋体"/>
                <w:sz w:val="21"/>
                <w:szCs w:val="21"/>
                <w:lang w:val="en-US" w:eastAsia="zh-CN"/>
              </w:rPr>
            </w:pPr>
            <w:r>
              <w:rPr>
                <w:rFonts w:hint="eastAsia"/>
                <w:sz w:val="21"/>
                <w:szCs w:val="21"/>
                <w:lang w:val="en-US" w:eastAsia="zh-CN"/>
              </w:rPr>
              <w:t>/</w:t>
            </w:r>
          </w:p>
        </w:tc>
        <w:tc>
          <w:tcPr>
            <w:tcW w:w="557" w:type="pct"/>
            <w:tcBorders>
              <w:tl2br w:val="nil"/>
              <w:tr2bl w:val="nil"/>
            </w:tcBorders>
            <w:vAlign w:val="center"/>
          </w:tcPr>
          <w:p w14:paraId="1A81D1C0">
            <w:pPr>
              <w:pStyle w:val="22"/>
              <w:bidi w:val="0"/>
              <w:spacing w:line="240" w:lineRule="auto"/>
              <w:ind w:firstLine="0" w:firstLineChars="0"/>
              <w:jc w:val="center"/>
              <w:rPr>
                <w:rFonts w:hint="default"/>
                <w:sz w:val="21"/>
                <w:szCs w:val="21"/>
                <w:lang w:val="en-US" w:eastAsia="zh-CN"/>
              </w:rPr>
            </w:pPr>
            <w:r>
              <w:rPr>
                <w:rFonts w:hint="eastAsia"/>
                <w:sz w:val="21"/>
                <w:szCs w:val="21"/>
                <w:u w:val="none"/>
                <w:lang w:val="en-US" w:eastAsia="zh-CN"/>
              </w:rPr>
              <w:t>13.4</w:t>
            </w:r>
          </w:p>
        </w:tc>
        <w:tc>
          <w:tcPr>
            <w:tcW w:w="631" w:type="pct"/>
            <w:tcBorders>
              <w:tl2br w:val="nil"/>
              <w:tr2bl w:val="nil"/>
            </w:tcBorders>
            <w:vAlign w:val="center"/>
          </w:tcPr>
          <w:p w14:paraId="27C2176A">
            <w:pPr>
              <w:pStyle w:val="22"/>
              <w:bidi w:val="0"/>
              <w:spacing w:line="240" w:lineRule="auto"/>
              <w:ind w:firstLine="0" w:firstLineChars="0"/>
              <w:jc w:val="center"/>
              <w:rPr>
                <w:rFonts w:hint="eastAsia" w:eastAsia="宋体"/>
                <w:sz w:val="21"/>
                <w:szCs w:val="21"/>
                <w:highlight w:val="none"/>
                <w:lang w:val="en-US" w:eastAsia="zh-CN"/>
              </w:rPr>
            </w:pPr>
            <w:r>
              <w:rPr>
                <w:rFonts w:hint="eastAsia"/>
                <w:sz w:val="21"/>
                <w:szCs w:val="21"/>
                <w:highlight w:val="none"/>
                <w:u w:val="none" w:color="auto"/>
                <w:vertAlign w:val="baseline"/>
                <w:lang w:val="en-US" w:eastAsia="zh-CN"/>
              </w:rPr>
              <w:t>/</w:t>
            </w:r>
          </w:p>
        </w:tc>
        <w:tc>
          <w:tcPr>
            <w:tcW w:w="703" w:type="pct"/>
            <w:tcBorders>
              <w:tl2br w:val="nil"/>
              <w:tr2bl w:val="nil"/>
            </w:tcBorders>
            <w:vAlign w:val="center"/>
          </w:tcPr>
          <w:p w14:paraId="35EADC2C">
            <w:pPr>
              <w:pStyle w:val="22"/>
              <w:bidi w:val="0"/>
              <w:spacing w:line="240" w:lineRule="auto"/>
              <w:ind w:firstLine="0" w:firstLineChars="0"/>
              <w:jc w:val="center"/>
              <w:rPr>
                <w:rFonts w:hint="default"/>
                <w:sz w:val="21"/>
                <w:szCs w:val="21"/>
                <w:lang w:val="en-US" w:eastAsia="zh-CN"/>
              </w:rPr>
            </w:pPr>
            <w:r>
              <w:rPr>
                <w:rFonts w:hint="eastAsia"/>
                <w:sz w:val="21"/>
                <w:szCs w:val="21"/>
                <w:u w:val="none"/>
                <w:lang w:val="en-US" w:eastAsia="zh-CN"/>
              </w:rPr>
              <w:t>13.7</w:t>
            </w:r>
          </w:p>
        </w:tc>
        <w:tc>
          <w:tcPr>
            <w:tcW w:w="360" w:type="pct"/>
            <w:tcBorders>
              <w:tl2br w:val="nil"/>
              <w:tr2bl w:val="nil"/>
            </w:tcBorders>
            <w:vAlign w:val="center"/>
          </w:tcPr>
          <w:p w14:paraId="7920CB88">
            <w:pPr>
              <w:pStyle w:val="22"/>
              <w:bidi w:val="0"/>
              <w:spacing w:line="240" w:lineRule="auto"/>
              <w:ind w:firstLine="0" w:firstLineChars="0"/>
              <w:jc w:val="center"/>
              <w:rPr>
                <w:rFonts w:hint="default" w:eastAsia="宋体"/>
                <w:sz w:val="21"/>
                <w:szCs w:val="21"/>
                <w:lang w:val="en-US" w:eastAsia="zh-CN"/>
              </w:rPr>
            </w:pPr>
            <w:r>
              <w:rPr>
                <w:rFonts w:hint="eastAsia"/>
                <w:sz w:val="21"/>
                <w:szCs w:val="21"/>
                <w:u w:val="none" w:color="auto"/>
                <w:vertAlign w:val="baseline"/>
                <w:lang w:val="en-US" w:eastAsia="zh-CN"/>
              </w:rPr>
              <w:t>+13.4</w:t>
            </w:r>
          </w:p>
        </w:tc>
      </w:tr>
      <w:tr w14:paraId="617D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2" w:type="pct"/>
            <w:vMerge w:val="continue"/>
            <w:tcBorders>
              <w:tl2br w:val="nil"/>
              <w:tr2bl w:val="nil"/>
            </w:tcBorders>
            <w:vAlign w:val="center"/>
          </w:tcPr>
          <w:p w14:paraId="56FCA080">
            <w:pPr>
              <w:pStyle w:val="4"/>
              <w:bidi w:val="0"/>
              <w:spacing w:line="240" w:lineRule="auto"/>
              <w:rPr>
                <w:rFonts w:hint="default"/>
                <w:sz w:val="21"/>
                <w:szCs w:val="21"/>
              </w:rPr>
            </w:pPr>
          </w:p>
        </w:tc>
        <w:tc>
          <w:tcPr>
            <w:tcW w:w="673" w:type="pct"/>
            <w:tcBorders>
              <w:tl2br w:val="nil"/>
              <w:tr2bl w:val="nil"/>
            </w:tcBorders>
            <w:vAlign w:val="center"/>
          </w:tcPr>
          <w:p w14:paraId="0C292E76">
            <w:pPr>
              <w:pStyle w:val="22"/>
              <w:bidi w:val="0"/>
              <w:spacing w:line="240" w:lineRule="auto"/>
              <w:ind w:firstLine="0" w:firstLineChars="0"/>
              <w:jc w:val="center"/>
              <w:rPr>
                <w:rFonts w:hint="default"/>
                <w:sz w:val="21"/>
                <w:szCs w:val="21"/>
                <w:lang w:val="en-US" w:eastAsia="zh-CN"/>
              </w:rPr>
            </w:pPr>
            <w:r>
              <w:rPr>
                <w:rFonts w:hint="eastAsia"/>
                <w:sz w:val="21"/>
                <w:szCs w:val="21"/>
                <w:u w:val="none" w:color="auto"/>
                <w:vertAlign w:val="baseline"/>
                <w:lang w:val="en-US" w:eastAsia="zh-CN"/>
              </w:rPr>
              <w:t>废包装材料</w:t>
            </w:r>
          </w:p>
        </w:tc>
        <w:tc>
          <w:tcPr>
            <w:tcW w:w="548" w:type="pct"/>
            <w:tcBorders>
              <w:tl2br w:val="nil"/>
              <w:tr2bl w:val="nil"/>
            </w:tcBorders>
            <w:vAlign w:val="center"/>
          </w:tcPr>
          <w:p w14:paraId="2934801D">
            <w:pPr>
              <w:pStyle w:val="22"/>
              <w:bidi w:val="0"/>
              <w:spacing w:line="240" w:lineRule="auto"/>
              <w:ind w:firstLine="0" w:firstLineChars="0"/>
              <w:jc w:val="center"/>
              <w:rPr>
                <w:rFonts w:hint="eastAsia" w:eastAsia="宋体"/>
                <w:sz w:val="21"/>
                <w:szCs w:val="21"/>
                <w:lang w:val="en-US" w:eastAsia="zh-CN"/>
              </w:rPr>
            </w:pPr>
            <w:r>
              <w:rPr>
                <w:rFonts w:hint="eastAsia"/>
                <w:sz w:val="21"/>
                <w:szCs w:val="21"/>
                <w:u w:val="none" w:color="auto"/>
                <w:vertAlign w:val="baseline"/>
                <w:lang w:val="en-US" w:eastAsia="zh-CN"/>
              </w:rPr>
              <w:t>0.1</w:t>
            </w:r>
          </w:p>
        </w:tc>
        <w:tc>
          <w:tcPr>
            <w:tcW w:w="454" w:type="pct"/>
            <w:tcBorders>
              <w:tl2br w:val="nil"/>
              <w:tr2bl w:val="nil"/>
            </w:tcBorders>
            <w:vAlign w:val="center"/>
          </w:tcPr>
          <w:p w14:paraId="7B6BD430">
            <w:pPr>
              <w:pStyle w:val="4"/>
              <w:bidi w:val="0"/>
              <w:spacing w:line="240" w:lineRule="auto"/>
              <w:rPr>
                <w:rFonts w:hint="eastAsia" w:eastAsia="宋体"/>
                <w:sz w:val="21"/>
                <w:szCs w:val="21"/>
                <w:lang w:val="en-US" w:eastAsia="zh-CN"/>
              </w:rPr>
            </w:pPr>
            <w:r>
              <w:rPr>
                <w:rFonts w:hint="eastAsia"/>
                <w:sz w:val="21"/>
                <w:szCs w:val="21"/>
                <w:lang w:val="en-US" w:eastAsia="zh-CN"/>
              </w:rPr>
              <w:t>/</w:t>
            </w:r>
          </w:p>
        </w:tc>
        <w:tc>
          <w:tcPr>
            <w:tcW w:w="609" w:type="pct"/>
            <w:tcBorders>
              <w:tl2br w:val="nil"/>
              <w:tr2bl w:val="nil"/>
            </w:tcBorders>
            <w:vAlign w:val="center"/>
          </w:tcPr>
          <w:p w14:paraId="7CC4D535">
            <w:pPr>
              <w:pStyle w:val="4"/>
              <w:bidi w:val="0"/>
              <w:spacing w:line="240" w:lineRule="auto"/>
              <w:rPr>
                <w:rFonts w:hint="default"/>
                <w:sz w:val="21"/>
                <w:szCs w:val="21"/>
                <w:lang w:val="en-US" w:eastAsia="zh-CN"/>
              </w:rPr>
            </w:pPr>
            <w:r>
              <w:rPr>
                <w:rFonts w:hint="eastAsia"/>
                <w:sz w:val="21"/>
                <w:szCs w:val="21"/>
                <w:lang w:val="en-US" w:eastAsia="zh-CN"/>
              </w:rPr>
              <w:t>/</w:t>
            </w:r>
          </w:p>
        </w:tc>
        <w:tc>
          <w:tcPr>
            <w:tcW w:w="557" w:type="pct"/>
            <w:tcBorders>
              <w:tl2br w:val="nil"/>
              <w:tr2bl w:val="nil"/>
            </w:tcBorders>
            <w:vAlign w:val="center"/>
          </w:tcPr>
          <w:p w14:paraId="2ED78359">
            <w:pPr>
              <w:pStyle w:val="22"/>
              <w:bidi w:val="0"/>
              <w:spacing w:line="240" w:lineRule="auto"/>
              <w:ind w:firstLine="0" w:firstLineChars="0"/>
              <w:jc w:val="center"/>
              <w:rPr>
                <w:rFonts w:hint="default"/>
                <w:sz w:val="21"/>
                <w:szCs w:val="21"/>
                <w:lang w:val="en-US" w:eastAsia="zh-CN"/>
              </w:rPr>
            </w:pPr>
            <w:r>
              <w:rPr>
                <w:rFonts w:hint="eastAsia"/>
                <w:sz w:val="21"/>
                <w:szCs w:val="21"/>
                <w:u w:val="none"/>
                <w:lang w:val="en-US" w:eastAsia="zh-CN"/>
              </w:rPr>
              <w:t>0.5</w:t>
            </w:r>
          </w:p>
        </w:tc>
        <w:tc>
          <w:tcPr>
            <w:tcW w:w="631" w:type="pct"/>
            <w:tcBorders>
              <w:tl2br w:val="nil"/>
              <w:tr2bl w:val="nil"/>
            </w:tcBorders>
            <w:vAlign w:val="center"/>
          </w:tcPr>
          <w:p w14:paraId="7191D202">
            <w:pPr>
              <w:pStyle w:val="22"/>
              <w:bidi w:val="0"/>
              <w:spacing w:line="240" w:lineRule="auto"/>
              <w:ind w:firstLine="0" w:firstLineChars="0"/>
              <w:jc w:val="center"/>
              <w:rPr>
                <w:rFonts w:hint="eastAsia" w:eastAsia="宋体"/>
                <w:sz w:val="21"/>
                <w:szCs w:val="21"/>
                <w:highlight w:val="none"/>
                <w:lang w:val="en-US" w:eastAsia="zh-CN"/>
              </w:rPr>
            </w:pPr>
            <w:r>
              <w:rPr>
                <w:rFonts w:hint="eastAsia"/>
                <w:sz w:val="21"/>
                <w:szCs w:val="21"/>
                <w:highlight w:val="none"/>
                <w:u w:val="none" w:color="auto"/>
                <w:vertAlign w:val="baseline"/>
                <w:lang w:val="en-US" w:eastAsia="zh-CN"/>
              </w:rPr>
              <w:t>/</w:t>
            </w:r>
          </w:p>
        </w:tc>
        <w:tc>
          <w:tcPr>
            <w:tcW w:w="703" w:type="pct"/>
            <w:tcBorders>
              <w:tl2br w:val="nil"/>
              <w:tr2bl w:val="nil"/>
            </w:tcBorders>
            <w:vAlign w:val="center"/>
          </w:tcPr>
          <w:p w14:paraId="68189008">
            <w:pPr>
              <w:pStyle w:val="22"/>
              <w:bidi w:val="0"/>
              <w:spacing w:line="240" w:lineRule="auto"/>
              <w:ind w:firstLine="0" w:firstLineChars="0"/>
              <w:jc w:val="center"/>
              <w:rPr>
                <w:rFonts w:hint="default"/>
                <w:sz w:val="21"/>
                <w:szCs w:val="21"/>
                <w:lang w:val="en-US" w:eastAsia="zh-CN"/>
              </w:rPr>
            </w:pPr>
            <w:r>
              <w:rPr>
                <w:rFonts w:hint="eastAsia"/>
                <w:sz w:val="21"/>
                <w:szCs w:val="21"/>
                <w:u w:val="none"/>
                <w:lang w:val="en-US" w:eastAsia="zh-CN"/>
              </w:rPr>
              <w:t>0.6</w:t>
            </w:r>
          </w:p>
        </w:tc>
        <w:tc>
          <w:tcPr>
            <w:tcW w:w="360" w:type="pct"/>
            <w:tcBorders>
              <w:tl2br w:val="nil"/>
              <w:tr2bl w:val="nil"/>
            </w:tcBorders>
            <w:vAlign w:val="center"/>
          </w:tcPr>
          <w:p w14:paraId="7313DA03">
            <w:pPr>
              <w:pStyle w:val="22"/>
              <w:bidi w:val="0"/>
              <w:spacing w:line="240" w:lineRule="auto"/>
              <w:ind w:firstLine="0" w:firstLineChars="0"/>
              <w:jc w:val="center"/>
              <w:rPr>
                <w:rFonts w:hint="eastAsia" w:eastAsia="宋体"/>
                <w:sz w:val="21"/>
                <w:szCs w:val="21"/>
                <w:lang w:val="en-US" w:eastAsia="zh-CN"/>
              </w:rPr>
            </w:pPr>
            <w:r>
              <w:rPr>
                <w:rFonts w:hint="eastAsia"/>
                <w:sz w:val="21"/>
                <w:szCs w:val="21"/>
                <w:u w:val="none" w:color="auto"/>
                <w:vertAlign w:val="baseline"/>
                <w:lang w:val="en-US" w:eastAsia="zh-CN"/>
              </w:rPr>
              <w:t>+0.5</w:t>
            </w:r>
          </w:p>
        </w:tc>
      </w:tr>
      <w:tr w14:paraId="50BD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2" w:type="pct"/>
            <w:vMerge w:val="continue"/>
            <w:tcBorders>
              <w:tl2br w:val="nil"/>
              <w:tr2bl w:val="nil"/>
            </w:tcBorders>
            <w:vAlign w:val="center"/>
          </w:tcPr>
          <w:p w14:paraId="2350AB3C">
            <w:pPr>
              <w:pStyle w:val="4"/>
              <w:bidi w:val="0"/>
              <w:spacing w:line="240" w:lineRule="auto"/>
              <w:rPr>
                <w:rFonts w:hint="default"/>
                <w:sz w:val="21"/>
                <w:szCs w:val="21"/>
              </w:rPr>
            </w:pPr>
          </w:p>
        </w:tc>
        <w:tc>
          <w:tcPr>
            <w:tcW w:w="673" w:type="pct"/>
            <w:tcBorders>
              <w:tl2br w:val="nil"/>
              <w:tr2bl w:val="nil"/>
            </w:tcBorders>
            <w:vAlign w:val="center"/>
          </w:tcPr>
          <w:p w14:paraId="526A985C">
            <w:pPr>
              <w:pStyle w:val="22"/>
              <w:bidi w:val="0"/>
              <w:spacing w:line="240" w:lineRule="auto"/>
              <w:ind w:firstLine="0" w:firstLineChars="0"/>
              <w:jc w:val="center"/>
              <w:rPr>
                <w:rFonts w:hint="default"/>
                <w:sz w:val="21"/>
                <w:szCs w:val="21"/>
                <w:lang w:eastAsia="zh-CN"/>
              </w:rPr>
            </w:pPr>
            <w:r>
              <w:rPr>
                <w:rFonts w:hint="eastAsia"/>
                <w:sz w:val="21"/>
                <w:szCs w:val="21"/>
                <w:lang w:val="en-US" w:eastAsia="zh-CN"/>
              </w:rPr>
              <w:t>卤制油炸废渣</w:t>
            </w:r>
          </w:p>
        </w:tc>
        <w:tc>
          <w:tcPr>
            <w:tcW w:w="548" w:type="pct"/>
            <w:tcBorders>
              <w:tl2br w:val="nil"/>
              <w:tr2bl w:val="nil"/>
            </w:tcBorders>
            <w:vAlign w:val="center"/>
          </w:tcPr>
          <w:p w14:paraId="4BC85217">
            <w:pPr>
              <w:pStyle w:val="22"/>
              <w:bidi w:val="0"/>
              <w:spacing w:line="240" w:lineRule="auto"/>
              <w:ind w:firstLine="0" w:firstLineChars="0"/>
              <w:jc w:val="center"/>
              <w:rPr>
                <w:rFonts w:hint="eastAsia" w:eastAsia="宋体"/>
                <w:sz w:val="21"/>
                <w:szCs w:val="21"/>
                <w:lang w:val="en-US" w:eastAsia="zh-CN"/>
              </w:rPr>
            </w:pPr>
            <w:r>
              <w:rPr>
                <w:rFonts w:hint="eastAsia"/>
                <w:sz w:val="21"/>
                <w:szCs w:val="21"/>
                <w:u w:val="none" w:color="auto"/>
                <w:vertAlign w:val="baseline"/>
                <w:lang w:val="en-US" w:eastAsia="zh-CN"/>
              </w:rPr>
              <w:t>0.015</w:t>
            </w:r>
          </w:p>
        </w:tc>
        <w:tc>
          <w:tcPr>
            <w:tcW w:w="454" w:type="pct"/>
            <w:tcBorders>
              <w:tl2br w:val="nil"/>
              <w:tr2bl w:val="nil"/>
            </w:tcBorders>
            <w:vAlign w:val="center"/>
          </w:tcPr>
          <w:p w14:paraId="6E2C1A99">
            <w:pPr>
              <w:pStyle w:val="4"/>
              <w:bidi w:val="0"/>
              <w:spacing w:line="240" w:lineRule="auto"/>
              <w:rPr>
                <w:rFonts w:hint="eastAsia" w:eastAsia="宋体"/>
                <w:sz w:val="21"/>
                <w:szCs w:val="21"/>
                <w:lang w:val="en-US" w:eastAsia="zh-CN"/>
              </w:rPr>
            </w:pPr>
            <w:r>
              <w:rPr>
                <w:rFonts w:hint="eastAsia"/>
                <w:sz w:val="21"/>
                <w:szCs w:val="21"/>
                <w:lang w:val="en-US" w:eastAsia="zh-CN"/>
              </w:rPr>
              <w:t>/</w:t>
            </w:r>
          </w:p>
        </w:tc>
        <w:tc>
          <w:tcPr>
            <w:tcW w:w="609" w:type="pct"/>
            <w:tcBorders>
              <w:tl2br w:val="nil"/>
              <w:tr2bl w:val="nil"/>
            </w:tcBorders>
            <w:vAlign w:val="center"/>
          </w:tcPr>
          <w:p w14:paraId="6E1639D7">
            <w:pPr>
              <w:pStyle w:val="4"/>
              <w:bidi w:val="0"/>
              <w:spacing w:line="240" w:lineRule="auto"/>
              <w:rPr>
                <w:rFonts w:hint="eastAsia" w:eastAsia="宋体"/>
                <w:sz w:val="21"/>
                <w:szCs w:val="21"/>
                <w:lang w:val="en-US" w:eastAsia="zh-CN"/>
              </w:rPr>
            </w:pPr>
            <w:r>
              <w:rPr>
                <w:rFonts w:hint="eastAsia"/>
                <w:sz w:val="21"/>
                <w:szCs w:val="21"/>
                <w:lang w:val="en-US" w:eastAsia="zh-CN"/>
              </w:rPr>
              <w:t>/</w:t>
            </w:r>
          </w:p>
        </w:tc>
        <w:tc>
          <w:tcPr>
            <w:tcW w:w="557" w:type="pct"/>
            <w:tcBorders>
              <w:tl2br w:val="nil"/>
              <w:tr2bl w:val="nil"/>
            </w:tcBorders>
            <w:vAlign w:val="center"/>
          </w:tcPr>
          <w:p w14:paraId="6C1E0453">
            <w:pPr>
              <w:pStyle w:val="22"/>
              <w:bidi w:val="0"/>
              <w:spacing w:line="240" w:lineRule="auto"/>
              <w:ind w:firstLine="0" w:firstLineChars="0"/>
              <w:jc w:val="center"/>
              <w:rPr>
                <w:rFonts w:hint="default" w:eastAsia="宋体"/>
                <w:sz w:val="21"/>
                <w:szCs w:val="21"/>
                <w:lang w:val="en-US" w:eastAsia="zh-CN"/>
              </w:rPr>
            </w:pPr>
            <w:r>
              <w:rPr>
                <w:rFonts w:hint="eastAsia"/>
                <w:sz w:val="21"/>
                <w:szCs w:val="21"/>
                <w:u w:val="none"/>
                <w:lang w:val="en-US" w:eastAsia="zh-CN"/>
              </w:rPr>
              <w:t>0.42</w:t>
            </w:r>
          </w:p>
        </w:tc>
        <w:tc>
          <w:tcPr>
            <w:tcW w:w="631" w:type="pct"/>
            <w:tcBorders>
              <w:tl2br w:val="nil"/>
              <w:tr2bl w:val="nil"/>
            </w:tcBorders>
            <w:vAlign w:val="center"/>
          </w:tcPr>
          <w:p w14:paraId="78FE61E6">
            <w:pPr>
              <w:pStyle w:val="22"/>
              <w:bidi w:val="0"/>
              <w:spacing w:line="240" w:lineRule="auto"/>
              <w:ind w:firstLine="0" w:firstLineChars="0"/>
              <w:jc w:val="center"/>
              <w:rPr>
                <w:rFonts w:hint="eastAsia" w:eastAsia="宋体"/>
                <w:sz w:val="21"/>
                <w:szCs w:val="21"/>
                <w:highlight w:val="none"/>
                <w:lang w:val="en-US" w:eastAsia="zh-CN"/>
              </w:rPr>
            </w:pPr>
            <w:r>
              <w:rPr>
                <w:rFonts w:hint="eastAsia"/>
                <w:sz w:val="21"/>
                <w:szCs w:val="21"/>
                <w:highlight w:val="none"/>
                <w:u w:val="none" w:color="auto"/>
                <w:vertAlign w:val="baseline"/>
                <w:lang w:val="en-US" w:eastAsia="zh-CN"/>
              </w:rPr>
              <w:t>/</w:t>
            </w:r>
          </w:p>
        </w:tc>
        <w:tc>
          <w:tcPr>
            <w:tcW w:w="703" w:type="pct"/>
            <w:tcBorders>
              <w:tl2br w:val="nil"/>
              <w:tr2bl w:val="nil"/>
            </w:tcBorders>
            <w:vAlign w:val="center"/>
          </w:tcPr>
          <w:p w14:paraId="31BC3EF9">
            <w:pPr>
              <w:pStyle w:val="22"/>
              <w:bidi w:val="0"/>
              <w:spacing w:line="240" w:lineRule="auto"/>
              <w:ind w:firstLine="0" w:firstLineChars="0"/>
              <w:jc w:val="center"/>
              <w:rPr>
                <w:rFonts w:hint="default" w:eastAsia="宋体"/>
                <w:sz w:val="21"/>
                <w:szCs w:val="21"/>
                <w:lang w:val="en-US" w:eastAsia="zh-CN"/>
              </w:rPr>
            </w:pPr>
            <w:r>
              <w:rPr>
                <w:rFonts w:hint="eastAsia"/>
                <w:sz w:val="21"/>
                <w:szCs w:val="21"/>
                <w:u w:val="none"/>
                <w:lang w:val="en-US" w:eastAsia="zh-CN"/>
              </w:rPr>
              <w:t>0.435</w:t>
            </w:r>
          </w:p>
        </w:tc>
        <w:tc>
          <w:tcPr>
            <w:tcW w:w="360" w:type="pct"/>
            <w:tcBorders>
              <w:tl2br w:val="nil"/>
              <w:tr2bl w:val="nil"/>
            </w:tcBorders>
            <w:vAlign w:val="center"/>
          </w:tcPr>
          <w:p w14:paraId="6CC08661">
            <w:pPr>
              <w:pStyle w:val="22"/>
              <w:bidi w:val="0"/>
              <w:spacing w:line="240" w:lineRule="auto"/>
              <w:ind w:firstLine="0" w:firstLineChars="0"/>
              <w:jc w:val="center"/>
              <w:rPr>
                <w:rFonts w:hint="default" w:eastAsia="宋体"/>
                <w:sz w:val="21"/>
                <w:szCs w:val="21"/>
                <w:lang w:val="en-US" w:eastAsia="zh-CN"/>
              </w:rPr>
            </w:pPr>
            <w:r>
              <w:rPr>
                <w:rFonts w:hint="eastAsia"/>
                <w:sz w:val="21"/>
                <w:szCs w:val="21"/>
                <w:u w:val="none" w:color="auto"/>
                <w:vertAlign w:val="baseline"/>
                <w:lang w:val="en-US" w:eastAsia="zh-CN"/>
              </w:rPr>
              <w:t>+0.42</w:t>
            </w:r>
          </w:p>
        </w:tc>
      </w:tr>
      <w:tr w14:paraId="367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2" w:type="pct"/>
            <w:vMerge w:val="continue"/>
            <w:tcBorders>
              <w:tl2br w:val="nil"/>
              <w:tr2bl w:val="nil"/>
            </w:tcBorders>
            <w:vAlign w:val="center"/>
          </w:tcPr>
          <w:p w14:paraId="7E8C7B45">
            <w:pPr>
              <w:pStyle w:val="4"/>
              <w:bidi w:val="0"/>
              <w:spacing w:line="240" w:lineRule="auto"/>
              <w:rPr>
                <w:rFonts w:hint="default"/>
                <w:sz w:val="21"/>
                <w:szCs w:val="21"/>
              </w:rPr>
            </w:pPr>
          </w:p>
        </w:tc>
        <w:tc>
          <w:tcPr>
            <w:tcW w:w="673" w:type="pct"/>
            <w:tcBorders>
              <w:tl2br w:val="nil"/>
              <w:tr2bl w:val="nil"/>
            </w:tcBorders>
            <w:vAlign w:val="center"/>
          </w:tcPr>
          <w:p w14:paraId="66094A73">
            <w:pPr>
              <w:pStyle w:val="22"/>
              <w:bidi w:val="0"/>
              <w:spacing w:line="240" w:lineRule="auto"/>
              <w:ind w:firstLine="0" w:firstLineChars="0"/>
              <w:jc w:val="center"/>
              <w:rPr>
                <w:rFonts w:hint="default" w:eastAsia="宋体"/>
                <w:sz w:val="21"/>
                <w:szCs w:val="21"/>
                <w:lang w:val="en-US" w:eastAsia="zh-CN"/>
              </w:rPr>
            </w:pPr>
            <w:r>
              <w:rPr>
                <w:rFonts w:hint="eastAsia"/>
                <w:sz w:val="21"/>
                <w:szCs w:val="21"/>
                <w:u w:val="none" w:color="auto"/>
                <w:vertAlign w:val="baseline"/>
                <w:lang w:val="en-US" w:eastAsia="zh-CN"/>
              </w:rPr>
              <w:t>废油</w:t>
            </w:r>
          </w:p>
        </w:tc>
        <w:tc>
          <w:tcPr>
            <w:tcW w:w="548" w:type="pct"/>
            <w:tcBorders>
              <w:tl2br w:val="nil"/>
              <w:tr2bl w:val="nil"/>
            </w:tcBorders>
            <w:vAlign w:val="center"/>
          </w:tcPr>
          <w:p w14:paraId="77414C81">
            <w:pPr>
              <w:pStyle w:val="22"/>
              <w:bidi w:val="0"/>
              <w:spacing w:line="240" w:lineRule="auto"/>
              <w:ind w:firstLine="0" w:firstLineChars="0"/>
              <w:jc w:val="center"/>
              <w:rPr>
                <w:rFonts w:hint="eastAsia" w:eastAsia="宋体"/>
                <w:sz w:val="21"/>
                <w:szCs w:val="21"/>
                <w:lang w:val="en-US" w:eastAsia="zh-CN"/>
              </w:rPr>
            </w:pPr>
            <w:r>
              <w:rPr>
                <w:rFonts w:hint="eastAsia"/>
                <w:sz w:val="21"/>
                <w:szCs w:val="21"/>
                <w:u w:val="none" w:color="auto"/>
                <w:vertAlign w:val="baseline"/>
                <w:lang w:val="en-US" w:eastAsia="zh-CN"/>
              </w:rPr>
              <w:t>0.1</w:t>
            </w:r>
          </w:p>
        </w:tc>
        <w:tc>
          <w:tcPr>
            <w:tcW w:w="454" w:type="pct"/>
            <w:tcBorders>
              <w:tl2br w:val="nil"/>
              <w:tr2bl w:val="nil"/>
            </w:tcBorders>
            <w:vAlign w:val="center"/>
          </w:tcPr>
          <w:p w14:paraId="22DCEE94">
            <w:pPr>
              <w:pStyle w:val="4"/>
              <w:bidi w:val="0"/>
              <w:spacing w:line="240" w:lineRule="auto"/>
              <w:rPr>
                <w:rFonts w:hint="eastAsia" w:eastAsia="宋体"/>
                <w:sz w:val="21"/>
                <w:szCs w:val="21"/>
                <w:lang w:val="en-US" w:eastAsia="zh-CN"/>
              </w:rPr>
            </w:pPr>
            <w:r>
              <w:rPr>
                <w:rFonts w:hint="eastAsia"/>
                <w:sz w:val="21"/>
                <w:szCs w:val="21"/>
                <w:lang w:val="en-US" w:eastAsia="zh-CN"/>
              </w:rPr>
              <w:t>/</w:t>
            </w:r>
          </w:p>
        </w:tc>
        <w:tc>
          <w:tcPr>
            <w:tcW w:w="609" w:type="pct"/>
            <w:tcBorders>
              <w:tl2br w:val="nil"/>
              <w:tr2bl w:val="nil"/>
            </w:tcBorders>
            <w:vAlign w:val="center"/>
          </w:tcPr>
          <w:p w14:paraId="7ADB7B6F">
            <w:pPr>
              <w:pStyle w:val="4"/>
              <w:bidi w:val="0"/>
              <w:spacing w:line="240" w:lineRule="auto"/>
              <w:rPr>
                <w:rFonts w:hint="eastAsia" w:eastAsia="宋体"/>
                <w:sz w:val="21"/>
                <w:szCs w:val="21"/>
                <w:lang w:val="en-US" w:eastAsia="zh-CN"/>
              </w:rPr>
            </w:pPr>
            <w:r>
              <w:rPr>
                <w:rFonts w:hint="eastAsia"/>
                <w:sz w:val="21"/>
                <w:szCs w:val="21"/>
                <w:lang w:val="en-US" w:eastAsia="zh-CN"/>
              </w:rPr>
              <w:t>/</w:t>
            </w:r>
          </w:p>
        </w:tc>
        <w:tc>
          <w:tcPr>
            <w:tcW w:w="557" w:type="pct"/>
            <w:tcBorders>
              <w:tl2br w:val="nil"/>
              <w:tr2bl w:val="nil"/>
            </w:tcBorders>
            <w:vAlign w:val="center"/>
          </w:tcPr>
          <w:p w14:paraId="4558F0B5">
            <w:pPr>
              <w:pStyle w:val="22"/>
              <w:bidi w:val="0"/>
              <w:spacing w:line="240" w:lineRule="auto"/>
              <w:ind w:firstLine="0" w:firstLineChars="0"/>
              <w:jc w:val="center"/>
              <w:rPr>
                <w:rFonts w:hint="eastAsia" w:eastAsia="宋体"/>
                <w:sz w:val="21"/>
                <w:szCs w:val="21"/>
                <w:lang w:eastAsia="zh-CN"/>
              </w:rPr>
            </w:pPr>
            <w:r>
              <w:rPr>
                <w:rFonts w:hint="eastAsia"/>
                <w:sz w:val="21"/>
                <w:szCs w:val="21"/>
                <w:u w:val="none"/>
                <w:lang w:val="en-US" w:eastAsia="zh-CN"/>
              </w:rPr>
              <w:t>1.83</w:t>
            </w:r>
          </w:p>
        </w:tc>
        <w:tc>
          <w:tcPr>
            <w:tcW w:w="631" w:type="pct"/>
            <w:tcBorders>
              <w:tl2br w:val="nil"/>
              <w:tr2bl w:val="nil"/>
            </w:tcBorders>
            <w:vAlign w:val="center"/>
          </w:tcPr>
          <w:p w14:paraId="1ABBF3BC">
            <w:pPr>
              <w:pStyle w:val="22"/>
              <w:bidi w:val="0"/>
              <w:spacing w:line="240" w:lineRule="auto"/>
              <w:ind w:firstLine="0" w:firstLineChars="0"/>
              <w:jc w:val="center"/>
              <w:rPr>
                <w:rFonts w:hint="eastAsia" w:eastAsia="宋体"/>
                <w:sz w:val="21"/>
                <w:szCs w:val="21"/>
                <w:highlight w:val="none"/>
                <w:lang w:val="en-US" w:eastAsia="zh-CN"/>
              </w:rPr>
            </w:pPr>
            <w:r>
              <w:rPr>
                <w:rFonts w:hint="eastAsia"/>
                <w:sz w:val="21"/>
                <w:szCs w:val="21"/>
                <w:highlight w:val="none"/>
                <w:u w:val="none" w:color="auto"/>
                <w:vertAlign w:val="baseline"/>
                <w:lang w:val="en-US" w:eastAsia="zh-CN"/>
              </w:rPr>
              <w:t>/</w:t>
            </w:r>
          </w:p>
        </w:tc>
        <w:tc>
          <w:tcPr>
            <w:tcW w:w="703" w:type="pct"/>
            <w:tcBorders>
              <w:tl2br w:val="nil"/>
              <w:tr2bl w:val="nil"/>
            </w:tcBorders>
            <w:vAlign w:val="center"/>
          </w:tcPr>
          <w:p w14:paraId="43D80A49">
            <w:pPr>
              <w:pStyle w:val="22"/>
              <w:bidi w:val="0"/>
              <w:spacing w:line="240" w:lineRule="auto"/>
              <w:ind w:firstLine="0" w:firstLineChars="0"/>
              <w:jc w:val="center"/>
              <w:rPr>
                <w:rFonts w:hint="default" w:eastAsia="宋体"/>
                <w:sz w:val="21"/>
                <w:szCs w:val="21"/>
                <w:lang w:val="en-US" w:eastAsia="zh-CN"/>
              </w:rPr>
            </w:pPr>
            <w:r>
              <w:rPr>
                <w:rFonts w:hint="eastAsia"/>
                <w:sz w:val="21"/>
                <w:szCs w:val="21"/>
                <w:u w:val="none"/>
                <w:lang w:val="en-US" w:eastAsia="zh-CN"/>
              </w:rPr>
              <w:t>1.93</w:t>
            </w:r>
          </w:p>
        </w:tc>
        <w:tc>
          <w:tcPr>
            <w:tcW w:w="360" w:type="pct"/>
            <w:tcBorders>
              <w:tl2br w:val="nil"/>
              <w:tr2bl w:val="nil"/>
            </w:tcBorders>
            <w:vAlign w:val="center"/>
          </w:tcPr>
          <w:p w14:paraId="18A94900">
            <w:pPr>
              <w:pStyle w:val="22"/>
              <w:bidi w:val="0"/>
              <w:spacing w:line="240" w:lineRule="auto"/>
              <w:ind w:firstLine="0" w:firstLineChars="0"/>
              <w:jc w:val="center"/>
              <w:rPr>
                <w:rFonts w:hint="eastAsia" w:eastAsia="宋体"/>
                <w:sz w:val="21"/>
                <w:szCs w:val="21"/>
                <w:lang w:val="en-US" w:eastAsia="zh-CN"/>
              </w:rPr>
            </w:pPr>
            <w:r>
              <w:rPr>
                <w:rFonts w:hint="eastAsia"/>
                <w:sz w:val="21"/>
                <w:szCs w:val="21"/>
                <w:u w:val="none" w:color="auto"/>
                <w:vertAlign w:val="baseline"/>
                <w:lang w:val="en-US" w:eastAsia="zh-CN"/>
              </w:rPr>
              <w:t>+1.83</w:t>
            </w:r>
          </w:p>
        </w:tc>
      </w:tr>
      <w:tr w14:paraId="7FD6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2" w:type="pct"/>
            <w:vMerge w:val="continue"/>
            <w:tcBorders>
              <w:tl2br w:val="nil"/>
              <w:tr2bl w:val="nil"/>
            </w:tcBorders>
            <w:vAlign w:val="center"/>
          </w:tcPr>
          <w:p w14:paraId="5F0EBB08">
            <w:pPr>
              <w:pStyle w:val="4"/>
              <w:bidi w:val="0"/>
              <w:spacing w:line="240" w:lineRule="auto"/>
              <w:rPr>
                <w:rFonts w:hint="default"/>
                <w:sz w:val="21"/>
                <w:szCs w:val="21"/>
              </w:rPr>
            </w:pPr>
          </w:p>
        </w:tc>
        <w:tc>
          <w:tcPr>
            <w:tcW w:w="1789" w:type="dxa"/>
            <w:tcBorders>
              <w:tl2br w:val="nil"/>
              <w:tr2bl w:val="nil"/>
            </w:tcBorders>
            <w:vAlign w:val="center"/>
          </w:tcPr>
          <w:p w14:paraId="17690A8B">
            <w:pPr>
              <w:pStyle w:val="22"/>
              <w:bidi w:val="0"/>
              <w:spacing w:line="240" w:lineRule="auto"/>
              <w:ind w:firstLine="0" w:firstLineChars="0"/>
              <w:jc w:val="center"/>
              <w:rPr>
                <w:rFonts w:hint="eastAsia"/>
                <w:sz w:val="21"/>
                <w:szCs w:val="21"/>
                <w:u w:val="none" w:color="auto"/>
                <w:vertAlign w:val="baseline"/>
                <w:lang w:val="en-US" w:eastAsia="zh-CN"/>
              </w:rPr>
            </w:pPr>
            <w:r>
              <w:rPr>
                <w:rFonts w:hint="eastAsia"/>
                <w:sz w:val="21"/>
                <w:szCs w:val="21"/>
                <w:lang w:val="en-US" w:eastAsia="zh-CN"/>
              </w:rPr>
              <w:t>隔油池废渣</w:t>
            </w:r>
          </w:p>
        </w:tc>
        <w:tc>
          <w:tcPr>
            <w:tcW w:w="1457" w:type="dxa"/>
            <w:tcBorders>
              <w:tl2br w:val="nil"/>
              <w:tr2bl w:val="nil"/>
            </w:tcBorders>
            <w:vAlign w:val="center"/>
          </w:tcPr>
          <w:p w14:paraId="1C042612">
            <w:pPr>
              <w:pStyle w:val="22"/>
              <w:bidi w:val="0"/>
              <w:spacing w:line="240" w:lineRule="auto"/>
              <w:ind w:firstLine="0" w:firstLineChars="0"/>
              <w:jc w:val="center"/>
              <w:rPr>
                <w:rFonts w:hint="eastAsia"/>
                <w:sz w:val="21"/>
                <w:szCs w:val="21"/>
                <w:u w:val="none" w:color="auto"/>
                <w:vertAlign w:val="baseline"/>
                <w:lang w:val="en-US" w:eastAsia="zh-CN"/>
              </w:rPr>
            </w:pPr>
            <w:r>
              <w:rPr>
                <w:rFonts w:hint="eastAsia"/>
                <w:sz w:val="21"/>
                <w:szCs w:val="21"/>
                <w:u w:val="none" w:color="auto"/>
                <w:vertAlign w:val="baseline"/>
                <w:lang w:val="en-US" w:eastAsia="zh-CN"/>
              </w:rPr>
              <w:t>0.01</w:t>
            </w:r>
          </w:p>
        </w:tc>
        <w:tc>
          <w:tcPr>
            <w:tcW w:w="454" w:type="pct"/>
            <w:tcBorders>
              <w:tl2br w:val="nil"/>
              <w:tr2bl w:val="nil"/>
            </w:tcBorders>
            <w:vAlign w:val="center"/>
          </w:tcPr>
          <w:p w14:paraId="1A199472">
            <w:pPr>
              <w:pStyle w:val="4"/>
              <w:bidi w:val="0"/>
              <w:spacing w:line="240" w:lineRule="auto"/>
              <w:rPr>
                <w:rFonts w:hint="default"/>
                <w:sz w:val="21"/>
                <w:szCs w:val="21"/>
                <w:lang w:val="en-US" w:eastAsia="zh-CN"/>
              </w:rPr>
            </w:pPr>
            <w:r>
              <w:rPr>
                <w:rFonts w:hint="eastAsia"/>
                <w:sz w:val="21"/>
                <w:szCs w:val="21"/>
                <w:lang w:val="en-US" w:eastAsia="zh-CN"/>
              </w:rPr>
              <w:t>/</w:t>
            </w:r>
          </w:p>
        </w:tc>
        <w:tc>
          <w:tcPr>
            <w:tcW w:w="609" w:type="pct"/>
            <w:tcBorders>
              <w:tl2br w:val="nil"/>
              <w:tr2bl w:val="nil"/>
            </w:tcBorders>
            <w:vAlign w:val="center"/>
          </w:tcPr>
          <w:p w14:paraId="7993422D">
            <w:pPr>
              <w:pStyle w:val="4"/>
              <w:bidi w:val="0"/>
              <w:spacing w:line="240" w:lineRule="auto"/>
              <w:rPr>
                <w:rFonts w:hint="default"/>
                <w:sz w:val="21"/>
                <w:szCs w:val="21"/>
                <w:lang w:val="en-US" w:eastAsia="zh-CN"/>
              </w:rPr>
            </w:pPr>
            <w:r>
              <w:rPr>
                <w:rFonts w:hint="eastAsia"/>
                <w:sz w:val="21"/>
                <w:szCs w:val="21"/>
                <w:lang w:val="en-US" w:eastAsia="zh-CN"/>
              </w:rPr>
              <w:t>/</w:t>
            </w:r>
          </w:p>
        </w:tc>
        <w:tc>
          <w:tcPr>
            <w:tcW w:w="557" w:type="pct"/>
            <w:tcBorders>
              <w:tl2br w:val="nil"/>
              <w:tr2bl w:val="nil"/>
            </w:tcBorders>
            <w:vAlign w:val="center"/>
          </w:tcPr>
          <w:p w14:paraId="62B2E9DB">
            <w:pPr>
              <w:pStyle w:val="22"/>
              <w:bidi w:val="0"/>
              <w:spacing w:line="240" w:lineRule="auto"/>
              <w:ind w:firstLine="0" w:firstLineChars="0"/>
              <w:jc w:val="center"/>
              <w:rPr>
                <w:rFonts w:hint="default"/>
                <w:sz w:val="21"/>
                <w:szCs w:val="21"/>
                <w:u w:val="none"/>
                <w:lang w:val="en-US" w:eastAsia="zh-CN"/>
              </w:rPr>
            </w:pPr>
            <w:r>
              <w:rPr>
                <w:rFonts w:hint="eastAsia"/>
                <w:sz w:val="21"/>
                <w:szCs w:val="21"/>
                <w:u w:val="none"/>
                <w:lang w:val="en-US" w:eastAsia="zh-CN"/>
              </w:rPr>
              <w:t>0.1</w:t>
            </w:r>
          </w:p>
        </w:tc>
        <w:tc>
          <w:tcPr>
            <w:tcW w:w="631" w:type="pct"/>
            <w:tcBorders>
              <w:tl2br w:val="nil"/>
              <w:tr2bl w:val="nil"/>
            </w:tcBorders>
            <w:vAlign w:val="center"/>
          </w:tcPr>
          <w:p w14:paraId="65A6DE51">
            <w:pPr>
              <w:pStyle w:val="22"/>
              <w:bidi w:val="0"/>
              <w:spacing w:line="240" w:lineRule="auto"/>
              <w:ind w:firstLine="0" w:firstLineChars="0"/>
              <w:jc w:val="center"/>
              <w:rPr>
                <w:rFonts w:hint="default"/>
                <w:sz w:val="21"/>
                <w:szCs w:val="21"/>
                <w:highlight w:val="none"/>
                <w:u w:val="none" w:color="auto"/>
                <w:vertAlign w:val="baseline"/>
                <w:lang w:val="en-US" w:eastAsia="zh-CN"/>
              </w:rPr>
            </w:pPr>
            <w:r>
              <w:rPr>
                <w:rFonts w:hint="eastAsia"/>
                <w:sz w:val="21"/>
                <w:szCs w:val="21"/>
                <w:highlight w:val="none"/>
                <w:u w:val="none" w:color="auto"/>
                <w:vertAlign w:val="baseline"/>
                <w:lang w:val="en-US" w:eastAsia="zh-CN"/>
              </w:rPr>
              <w:t>/</w:t>
            </w:r>
          </w:p>
        </w:tc>
        <w:tc>
          <w:tcPr>
            <w:tcW w:w="703" w:type="pct"/>
            <w:tcBorders>
              <w:tl2br w:val="nil"/>
              <w:tr2bl w:val="nil"/>
            </w:tcBorders>
            <w:vAlign w:val="center"/>
          </w:tcPr>
          <w:p w14:paraId="1300D5B0">
            <w:pPr>
              <w:pStyle w:val="22"/>
              <w:bidi w:val="0"/>
              <w:spacing w:line="240" w:lineRule="auto"/>
              <w:ind w:firstLine="0" w:firstLineChars="0"/>
              <w:jc w:val="center"/>
              <w:rPr>
                <w:rFonts w:hint="default"/>
                <w:sz w:val="21"/>
                <w:szCs w:val="21"/>
                <w:u w:val="none"/>
                <w:lang w:val="en-US" w:eastAsia="zh-CN"/>
              </w:rPr>
            </w:pPr>
            <w:r>
              <w:rPr>
                <w:rFonts w:hint="eastAsia"/>
                <w:sz w:val="21"/>
                <w:szCs w:val="21"/>
                <w:u w:val="none"/>
                <w:lang w:val="en-US" w:eastAsia="zh-CN"/>
              </w:rPr>
              <w:t>0.11</w:t>
            </w:r>
          </w:p>
        </w:tc>
        <w:tc>
          <w:tcPr>
            <w:tcW w:w="360" w:type="pct"/>
            <w:tcBorders>
              <w:tl2br w:val="nil"/>
              <w:tr2bl w:val="nil"/>
            </w:tcBorders>
            <w:vAlign w:val="center"/>
          </w:tcPr>
          <w:p w14:paraId="0B76C8B6">
            <w:pPr>
              <w:pStyle w:val="22"/>
              <w:bidi w:val="0"/>
              <w:spacing w:line="240" w:lineRule="auto"/>
              <w:ind w:firstLine="0" w:firstLineChars="0"/>
              <w:jc w:val="center"/>
              <w:rPr>
                <w:rFonts w:hint="default"/>
                <w:sz w:val="21"/>
                <w:szCs w:val="21"/>
                <w:u w:val="none" w:color="auto"/>
                <w:vertAlign w:val="baseline"/>
                <w:lang w:val="en-US" w:eastAsia="zh-CN"/>
              </w:rPr>
            </w:pPr>
            <w:r>
              <w:rPr>
                <w:rFonts w:hint="eastAsia"/>
                <w:sz w:val="21"/>
                <w:szCs w:val="21"/>
                <w:u w:val="none" w:color="auto"/>
                <w:vertAlign w:val="baseline"/>
                <w:lang w:val="en-US" w:eastAsia="zh-CN"/>
              </w:rPr>
              <w:t>+0.01</w:t>
            </w:r>
          </w:p>
        </w:tc>
      </w:tr>
      <w:tr w14:paraId="30FD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2" w:type="pct"/>
            <w:vMerge w:val="continue"/>
            <w:tcBorders>
              <w:tl2br w:val="nil"/>
              <w:tr2bl w:val="nil"/>
            </w:tcBorders>
            <w:vAlign w:val="center"/>
          </w:tcPr>
          <w:p w14:paraId="5710AF69">
            <w:pPr>
              <w:pStyle w:val="4"/>
              <w:bidi w:val="0"/>
              <w:spacing w:line="240" w:lineRule="auto"/>
              <w:rPr>
                <w:rFonts w:hint="default"/>
                <w:sz w:val="21"/>
                <w:szCs w:val="21"/>
              </w:rPr>
            </w:pPr>
          </w:p>
        </w:tc>
        <w:tc>
          <w:tcPr>
            <w:tcW w:w="673" w:type="pct"/>
            <w:tcBorders>
              <w:tl2br w:val="nil"/>
              <w:tr2bl w:val="nil"/>
            </w:tcBorders>
            <w:vAlign w:val="center"/>
          </w:tcPr>
          <w:p w14:paraId="65BD722A">
            <w:pPr>
              <w:pStyle w:val="22"/>
              <w:bidi w:val="0"/>
              <w:spacing w:line="240" w:lineRule="auto"/>
              <w:ind w:firstLine="0" w:firstLineChars="0"/>
              <w:jc w:val="center"/>
              <w:rPr>
                <w:rFonts w:hint="default" w:eastAsia="宋体"/>
                <w:sz w:val="21"/>
                <w:szCs w:val="21"/>
                <w:lang w:val="en-US" w:eastAsia="zh-CN"/>
              </w:rPr>
            </w:pPr>
            <w:r>
              <w:rPr>
                <w:rFonts w:hint="default"/>
                <w:sz w:val="21"/>
                <w:szCs w:val="21"/>
                <w:u w:val="none" w:color="auto"/>
                <w:lang w:val="en-US" w:eastAsia="zh-CN"/>
              </w:rPr>
              <w:t>污水处理站污泥</w:t>
            </w:r>
          </w:p>
        </w:tc>
        <w:tc>
          <w:tcPr>
            <w:tcW w:w="548" w:type="pct"/>
            <w:tcBorders>
              <w:tl2br w:val="nil"/>
              <w:tr2bl w:val="nil"/>
            </w:tcBorders>
            <w:vAlign w:val="center"/>
          </w:tcPr>
          <w:p w14:paraId="63549866">
            <w:pPr>
              <w:pStyle w:val="22"/>
              <w:bidi w:val="0"/>
              <w:spacing w:line="240" w:lineRule="auto"/>
              <w:ind w:firstLine="0" w:firstLineChars="0"/>
              <w:jc w:val="center"/>
              <w:rPr>
                <w:rFonts w:hint="eastAsia"/>
                <w:sz w:val="21"/>
                <w:szCs w:val="21"/>
                <w:lang w:val="en-US" w:eastAsia="zh-CN"/>
              </w:rPr>
            </w:pPr>
            <w:r>
              <w:rPr>
                <w:rFonts w:hint="eastAsia"/>
                <w:sz w:val="21"/>
                <w:szCs w:val="21"/>
                <w:u w:val="none" w:color="auto"/>
                <w:vertAlign w:val="baseline"/>
                <w:lang w:val="en-US" w:eastAsia="zh-CN"/>
              </w:rPr>
              <w:t>1.71</w:t>
            </w:r>
          </w:p>
        </w:tc>
        <w:tc>
          <w:tcPr>
            <w:tcW w:w="454" w:type="pct"/>
            <w:tcBorders>
              <w:tl2br w:val="nil"/>
              <w:tr2bl w:val="nil"/>
            </w:tcBorders>
            <w:vAlign w:val="center"/>
          </w:tcPr>
          <w:p w14:paraId="1CC6F32E">
            <w:pPr>
              <w:pStyle w:val="4"/>
              <w:bidi w:val="0"/>
              <w:spacing w:line="240" w:lineRule="auto"/>
              <w:rPr>
                <w:rFonts w:hint="default"/>
                <w:sz w:val="21"/>
                <w:szCs w:val="21"/>
                <w:lang w:val="en-US" w:eastAsia="zh-CN"/>
              </w:rPr>
            </w:pPr>
            <w:r>
              <w:rPr>
                <w:rFonts w:hint="eastAsia"/>
                <w:sz w:val="21"/>
                <w:szCs w:val="21"/>
                <w:lang w:val="en-US" w:eastAsia="zh-CN"/>
              </w:rPr>
              <w:t>/</w:t>
            </w:r>
          </w:p>
        </w:tc>
        <w:tc>
          <w:tcPr>
            <w:tcW w:w="609" w:type="pct"/>
            <w:tcBorders>
              <w:tl2br w:val="nil"/>
              <w:tr2bl w:val="nil"/>
            </w:tcBorders>
            <w:vAlign w:val="center"/>
          </w:tcPr>
          <w:p w14:paraId="095E6E9D">
            <w:pPr>
              <w:pStyle w:val="4"/>
              <w:bidi w:val="0"/>
              <w:spacing w:line="240" w:lineRule="auto"/>
              <w:rPr>
                <w:rFonts w:hint="default"/>
                <w:sz w:val="21"/>
                <w:szCs w:val="21"/>
                <w:lang w:val="en-US" w:eastAsia="zh-CN"/>
              </w:rPr>
            </w:pPr>
            <w:r>
              <w:rPr>
                <w:rFonts w:hint="eastAsia"/>
                <w:sz w:val="21"/>
                <w:szCs w:val="21"/>
                <w:lang w:val="en-US" w:eastAsia="zh-CN"/>
              </w:rPr>
              <w:t>/</w:t>
            </w:r>
          </w:p>
        </w:tc>
        <w:tc>
          <w:tcPr>
            <w:tcW w:w="557" w:type="pct"/>
            <w:tcBorders>
              <w:tl2br w:val="nil"/>
              <w:tr2bl w:val="nil"/>
            </w:tcBorders>
            <w:vAlign w:val="center"/>
          </w:tcPr>
          <w:p w14:paraId="1B789B86">
            <w:pPr>
              <w:pStyle w:val="22"/>
              <w:bidi w:val="0"/>
              <w:spacing w:line="240" w:lineRule="auto"/>
              <w:ind w:firstLine="0" w:firstLineChars="0"/>
              <w:jc w:val="center"/>
              <w:rPr>
                <w:rFonts w:hint="default"/>
                <w:sz w:val="21"/>
                <w:szCs w:val="21"/>
                <w:lang w:val="en-US"/>
              </w:rPr>
            </w:pPr>
            <w:r>
              <w:rPr>
                <w:rFonts w:hint="eastAsia"/>
                <w:sz w:val="21"/>
                <w:szCs w:val="21"/>
                <w:u w:val="none"/>
                <w:lang w:val="en-US" w:eastAsia="zh-CN"/>
              </w:rPr>
              <w:t>37.97</w:t>
            </w:r>
          </w:p>
        </w:tc>
        <w:tc>
          <w:tcPr>
            <w:tcW w:w="631" w:type="pct"/>
            <w:tcBorders>
              <w:tl2br w:val="nil"/>
              <w:tr2bl w:val="nil"/>
            </w:tcBorders>
            <w:vAlign w:val="center"/>
          </w:tcPr>
          <w:p w14:paraId="4ECA30DA">
            <w:pPr>
              <w:pStyle w:val="22"/>
              <w:bidi w:val="0"/>
              <w:spacing w:line="240" w:lineRule="auto"/>
              <w:ind w:firstLine="0" w:firstLineChars="0"/>
              <w:jc w:val="center"/>
              <w:rPr>
                <w:rFonts w:hint="eastAsia"/>
                <w:sz w:val="21"/>
                <w:szCs w:val="21"/>
                <w:highlight w:val="none"/>
                <w:lang w:val="en-US" w:eastAsia="zh-CN"/>
              </w:rPr>
            </w:pPr>
            <w:r>
              <w:rPr>
                <w:rFonts w:hint="eastAsia"/>
                <w:sz w:val="21"/>
                <w:szCs w:val="21"/>
                <w:highlight w:val="none"/>
                <w:u w:val="none" w:color="auto"/>
                <w:vertAlign w:val="baseline"/>
                <w:lang w:val="en-US" w:eastAsia="zh-CN"/>
              </w:rPr>
              <w:t>/</w:t>
            </w:r>
          </w:p>
        </w:tc>
        <w:tc>
          <w:tcPr>
            <w:tcW w:w="703" w:type="pct"/>
            <w:tcBorders>
              <w:tl2br w:val="nil"/>
              <w:tr2bl w:val="nil"/>
            </w:tcBorders>
            <w:vAlign w:val="center"/>
          </w:tcPr>
          <w:p w14:paraId="56425AFC">
            <w:pPr>
              <w:pStyle w:val="22"/>
              <w:bidi w:val="0"/>
              <w:spacing w:line="240" w:lineRule="auto"/>
              <w:ind w:firstLine="0" w:firstLineChars="0"/>
              <w:jc w:val="center"/>
              <w:rPr>
                <w:rFonts w:hint="default"/>
                <w:sz w:val="21"/>
                <w:szCs w:val="21"/>
                <w:lang w:val="en-US"/>
              </w:rPr>
            </w:pPr>
            <w:r>
              <w:rPr>
                <w:rFonts w:hint="eastAsia"/>
                <w:sz w:val="21"/>
                <w:szCs w:val="21"/>
                <w:u w:val="none"/>
                <w:lang w:val="en-US" w:eastAsia="zh-CN"/>
              </w:rPr>
              <w:t>39.68</w:t>
            </w:r>
          </w:p>
        </w:tc>
        <w:tc>
          <w:tcPr>
            <w:tcW w:w="360" w:type="pct"/>
            <w:tcBorders>
              <w:tl2br w:val="nil"/>
              <w:tr2bl w:val="nil"/>
            </w:tcBorders>
            <w:vAlign w:val="center"/>
          </w:tcPr>
          <w:p w14:paraId="2EAEFE2D">
            <w:pPr>
              <w:pStyle w:val="22"/>
              <w:bidi w:val="0"/>
              <w:spacing w:line="240" w:lineRule="auto"/>
              <w:ind w:firstLine="0" w:firstLineChars="0"/>
              <w:jc w:val="center"/>
              <w:rPr>
                <w:rFonts w:hint="default"/>
                <w:sz w:val="21"/>
                <w:szCs w:val="21"/>
                <w:lang w:val="en-US" w:eastAsia="zh-CN"/>
              </w:rPr>
            </w:pPr>
            <w:r>
              <w:rPr>
                <w:rFonts w:hint="eastAsia"/>
                <w:sz w:val="21"/>
                <w:szCs w:val="21"/>
                <w:u w:val="none" w:color="auto"/>
                <w:vertAlign w:val="baseline"/>
                <w:lang w:val="en-US" w:eastAsia="zh-CN"/>
              </w:rPr>
              <w:t>+37.97</w:t>
            </w:r>
          </w:p>
        </w:tc>
      </w:tr>
      <w:tr w14:paraId="6784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2" w:type="pct"/>
            <w:vMerge w:val="continue"/>
            <w:tcBorders>
              <w:tl2br w:val="nil"/>
              <w:tr2bl w:val="nil"/>
            </w:tcBorders>
            <w:vAlign w:val="center"/>
          </w:tcPr>
          <w:p w14:paraId="424CDCDC">
            <w:pPr>
              <w:pStyle w:val="4"/>
              <w:bidi w:val="0"/>
              <w:spacing w:line="240" w:lineRule="auto"/>
              <w:rPr>
                <w:rFonts w:hint="default"/>
                <w:sz w:val="21"/>
                <w:szCs w:val="21"/>
              </w:rPr>
            </w:pPr>
          </w:p>
        </w:tc>
        <w:tc>
          <w:tcPr>
            <w:tcW w:w="673" w:type="pct"/>
            <w:tcBorders>
              <w:tl2br w:val="nil"/>
              <w:tr2bl w:val="nil"/>
            </w:tcBorders>
            <w:vAlign w:val="center"/>
          </w:tcPr>
          <w:p w14:paraId="6E7178E2">
            <w:pPr>
              <w:pStyle w:val="22"/>
              <w:bidi w:val="0"/>
              <w:spacing w:line="240" w:lineRule="auto"/>
              <w:ind w:firstLine="0" w:firstLineChars="0"/>
              <w:jc w:val="center"/>
              <w:rPr>
                <w:rFonts w:hint="default" w:eastAsia="宋体"/>
                <w:sz w:val="21"/>
                <w:szCs w:val="21"/>
                <w:lang w:val="en-US" w:eastAsia="zh-CN"/>
              </w:rPr>
            </w:pPr>
            <w:r>
              <w:rPr>
                <w:rFonts w:hint="default"/>
                <w:sz w:val="21"/>
                <w:szCs w:val="21"/>
                <w:u w:val="none" w:color="auto"/>
                <w:lang w:val="en-US" w:eastAsia="zh-CN"/>
              </w:rPr>
              <w:t>锅炉灰渣</w:t>
            </w:r>
          </w:p>
        </w:tc>
        <w:tc>
          <w:tcPr>
            <w:tcW w:w="548" w:type="pct"/>
            <w:tcBorders>
              <w:tl2br w:val="nil"/>
              <w:tr2bl w:val="nil"/>
            </w:tcBorders>
            <w:vAlign w:val="center"/>
          </w:tcPr>
          <w:p w14:paraId="4C300076">
            <w:pPr>
              <w:pStyle w:val="22"/>
              <w:bidi w:val="0"/>
              <w:spacing w:line="240" w:lineRule="auto"/>
              <w:ind w:firstLine="0" w:firstLineChars="0"/>
              <w:jc w:val="center"/>
              <w:rPr>
                <w:rFonts w:hint="eastAsia"/>
                <w:sz w:val="21"/>
                <w:szCs w:val="21"/>
                <w:lang w:val="en-US" w:eastAsia="zh-CN"/>
              </w:rPr>
            </w:pPr>
            <w:r>
              <w:rPr>
                <w:rFonts w:hint="eastAsia"/>
                <w:sz w:val="21"/>
                <w:szCs w:val="21"/>
                <w:u w:val="none" w:color="auto"/>
                <w:vertAlign w:val="baseline"/>
                <w:lang w:val="en-US" w:eastAsia="zh-CN"/>
              </w:rPr>
              <w:t>1.03</w:t>
            </w:r>
          </w:p>
        </w:tc>
        <w:tc>
          <w:tcPr>
            <w:tcW w:w="454" w:type="pct"/>
            <w:tcBorders>
              <w:tl2br w:val="nil"/>
              <w:tr2bl w:val="nil"/>
            </w:tcBorders>
            <w:vAlign w:val="center"/>
          </w:tcPr>
          <w:p w14:paraId="0CDB7773">
            <w:pPr>
              <w:pStyle w:val="4"/>
              <w:bidi w:val="0"/>
              <w:spacing w:line="240" w:lineRule="auto"/>
              <w:rPr>
                <w:rFonts w:hint="default"/>
                <w:sz w:val="21"/>
                <w:szCs w:val="21"/>
                <w:lang w:val="en-US" w:eastAsia="zh-CN"/>
              </w:rPr>
            </w:pPr>
            <w:r>
              <w:rPr>
                <w:rFonts w:hint="eastAsia"/>
                <w:sz w:val="21"/>
                <w:szCs w:val="21"/>
                <w:lang w:val="en-US" w:eastAsia="zh-CN"/>
              </w:rPr>
              <w:t>/</w:t>
            </w:r>
          </w:p>
        </w:tc>
        <w:tc>
          <w:tcPr>
            <w:tcW w:w="609" w:type="pct"/>
            <w:tcBorders>
              <w:tl2br w:val="nil"/>
              <w:tr2bl w:val="nil"/>
            </w:tcBorders>
            <w:vAlign w:val="center"/>
          </w:tcPr>
          <w:p w14:paraId="4A1CA21E">
            <w:pPr>
              <w:pStyle w:val="4"/>
              <w:bidi w:val="0"/>
              <w:spacing w:line="240" w:lineRule="auto"/>
              <w:rPr>
                <w:rFonts w:hint="default"/>
                <w:sz w:val="21"/>
                <w:szCs w:val="21"/>
                <w:lang w:val="en-US" w:eastAsia="zh-CN"/>
              </w:rPr>
            </w:pPr>
            <w:r>
              <w:rPr>
                <w:rFonts w:hint="eastAsia"/>
                <w:sz w:val="21"/>
                <w:szCs w:val="21"/>
                <w:lang w:val="en-US" w:eastAsia="zh-CN"/>
              </w:rPr>
              <w:t>/</w:t>
            </w:r>
          </w:p>
        </w:tc>
        <w:tc>
          <w:tcPr>
            <w:tcW w:w="557" w:type="pct"/>
            <w:tcBorders>
              <w:tl2br w:val="nil"/>
              <w:tr2bl w:val="nil"/>
            </w:tcBorders>
            <w:vAlign w:val="center"/>
          </w:tcPr>
          <w:p w14:paraId="280AB4A2">
            <w:pPr>
              <w:pStyle w:val="22"/>
              <w:bidi w:val="0"/>
              <w:spacing w:line="240" w:lineRule="auto"/>
              <w:ind w:firstLine="0" w:firstLineChars="0"/>
              <w:jc w:val="center"/>
              <w:rPr>
                <w:rFonts w:hint="default"/>
                <w:sz w:val="21"/>
                <w:szCs w:val="21"/>
                <w:lang w:val="en-US"/>
              </w:rPr>
            </w:pPr>
            <w:r>
              <w:rPr>
                <w:rFonts w:hint="eastAsia"/>
                <w:sz w:val="21"/>
                <w:szCs w:val="21"/>
                <w:u w:val="none"/>
                <w:lang w:val="en-US" w:eastAsia="zh-CN"/>
              </w:rPr>
              <w:t>89.55</w:t>
            </w:r>
          </w:p>
        </w:tc>
        <w:tc>
          <w:tcPr>
            <w:tcW w:w="631" w:type="pct"/>
            <w:tcBorders>
              <w:tl2br w:val="nil"/>
              <w:tr2bl w:val="nil"/>
            </w:tcBorders>
            <w:vAlign w:val="center"/>
          </w:tcPr>
          <w:p w14:paraId="26D73E2C">
            <w:pPr>
              <w:pStyle w:val="22"/>
              <w:bidi w:val="0"/>
              <w:spacing w:line="240" w:lineRule="auto"/>
              <w:ind w:firstLine="0" w:firstLineChars="0"/>
              <w:jc w:val="center"/>
              <w:rPr>
                <w:rFonts w:hint="eastAsia"/>
                <w:sz w:val="21"/>
                <w:szCs w:val="21"/>
                <w:highlight w:val="none"/>
                <w:lang w:val="en-US" w:eastAsia="zh-CN"/>
              </w:rPr>
            </w:pPr>
            <w:r>
              <w:rPr>
                <w:rFonts w:hint="eastAsia"/>
                <w:sz w:val="21"/>
                <w:szCs w:val="21"/>
                <w:highlight w:val="none"/>
                <w:u w:val="none" w:color="auto"/>
                <w:vertAlign w:val="baseline"/>
                <w:lang w:val="en-US" w:eastAsia="zh-CN"/>
              </w:rPr>
              <w:t>/</w:t>
            </w:r>
          </w:p>
        </w:tc>
        <w:tc>
          <w:tcPr>
            <w:tcW w:w="703" w:type="pct"/>
            <w:tcBorders>
              <w:tl2br w:val="nil"/>
              <w:tr2bl w:val="nil"/>
            </w:tcBorders>
            <w:vAlign w:val="center"/>
          </w:tcPr>
          <w:p w14:paraId="429099E0">
            <w:pPr>
              <w:pStyle w:val="22"/>
              <w:bidi w:val="0"/>
              <w:spacing w:line="240" w:lineRule="auto"/>
              <w:ind w:firstLine="0" w:firstLineChars="0"/>
              <w:jc w:val="center"/>
              <w:rPr>
                <w:rFonts w:hint="default"/>
                <w:sz w:val="21"/>
                <w:szCs w:val="21"/>
                <w:lang w:val="en-US"/>
              </w:rPr>
            </w:pPr>
            <w:r>
              <w:rPr>
                <w:rFonts w:hint="eastAsia"/>
                <w:sz w:val="21"/>
                <w:szCs w:val="21"/>
                <w:u w:val="none"/>
                <w:lang w:val="en-US" w:eastAsia="zh-CN"/>
              </w:rPr>
              <w:t>90.58</w:t>
            </w:r>
          </w:p>
        </w:tc>
        <w:tc>
          <w:tcPr>
            <w:tcW w:w="360" w:type="pct"/>
            <w:tcBorders>
              <w:tl2br w:val="nil"/>
              <w:tr2bl w:val="nil"/>
            </w:tcBorders>
            <w:vAlign w:val="center"/>
          </w:tcPr>
          <w:p w14:paraId="0B63768F">
            <w:pPr>
              <w:pStyle w:val="22"/>
              <w:bidi w:val="0"/>
              <w:spacing w:line="240" w:lineRule="auto"/>
              <w:ind w:firstLine="0" w:firstLineChars="0"/>
              <w:jc w:val="center"/>
              <w:rPr>
                <w:rFonts w:hint="default"/>
                <w:sz w:val="21"/>
                <w:szCs w:val="21"/>
                <w:lang w:val="en-US" w:eastAsia="zh-CN"/>
              </w:rPr>
            </w:pPr>
            <w:r>
              <w:rPr>
                <w:rFonts w:hint="eastAsia"/>
                <w:sz w:val="21"/>
                <w:szCs w:val="21"/>
                <w:u w:val="none" w:color="auto"/>
                <w:vertAlign w:val="baseline"/>
                <w:lang w:val="en-US" w:eastAsia="zh-CN"/>
              </w:rPr>
              <w:t>+89.55</w:t>
            </w:r>
          </w:p>
        </w:tc>
      </w:tr>
      <w:tr w14:paraId="28E2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2" w:type="pct"/>
            <w:vMerge w:val="continue"/>
            <w:tcBorders>
              <w:tl2br w:val="nil"/>
              <w:tr2bl w:val="nil"/>
            </w:tcBorders>
            <w:vAlign w:val="center"/>
          </w:tcPr>
          <w:p w14:paraId="7E854BFF">
            <w:pPr>
              <w:pStyle w:val="4"/>
              <w:bidi w:val="0"/>
              <w:spacing w:line="240" w:lineRule="auto"/>
              <w:rPr>
                <w:rFonts w:hint="default"/>
                <w:sz w:val="21"/>
                <w:szCs w:val="21"/>
              </w:rPr>
            </w:pPr>
          </w:p>
        </w:tc>
        <w:tc>
          <w:tcPr>
            <w:tcW w:w="673" w:type="pct"/>
            <w:tcBorders>
              <w:tl2br w:val="nil"/>
              <w:tr2bl w:val="nil"/>
            </w:tcBorders>
            <w:vAlign w:val="center"/>
          </w:tcPr>
          <w:p w14:paraId="01467C6E">
            <w:pPr>
              <w:pStyle w:val="22"/>
              <w:bidi w:val="0"/>
              <w:spacing w:line="240" w:lineRule="auto"/>
              <w:ind w:firstLine="0" w:firstLineChars="0"/>
              <w:jc w:val="center"/>
              <w:rPr>
                <w:rFonts w:hint="default" w:eastAsia="宋体"/>
                <w:sz w:val="21"/>
                <w:szCs w:val="21"/>
                <w:lang w:val="en-US" w:eastAsia="zh-CN"/>
              </w:rPr>
            </w:pPr>
            <w:r>
              <w:rPr>
                <w:rFonts w:hint="default"/>
                <w:sz w:val="21"/>
                <w:szCs w:val="21"/>
                <w:u w:val="none" w:color="auto"/>
                <w:lang w:val="en-US" w:eastAsia="zh-CN"/>
              </w:rPr>
              <w:t>除尘器收集的粉尘</w:t>
            </w:r>
          </w:p>
        </w:tc>
        <w:tc>
          <w:tcPr>
            <w:tcW w:w="548" w:type="pct"/>
            <w:tcBorders>
              <w:tl2br w:val="nil"/>
              <w:tr2bl w:val="nil"/>
            </w:tcBorders>
            <w:vAlign w:val="center"/>
          </w:tcPr>
          <w:p w14:paraId="5219AD64">
            <w:pPr>
              <w:pStyle w:val="22"/>
              <w:bidi w:val="0"/>
              <w:spacing w:line="240" w:lineRule="auto"/>
              <w:ind w:firstLine="0" w:firstLineChars="0"/>
              <w:jc w:val="center"/>
              <w:rPr>
                <w:rFonts w:hint="eastAsia"/>
                <w:sz w:val="21"/>
                <w:szCs w:val="21"/>
                <w:lang w:val="en-US" w:eastAsia="zh-CN"/>
              </w:rPr>
            </w:pPr>
            <w:r>
              <w:rPr>
                <w:rFonts w:hint="eastAsia"/>
                <w:sz w:val="21"/>
                <w:szCs w:val="21"/>
                <w:u w:val="none" w:color="auto"/>
                <w:vertAlign w:val="baseline"/>
                <w:lang w:val="en-US" w:eastAsia="zh-CN"/>
              </w:rPr>
              <w:t>0.005</w:t>
            </w:r>
          </w:p>
        </w:tc>
        <w:tc>
          <w:tcPr>
            <w:tcW w:w="454" w:type="pct"/>
            <w:tcBorders>
              <w:tl2br w:val="nil"/>
              <w:tr2bl w:val="nil"/>
            </w:tcBorders>
            <w:vAlign w:val="center"/>
          </w:tcPr>
          <w:p w14:paraId="2331DF64">
            <w:pPr>
              <w:pStyle w:val="4"/>
              <w:bidi w:val="0"/>
              <w:spacing w:line="240" w:lineRule="auto"/>
              <w:rPr>
                <w:rFonts w:hint="default"/>
                <w:sz w:val="21"/>
                <w:szCs w:val="21"/>
                <w:lang w:val="en-US" w:eastAsia="zh-CN"/>
              </w:rPr>
            </w:pPr>
            <w:r>
              <w:rPr>
                <w:rFonts w:hint="eastAsia"/>
                <w:sz w:val="21"/>
                <w:szCs w:val="21"/>
                <w:lang w:val="en-US" w:eastAsia="zh-CN"/>
              </w:rPr>
              <w:t>/</w:t>
            </w:r>
          </w:p>
        </w:tc>
        <w:tc>
          <w:tcPr>
            <w:tcW w:w="609" w:type="pct"/>
            <w:tcBorders>
              <w:tl2br w:val="nil"/>
              <w:tr2bl w:val="nil"/>
            </w:tcBorders>
            <w:vAlign w:val="center"/>
          </w:tcPr>
          <w:p w14:paraId="771E4D9A">
            <w:pPr>
              <w:pStyle w:val="4"/>
              <w:bidi w:val="0"/>
              <w:spacing w:line="240" w:lineRule="auto"/>
              <w:rPr>
                <w:rFonts w:hint="default"/>
                <w:sz w:val="21"/>
                <w:szCs w:val="21"/>
                <w:lang w:val="en-US" w:eastAsia="zh-CN"/>
              </w:rPr>
            </w:pPr>
            <w:r>
              <w:rPr>
                <w:rFonts w:hint="eastAsia"/>
                <w:sz w:val="21"/>
                <w:szCs w:val="21"/>
                <w:lang w:val="en-US" w:eastAsia="zh-CN"/>
              </w:rPr>
              <w:t>/</w:t>
            </w:r>
          </w:p>
        </w:tc>
        <w:tc>
          <w:tcPr>
            <w:tcW w:w="557" w:type="pct"/>
            <w:tcBorders>
              <w:tl2br w:val="nil"/>
              <w:tr2bl w:val="nil"/>
            </w:tcBorders>
            <w:vAlign w:val="center"/>
          </w:tcPr>
          <w:p w14:paraId="069E347C">
            <w:pPr>
              <w:pStyle w:val="22"/>
              <w:bidi w:val="0"/>
              <w:spacing w:line="240" w:lineRule="auto"/>
              <w:ind w:firstLine="0" w:firstLineChars="0"/>
              <w:jc w:val="center"/>
              <w:rPr>
                <w:rFonts w:hint="default"/>
                <w:sz w:val="21"/>
                <w:szCs w:val="21"/>
                <w:lang w:val="en-US"/>
              </w:rPr>
            </w:pPr>
            <w:r>
              <w:rPr>
                <w:rFonts w:hint="eastAsia"/>
                <w:sz w:val="21"/>
                <w:szCs w:val="21"/>
                <w:u w:val="none"/>
                <w:lang w:val="en-US" w:eastAsia="zh-CN"/>
              </w:rPr>
              <w:t>1.156</w:t>
            </w:r>
          </w:p>
        </w:tc>
        <w:tc>
          <w:tcPr>
            <w:tcW w:w="631" w:type="pct"/>
            <w:tcBorders>
              <w:tl2br w:val="nil"/>
              <w:tr2bl w:val="nil"/>
            </w:tcBorders>
            <w:vAlign w:val="center"/>
          </w:tcPr>
          <w:p w14:paraId="4B1B7314">
            <w:pPr>
              <w:pStyle w:val="22"/>
              <w:bidi w:val="0"/>
              <w:spacing w:line="240" w:lineRule="auto"/>
              <w:ind w:firstLine="0" w:firstLineChars="0"/>
              <w:jc w:val="center"/>
              <w:rPr>
                <w:rFonts w:hint="eastAsia"/>
                <w:sz w:val="21"/>
                <w:szCs w:val="21"/>
                <w:lang w:val="en-US" w:eastAsia="zh-CN"/>
              </w:rPr>
            </w:pPr>
            <w:r>
              <w:rPr>
                <w:rFonts w:hint="eastAsia"/>
                <w:sz w:val="21"/>
                <w:szCs w:val="21"/>
                <w:u w:val="none" w:color="auto"/>
                <w:vertAlign w:val="baseline"/>
                <w:lang w:val="en-US" w:eastAsia="zh-CN"/>
              </w:rPr>
              <w:t>/</w:t>
            </w:r>
          </w:p>
        </w:tc>
        <w:tc>
          <w:tcPr>
            <w:tcW w:w="703" w:type="pct"/>
            <w:tcBorders>
              <w:tl2br w:val="nil"/>
              <w:tr2bl w:val="nil"/>
            </w:tcBorders>
            <w:vAlign w:val="center"/>
          </w:tcPr>
          <w:p w14:paraId="23F70B1F">
            <w:pPr>
              <w:pStyle w:val="22"/>
              <w:bidi w:val="0"/>
              <w:spacing w:line="240" w:lineRule="auto"/>
              <w:ind w:firstLine="0" w:firstLineChars="0"/>
              <w:jc w:val="center"/>
              <w:rPr>
                <w:rFonts w:hint="default"/>
                <w:sz w:val="21"/>
                <w:szCs w:val="21"/>
                <w:lang w:val="en-US"/>
              </w:rPr>
            </w:pPr>
            <w:r>
              <w:rPr>
                <w:rFonts w:hint="eastAsia"/>
                <w:sz w:val="21"/>
                <w:szCs w:val="21"/>
                <w:u w:val="none"/>
                <w:lang w:val="en-US" w:eastAsia="zh-CN"/>
              </w:rPr>
              <w:t>1.156</w:t>
            </w:r>
          </w:p>
        </w:tc>
        <w:tc>
          <w:tcPr>
            <w:tcW w:w="360" w:type="pct"/>
            <w:tcBorders>
              <w:tl2br w:val="nil"/>
              <w:tr2bl w:val="nil"/>
            </w:tcBorders>
            <w:vAlign w:val="center"/>
          </w:tcPr>
          <w:p w14:paraId="7F4C401E">
            <w:pPr>
              <w:pStyle w:val="22"/>
              <w:bidi w:val="0"/>
              <w:spacing w:line="240" w:lineRule="auto"/>
              <w:ind w:firstLine="0" w:firstLineChars="0"/>
              <w:jc w:val="center"/>
              <w:rPr>
                <w:rFonts w:hint="default"/>
                <w:sz w:val="21"/>
                <w:szCs w:val="21"/>
                <w:lang w:val="en-US" w:eastAsia="zh-CN"/>
              </w:rPr>
            </w:pPr>
            <w:r>
              <w:rPr>
                <w:rFonts w:hint="eastAsia"/>
                <w:sz w:val="21"/>
                <w:szCs w:val="21"/>
                <w:u w:val="none" w:color="auto"/>
                <w:vertAlign w:val="baseline"/>
                <w:lang w:val="en-US" w:eastAsia="zh-CN"/>
              </w:rPr>
              <w:t>+1.151</w:t>
            </w:r>
          </w:p>
        </w:tc>
      </w:tr>
      <w:tr w14:paraId="365F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2" w:type="pct"/>
            <w:tcBorders>
              <w:tl2br w:val="nil"/>
              <w:tr2bl w:val="nil"/>
            </w:tcBorders>
            <w:vAlign w:val="center"/>
          </w:tcPr>
          <w:p w14:paraId="31436F5B">
            <w:pPr>
              <w:pStyle w:val="4"/>
              <w:bidi w:val="0"/>
              <w:spacing w:line="240" w:lineRule="auto"/>
              <w:rPr>
                <w:rFonts w:hint="default" w:eastAsia="宋体"/>
                <w:sz w:val="21"/>
                <w:szCs w:val="21"/>
                <w:lang w:val="en-US" w:eastAsia="zh-CN"/>
              </w:rPr>
            </w:pPr>
            <w:r>
              <w:rPr>
                <w:rFonts w:hint="eastAsia"/>
                <w:sz w:val="21"/>
                <w:szCs w:val="21"/>
                <w:lang w:val="en-US" w:eastAsia="zh-CN"/>
              </w:rPr>
              <w:t>危险废物</w:t>
            </w:r>
          </w:p>
        </w:tc>
        <w:tc>
          <w:tcPr>
            <w:tcW w:w="673" w:type="pct"/>
            <w:tcBorders>
              <w:tl2br w:val="nil"/>
              <w:tr2bl w:val="nil"/>
            </w:tcBorders>
            <w:vAlign w:val="center"/>
          </w:tcPr>
          <w:p w14:paraId="7E04450B">
            <w:pPr>
              <w:pStyle w:val="22"/>
              <w:bidi w:val="0"/>
              <w:spacing w:line="240" w:lineRule="auto"/>
              <w:ind w:firstLine="0" w:firstLineChars="0"/>
              <w:jc w:val="center"/>
              <w:rPr>
                <w:rFonts w:hint="default"/>
                <w:sz w:val="21"/>
                <w:szCs w:val="21"/>
                <w:u w:val="none" w:color="auto"/>
                <w:lang w:val="en-US" w:eastAsia="zh-CN"/>
              </w:rPr>
            </w:pPr>
            <w:r>
              <w:rPr>
                <w:rFonts w:hint="eastAsia"/>
                <w:sz w:val="21"/>
                <w:szCs w:val="21"/>
                <w:u w:val="none" w:color="auto"/>
                <w:lang w:val="en-US" w:eastAsia="zh-CN"/>
              </w:rPr>
              <w:t>废导热油</w:t>
            </w:r>
          </w:p>
        </w:tc>
        <w:tc>
          <w:tcPr>
            <w:tcW w:w="548" w:type="pct"/>
            <w:tcBorders>
              <w:tl2br w:val="nil"/>
              <w:tr2bl w:val="nil"/>
            </w:tcBorders>
            <w:vAlign w:val="center"/>
          </w:tcPr>
          <w:p w14:paraId="3D8C5330">
            <w:pPr>
              <w:pStyle w:val="22"/>
              <w:bidi w:val="0"/>
              <w:spacing w:line="240" w:lineRule="auto"/>
              <w:ind w:firstLine="0" w:firstLineChars="0"/>
              <w:jc w:val="center"/>
              <w:rPr>
                <w:rFonts w:hint="default"/>
                <w:sz w:val="21"/>
                <w:szCs w:val="21"/>
                <w:u w:val="none" w:color="auto"/>
                <w:vertAlign w:val="baseline"/>
                <w:lang w:val="en-US" w:eastAsia="zh-CN"/>
              </w:rPr>
            </w:pPr>
            <w:r>
              <w:rPr>
                <w:rFonts w:hint="eastAsia"/>
                <w:sz w:val="21"/>
                <w:szCs w:val="21"/>
                <w:u w:val="none" w:color="auto"/>
                <w:vertAlign w:val="baseline"/>
                <w:lang w:val="en-US" w:eastAsia="zh-CN"/>
              </w:rPr>
              <w:t>0</w:t>
            </w:r>
          </w:p>
        </w:tc>
        <w:tc>
          <w:tcPr>
            <w:tcW w:w="454" w:type="pct"/>
            <w:tcBorders>
              <w:tl2br w:val="nil"/>
              <w:tr2bl w:val="nil"/>
            </w:tcBorders>
            <w:vAlign w:val="center"/>
          </w:tcPr>
          <w:p w14:paraId="3A9B9EBB">
            <w:pPr>
              <w:pStyle w:val="4"/>
              <w:bidi w:val="0"/>
              <w:spacing w:line="240" w:lineRule="auto"/>
              <w:rPr>
                <w:rFonts w:hint="default"/>
                <w:sz w:val="21"/>
                <w:szCs w:val="21"/>
                <w:lang w:val="en-US" w:eastAsia="zh-CN"/>
              </w:rPr>
            </w:pPr>
            <w:r>
              <w:rPr>
                <w:rFonts w:hint="eastAsia"/>
                <w:sz w:val="21"/>
                <w:szCs w:val="21"/>
                <w:lang w:val="en-US" w:eastAsia="zh-CN"/>
              </w:rPr>
              <w:t>/</w:t>
            </w:r>
          </w:p>
        </w:tc>
        <w:tc>
          <w:tcPr>
            <w:tcW w:w="609" w:type="pct"/>
            <w:tcBorders>
              <w:tl2br w:val="nil"/>
              <w:tr2bl w:val="nil"/>
            </w:tcBorders>
            <w:vAlign w:val="center"/>
          </w:tcPr>
          <w:p w14:paraId="4983219D">
            <w:pPr>
              <w:pStyle w:val="4"/>
              <w:bidi w:val="0"/>
              <w:spacing w:line="240" w:lineRule="auto"/>
              <w:rPr>
                <w:rFonts w:hint="default"/>
                <w:sz w:val="21"/>
                <w:szCs w:val="21"/>
                <w:lang w:val="en-US" w:eastAsia="zh-CN"/>
              </w:rPr>
            </w:pPr>
            <w:r>
              <w:rPr>
                <w:rFonts w:hint="eastAsia"/>
                <w:sz w:val="21"/>
                <w:szCs w:val="21"/>
                <w:lang w:val="en-US" w:eastAsia="zh-CN"/>
              </w:rPr>
              <w:t>/</w:t>
            </w:r>
          </w:p>
        </w:tc>
        <w:tc>
          <w:tcPr>
            <w:tcW w:w="557" w:type="pct"/>
            <w:tcBorders>
              <w:tl2br w:val="nil"/>
              <w:tr2bl w:val="nil"/>
            </w:tcBorders>
            <w:vAlign w:val="center"/>
          </w:tcPr>
          <w:p w14:paraId="3AB6C068">
            <w:pPr>
              <w:pStyle w:val="22"/>
              <w:bidi w:val="0"/>
              <w:spacing w:line="240" w:lineRule="auto"/>
              <w:ind w:firstLine="0" w:firstLineChars="0"/>
              <w:jc w:val="center"/>
              <w:rPr>
                <w:rFonts w:hint="default"/>
                <w:sz w:val="21"/>
                <w:szCs w:val="21"/>
                <w:u w:val="none"/>
                <w:lang w:val="en-US" w:eastAsia="zh-CN"/>
              </w:rPr>
            </w:pPr>
            <w:r>
              <w:rPr>
                <w:rFonts w:hint="eastAsia"/>
                <w:sz w:val="21"/>
                <w:szCs w:val="21"/>
                <w:u w:val="none"/>
                <w:lang w:val="en-US" w:eastAsia="zh-CN"/>
              </w:rPr>
              <w:t>1</w:t>
            </w:r>
          </w:p>
        </w:tc>
        <w:tc>
          <w:tcPr>
            <w:tcW w:w="631" w:type="pct"/>
            <w:tcBorders>
              <w:tl2br w:val="nil"/>
              <w:tr2bl w:val="nil"/>
            </w:tcBorders>
            <w:vAlign w:val="center"/>
          </w:tcPr>
          <w:p w14:paraId="0AC2DD43">
            <w:pPr>
              <w:pStyle w:val="22"/>
              <w:bidi w:val="0"/>
              <w:spacing w:line="240" w:lineRule="auto"/>
              <w:ind w:firstLine="0" w:firstLineChars="0"/>
              <w:jc w:val="center"/>
              <w:rPr>
                <w:rFonts w:hint="default"/>
                <w:sz w:val="21"/>
                <w:szCs w:val="21"/>
                <w:u w:val="none" w:color="auto"/>
                <w:vertAlign w:val="baseline"/>
                <w:lang w:val="en-US" w:eastAsia="zh-CN"/>
              </w:rPr>
            </w:pPr>
            <w:r>
              <w:rPr>
                <w:rFonts w:hint="eastAsia"/>
                <w:sz w:val="21"/>
                <w:szCs w:val="21"/>
                <w:u w:val="none" w:color="auto"/>
                <w:vertAlign w:val="baseline"/>
                <w:lang w:val="en-US" w:eastAsia="zh-CN"/>
              </w:rPr>
              <w:t>/</w:t>
            </w:r>
          </w:p>
        </w:tc>
        <w:tc>
          <w:tcPr>
            <w:tcW w:w="703" w:type="pct"/>
            <w:tcBorders>
              <w:tl2br w:val="nil"/>
              <w:tr2bl w:val="nil"/>
            </w:tcBorders>
            <w:vAlign w:val="center"/>
          </w:tcPr>
          <w:p w14:paraId="62670300">
            <w:pPr>
              <w:pStyle w:val="22"/>
              <w:bidi w:val="0"/>
              <w:spacing w:line="240" w:lineRule="auto"/>
              <w:ind w:firstLine="0" w:firstLineChars="0"/>
              <w:jc w:val="center"/>
              <w:rPr>
                <w:rFonts w:hint="default"/>
                <w:sz w:val="21"/>
                <w:szCs w:val="21"/>
                <w:u w:val="none"/>
                <w:lang w:val="en-US" w:eastAsia="zh-CN"/>
              </w:rPr>
            </w:pPr>
            <w:r>
              <w:rPr>
                <w:rFonts w:hint="eastAsia"/>
                <w:sz w:val="21"/>
                <w:szCs w:val="21"/>
                <w:u w:val="none"/>
                <w:lang w:val="en-US" w:eastAsia="zh-CN"/>
              </w:rPr>
              <w:t>1</w:t>
            </w:r>
          </w:p>
        </w:tc>
        <w:tc>
          <w:tcPr>
            <w:tcW w:w="360" w:type="pct"/>
            <w:tcBorders>
              <w:tl2br w:val="nil"/>
              <w:tr2bl w:val="nil"/>
            </w:tcBorders>
            <w:vAlign w:val="center"/>
          </w:tcPr>
          <w:p w14:paraId="0248A624">
            <w:pPr>
              <w:pStyle w:val="22"/>
              <w:bidi w:val="0"/>
              <w:spacing w:line="240" w:lineRule="auto"/>
              <w:ind w:firstLine="0" w:firstLineChars="0"/>
              <w:jc w:val="center"/>
              <w:rPr>
                <w:rFonts w:hint="default"/>
                <w:sz w:val="21"/>
                <w:szCs w:val="21"/>
                <w:u w:val="none" w:color="auto"/>
                <w:vertAlign w:val="baseline"/>
                <w:lang w:val="en-US" w:eastAsia="zh-CN"/>
              </w:rPr>
            </w:pPr>
            <w:r>
              <w:rPr>
                <w:rFonts w:hint="eastAsia"/>
                <w:sz w:val="21"/>
                <w:szCs w:val="21"/>
                <w:u w:val="none" w:color="auto"/>
                <w:vertAlign w:val="baseline"/>
                <w:lang w:val="en-US" w:eastAsia="zh-CN"/>
              </w:rPr>
              <w:t>+1</w:t>
            </w:r>
          </w:p>
        </w:tc>
      </w:tr>
      <w:tr w14:paraId="0B2A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2" w:type="pct"/>
            <w:tcBorders>
              <w:tl2br w:val="nil"/>
              <w:tr2bl w:val="nil"/>
            </w:tcBorders>
            <w:vAlign w:val="center"/>
          </w:tcPr>
          <w:p w14:paraId="2FCF68CB">
            <w:pPr>
              <w:pStyle w:val="4"/>
              <w:bidi w:val="0"/>
              <w:spacing w:line="240" w:lineRule="auto"/>
              <w:rPr>
                <w:rFonts w:hint="default"/>
                <w:sz w:val="21"/>
                <w:szCs w:val="21"/>
                <w:lang w:val="en-US" w:eastAsia="zh-CN"/>
              </w:rPr>
            </w:pPr>
            <w:r>
              <w:rPr>
                <w:rFonts w:hint="eastAsia"/>
                <w:sz w:val="21"/>
                <w:szCs w:val="21"/>
                <w:lang w:val="en-US" w:eastAsia="zh-CN"/>
              </w:rPr>
              <w:t>生活垃圾</w:t>
            </w:r>
          </w:p>
        </w:tc>
        <w:tc>
          <w:tcPr>
            <w:tcW w:w="673" w:type="pct"/>
            <w:tcBorders>
              <w:tl2br w:val="nil"/>
              <w:tr2bl w:val="nil"/>
            </w:tcBorders>
            <w:vAlign w:val="center"/>
          </w:tcPr>
          <w:p w14:paraId="5C1BE78D">
            <w:pPr>
              <w:pStyle w:val="22"/>
              <w:bidi w:val="0"/>
              <w:spacing w:line="240" w:lineRule="auto"/>
              <w:ind w:firstLine="0" w:firstLineChars="0"/>
              <w:jc w:val="center"/>
              <w:rPr>
                <w:rFonts w:hint="eastAsia"/>
                <w:sz w:val="21"/>
                <w:szCs w:val="21"/>
                <w:lang w:val="en-US" w:eastAsia="zh-CN"/>
              </w:rPr>
            </w:pPr>
            <w:r>
              <w:rPr>
                <w:rFonts w:hint="eastAsia"/>
                <w:sz w:val="21"/>
                <w:szCs w:val="21"/>
                <w:u w:val="none" w:color="auto"/>
                <w:lang w:val="en-US" w:eastAsia="zh-CN"/>
              </w:rPr>
              <w:t>生活垃圾</w:t>
            </w:r>
          </w:p>
        </w:tc>
        <w:tc>
          <w:tcPr>
            <w:tcW w:w="548" w:type="pct"/>
            <w:tcBorders>
              <w:tl2br w:val="nil"/>
              <w:tr2bl w:val="nil"/>
            </w:tcBorders>
            <w:vAlign w:val="center"/>
          </w:tcPr>
          <w:p w14:paraId="704EE041">
            <w:pPr>
              <w:pStyle w:val="22"/>
              <w:bidi w:val="0"/>
              <w:spacing w:line="240" w:lineRule="auto"/>
              <w:ind w:firstLine="0" w:firstLineChars="0"/>
              <w:jc w:val="center"/>
              <w:rPr>
                <w:rFonts w:hint="eastAsia" w:eastAsia="宋体"/>
                <w:sz w:val="21"/>
                <w:szCs w:val="21"/>
                <w:lang w:val="en-US" w:eastAsia="zh-CN"/>
              </w:rPr>
            </w:pPr>
            <w:r>
              <w:rPr>
                <w:rFonts w:hint="eastAsia"/>
                <w:sz w:val="21"/>
                <w:szCs w:val="21"/>
                <w:u w:val="none" w:color="auto"/>
                <w:vertAlign w:val="baseline"/>
                <w:lang w:val="en-US" w:eastAsia="zh-CN"/>
              </w:rPr>
              <w:t>6</w:t>
            </w:r>
          </w:p>
        </w:tc>
        <w:tc>
          <w:tcPr>
            <w:tcW w:w="454" w:type="pct"/>
            <w:tcBorders>
              <w:tl2br w:val="nil"/>
              <w:tr2bl w:val="nil"/>
            </w:tcBorders>
            <w:vAlign w:val="center"/>
          </w:tcPr>
          <w:p w14:paraId="6EA6ACE0">
            <w:pPr>
              <w:pStyle w:val="4"/>
              <w:bidi w:val="0"/>
              <w:spacing w:line="240" w:lineRule="auto"/>
              <w:rPr>
                <w:rFonts w:hint="eastAsia" w:eastAsia="宋体"/>
                <w:sz w:val="21"/>
                <w:szCs w:val="21"/>
                <w:lang w:val="en-US" w:eastAsia="zh-CN"/>
              </w:rPr>
            </w:pPr>
            <w:r>
              <w:rPr>
                <w:rFonts w:hint="eastAsia"/>
                <w:sz w:val="21"/>
                <w:szCs w:val="21"/>
                <w:lang w:val="en-US" w:eastAsia="zh-CN"/>
              </w:rPr>
              <w:t>/</w:t>
            </w:r>
          </w:p>
        </w:tc>
        <w:tc>
          <w:tcPr>
            <w:tcW w:w="609" w:type="pct"/>
            <w:tcBorders>
              <w:tl2br w:val="nil"/>
              <w:tr2bl w:val="nil"/>
            </w:tcBorders>
            <w:vAlign w:val="center"/>
          </w:tcPr>
          <w:p w14:paraId="72702787">
            <w:pPr>
              <w:pStyle w:val="4"/>
              <w:bidi w:val="0"/>
              <w:spacing w:line="240" w:lineRule="auto"/>
              <w:rPr>
                <w:rFonts w:hint="eastAsia" w:eastAsia="宋体"/>
                <w:sz w:val="21"/>
                <w:szCs w:val="21"/>
                <w:lang w:val="en-US" w:eastAsia="zh-CN"/>
              </w:rPr>
            </w:pPr>
            <w:r>
              <w:rPr>
                <w:rFonts w:hint="eastAsia"/>
                <w:sz w:val="21"/>
                <w:szCs w:val="21"/>
                <w:lang w:val="en-US" w:eastAsia="zh-CN"/>
              </w:rPr>
              <w:t>/</w:t>
            </w:r>
          </w:p>
        </w:tc>
        <w:tc>
          <w:tcPr>
            <w:tcW w:w="557" w:type="pct"/>
            <w:tcBorders>
              <w:tl2br w:val="nil"/>
              <w:tr2bl w:val="nil"/>
            </w:tcBorders>
            <w:vAlign w:val="center"/>
          </w:tcPr>
          <w:p w14:paraId="4417E9E2">
            <w:pPr>
              <w:pStyle w:val="22"/>
              <w:bidi w:val="0"/>
              <w:spacing w:line="240" w:lineRule="auto"/>
              <w:ind w:firstLine="0" w:firstLineChars="0"/>
              <w:jc w:val="center"/>
              <w:rPr>
                <w:rFonts w:hint="default"/>
                <w:sz w:val="21"/>
                <w:szCs w:val="21"/>
                <w:lang w:val="en-US" w:eastAsia="zh-CN"/>
              </w:rPr>
            </w:pPr>
            <w:r>
              <w:rPr>
                <w:rFonts w:hint="eastAsia"/>
                <w:sz w:val="21"/>
                <w:szCs w:val="21"/>
                <w:u w:val="none"/>
                <w:lang w:val="en-US" w:eastAsia="zh-CN"/>
              </w:rPr>
              <w:t>18</w:t>
            </w:r>
          </w:p>
        </w:tc>
        <w:tc>
          <w:tcPr>
            <w:tcW w:w="631" w:type="pct"/>
            <w:tcBorders>
              <w:tl2br w:val="nil"/>
              <w:tr2bl w:val="nil"/>
            </w:tcBorders>
            <w:vAlign w:val="center"/>
          </w:tcPr>
          <w:p w14:paraId="5B247C2F">
            <w:pPr>
              <w:pStyle w:val="22"/>
              <w:bidi w:val="0"/>
              <w:spacing w:line="240" w:lineRule="auto"/>
              <w:ind w:firstLine="0" w:firstLineChars="0"/>
              <w:jc w:val="center"/>
              <w:rPr>
                <w:rFonts w:hint="eastAsia" w:eastAsia="宋体"/>
                <w:sz w:val="21"/>
                <w:szCs w:val="21"/>
                <w:lang w:val="en-US" w:eastAsia="zh-CN"/>
              </w:rPr>
            </w:pPr>
            <w:r>
              <w:rPr>
                <w:rFonts w:hint="eastAsia"/>
                <w:sz w:val="21"/>
                <w:szCs w:val="21"/>
                <w:u w:val="none" w:color="auto"/>
                <w:vertAlign w:val="baseline"/>
                <w:lang w:val="en-US" w:eastAsia="zh-CN"/>
              </w:rPr>
              <w:t>0</w:t>
            </w:r>
          </w:p>
        </w:tc>
        <w:tc>
          <w:tcPr>
            <w:tcW w:w="703" w:type="pct"/>
            <w:tcBorders>
              <w:tl2br w:val="nil"/>
              <w:tr2bl w:val="nil"/>
            </w:tcBorders>
            <w:vAlign w:val="center"/>
          </w:tcPr>
          <w:p w14:paraId="2AF743A4">
            <w:pPr>
              <w:pStyle w:val="22"/>
              <w:bidi w:val="0"/>
              <w:spacing w:line="240" w:lineRule="auto"/>
              <w:ind w:firstLine="0" w:firstLineChars="0"/>
              <w:jc w:val="center"/>
              <w:rPr>
                <w:rFonts w:hint="default"/>
                <w:sz w:val="21"/>
                <w:szCs w:val="21"/>
                <w:lang w:val="en-US" w:eastAsia="zh-CN"/>
              </w:rPr>
            </w:pPr>
            <w:r>
              <w:rPr>
                <w:rFonts w:hint="eastAsia"/>
                <w:sz w:val="21"/>
                <w:szCs w:val="21"/>
                <w:u w:val="none"/>
                <w:lang w:val="en-US" w:eastAsia="zh-CN"/>
              </w:rPr>
              <w:t>24</w:t>
            </w:r>
          </w:p>
        </w:tc>
        <w:tc>
          <w:tcPr>
            <w:tcW w:w="360" w:type="pct"/>
            <w:tcBorders>
              <w:tl2br w:val="nil"/>
              <w:tr2bl w:val="nil"/>
            </w:tcBorders>
            <w:vAlign w:val="center"/>
          </w:tcPr>
          <w:p w14:paraId="18B5BE25">
            <w:pPr>
              <w:pStyle w:val="22"/>
              <w:bidi w:val="0"/>
              <w:spacing w:line="240" w:lineRule="auto"/>
              <w:ind w:firstLine="0" w:firstLineChars="0"/>
              <w:jc w:val="center"/>
              <w:rPr>
                <w:rFonts w:hint="eastAsia" w:eastAsia="宋体"/>
                <w:sz w:val="21"/>
                <w:szCs w:val="21"/>
                <w:lang w:val="en-US" w:eastAsia="zh-CN"/>
              </w:rPr>
            </w:pPr>
            <w:r>
              <w:rPr>
                <w:rFonts w:hint="eastAsia"/>
                <w:sz w:val="21"/>
                <w:szCs w:val="21"/>
                <w:u w:val="none" w:color="auto"/>
                <w:vertAlign w:val="baseline"/>
                <w:lang w:val="en-US" w:eastAsia="zh-CN"/>
              </w:rPr>
              <w:t>+18</w:t>
            </w:r>
          </w:p>
        </w:tc>
      </w:tr>
    </w:tbl>
    <w:p w14:paraId="44BA6599">
      <w:pPr>
        <w:rPr>
          <w:rFonts w:hint="default"/>
          <w:lang w:val="en-US" w:eastAsia="zh-CN"/>
        </w:rPr>
      </w:pPr>
      <w:r>
        <w:rPr>
          <w:rFonts w:hint="eastAsia"/>
          <w:lang w:val="en-US" w:eastAsia="zh-CN"/>
        </w:rPr>
        <w:t>注：⑥=①+③+④-⑤；⑦=⑥-①</w:t>
      </w:r>
      <w:bookmarkStart w:id="18" w:name="_GoBack"/>
      <w:bookmarkEnd w:id="18"/>
    </w:p>
    <w:sectPr>
      <w:footerReference r:id="rId6" w:type="default"/>
      <w:pgSz w:w="16838" w:h="11906" w:orient="landscape"/>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49C7B">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E74C9">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9FE74C9">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0F2B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1E968">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C1E968">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E01A3"/>
    <w:multiLevelType w:val="singleLevel"/>
    <w:tmpl w:val="F46E01A3"/>
    <w:lvl w:ilvl="0" w:tentative="0">
      <w:start w:val="2"/>
      <w:numFmt w:val="decimal"/>
      <w:suff w:val="nothing"/>
      <w:lvlText w:val="%1）"/>
      <w:lvlJc w:val="left"/>
    </w:lvl>
  </w:abstractNum>
  <w:abstractNum w:abstractNumId="1">
    <w:nsid w:val="2129F84C"/>
    <w:multiLevelType w:val="singleLevel"/>
    <w:tmpl w:val="2129F84C"/>
    <w:lvl w:ilvl="0" w:tentative="0">
      <w:start w:val="1"/>
      <w:numFmt w:val="decimal"/>
      <w:suff w:val="nothing"/>
      <w:lvlText w:val="（%1）"/>
      <w:lvlJc w:val="left"/>
    </w:lvl>
  </w:abstractNum>
  <w:abstractNum w:abstractNumId="2">
    <w:nsid w:val="55AC16A9"/>
    <w:multiLevelType w:val="singleLevel"/>
    <w:tmpl w:val="55AC16A9"/>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NWNjYmVlNzVhYzJmMDhkYTM3MjVlMzA5M2UwOWIifQ=="/>
  </w:docVars>
  <w:rsids>
    <w:rsidRoot w:val="5F7E1332"/>
    <w:rsid w:val="000B7074"/>
    <w:rsid w:val="000C7B7E"/>
    <w:rsid w:val="000E0F23"/>
    <w:rsid w:val="00192D87"/>
    <w:rsid w:val="001D10D2"/>
    <w:rsid w:val="00332A3E"/>
    <w:rsid w:val="00365575"/>
    <w:rsid w:val="003F1486"/>
    <w:rsid w:val="003F4382"/>
    <w:rsid w:val="00474B05"/>
    <w:rsid w:val="004D4728"/>
    <w:rsid w:val="004F4C42"/>
    <w:rsid w:val="00656D80"/>
    <w:rsid w:val="006911F9"/>
    <w:rsid w:val="006A0052"/>
    <w:rsid w:val="007077DB"/>
    <w:rsid w:val="00744E70"/>
    <w:rsid w:val="00832BF2"/>
    <w:rsid w:val="008E574F"/>
    <w:rsid w:val="009444C8"/>
    <w:rsid w:val="00A46E53"/>
    <w:rsid w:val="00A641FB"/>
    <w:rsid w:val="00AD77D4"/>
    <w:rsid w:val="00C12DE3"/>
    <w:rsid w:val="00CD1F90"/>
    <w:rsid w:val="00CE37E1"/>
    <w:rsid w:val="00D25665"/>
    <w:rsid w:val="00D65F9F"/>
    <w:rsid w:val="00D700B4"/>
    <w:rsid w:val="00DB2EA3"/>
    <w:rsid w:val="00DE53ED"/>
    <w:rsid w:val="00E00F73"/>
    <w:rsid w:val="00E54D24"/>
    <w:rsid w:val="0105508B"/>
    <w:rsid w:val="010E4184"/>
    <w:rsid w:val="01137BBB"/>
    <w:rsid w:val="011C28F0"/>
    <w:rsid w:val="011C506D"/>
    <w:rsid w:val="01205B44"/>
    <w:rsid w:val="01251CE3"/>
    <w:rsid w:val="01266F8B"/>
    <w:rsid w:val="013637D1"/>
    <w:rsid w:val="013B4944"/>
    <w:rsid w:val="013B6A5B"/>
    <w:rsid w:val="013C0C92"/>
    <w:rsid w:val="0146510A"/>
    <w:rsid w:val="016E4F8E"/>
    <w:rsid w:val="017329F6"/>
    <w:rsid w:val="017641DF"/>
    <w:rsid w:val="017F10B8"/>
    <w:rsid w:val="018007C7"/>
    <w:rsid w:val="0184241E"/>
    <w:rsid w:val="01890ABE"/>
    <w:rsid w:val="018E08CA"/>
    <w:rsid w:val="018F0D0D"/>
    <w:rsid w:val="01926ED1"/>
    <w:rsid w:val="019A5146"/>
    <w:rsid w:val="01AB7876"/>
    <w:rsid w:val="01AD08E0"/>
    <w:rsid w:val="01CC2981"/>
    <w:rsid w:val="01D4575B"/>
    <w:rsid w:val="01D92C86"/>
    <w:rsid w:val="01E07299"/>
    <w:rsid w:val="01E404EC"/>
    <w:rsid w:val="01EA03A9"/>
    <w:rsid w:val="01EE370C"/>
    <w:rsid w:val="02033462"/>
    <w:rsid w:val="02093F83"/>
    <w:rsid w:val="020C179E"/>
    <w:rsid w:val="020D065D"/>
    <w:rsid w:val="02133E97"/>
    <w:rsid w:val="021533E7"/>
    <w:rsid w:val="021A5F24"/>
    <w:rsid w:val="021D2D7C"/>
    <w:rsid w:val="02240524"/>
    <w:rsid w:val="02281C4E"/>
    <w:rsid w:val="022D78BB"/>
    <w:rsid w:val="022F4F3F"/>
    <w:rsid w:val="02303DD4"/>
    <w:rsid w:val="024505F1"/>
    <w:rsid w:val="02493090"/>
    <w:rsid w:val="024A545D"/>
    <w:rsid w:val="02520442"/>
    <w:rsid w:val="025E052D"/>
    <w:rsid w:val="026A517A"/>
    <w:rsid w:val="027017B7"/>
    <w:rsid w:val="02764B21"/>
    <w:rsid w:val="02783976"/>
    <w:rsid w:val="027D400D"/>
    <w:rsid w:val="028B46E6"/>
    <w:rsid w:val="0296786B"/>
    <w:rsid w:val="029D37D0"/>
    <w:rsid w:val="02A46519"/>
    <w:rsid w:val="02AC023F"/>
    <w:rsid w:val="02AD29B2"/>
    <w:rsid w:val="02AF2F00"/>
    <w:rsid w:val="02AF4C2A"/>
    <w:rsid w:val="02B41DD9"/>
    <w:rsid w:val="02BA6BA7"/>
    <w:rsid w:val="02C05491"/>
    <w:rsid w:val="02C57C70"/>
    <w:rsid w:val="02CE17E8"/>
    <w:rsid w:val="02D50705"/>
    <w:rsid w:val="02D97086"/>
    <w:rsid w:val="02DB675D"/>
    <w:rsid w:val="02F2423E"/>
    <w:rsid w:val="02F8758C"/>
    <w:rsid w:val="0300386E"/>
    <w:rsid w:val="03033783"/>
    <w:rsid w:val="030F3F72"/>
    <w:rsid w:val="030F6088"/>
    <w:rsid w:val="03104CE8"/>
    <w:rsid w:val="031B44C5"/>
    <w:rsid w:val="03232D8F"/>
    <w:rsid w:val="032E3480"/>
    <w:rsid w:val="03346CCF"/>
    <w:rsid w:val="033755DF"/>
    <w:rsid w:val="0337738D"/>
    <w:rsid w:val="03391357"/>
    <w:rsid w:val="033B527C"/>
    <w:rsid w:val="034872E6"/>
    <w:rsid w:val="034F0B59"/>
    <w:rsid w:val="03542C69"/>
    <w:rsid w:val="035A4CAD"/>
    <w:rsid w:val="035D32DE"/>
    <w:rsid w:val="03616B29"/>
    <w:rsid w:val="03647119"/>
    <w:rsid w:val="0367698D"/>
    <w:rsid w:val="036872F9"/>
    <w:rsid w:val="036A00E5"/>
    <w:rsid w:val="03725D80"/>
    <w:rsid w:val="03932470"/>
    <w:rsid w:val="03AA0E0C"/>
    <w:rsid w:val="03AB2DB4"/>
    <w:rsid w:val="03AC7D7B"/>
    <w:rsid w:val="03B86720"/>
    <w:rsid w:val="03BD4AF9"/>
    <w:rsid w:val="03BD792C"/>
    <w:rsid w:val="03BF6E60"/>
    <w:rsid w:val="03CD4B66"/>
    <w:rsid w:val="03CE7CF1"/>
    <w:rsid w:val="03D2472D"/>
    <w:rsid w:val="03D61C1D"/>
    <w:rsid w:val="03D96696"/>
    <w:rsid w:val="03EF1A4F"/>
    <w:rsid w:val="03FA3578"/>
    <w:rsid w:val="04002526"/>
    <w:rsid w:val="04003C23"/>
    <w:rsid w:val="040668D4"/>
    <w:rsid w:val="04114082"/>
    <w:rsid w:val="0414147C"/>
    <w:rsid w:val="04185D02"/>
    <w:rsid w:val="041D47D5"/>
    <w:rsid w:val="041D6583"/>
    <w:rsid w:val="04211386"/>
    <w:rsid w:val="042928CC"/>
    <w:rsid w:val="042C0EBC"/>
    <w:rsid w:val="042D2256"/>
    <w:rsid w:val="044A4D98"/>
    <w:rsid w:val="044B0872"/>
    <w:rsid w:val="044F4CA6"/>
    <w:rsid w:val="04566C7F"/>
    <w:rsid w:val="04603FC1"/>
    <w:rsid w:val="046D6A8F"/>
    <w:rsid w:val="046E1CEE"/>
    <w:rsid w:val="046F0E1D"/>
    <w:rsid w:val="048250E4"/>
    <w:rsid w:val="04842AA6"/>
    <w:rsid w:val="048B7990"/>
    <w:rsid w:val="049206F3"/>
    <w:rsid w:val="04943FAA"/>
    <w:rsid w:val="04A52F27"/>
    <w:rsid w:val="04AD3DAA"/>
    <w:rsid w:val="04B20AE3"/>
    <w:rsid w:val="04C06A60"/>
    <w:rsid w:val="04C43D96"/>
    <w:rsid w:val="04CC7C44"/>
    <w:rsid w:val="04CD68F5"/>
    <w:rsid w:val="04E02015"/>
    <w:rsid w:val="04F254C4"/>
    <w:rsid w:val="04F71C42"/>
    <w:rsid w:val="050938D9"/>
    <w:rsid w:val="050D36BF"/>
    <w:rsid w:val="050E2B4E"/>
    <w:rsid w:val="051229B8"/>
    <w:rsid w:val="051E0DAC"/>
    <w:rsid w:val="05246162"/>
    <w:rsid w:val="052B16AF"/>
    <w:rsid w:val="052E1A70"/>
    <w:rsid w:val="05323B46"/>
    <w:rsid w:val="053D5B7D"/>
    <w:rsid w:val="054115C5"/>
    <w:rsid w:val="054705A3"/>
    <w:rsid w:val="05472479"/>
    <w:rsid w:val="055B4494"/>
    <w:rsid w:val="056445DF"/>
    <w:rsid w:val="05652975"/>
    <w:rsid w:val="056735C4"/>
    <w:rsid w:val="056761C0"/>
    <w:rsid w:val="056A5D0F"/>
    <w:rsid w:val="056F3340"/>
    <w:rsid w:val="0570095C"/>
    <w:rsid w:val="05753D78"/>
    <w:rsid w:val="058A40EC"/>
    <w:rsid w:val="0591547A"/>
    <w:rsid w:val="05922FA0"/>
    <w:rsid w:val="05976177"/>
    <w:rsid w:val="05A46471"/>
    <w:rsid w:val="05A8335C"/>
    <w:rsid w:val="05AC663B"/>
    <w:rsid w:val="05CD77F3"/>
    <w:rsid w:val="05D546C3"/>
    <w:rsid w:val="05E653C4"/>
    <w:rsid w:val="05EB5740"/>
    <w:rsid w:val="05EB580E"/>
    <w:rsid w:val="05EC161A"/>
    <w:rsid w:val="05EF05E7"/>
    <w:rsid w:val="05F20305"/>
    <w:rsid w:val="05F53E79"/>
    <w:rsid w:val="05F66FD8"/>
    <w:rsid w:val="05F70902"/>
    <w:rsid w:val="06025DB9"/>
    <w:rsid w:val="06054348"/>
    <w:rsid w:val="060A79FA"/>
    <w:rsid w:val="06151614"/>
    <w:rsid w:val="061C5400"/>
    <w:rsid w:val="06252E2F"/>
    <w:rsid w:val="062E067F"/>
    <w:rsid w:val="064D16C5"/>
    <w:rsid w:val="06534769"/>
    <w:rsid w:val="065A03CC"/>
    <w:rsid w:val="065B2B05"/>
    <w:rsid w:val="06606E3A"/>
    <w:rsid w:val="066874F5"/>
    <w:rsid w:val="066C1A43"/>
    <w:rsid w:val="067B0810"/>
    <w:rsid w:val="067C2FA6"/>
    <w:rsid w:val="067F229B"/>
    <w:rsid w:val="0681614C"/>
    <w:rsid w:val="068723D9"/>
    <w:rsid w:val="068D647E"/>
    <w:rsid w:val="06905732"/>
    <w:rsid w:val="06942888"/>
    <w:rsid w:val="06994288"/>
    <w:rsid w:val="069D7E4F"/>
    <w:rsid w:val="06A109A1"/>
    <w:rsid w:val="06A246A8"/>
    <w:rsid w:val="06A27213"/>
    <w:rsid w:val="06B225CD"/>
    <w:rsid w:val="06BD246E"/>
    <w:rsid w:val="06BF3FA4"/>
    <w:rsid w:val="06C228AB"/>
    <w:rsid w:val="06C3672B"/>
    <w:rsid w:val="06CC42EB"/>
    <w:rsid w:val="06D05B2E"/>
    <w:rsid w:val="06D118A6"/>
    <w:rsid w:val="06E9382E"/>
    <w:rsid w:val="06EA6920"/>
    <w:rsid w:val="06F77232"/>
    <w:rsid w:val="06FC0970"/>
    <w:rsid w:val="07027EBF"/>
    <w:rsid w:val="07034156"/>
    <w:rsid w:val="07090D56"/>
    <w:rsid w:val="0709438A"/>
    <w:rsid w:val="07140900"/>
    <w:rsid w:val="0717008C"/>
    <w:rsid w:val="073462F1"/>
    <w:rsid w:val="073E0800"/>
    <w:rsid w:val="07451767"/>
    <w:rsid w:val="07474E01"/>
    <w:rsid w:val="074F5A1D"/>
    <w:rsid w:val="076170CE"/>
    <w:rsid w:val="076D6CFC"/>
    <w:rsid w:val="07711C08"/>
    <w:rsid w:val="07753A1E"/>
    <w:rsid w:val="077D0C0F"/>
    <w:rsid w:val="0780385A"/>
    <w:rsid w:val="07807554"/>
    <w:rsid w:val="079106EB"/>
    <w:rsid w:val="07945C38"/>
    <w:rsid w:val="07A11279"/>
    <w:rsid w:val="07A52007"/>
    <w:rsid w:val="07B156E1"/>
    <w:rsid w:val="07B47158"/>
    <w:rsid w:val="07BA7F4B"/>
    <w:rsid w:val="07BD164A"/>
    <w:rsid w:val="07D42DEF"/>
    <w:rsid w:val="07DB2159"/>
    <w:rsid w:val="07E2628E"/>
    <w:rsid w:val="07E27CF4"/>
    <w:rsid w:val="07E93461"/>
    <w:rsid w:val="07F104AB"/>
    <w:rsid w:val="080D64C8"/>
    <w:rsid w:val="0817778D"/>
    <w:rsid w:val="081B4976"/>
    <w:rsid w:val="081D7C60"/>
    <w:rsid w:val="082F40F0"/>
    <w:rsid w:val="08443C1A"/>
    <w:rsid w:val="084C4F98"/>
    <w:rsid w:val="084E482A"/>
    <w:rsid w:val="08594D5D"/>
    <w:rsid w:val="08637040"/>
    <w:rsid w:val="086527A2"/>
    <w:rsid w:val="086825E3"/>
    <w:rsid w:val="08720504"/>
    <w:rsid w:val="08853332"/>
    <w:rsid w:val="088E3EF3"/>
    <w:rsid w:val="089239A0"/>
    <w:rsid w:val="08981017"/>
    <w:rsid w:val="089B6019"/>
    <w:rsid w:val="08A76D63"/>
    <w:rsid w:val="08B47C0F"/>
    <w:rsid w:val="08B51480"/>
    <w:rsid w:val="08BC119D"/>
    <w:rsid w:val="08C00524"/>
    <w:rsid w:val="08C26A84"/>
    <w:rsid w:val="08CB3CEC"/>
    <w:rsid w:val="08DF069D"/>
    <w:rsid w:val="08DF426D"/>
    <w:rsid w:val="08DF7E74"/>
    <w:rsid w:val="08E61C8C"/>
    <w:rsid w:val="08E8436E"/>
    <w:rsid w:val="08FA3336"/>
    <w:rsid w:val="08FE70D5"/>
    <w:rsid w:val="090048DC"/>
    <w:rsid w:val="0905407E"/>
    <w:rsid w:val="09114527"/>
    <w:rsid w:val="092621BD"/>
    <w:rsid w:val="09286A42"/>
    <w:rsid w:val="092A2D14"/>
    <w:rsid w:val="09391E8B"/>
    <w:rsid w:val="094121B0"/>
    <w:rsid w:val="09483E00"/>
    <w:rsid w:val="09554A11"/>
    <w:rsid w:val="097D7EA9"/>
    <w:rsid w:val="097E1963"/>
    <w:rsid w:val="09880946"/>
    <w:rsid w:val="09886B94"/>
    <w:rsid w:val="09925B3F"/>
    <w:rsid w:val="099A3E69"/>
    <w:rsid w:val="099C3DD5"/>
    <w:rsid w:val="09A22217"/>
    <w:rsid w:val="09A84B40"/>
    <w:rsid w:val="09B43C59"/>
    <w:rsid w:val="09BB318A"/>
    <w:rsid w:val="09BC7A82"/>
    <w:rsid w:val="09C65A58"/>
    <w:rsid w:val="09CE115A"/>
    <w:rsid w:val="09D04253"/>
    <w:rsid w:val="09D84692"/>
    <w:rsid w:val="09E0252C"/>
    <w:rsid w:val="09E5749B"/>
    <w:rsid w:val="09E87633"/>
    <w:rsid w:val="09EC624F"/>
    <w:rsid w:val="0A0107ED"/>
    <w:rsid w:val="0A0833A6"/>
    <w:rsid w:val="0A0A78DE"/>
    <w:rsid w:val="0A0B51CB"/>
    <w:rsid w:val="0A116BA1"/>
    <w:rsid w:val="0A225CB5"/>
    <w:rsid w:val="0A2B4726"/>
    <w:rsid w:val="0A312D88"/>
    <w:rsid w:val="0A33524B"/>
    <w:rsid w:val="0A5776A6"/>
    <w:rsid w:val="0A5B39D6"/>
    <w:rsid w:val="0A5B7DD0"/>
    <w:rsid w:val="0A5C2888"/>
    <w:rsid w:val="0A5D22F3"/>
    <w:rsid w:val="0A5E65A3"/>
    <w:rsid w:val="0A5F7D48"/>
    <w:rsid w:val="0A6041E1"/>
    <w:rsid w:val="0A653A66"/>
    <w:rsid w:val="0A732B5C"/>
    <w:rsid w:val="0A7C0DD6"/>
    <w:rsid w:val="0A891319"/>
    <w:rsid w:val="0A8A7537"/>
    <w:rsid w:val="0A8C0226"/>
    <w:rsid w:val="0A8E69BA"/>
    <w:rsid w:val="0A943440"/>
    <w:rsid w:val="0AA675AE"/>
    <w:rsid w:val="0AAB0D8C"/>
    <w:rsid w:val="0AAB7FE4"/>
    <w:rsid w:val="0AB0229D"/>
    <w:rsid w:val="0AB03C91"/>
    <w:rsid w:val="0AC224E4"/>
    <w:rsid w:val="0ACF3CFA"/>
    <w:rsid w:val="0AD556E1"/>
    <w:rsid w:val="0AD83C5C"/>
    <w:rsid w:val="0AEE75C3"/>
    <w:rsid w:val="0AFB0486"/>
    <w:rsid w:val="0B04049C"/>
    <w:rsid w:val="0B0540B1"/>
    <w:rsid w:val="0B072C11"/>
    <w:rsid w:val="0B0C6D9A"/>
    <w:rsid w:val="0B14568E"/>
    <w:rsid w:val="0B1A0DA5"/>
    <w:rsid w:val="0B1C6A58"/>
    <w:rsid w:val="0B1F09BC"/>
    <w:rsid w:val="0B224422"/>
    <w:rsid w:val="0B2B4625"/>
    <w:rsid w:val="0B2F1889"/>
    <w:rsid w:val="0B361355"/>
    <w:rsid w:val="0B3D01B0"/>
    <w:rsid w:val="0B3F3C9B"/>
    <w:rsid w:val="0B444C88"/>
    <w:rsid w:val="0B4A5BF5"/>
    <w:rsid w:val="0B516729"/>
    <w:rsid w:val="0B5A0210"/>
    <w:rsid w:val="0B640E6C"/>
    <w:rsid w:val="0B664CB3"/>
    <w:rsid w:val="0B736FA5"/>
    <w:rsid w:val="0B756E97"/>
    <w:rsid w:val="0B820F78"/>
    <w:rsid w:val="0B8909A2"/>
    <w:rsid w:val="0B8A70C3"/>
    <w:rsid w:val="0B9263C7"/>
    <w:rsid w:val="0B9E269F"/>
    <w:rsid w:val="0BA631C1"/>
    <w:rsid w:val="0BA70EE8"/>
    <w:rsid w:val="0BAB068A"/>
    <w:rsid w:val="0BB554CE"/>
    <w:rsid w:val="0BB7042D"/>
    <w:rsid w:val="0BB80501"/>
    <w:rsid w:val="0BC44ADC"/>
    <w:rsid w:val="0BC773CD"/>
    <w:rsid w:val="0BD7351C"/>
    <w:rsid w:val="0BE51968"/>
    <w:rsid w:val="0BE856FE"/>
    <w:rsid w:val="0BED7D3A"/>
    <w:rsid w:val="0BF05E97"/>
    <w:rsid w:val="0BF40E20"/>
    <w:rsid w:val="0BF54868"/>
    <w:rsid w:val="0C071098"/>
    <w:rsid w:val="0C0C51C6"/>
    <w:rsid w:val="0C0E7438"/>
    <w:rsid w:val="0C141B08"/>
    <w:rsid w:val="0C2B4467"/>
    <w:rsid w:val="0C386618"/>
    <w:rsid w:val="0C3949CC"/>
    <w:rsid w:val="0C422C47"/>
    <w:rsid w:val="0C4F1707"/>
    <w:rsid w:val="0C5B0590"/>
    <w:rsid w:val="0C62191E"/>
    <w:rsid w:val="0C654177"/>
    <w:rsid w:val="0C654F6B"/>
    <w:rsid w:val="0C6A2BB9"/>
    <w:rsid w:val="0C77305A"/>
    <w:rsid w:val="0C7F0CC3"/>
    <w:rsid w:val="0C851ECC"/>
    <w:rsid w:val="0C8C2B8C"/>
    <w:rsid w:val="0C8C58DE"/>
    <w:rsid w:val="0C987EEA"/>
    <w:rsid w:val="0C9C3D53"/>
    <w:rsid w:val="0CA34DD8"/>
    <w:rsid w:val="0CA41264"/>
    <w:rsid w:val="0CA517C2"/>
    <w:rsid w:val="0CA54E50"/>
    <w:rsid w:val="0CA91586"/>
    <w:rsid w:val="0CB360E3"/>
    <w:rsid w:val="0CB42FA9"/>
    <w:rsid w:val="0CBD6EFF"/>
    <w:rsid w:val="0CC4289C"/>
    <w:rsid w:val="0CCD3DF9"/>
    <w:rsid w:val="0CD648E3"/>
    <w:rsid w:val="0CDD3770"/>
    <w:rsid w:val="0CED4A3F"/>
    <w:rsid w:val="0CEF7BD0"/>
    <w:rsid w:val="0D0117A2"/>
    <w:rsid w:val="0D096C98"/>
    <w:rsid w:val="0D1C4C35"/>
    <w:rsid w:val="0D3C1DAE"/>
    <w:rsid w:val="0D3D70DE"/>
    <w:rsid w:val="0D507A05"/>
    <w:rsid w:val="0D5200C9"/>
    <w:rsid w:val="0D6004C4"/>
    <w:rsid w:val="0D604989"/>
    <w:rsid w:val="0D643F17"/>
    <w:rsid w:val="0D6C6771"/>
    <w:rsid w:val="0D77268F"/>
    <w:rsid w:val="0D7C1021"/>
    <w:rsid w:val="0D9A1FEB"/>
    <w:rsid w:val="0D9D0734"/>
    <w:rsid w:val="0DA01678"/>
    <w:rsid w:val="0DAE5F61"/>
    <w:rsid w:val="0DB73618"/>
    <w:rsid w:val="0DBA6F5E"/>
    <w:rsid w:val="0DBD2D32"/>
    <w:rsid w:val="0DC3019B"/>
    <w:rsid w:val="0DC42165"/>
    <w:rsid w:val="0DD3520B"/>
    <w:rsid w:val="0DD9599C"/>
    <w:rsid w:val="0DE6032D"/>
    <w:rsid w:val="0E004DA8"/>
    <w:rsid w:val="0E0514B4"/>
    <w:rsid w:val="0E093993"/>
    <w:rsid w:val="0E0D1416"/>
    <w:rsid w:val="0E0D673E"/>
    <w:rsid w:val="0E1D7BE7"/>
    <w:rsid w:val="0E2F6667"/>
    <w:rsid w:val="0E377953"/>
    <w:rsid w:val="0E393F70"/>
    <w:rsid w:val="0E3C619F"/>
    <w:rsid w:val="0E404F83"/>
    <w:rsid w:val="0E41676C"/>
    <w:rsid w:val="0E484F0F"/>
    <w:rsid w:val="0E5304D4"/>
    <w:rsid w:val="0E61569C"/>
    <w:rsid w:val="0E6F20D1"/>
    <w:rsid w:val="0E756113"/>
    <w:rsid w:val="0E7616B1"/>
    <w:rsid w:val="0E903AE2"/>
    <w:rsid w:val="0E953034"/>
    <w:rsid w:val="0E9C279A"/>
    <w:rsid w:val="0E9E6E62"/>
    <w:rsid w:val="0E9F5CB2"/>
    <w:rsid w:val="0EA61A40"/>
    <w:rsid w:val="0EB508BA"/>
    <w:rsid w:val="0EBA1E4C"/>
    <w:rsid w:val="0EC50100"/>
    <w:rsid w:val="0ECA193E"/>
    <w:rsid w:val="0ECA22C7"/>
    <w:rsid w:val="0ECE2228"/>
    <w:rsid w:val="0ECF58A9"/>
    <w:rsid w:val="0ED5066F"/>
    <w:rsid w:val="0ED51AE1"/>
    <w:rsid w:val="0ED71A24"/>
    <w:rsid w:val="0EDF0257"/>
    <w:rsid w:val="0EE214EC"/>
    <w:rsid w:val="0EE40E63"/>
    <w:rsid w:val="0EE634A6"/>
    <w:rsid w:val="0EED5418"/>
    <w:rsid w:val="0EF46ECF"/>
    <w:rsid w:val="0EF72198"/>
    <w:rsid w:val="0EFE5739"/>
    <w:rsid w:val="0EFE6BB1"/>
    <w:rsid w:val="0F00541F"/>
    <w:rsid w:val="0F186B4C"/>
    <w:rsid w:val="0F2C6214"/>
    <w:rsid w:val="0F2D17A1"/>
    <w:rsid w:val="0F32294D"/>
    <w:rsid w:val="0F334D8F"/>
    <w:rsid w:val="0F390A43"/>
    <w:rsid w:val="0F4313D0"/>
    <w:rsid w:val="0F482D80"/>
    <w:rsid w:val="0F4F5A5E"/>
    <w:rsid w:val="0F517A28"/>
    <w:rsid w:val="0F57659B"/>
    <w:rsid w:val="0F5B4FA9"/>
    <w:rsid w:val="0F60286C"/>
    <w:rsid w:val="0F63602A"/>
    <w:rsid w:val="0F7F6FBC"/>
    <w:rsid w:val="0F854CFE"/>
    <w:rsid w:val="0F865DF4"/>
    <w:rsid w:val="0F907D05"/>
    <w:rsid w:val="0F923720"/>
    <w:rsid w:val="0F971A58"/>
    <w:rsid w:val="0F9A317D"/>
    <w:rsid w:val="0FA20284"/>
    <w:rsid w:val="0FAF751C"/>
    <w:rsid w:val="0FB03C47"/>
    <w:rsid w:val="0FB6499B"/>
    <w:rsid w:val="0FBA062C"/>
    <w:rsid w:val="0FBA381F"/>
    <w:rsid w:val="0FC85454"/>
    <w:rsid w:val="0FCA3416"/>
    <w:rsid w:val="0FD117A2"/>
    <w:rsid w:val="0FD3177D"/>
    <w:rsid w:val="0FDB1233"/>
    <w:rsid w:val="0FDD40F0"/>
    <w:rsid w:val="0FE64C53"/>
    <w:rsid w:val="0FE95707"/>
    <w:rsid w:val="0FEC27EB"/>
    <w:rsid w:val="0FEE42C4"/>
    <w:rsid w:val="0FEF23B5"/>
    <w:rsid w:val="0FF83FE0"/>
    <w:rsid w:val="101051ED"/>
    <w:rsid w:val="10163890"/>
    <w:rsid w:val="10164B9C"/>
    <w:rsid w:val="10167AF4"/>
    <w:rsid w:val="101C25CA"/>
    <w:rsid w:val="101C52D6"/>
    <w:rsid w:val="1020701F"/>
    <w:rsid w:val="10301866"/>
    <w:rsid w:val="1032013C"/>
    <w:rsid w:val="103323D1"/>
    <w:rsid w:val="103E7FAD"/>
    <w:rsid w:val="10417A9D"/>
    <w:rsid w:val="10420916"/>
    <w:rsid w:val="10673F36"/>
    <w:rsid w:val="106A0A5C"/>
    <w:rsid w:val="10816623"/>
    <w:rsid w:val="108434DD"/>
    <w:rsid w:val="10882251"/>
    <w:rsid w:val="109346C0"/>
    <w:rsid w:val="109838F5"/>
    <w:rsid w:val="109F4137"/>
    <w:rsid w:val="10AB0662"/>
    <w:rsid w:val="10AC13A7"/>
    <w:rsid w:val="10B84553"/>
    <w:rsid w:val="10B93643"/>
    <w:rsid w:val="10C73F20"/>
    <w:rsid w:val="10C8771B"/>
    <w:rsid w:val="10CE29FF"/>
    <w:rsid w:val="10D048BA"/>
    <w:rsid w:val="10D64A01"/>
    <w:rsid w:val="10E07574"/>
    <w:rsid w:val="10E326D9"/>
    <w:rsid w:val="10E508A1"/>
    <w:rsid w:val="10EF2973"/>
    <w:rsid w:val="10F05263"/>
    <w:rsid w:val="10F537E5"/>
    <w:rsid w:val="10F56637"/>
    <w:rsid w:val="10FB43DC"/>
    <w:rsid w:val="1105322F"/>
    <w:rsid w:val="110F36F7"/>
    <w:rsid w:val="1116010B"/>
    <w:rsid w:val="11224892"/>
    <w:rsid w:val="112526B4"/>
    <w:rsid w:val="112B4319"/>
    <w:rsid w:val="112B7469"/>
    <w:rsid w:val="11344420"/>
    <w:rsid w:val="11380EA0"/>
    <w:rsid w:val="114809B7"/>
    <w:rsid w:val="115248B5"/>
    <w:rsid w:val="116326B4"/>
    <w:rsid w:val="116847DF"/>
    <w:rsid w:val="116B4BEF"/>
    <w:rsid w:val="117F5FFB"/>
    <w:rsid w:val="118511BA"/>
    <w:rsid w:val="118A0FD0"/>
    <w:rsid w:val="11A3059C"/>
    <w:rsid w:val="11A618BA"/>
    <w:rsid w:val="11A92F67"/>
    <w:rsid w:val="11AA47C7"/>
    <w:rsid w:val="11AB28A7"/>
    <w:rsid w:val="11AE07AF"/>
    <w:rsid w:val="11B21224"/>
    <w:rsid w:val="11C37738"/>
    <w:rsid w:val="11C40985"/>
    <w:rsid w:val="11C9527F"/>
    <w:rsid w:val="11CC3396"/>
    <w:rsid w:val="11D10746"/>
    <w:rsid w:val="11DE7416"/>
    <w:rsid w:val="11DF4918"/>
    <w:rsid w:val="11E26D8A"/>
    <w:rsid w:val="11EF6458"/>
    <w:rsid w:val="11FD5C45"/>
    <w:rsid w:val="12045418"/>
    <w:rsid w:val="12143EC2"/>
    <w:rsid w:val="1227510D"/>
    <w:rsid w:val="12312651"/>
    <w:rsid w:val="12343704"/>
    <w:rsid w:val="123D3379"/>
    <w:rsid w:val="124B69B1"/>
    <w:rsid w:val="12592F32"/>
    <w:rsid w:val="125B75FC"/>
    <w:rsid w:val="125C00BA"/>
    <w:rsid w:val="126E7DE5"/>
    <w:rsid w:val="12751C80"/>
    <w:rsid w:val="12796957"/>
    <w:rsid w:val="127C0A9F"/>
    <w:rsid w:val="12800F02"/>
    <w:rsid w:val="12A10762"/>
    <w:rsid w:val="12B96A43"/>
    <w:rsid w:val="12BA3D57"/>
    <w:rsid w:val="12C42219"/>
    <w:rsid w:val="12C9220F"/>
    <w:rsid w:val="12CF41E6"/>
    <w:rsid w:val="12D71399"/>
    <w:rsid w:val="12DE7825"/>
    <w:rsid w:val="12E13E09"/>
    <w:rsid w:val="12E16E1E"/>
    <w:rsid w:val="12EA5817"/>
    <w:rsid w:val="12ED4198"/>
    <w:rsid w:val="12ED4A44"/>
    <w:rsid w:val="12EF7422"/>
    <w:rsid w:val="13021765"/>
    <w:rsid w:val="13055FA2"/>
    <w:rsid w:val="13086525"/>
    <w:rsid w:val="13086650"/>
    <w:rsid w:val="130C3D06"/>
    <w:rsid w:val="130F73D7"/>
    <w:rsid w:val="13157F9E"/>
    <w:rsid w:val="13167EFC"/>
    <w:rsid w:val="13206A00"/>
    <w:rsid w:val="13207027"/>
    <w:rsid w:val="134A56E4"/>
    <w:rsid w:val="134E0FEB"/>
    <w:rsid w:val="135D0C5C"/>
    <w:rsid w:val="13631AD8"/>
    <w:rsid w:val="13695E5D"/>
    <w:rsid w:val="136B3F50"/>
    <w:rsid w:val="136E4E2C"/>
    <w:rsid w:val="13794F34"/>
    <w:rsid w:val="138D1297"/>
    <w:rsid w:val="13985C26"/>
    <w:rsid w:val="139E27C3"/>
    <w:rsid w:val="13AA0CC5"/>
    <w:rsid w:val="13AC5D60"/>
    <w:rsid w:val="13B02963"/>
    <w:rsid w:val="13B55D4D"/>
    <w:rsid w:val="13C0517C"/>
    <w:rsid w:val="13CB0E64"/>
    <w:rsid w:val="13CB748E"/>
    <w:rsid w:val="13D1738A"/>
    <w:rsid w:val="13DA09FC"/>
    <w:rsid w:val="13E23C54"/>
    <w:rsid w:val="13E2437D"/>
    <w:rsid w:val="13E729A1"/>
    <w:rsid w:val="13ED66B2"/>
    <w:rsid w:val="13F113F3"/>
    <w:rsid w:val="13F53078"/>
    <w:rsid w:val="14013153"/>
    <w:rsid w:val="14156DE5"/>
    <w:rsid w:val="14186D67"/>
    <w:rsid w:val="141F18B7"/>
    <w:rsid w:val="14237BE5"/>
    <w:rsid w:val="142D4720"/>
    <w:rsid w:val="1447741D"/>
    <w:rsid w:val="14483956"/>
    <w:rsid w:val="1449627F"/>
    <w:rsid w:val="144A43FD"/>
    <w:rsid w:val="144B713C"/>
    <w:rsid w:val="145E4D5C"/>
    <w:rsid w:val="14601925"/>
    <w:rsid w:val="14737AEE"/>
    <w:rsid w:val="147B3FC2"/>
    <w:rsid w:val="14830B50"/>
    <w:rsid w:val="148F5B6E"/>
    <w:rsid w:val="14965E15"/>
    <w:rsid w:val="149F0E61"/>
    <w:rsid w:val="14A51A9B"/>
    <w:rsid w:val="14B324E5"/>
    <w:rsid w:val="14B412D7"/>
    <w:rsid w:val="14B60460"/>
    <w:rsid w:val="14BF370D"/>
    <w:rsid w:val="14C46244"/>
    <w:rsid w:val="14D02DA7"/>
    <w:rsid w:val="14D25AD4"/>
    <w:rsid w:val="14D61785"/>
    <w:rsid w:val="14D61BBE"/>
    <w:rsid w:val="14D66C67"/>
    <w:rsid w:val="14D94748"/>
    <w:rsid w:val="14D95012"/>
    <w:rsid w:val="14E86739"/>
    <w:rsid w:val="14ED4340"/>
    <w:rsid w:val="14F7176A"/>
    <w:rsid w:val="15051099"/>
    <w:rsid w:val="151751BF"/>
    <w:rsid w:val="151B08BC"/>
    <w:rsid w:val="152A588D"/>
    <w:rsid w:val="152B4878"/>
    <w:rsid w:val="15327121"/>
    <w:rsid w:val="15344CE1"/>
    <w:rsid w:val="15371CA5"/>
    <w:rsid w:val="154A2A83"/>
    <w:rsid w:val="154D0786"/>
    <w:rsid w:val="15551912"/>
    <w:rsid w:val="15557480"/>
    <w:rsid w:val="15560812"/>
    <w:rsid w:val="155C6EA7"/>
    <w:rsid w:val="1576698A"/>
    <w:rsid w:val="157A2AC8"/>
    <w:rsid w:val="157B2DA5"/>
    <w:rsid w:val="15852F26"/>
    <w:rsid w:val="15864176"/>
    <w:rsid w:val="158912B7"/>
    <w:rsid w:val="15A22623"/>
    <w:rsid w:val="15A61B3B"/>
    <w:rsid w:val="15A811A8"/>
    <w:rsid w:val="15A96B4A"/>
    <w:rsid w:val="15B21AB7"/>
    <w:rsid w:val="15BD1974"/>
    <w:rsid w:val="15C422BD"/>
    <w:rsid w:val="15CE294C"/>
    <w:rsid w:val="15E069D3"/>
    <w:rsid w:val="15EA1602"/>
    <w:rsid w:val="15FD3709"/>
    <w:rsid w:val="1609726C"/>
    <w:rsid w:val="160C2218"/>
    <w:rsid w:val="160E3E24"/>
    <w:rsid w:val="1610408C"/>
    <w:rsid w:val="16184DFC"/>
    <w:rsid w:val="161D4E95"/>
    <w:rsid w:val="16201F02"/>
    <w:rsid w:val="162858ED"/>
    <w:rsid w:val="162C3295"/>
    <w:rsid w:val="162D229D"/>
    <w:rsid w:val="162E2871"/>
    <w:rsid w:val="16347B72"/>
    <w:rsid w:val="163A1D57"/>
    <w:rsid w:val="164E3C95"/>
    <w:rsid w:val="165312B8"/>
    <w:rsid w:val="16596E92"/>
    <w:rsid w:val="165A5414"/>
    <w:rsid w:val="165B7DDA"/>
    <w:rsid w:val="165C118C"/>
    <w:rsid w:val="165C4734"/>
    <w:rsid w:val="165D7773"/>
    <w:rsid w:val="16655A83"/>
    <w:rsid w:val="16660238"/>
    <w:rsid w:val="16683FBB"/>
    <w:rsid w:val="16691AFB"/>
    <w:rsid w:val="16757794"/>
    <w:rsid w:val="16766311"/>
    <w:rsid w:val="167900DB"/>
    <w:rsid w:val="1679465B"/>
    <w:rsid w:val="168319D3"/>
    <w:rsid w:val="16836428"/>
    <w:rsid w:val="16847A90"/>
    <w:rsid w:val="16856BC4"/>
    <w:rsid w:val="16873D30"/>
    <w:rsid w:val="16881EFD"/>
    <w:rsid w:val="16930926"/>
    <w:rsid w:val="169A3C25"/>
    <w:rsid w:val="169A4B1E"/>
    <w:rsid w:val="169F376F"/>
    <w:rsid w:val="16A762A5"/>
    <w:rsid w:val="16AB688D"/>
    <w:rsid w:val="16AC4287"/>
    <w:rsid w:val="16C11BD4"/>
    <w:rsid w:val="16C535C3"/>
    <w:rsid w:val="16CB2CD0"/>
    <w:rsid w:val="16CE0847"/>
    <w:rsid w:val="16CE4F2C"/>
    <w:rsid w:val="16D220BF"/>
    <w:rsid w:val="16DB0C82"/>
    <w:rsid w:val="16E53FF4"/>
    <w:rsid w:val="16EA3AEE"/>
    <w:rsid w:val="16EC73B3"/>
    <w:rsid w:val="16FA2AF2"/>
    <w:rsid w:val="16FC296F"/>
    <w:rsid w:val="16FE2244"/>
    <w:rsid w:val="16FF459B"/>
    <w:rsid w:val="17074A52"/>
    <w:rsid w:val="170B68AC"/>
    <w:rsid w:val="170D31EA"/>
    <w:rsid w:val="171F21BA"/>
    <w:rsid w:val="172F3D6B"/>
    <w:rsid w:val="17367C2F"/>
    <w:rsid w:val="1739472F"/>
    <w:rsid w:val="173C6640"/>
    <w:rsid w:val="173E38F9"/>
    <w:rsid w:val="174B4DB8"/>
    <w:rsid w:val="175054EB"/>
    <w:rsid w:val="17520F2D"/>
    <w:rsid w:val="1758102A"/>
    <w:rsid w:val="17594D48"/>
    <w:rsid w:val="176127D3"/>
    <w:rsid w:val="17622036"/>
    <w:rsid w:val="1763479D"/>
    <w:rsid w:val="176432E5"/>
    <w:rsid w:val="1766520F"/>
    <w:rsid w:val="176C6F1B"/>
    <w:rsid w:val="17742B91"/>
    <w:rsid w:val="177873A3"/>
    <w:rsid w:val="177F336A"/>
    <w:rsid w:val="178321B2"/>
    <w:rsid w:val="17883CE1"/>
    <w:rsid w:val="178D5376"/>
    <w:rsid w:val="178D7D40"/>
    <w:rsid w:val="17946C85"/>
    <w:rsid w:val="1794758A"/>
    <w:rsid w:val="179727FC"/>
    <w:rsid w:val="17A9647E"/>
    <w:rsid w:val="17BB756F"/>
    <w:rsid w:val="17C1196B"/>
    <w:rsid w:val="17C214C3"/>
    <w:rsid w:val="17CB1FF6"/>
    <w:rsid w:val="17D002B7"/>
    <w:rsid w:val="17D05227"/>
    <w:rsid w:val="17D271A4"/>
    <w:rsid w:val="17D66DF1"/>
    <w:rsid w:val="17D90660"/>
    <w:rsid w:val="17E70F2A"/>
    <w:rsid w:val="17ED44A7"/>
    <w:rsid w:val="17F665A1"/>
    <w:rsid w:val="180B0664"/>
    <w:rsid w:val="180D36EF"/>
    <w:rsid w:val="180F702D"/>
    <w:rsid w:val="181A469E"/>
    <w:rsid w:val="1824536C"/>
    <w:rsid w:val="18362096"/>
    <w:rsid w:val="18381785"/>
    <w:rsid w:val="183957D5"/>
    <w:rsid w:val="183A6EEA"/>
    <w:rsid w:val="183F5E64"/>
    <w:rsid w:val="184F4096"/>
    <w:rsid w:val="18530238"/>
    <w:rsid w:val="18573EA3"/>
    <w:rsid w:val="185A16FC"/>
    <w:rsid w:val="185C1D1C"/>
    <w:rsid w:val="18650063"/>
    <w:rsid w:val="18683F3A"/>
    <w:rsid w:val="18684F65"/>
    <w:rsid w:val="186B2FF2"/>
    <w:rsid w:val="187314B2"/>
    <w:rsid w:val="18773511"/>
    <w:rsid w:val="18786866"/>
    <w:rsid w:val="187C0550"/>
    <w:rsid w:val="187E20E9"/>
    <w:rsid w:val="18850C01"/>
    <w:rsid w:val="189270E7"/>
    <w:rsid w:val="18963829"/>
    <w:rsid w:val="189866C8"/>
    <w:rsid w:val="189D1475"/>
    <w:rsid w:val="189D7027"/>
    <w:rsid w:val="18AA1A4E"/>
    <w:rsid w:val="18AD54A5"/>
    <w:rsid w:val="18B92E24"/>
    <w:rsid w:val="18BB6C9C"/>
    <w:rsid w:val="18C364EB"/>
    <w:rsid w:val="18CA610E"/>
    <w:rsid w:val="18D54AD1"/>
    <w:rsid w:val="18D71B4A"/>
    <w:rsid w:val="18D8786E"/>
    <w:rsid w:val="18DA1A29"/>
    <w:rsid w:val="18DD7E77"/>
    <w:rsid w:val="18E51914"/>
    <w:rsid w:val="18E86ABE"/>
    <w:rsid w:val="18F356AC"/>
    <w:rsid w:val="18F770B4"/>
    <w:rsid w:val="1909797B"/>
    <w:rsid w:val="191E4CF6"/>
    <w:rsid w:val="192E7960"/>
    <w:rsid w:val="19315289"/>
    <w:rsid w:val="193361C3"/>
    <w:rsid w:val="1935496A"/>
    <w:rsid w:val="19371A3D"/>
    <w:rsid w:val="19401091"/>
    <w:rsid w:val="19467615"/>
    <w:rsid w:val="195411AD"/>
    <w:rsid w:val="195473CA"/>
    <w:rsid w:val="1962096B"/>
    <w:rsid w:val="19644404"/>
    <w:rsid w:val="196533B7"/>
    <w:rsid w:val="196F2870"/>
    <w:rsid w:val="197113F3"/>
    <w:rsid w:val="197F309C"/>
    <w:rsid w:val="198729C4"/>
    <w:rsid w:val="19917896"/>
    <w:rsid w:val="199668F6"/>
    <w:rsid w:val="19987BCA"/>
    <w:rsid w:val="19A76508"/>
    <w:rsid w:val="19B3271D"/>
    <w:rsid w:val="19B47496"/>
    <w:rsid w:val="19BA2D78"/>
    <w:rsid w:val="19C239FC"/>
    <w:rsid w:val="19C23A5A"/>
    <w:rsid w:val="19C2549D"/>
    <w:rsid w:val="19CD19CF"/>
    <w:rsid w:val="19DB686C"/>
    <w:rsid w:val="19DE2ED8"/>
    <w:rsid w:val="19EB31E5"/>
    <w:rsid w:val="19ED0DE8"/>
    <w:rsid w:val="19F870A7"/>
    <w:rsid w:val="19FC0E84"/>
    <w:rsid w:val="19FD67E3"/>
    <w:rsid w:val="19FF49EF"/>
    <w:rsid w:val="1A037BA3"/>
    <w:rsid w:val="1A080452"/>
    <w:rsid w:val="1A2C62C2"/>
    <w:rsid w:val="1A355960"/>
    <w:rsid w:val="1A442663"/>
    <w:rsid w:val="1A5E3FA0"/>
    <w:rsid w:val="1A604FC3"/>
    <w:rsid w:val="1A6374B3"/>
    <w:rsid w:val="1A6F1F56"/>
    <w:rsid w:val="1A734FFB"/>
    <w:rsid w:val="1A7F1CED"/>
    <w:rsid w:val="1A9165C6"/>
    <w:rsid w:val="1A93076C"/>
    <w:rsid w:val="1A93534B"/>
    <w:rsid w:val="1A9C678E"/>
    <w:rsid w:val="1A9D014B"/>
    <w:rsid w:val="1A9D32A1"/>
    <w:rsid w:val="1AA45FC4"/>
    <w:rsid w:val="1AAB2818"/>
    <w:rsid w:val="1AAC0209"/>
    <w:rsid w:val="1AAE1C88"/>
    <w:rsid w:val="1AB10FBD"/>
    <w:rsid w:val="1ABB531E"/>
    <w:rsid w:val="1ABC1257"/>
    <w:rsid w:val="1ABD5F72"/>
    <w:rsid w:val="1AC063AC"/>
    <w:rsid w:val="1AD27178"/>
    <w:rsid w:val="1AD81468"/>
    <w:rsid w:val="1ADA57B4"/>
    <w:rsid w:val="1ADA6BAD"/>
    <w:rsid w:val="1ADC0AEE"/>
    <w:rsid w:val="1ADC62D8"/>
    <w:rsid w:val="1AF074BB"/>
    <w:rsid w:val="1AF5395E"/>
    <w:rsid w:val="1AFF2A2E"/>
    <w:rsid w:val="1B041DF3"/>
    <w:rsid w:val="1B1262BE"/>
    <w:rsid w:val="1B152947"/>
    <w:rsid w:val="1B162B24"/>
    <w:rsid w:val="1B1A2D80"/>
    <w:rsid w:val="1B216501"/>
    <w:rsid w:val="1B232D26"/>
    <w:rsid w:val="1B261D69"/>
    <w:rsid w:val="1B4006C8"/>
    <w:rsid w:val="1B4A711B"/>
    <w:rsid w:val="1B4B4B47"/>
    <w:rsid w:val="1B4D3285"/>
    <w:rsid w:val="1B591161"/>
    <w:rsid w:val="1B5E6932"/>
    <w:rsid w:val="1B6034CD"/>
    <w:rsid w:val="1B642891"/>
    <w:rsid w:val="1B6E5FB3"/>
    <w:rsid w:val="1B702AD1"/>
    <w:rsid w:val="1B760F24"/>
    <w:rsid w:val="1B7724A3"/>
    <w:rsid w:val="1B782A66"/>
    <w:rsid w:val="1B814380"/>
    <w:rsid w:val="1B830527"/>
    <w:rsid w:val="1B836D75"/>
    <w:rsid w:val="1B8711E4"/>
    <w:rsid w:val="1B8A1F45"/>
    <w:rsid w:val="1B9158F5"/>
    <w:rsid w:val="1B9C5D53"/>
    <w:rsid w:val="1BA03ADD"/>
    <w:rsid w:val="1BB76AC9"/>
    <w:rsid w:val="1BC11A92"/>
    <w:rsid w:val="1BCA1235"/>
    <w:rsid w:val="1BCC1D4A"/>
    <w:rsid w:val="1BDC0EEC"/>
    <w:rsid w:val="1BE12CA9"/>
    <w:rsid w:val="1BEF08D2"/>
    <w:rsid w:val="1BF64A6B"/>
    <w:rsid w:val="1BF8721B"/>
    <w:rsid w:val="1BFA27C7"/>
    <w:rsid w:val="1C02119B"/>
    <w:rsid w:val="1C05480B"/>
    <w:rsid w:val="1C171B4F"/>
    <w:rsid w:val="1C1C6A20"/>
    <w:rsid w:val="1C212CA9"/>
    <w:rsid w:val="1C3642B2"/>
    <w:rsid w:val="1C4960E4"/>
    <w:rsid w:val="1C571F0A"/>
    <w:rsid w:val="1C5906DC"/>
    <w:rsid w:val="1C596904"/>
    <w:rsid w:val="1C667FB3"/>
    <w:rsid w:val="1C6C1121"/>
    <w:rsid w:val="1C710E65"/>
    <w:rsid w:val="1C71223A"/>
    <w:rsid w:val="1C7132AD"/>
    <w:rsid w:val="1C7A05BE"/>
    <w:rsid w:val="1C7A574E"/>
    <w:rsid w:val="1C7B67F2"/>
    <w:rsid w:val="1C811678"/>
    <w:rsid w:val="1C850D11"/>
    <w:rsid w:val="1C8834C4"/>
    <w:rsid w:val="1CA27B15"/>
    <w:rsid w:val="1CA653B3"/>
    <w:rsid w:val="1CA85A24"/>
    <w:rsid w:val="1CAD58C2"/>
    <w:rsid w:val="1CB14442"/>
    <w:rsid w:val="1CC2527A"/>
    <w:rsid w:val="1CD937B8"/>
    <w:rsid w:val="1CDA5E97"/>
    <w:rsid w:val="1CDC7FA8"/>
    <w:rsid w:val="1CE120D9"/>
    <w:rsid w:val="1CE40E11"/>
    <w:rsid w:val="1CFC7225"/>
    <w:rsid w:val="1CFE496D"/>
    <w:rsid w:val="1D02139A"/>
    <w:rsid w:val="1D081831"/>
    <w:rsid w:val="1D0D3DDA"/>
    <w:rsid w:val="1D143D63"/>
    <w:rsid w:val="1D157A61"/>
    <w:rsid w:val="1D1B0A17"/>
    <w:rsid w:val="1D20306D"/>
    <w:rsid w:val="1D3C4002"/>
    <w:rsid w:val="1D40136F"/>
    <w:rsid w:val="1D4110DC"/>
    <w:rsid w:val="1D4B6313"/>
    <w:rsid w:val="1D5B213A"/>
    <w:rsid w:val="1D6573BB"/>
    <w:rsid w:val="1D76400B"/>
    <w:rsid w:val="1D7736AA"/>
    <w:rsid w:val="1D7C0269"/>
    <w:rsid w:val="1D7F1C04"/>
    <w:rsid w:val="1D806305"/>
    <w:rsid w:val="1D840CDD"/>
    <w:rsid w:val="1D9D71B6"/>
    <w:rsid w:val="1DA97A38"/>
    <w:rsid w:val="1DB32F8D"/>
    <w:rsid w:val="1DB36337"/>
    <w:rsid w:val="1DC75A85"/>
    <w:rsid w:val="1DC95982"/>
    <w:rsid w:val="1DD04531"/>
    <w:rsid w:val="1DD67B31"/>
    <w:rsid w:val="1DD92B04"/>
    <w:rsid w:val="1DE657E0"/>
    <w:rsid w:val="1DE6676D"/>
    <w:rsid w:val="1DE76C7D"/>
    <w:rsid w:val="1DE7776B"/>
    <w:rsid w:val="1DED7331"/>
    <w:rsid w:val="1DFC761D"/>
    <w:rsid w:val="1DFE06A5"/>
    <w:rsid w:val="1E042093"/>
    <w:rsid w:val="1E043040"/>
    <w:rsid w:val="1E0F6F4E"/>
    <w:rsid w:val="1E236A34"/>
    <w:rsid w:val="1E251DE1"/>
    <w:rsid w:val="1E2F2C87"/>
    <w:rsid w:val="1E366AD8"/>
    <w:rsid w:val="1E3A0913"/>
    <w:rsid w:val="1E4041CD"/>
    <w:rsid w:val="1E406AF9"/>
    <w:rsid w:val="1E454BFC"/>
    <w:rsid w:val="1E480BB6"/>
    <w:rsid w:val="1E4F099C"/>
    <w:rsid w:val="1E5E6309"/>
    <w:rsid w:val="1E62123C"/>
    <w:rsid w:val="1E641DBE"/>
    <w:rsid w:val="1E652798"/>
    <w:rsid w:val="1E6B6A94"/>
    <w:rsid w:val="1E820F20"/>
    <w:rsid w:val="1E890EA3"/>
    <w:rsid w:val="1E891255"/>
    <w:rsid w:val="1E9708A1"/>
    <w:rsid w:val="1EA15AAE"/>
    <w:rsid w:val="1EB41214"/>
    <w:rsid w:val="1ECB04B0"/>
    <w:rsid w:val="1ECB7DF7"/>
    <w:rsid w:val="1ED6550F"/>
    <w:rsid w:val="1EDA5344"/>
    <w:rsid w:val="1EE323D4"/>
    <w:rsid w:val="1EE51625"/>
    <w:rsid w:val="1EED3B9D"/>
    <w:rsid w:val="1EF64324"/>
    <w:rsid w:val="1F1D05D1"/>
    <w:rsid w:val="1F1E1BFD"/>
    <w:rsid w:val="1F210279"/>
    <w:rsid w:val="1F27593C"/>
    <w:rsid w:val="1F3321C3"/>
    <w:rsid w:val="1F3F789D"/>
    <w:rsid w:val="1F420C28"/>
    <w:rsid w:val="1F4707EC"/>
    <w:rsid w:val="1F4C4878"/>
    <w:rsid w:val="1F5A6C90"/>
    <w:rsid w:val="1F645E37"/>
    <w:rsid w:val="1F675F90"/>
    <w:rsid w:val="1F6F13CF"/>
    <w:rsid w:val="1F7C12B0"/>
    <w:rsid w:val="1F7E2ADC"/>
    <w:rsid w:val="1F841754"/>
    <w:rsid w:val="1F8B1D63"/>
    <w:rsid w:val="1F9157B1"/>
    <w:rsid w:val="1F9D54B1"/>
    <w:rsid w:val="1FA1055C"/>
    <w:rsid w:val="1FA3607E"/>
    <w:rsid w:val="1FB4044E"/>
    <w:rsid w:val="1FC05786"/>
    <w:rsid w:val="1FC27091"/>
    <w:rsid w:val="1FCC23F2"/>
    <w:rsid w:val="1FDE6476"/>
    <w:rsid w:val="1FE03E2B"/>
    <w:rsid w:val="1FE73C9D"/>
    <w:rsid w:val="1FE87606"/>
    <w:rsid w:val="1FEC297E"/>
    <w:rsid w:val="1FF14949"/>
    <w:rsid w:val="1FFA20C8"/>
    <w:rsid w:val="1FFE1506"/>
    <w:rsid w:val="20042B04"/>
    <w:rsid w:val="200C54CE"/>
    <w:rsid w:val="201D23A3"/>
    <w:rsid w:val="202663D7"/>
    <w:rsid w:val="20280331"/>
    <w:rsid w:val="203377F4"/>
    <w:rsid w:val="203902BE"/>
    <w:rsid w:val="203A4B4D"/>
    <w:rsid w:val="203D18F5"/>
    <w:rsid w:val="203F19F6"/>
    <w:rsid w:val="20660E66"/>
    <w:rsid w:val="20693422"/>
    <w:rsid w:val="207672EF"/>
    <w:rsid w:val="2083210F"/>
    <w:rsid w:val="20942353"/>
    <w:rsid w:val="20961854"/>
    <w:rsid w:val="209E17D0"/>
    <w:rsid w:val="209F07ED"/>
    <w:rsid w:val="20A442B8"/>
    <w:rsid w:val="20A6004B"/>
    <w:rsid w:val="20A8182C"/>
    <w:rsid w:val="20AC37BC"/>
    <w:rsid w:val="20C0553F"/>
    <w:rsid w:val="20C7739B"/>
    <w:rsid w:val="20D67D8D"/>
    <w:rsid w:val="20DB35F6"/>
    <w:rsid w:val="20DE7DDC"/>
    <w:rsid w:val="20E701EC"/>
    <w:rsid w:val="20ED43D5"/>
    <w:rsid w:val="20F42FCA"/>
    <w:rsid w:val="20F4691E"/>
    <w:rsid w:val="20F521F9"/>
    <w:rsid w:val="20F65BDA"/>
    <w:rsid w:val="20F748D2"/>
    <w:rsid w:val="20FC79B3"/>
    <w:rsid w:val="20FD3517"/>
    <w:rsid w:val="210D636F"/>
    <w:rsid w:val="21110F4B"/>
    <w:rsid w:val="21113C39"/>
    <w:rsid w:val="21115CFA"/>
    <w:rsid w:val="211F14A0"/>
    <w:rsid w:val="212863ED"/>
    <w:rsid w:val="212A4048"/>
    <w:rsid w:val="2148100C"/>
    <w:rsid w:val="21484179"/>
    <w:rsid w:val="2153128C"/>
    <w:rsid w:val="21551A36"/>
    <w:rsid w:val="216637D5"/>
    <w:rsid w:val="21674E89"/>
    <w:rsid w:val="216C1AA9"/>
    <w:rsid w:val="21761019"/>
    <w:rsid w:val="217667CA"/>
    <w:rsid w:val="217952E8"/>
    <w:rsid w:val="217B02D6"/>
    <w:rsid w:val="217F6677"/>
    <w:rsid w:val="218477D3"/>
    <w:rsid w:val="21877D72"/>
    <w:rsid w:val="218E3BEC"/>
    <w:rsid w:val="21923D0C"/>
    <w:rsid w:val="21994E3F"/>
    <w:rsid w:val="21A5207B"/>
    <w:rsid w:val="21AD0AEE"/>
    <w:rsid w:val="21B27431"/>
    <w:rsid w:val="21B54E5A"/>
    <w:rsid w:val="21B5797F"/>
    <w:rsid w:val="21B94652"/>
    <w:rsid w:val="21BA3DA1"/>
    <w:rsid w:val="21BB0CC1"/>
    <w:rsid w:val="21BC0F3E"/>
    <w:rsid w:val="21C171E4"/>
    <w:rsid w:val="21C406C5"/>
    <w:rsid w:val="21C54E8F"/>
    <w:rsid w:val="21D10A66"/>
    <w:rsid w:val="21DD6262"/>
    <w:rsid w:val="21DF2C72"/>
    <w:rsid w:val="21F10302"/>
    <w:rsid w:val="21F726B1"/>
    <w:rsid w:val="21F916A8"/>
    <w:rsid w:val="21FE126C"/>
    <w:rsid w:val="220152DE"/>
    <w:rsid w:val="22086D5F"/>
    <w:rsid w:val="22094EF8"/>
    <w:rsid w:val="22110035"/>
    <w:rsid w:val="2218316E"/>
    <w:rsid w:val="221D4F67"/>
    <w:rsid w:val="222334A6"/>
    <w:rsid w:val="22391977"/>
    <w:rsid w:val="22395BB7"/>
    <w:rsid w:val="223F20D3"/>
    <w:rsid w:val="224174B9"/>
    <w:rsid w:val="224650EC"/>
    <w:rsid w:val="2247182A"/>
    <w:rsid w:val="22486A69"/>
    <w:rsid w:val="224D55BC"/>
    <w:rsid w:val="225720A3"/>
    <w:rsid w:val="226D325F"/>
    <w:rsid w:val="2284238D"/>
    <w:rsid w:val="22883309"/>
    <w:rsid w:val="228A17B0"/>
    <w:rsid w:val="229311B0"/>
    <w:rsid w:val="22C842F8"/>
    <w:rsid w:val="22D11890"/>
    <w:rsid w:val="22DB2627"/>
    <w:rsid w:val="22E230D3"/>
    <w:rsid w:val="22E420BC"/>
    <w:rsid w:val="22E855A7"/>
    <w:rsid w:val="23012244"/>
    <w:rsid w:val="230927B4"/>
    <w:rsid w:val="23156267"/>
    <w:rsid w:val="23250AF9"/>
    <w:rsid w:val="232A4E73"/>
    <w:rsid w:val="232C25F0"/>
    <w:rsid w:val="232D3C5F"/>
    <w:rsid w:val="233B7B85"/>
    <w:rsid w:val="233C7EDA"/>
    <w:rsid w:val="23415582"/>
    <w:rsid w:val="23445482"/>
    <w:rsid w:val="23506C8E"/>
    <w:rsid w:val="2351194D"/>
    <w:rsid w:val="23514EB6"/>
    <w:rsid w:val="23674538"/>
    <w:rsid w:val="236B43DE"/>
    <w:rsid w:val="2373490B"/>
    <w:rsid w:val="23737B15"/>
    <w:rsid w:val="23835FEB"/>
    <w:rsid w:val="2388467E"/>
    <w:rsid w:val="239202FD"/>
    <w:rsid w:val="239A1546"/>
    <w:rsid w:val="23A1714A"/>
    <w:rsid w:val="23A245C8"/>
    <w:rsid w:val="23A62540"/>
    <w:rsid w:val="23B17126"/>
    <w:rsid w:val="23BE21BE"/>
    <w:rsid w:val="23C12F77"/>
    <w:rsid w:val="23C34866"/>
    <w:rsid w:val="23CD7174"/>
    <w:rsid w:val="23D047FE"/>
    <w:rsid w:val="23D4068C"/>
    <w:rsid w:val="23DC390D"/>
    <w:rsid w:val="23E030CF"/>
    <w:rsid w:val="23E16533"/>
    <w:rsid w:val="23EA3342"/>
    <w:rsid w:val="23EF0C7B"/>
    <w:rsid w:val="23F17F63"/>
    <w:rsid w:val="23F54B5D"/>
    <w:rsid w:val="24042E63"/>
    <w:rsid w:val="24062738"/>
    <w:rsid w:val="240920B7"/>
    <w:rsid w:val="240F3180"/>
    <w:rsid w:val="24124B1A"/>
    <w:rsid w:val="24125106"/>
    <w:rsid w:val="241A1E83"/>
    <w:rsid w:val="241C5450"/>
    <w:rsid w:val="242F0802"/>
    <w:rsid w:val="24313629"/>
    <w:rsid w:val="2435301D"/>
    <w:rsid w:val="244E5D0F"/>
    <w:rsid w:val="245770CE"/>
    <w:rsid w:val="24687DF7"/>
    <w:rsid w:val="246D0CD8"/>
    <w:rsid w:val="24704055"/>
    <w:rsid w:val="247D03FA"/>
    <w:rsid w:val="248A3369"/>
    <w:rsid w:val="24937B02"/>
    <w:rsid w:val="249441E7"/>
    <w:rsid w:val="24A106B2"/>
    <w:rsid w:val="24A47DD7"/>
    <w:rsid w:val="24AD7C9E"/>
    <w:rsid w:val="24AF7273"/>
    <w:rsid w:val="24B208DF"/>
    <w:rsid w:val="24B44889"/>
    <w:rsid w:val="24C83590"/>
    <w:rsid w:val="24D11AA6"/>
    <w:rsid w:val="24D75F82"/>
    <w:rsid w:val="24DA080C"/>
    <w:rsid w:val="24DA443D"/>
    <w:rsid w:val="24DC3B7B"/>
    <w:rsid w:val="24DD793C"/>
    <w:rsid w:val="24DE5462"/>
    <w:rsid w:val="24E36B48"/>
    <w:rsid w:val="24E46A77"/>
    <w:rsid w:val="24F1163A"/>
    <w:rsid w:val="24FD3B3B"/>
    <w:rsid w:val="25010A26"/>
    <w:rsid w:val="25063F87"/>
    <w:rsid w:val="25132774"/>
    <w:rsid w:val="251B2213"/>
    <w:rsid w:val="2541744C"/>
    <w:rsid w:val="25502B31"/>
    <w:rsid w:val="255B2F57"/>
    <w:rsid w:val="255B4D05"/>
    <w:rsid w:val="255C45E9"/>
    <w:rsid w:val="255C6893"/>
    <w:rsid w:val="255D4632"/>
    <w:rsid w:val="255E0351"/>
    <w:rsid w:val="255F7774"/>
    <w:rsid w:val="25651FCC"/>
    <w:rsid w:val="256778C2"/>
    <w:rsid w:val="256A4CBC"/>
    <w:rsid w:val="256F3C14"/>
    <w:rsid w:val="256F6733"/>
    <w:rsid w:val="257608E2"/>
    <w:rsid w:val="258212E1"/>
    <w:rsid w:val="25832F05"/>
    <w:rsid w:val="258C4C32"/>
    <w:rsid w:val="258F27CB"/>
    <w:rsid w:val="25997D1F"/>
    <w:rsid w:val="259D70CC"/>
    <w:rsid w:val="25A50377"/>
    <w:rsid w:val="25AE6362"/>
    <w:rsid w:val="25B44393"/>
    <w:rsid w:val="25BA0AD1"/>
    <w:rsid w:val="25C14ADA"/>
    <w:rsid w:val="25C15AEA"/>
    <w:rsid w:val="25C61FC9"/>
    <w:rsid w:val="25CE4695"/>
    <w:rsid w:val="25CF23B7"/>
    <w:rsid w:val="25DA5B49"/>
    <w:rsid w:val="25EE610A"/>
    <w:rsid w:val="25EF0F4F"/>
    <w:rsid w:val="25F56AF2"/>
    <w:rsid w:val="25F61BA0"/>
    <w:rsid w:val="25F926A0"/>
    <w:rsid w:val="26064C51"/>
    <w:rsid w:val="2610496B"/>
    <w:rsid w:val="26240585"/>
    <w:rsid w:val="26297D63"/>
    <w:rsid w:val="262B46D7"/>
    <w:rsid w:val="262D5330"/>
    <w:rsid w:val="263273C9"/>
    <w:rsid w:val="26387117"/>
    <w:rsid w:val="263A5E5B"/>
    <w:rsid w:val="26454023"/>
    <w:rsid w:val="265861F5"/>
    <w:rsid w:val="265B34B9"/>
    <w:rsid w:val="26686464"/>
    <w:rsid w:val="26726CE4"/>
    <w:rsid w:val="26773DC1"/>
    <w:rsid w:val="267A13D1"/>
    <w:rsid w:val="267F67D1"/>
    <w:rsid w:val="268A7650"/>
    <w:rsid w:val="2697660C"/>
    <w:rsid w:val="26A650A8"/>
    <w:rsid w:val="26BB5A5B"/>
    <w:rsid w:val="26C97A99"/>
    <w:rsid w:val="26CC2EB0"/>
    <w:rsid w:val="26D0702D"/>
    <w:rsid w:val="26D17390"/>
    <w:rsid w:val="26E92467"/>
    <w:rsid w:val="26EE4AEF"/>
    <w:rsid w:val="26F90805"/>
    <w:rsid w:val="26FB67A0"/>
    <w:rsid w:val="26FE003E"/>
    <w:rsid w:val="27092AF8"/>
    <w:rsid w:val="27123908"/>
    <w:rsid w:val="271471BE"/>
    <w:rsid w:val="271611EA"/>
    <w:rsid w:val="27186BD5"/>
    <w:rsid w:val="271B2D57"/>
    <w:rsid w:val="27274B7F"/>
    <w:rsid w:val="272E5D11"/>
    <w:rsid w:val="272F1FA5"/>
    <w:rsid w:val="272F6904"/>
    <w:rsid w:val="27313BEE"/>
    <w:rsid w:val="2734593E"/>
    <w:rsid w:val="273677D8"/>
    <w:rsid w:val="27391076"/>
    <w:rsid w:val="273B4DEE"/>
    <w:rsid w:val="274E10B4"/>
    <w:rsid w:val="27545EB0"/>
    <w:rsid w:val="27576E73"/>
    <w:rsid w:val="27606073"/>
    <w:rsid w:val="27624129"/>
    <w:rsid w:val="27805D8F"/>
    <w:rsid w:val="278437A8"/>
    <w:rsid w:val="278E13C2"/>
    <w:rsid w:val="27A218C1"/>
    <w:rsid w:val="27A720F5"/>
    <w:rsid w:val="27B106F9"/>
    <w:rsid w:val="27B150B0"/>
    <w:rsid w:val="27B74F86"/>
    <w:rsid w:val="27B961A1"/>
    <w:rsid w:val="27BB741D"/>
    <w:rsid w:val="27C02A4C"/>
    <w:rsid w:val="27C42790"/>
    <w:rsid w:val="27CF398B"/>
    <w:rsid w:val="27CF692B"/>
    <w:rsid w:val="27D43B79"/>
    <w:rsid w:val="27D91AF0"/>
    <w:rsid w:val="27E46DFA"/>
    <w:rsid w:val="27E629C4"/>
    <w:rsid w:val="27E93145"/>
    <w:rsid w:val="27F16706"/>
    <w:rsid w:val="28034FD9"/>
    <w:rsid w:val="28082772"/>
    <w:rsid w:val="280C52CA"/>
    <w:rsid w:val="2810625D"/>
    <w:rsid w:val="28137BB2"/>
    <w:rsid w:val="281840C0"/>
    <w:rsid w:val="2818512F"/>
    <w:rsid w:val="282472DA"/>
    <w:rsid w:val="28320B23"/>
    <w:rsid w:val="28342482"/>
    <w:rsid w:val="28427C92"/>
    <w:rsid w:val="284772BE"/>
    <w:rsid w:val="28484248"/>
    <w:rsid w:val="28523AFF"/>
    <w:rsid w:val="285B184B"/>
    <w:rsid w:val="28702A7B"/>
    <w:rsid w:val="28736DBF"/>
    <w:rsid w:val="2888032F"/>
    <w:rsid w:val="2889243A"/>
    <w:rsid w:val="28893937"/>
    <w:rsid w:val="28942A08"/>
    <w:rsid w:val="2896248B"/>
    <w:rsid w:val="28990A26"/>
    <w:rsid w:val="289C1AC0"/>
    <w:rsid w:val="28A65B45"/>
    <w:rsid w:val="28BD5D58"/>
    <w:rsid w:val="28D42E04"/>
    <w:rsid w:val="28E163FE"/>
    <w:rsid w:val="28E21F0E"/>
    <w:rsid w:val="28EB12EF"/>
    <w:rsid w:val="28EC5BE2"/>
    <w:rsid w:val="28F1003E"/>
    <w:rsid w:val="28FC078A"/>
    <w:rsid w:val="291A3A54"/>
    <w:rsid w:val="2927387C"/>
    <w:rsid w:val="292913D1"/>
    <w:rsid w:val="292F0113"/>
    <w:rsid w:val="293065BB"/>
    <w:rsid w:val="29307C15"/>
    <w:rsid w:val="29313683"/>
    <w:rsid w:val="29321C8C"/>
    <w:rsid w:val="29365779"/>
    <w:rsid w:val="29442A17"/>
    <w:rsid w:val="294436C0"/>
    <w:rsid w:val="29555448"/>
    <w:rsid w:val="29583996"/>
    <w:rsid w:val="295959FF"/>
    <w:rsid w:val="295B068E"/>
    <w:rsid w:val="295E4DC4"/>
    <w:rsid w:val="295E6B72"/>
    <w:rsid w:val="29634188"/>
    <w:rsid w:val="296E3B23"/>
    <w:rsid w:val="29753E5B"/>
    <w:rsid w:val="297654F4"/>
    <w:rsid w:val="29830A23"/>
    <w:rsid w:val="29890093"/>
    <w:rsid w:val="298962E5"/>
    <w:rsid w:val="299719DF"/>
    <w:rsid w:val="29A230D9"/>
    <w:rsid w:val="29A66FC2"/>
    <w:rsid w:val="29AA4598"/>
    <w:rsid w:val="29AB7613"/>
    <w:rsid w:val="29AD1B69"/>
    <w:rsid w:val="29BD5F8E"/>
    <w:rsid w:val="29BE3A5C"/>
    <w:rsid w:val="29C454C5"/>
    <w:rsid w:val="29CA015F"/>
    <w:rsid w:val="29CD1CD2"/>
    <w:rsid w:val="29D53090"/>
    <w:rsid w:val="29EE5290"/>
    <w:rsid w:val="29FB729C"/>
    <w:rsid w:val="29FD45DD"/>
    <w:rsid w:val="2A015241"/>
    <w:rsid w:val="2A187F5E"/>
    <w:rsid w:val="2A193760"/>
    <w:rsid w:val="2A2D69AF"/>
    <w:rsid w:val="2A2E0F80"/>
    <w:rsid w:val="2A506E02"/>
    <w:rsid w:val="2A510BD8"/>
    <w:rsid w:val="2A5C36FA"/>
    <w:rsid w:val="2A763ACC"/>
    <w:rsid w:val="2A8B0A35"/>
    <w:rsid w:val="2A90718F"/>
    <w:rsid w:val="2AA131BA"/>
    <w:rsid w:val="2AAA703B"/>
    <w:rsid w:val="2ABB69E6"/>
    <w:rsid w:val="2ABE3B6C"/>
    <w:rsid w:val="2AC84BEB"/>
    <w:rsid w:val="2AC902C8"/>
    <w:rsid w:val="2AC958A6"/>
    <w:rsid w:val="2ACF5BC2"/>
    <w:rsid w:val="2ADD08E9"/>
    <w:rsid w:val="2ADE6FBF"/>
    <w:rsid w:val="2ADF4204"/>
    <w:rsid w:val="2AE27102"/>
    <w:rsid w:val="2AE33D87"/>
    <w:rsid w:val="2AEA0C1E"/>
    <w:rsid w:val="2AF719E1"/>
    <w:rsid w:val="2AF862F6"/>
    <w:rsid w:val="2AFE23BA"/>
    <w:rsid w:val="2B054B6B"/>
    <w:rsid w:val="2B1D5C44"/>
    <w:rsid w:val="2B22254D"/>
    <w:rsid w:val="2B3B0BC4"/>
    <w:rsid w:val="2B4C0C79"/>
    <w:rsid w:val="2B514B8B"/>
    <w:rsid w:val="2B61784B"/>
    <w:rsid w:val="2B6D297E"/>
    <w:rsid w:val="2B7646C4"/>
    <w:rsid w:val="2B793E3B"/>
    <w:rsid w:val="2B7C09E0"/>
    <w:rsid w:val="2B8318E5"/>
    <w:rsid w:val="2B8E1990"/>
    <w:rsid w:val="2B8F74B6"/>
    <w:rsid w:val="2B9335CA"/>
    <w:rsid w:val="2B9766D5"/>
    <w:rsid w:val="2B99545C"/>
    <w:rsid w:val="2BA00871"/>
    <w:rsid w:val="2BB62C95"/>
    <w:rsid w:val="2BBE4342"/>
    <w:rsid w:val="2BBE4437"/>
    <w:rsid w:val="2BBF5C96"/>
    <w:rsid w:val="2BC172BB"/>
    <w:rsid w:val="2BC32A43"/>
    <w:rsid w:val="2BC56ECB"/>
    <w:rsid w:val="2BCE6063"/>
    <w:rsid w:val="2BD0630B"/>
    <w:rsid w:val="2BD82C0B"/>
    <w:rsid w:val="2BDA1BE3"/>
    <w:rsid w:val="2BE45A54"/>
    <w:rsid w:val="2BE84159"/>
    <w:rsid w:val="2BF2140D"/>
    <w:rsid w:val="2BF4316C"/>
    <w:rsid w:val="2BF67536"/>
    <w:rsid w:val="2C075846"/>
    <w:rsid w:val="2C103AD8"/>
    <w:rsid w:val="2C1151FE"/>
    <w:rsid w:val="2C143C59"/>
    <w:rsid w:val="2C176442"/>
    <w:rsid w:val="2C361D24"/>
    <w:rsid w:val="2C384359"/>
    <w:rsid w:val="2C393DC1"/>
    <w:rsid w:val="2C4209CD"/>
    <w:rsid w:val="2C4B6F74"/>
    <w:rsid w:val="2C545928"/>
    <w:rsid w:val="2C5A1872"/>
    <w:rsid w:val="2C5F157F"/>
    <w:rsid w:val="2C646B95"/>
    <w:rsid w:val="2C646F21"/>
    <w:rsid w:val="2C656D44"/>
    <w:rsid w:val="2C6941AB"/>
    <w:rsid w:val="2C6D3C9C"/>
    <w:rsid w:val="2C7326B8"/>
    <w:rsid w:val="2C736DD8"/>
    <w:rsid w:val="2C7D4FE4"/>
    <w:rsid w:val="2C7F3C3C"/>
    <w:rsid w:val="2C864E97"/>
    <w:rsid w:val="2C9662CD"/>
    <w:rsid w:val="2C967ACE"/>
    <w:rsid w:val="2CA0253A"/>
    <w:rsid w:val="2CA13945"/>
    <w:rsid w:val="2CA95714"/>
    <w:rsid w:val="2CAB35CB"/>
    <w:rsid w:val="2CAD4841"/>
    <w:rsid w:val="2CAE1ADF"/>
    <w:rsid w:val="2CB73169"/>
    <w:rsid w:val="2CC069DC"/>
    <w:rsid w:val="2CC43190"/>
    <w:rsid w:val="2CC500C4"/>
    <w:rsid w:val="2CCD6404"/>
    <w:rsid w:val="2CD97D51"/>
    <w:rsid w:val="2CDE349A"/>
    <w:rsid w:val="2CE55400"/>
    <w:rsid w:val="2CE64319"/>
    <w:rsid w:val="2CEA2186"/>
    <w:rsid w:val="2CEE4A0A"/>
    <w:rsid w:val="2CF74DF5"/>
    <w:rsid w:val="2CF84117"/>
    <w:rsid w:val="2D225600"/>
    <w:rsid w:val="2D24494D"/>
    <w:rsid w:val="2D2F2EE4"/>
    <w:rsid w:val="2D323A1A"/>
    <w:rsid w:val="2D3E7025"/>
    <w:rsid w:val="2D4B71F5"/>
    <w:rsid w:val="2D4D30D8"/>
    <w:rsid w:val="2D545D51"/>
    <w:rsid w:val="2D55250E"/>
    <w:rsid w:val="2D571A7A"/>
    <w:rsid w:val="2D5B7F98"/>
    <w:rsid w:val="2D5D4A4E"/>
    <w:rsid w:val="2D731B04"/>
    <w:rsid w:val="2D7828F8"/>
    <w:rsid w:val="2D834B46"/>
    <w:rsid w:val="2D874EDD"/>
    <w:rsid w:val="2D8A4045"/>
    <w:rsid w:val="2D8C1F00"/>
    <w:rsid w:val="2D8C42FF"/>
    <w:rsid w:val="2DA2561B"/>
    <w:rsid w:val="2DA32202"/>
    <w:rsid w:val="2DAA513D"/>
    <w:rsid w:val="2DB63F01"/>
    <w:rsid w:val="2DBA2380"/>
    <w:rsid w:val="2DBB0A16"/>
    <w:rsid w:val="2DCA68F9"/>
    <w:rsid w:val="2DD02CED"/>
    <w:rsid w:val="2DE80B0C"/>
    <w:rsid w:val="2DE91701"/>
    <w:rsid w:val="2DF23699"/>
    <w:rsid w:val="2DF56F98"/>
    <w:rsid w:val="2DF67CC1"/>
    <w:rsid w:val="2DFB2564"/>
    <w:rsid w:val="2E054B49"/>
    <w:rsid w:val="2E1D3A69"/>
    <w:rsid w:val="2E1E1EDD"/>
    <w:rsid w:val="2E311FD3"/>
    <w:rsid w:val="2E340B98"/>
    <w:rsid w:val="2E3A2793"/>
    <w:rsid w:val="2E3F4BE7"/>
    <w:rsid w:val="2E425882"/>
    <w:rsid w:val="2E451FD1"/>
    <w:rsid w:val="2E4C2240"/>
    <w:rsid w:val="2E5637C5"/>
    <w:rsid w:val="2E567CA8"/>
    <w:rsid w:val="2E5A7854"/>
    <w:rsid w:val="2E612144"/>
    <w:rsid w:val="2E644C2A"/>
    <w:rsid w:val="2E671B3F"/>
    <w:rsid w:val="2E716ADD"/>
    <w:rsid w:val="2E8157DC"/>
    <w:rsid w:val="2E9B6172"/>
    <w:rsid w:val="2EA059B6"/>
    <w:rsid w:val="2EA66F08"/>
    <w:rsid w:val="2EB07E70"/>
    <w:rsid w:val="2EB42CCA"/>
    <w:rsid w:val="2EB73F87"/>
    <w:rsid w:val="2EBC1762"/>
    <w:rsid w:val="2EC67EC0"/>
    <w:rsid w:val="2EC929D3"/>
    <w:rsid w:val="2ECA749A"/>
    <w:rsid w:val="2EE26C57"/>
    <w:rsid w:val="2EEE2746"/>
    <w:rsid w:val="2F046F44"/>
    <w:rsid w:val="2F113949"/>
    <w:rsid w:val="2F11532F"/>
    <w:rsid w:val="2F151425"/>
    <w:rsid w:val="2F38663A"/>
    <w:rsid w:val="2F406DDF"/>
    <w:rsid w:val="2F454A5C"/>
    <w:rsid w:val="2F4563DE"/>
    <w:rsid w:val="2F475735"/>
    <w:rsid w:val="2F561E0E"/>
    <w:rsid w:val="2F584246"/>
    <w:rsid w:val="2F5B094A"/>
    <w:rsid w:val="2F612793"/>
    <w:rsid w:val="2F620BD7"/>
    <w:rsid w:val="2F650C5A"/>
    <w:rsid w:val="2F6750C4"/>
    <w:rsid w:val="2F6A3A41"/>
    <w:rsid w:val="2F6D6ED3"/>
    <w:rsid w:val="2F713AA3"/>
    <w:rsid w:val="2F745AFB"/>
    <w:rsid w:val="2F7D2B15"/>
    <w:rsid w:val="2F8D42C4"/>
    <w:rsid w:val="2F912348"/>
    <w:rsid w:val="2F9C306F"/>
    <w:rsid w:val="2FA968C5"/>
    <w:rsid w:val="2FAA2B11"/>
    <w:rsid w:val="2FB83480"/>
    <w:rsid w:val="2FBB37D0"/>
    <w:rsid w:val="2FD237D8"/>
    <w:rsid w:val="2FDB53C0"/>
    <w:rsid w:val="2FDE27BA"/>
    <w:rsid w:val="2FE46F25"/>
    <w:rsid w:val="2FF34336"/>
    <w:rsid w:val="2FF65D56"/>
    <w:rsid w:val="2FF97AC2"/>
    <w:rsid w:val="3000392C"/>
    <w:rsid w:val="300B0AA2"/>
    <w:rsid w:val="300D507E"/>
    <w:rsid w:val="300E30A0"/>
    <w:rsid w:val="30101340"/>
    <w:rsid w:val="30353C9E"/>
    <w:rsid w:val="30364586"/>
    <w:rsid w:val="303C1183"/>
    <w:rsid w:val="30403475"/>
    <w:rsid w:val="30406FD1"/>
    <w:rsid w:val="30473295"/>
    <w:rsid w:val="304C3BC8"/>
    <w:rsid w:val="30537C8D"/>
    <w:rsid w:val="305A5BB0"/>
    <w:rsid w:val="305C2CE2"/>
    <w:rsid w:val="305D6B4A"/>
    <w:rsid w:val="306227CF"/>
    <w:rsid w:val="3067523F"/>
    <w:rsid w:val="30692FA9"/>
    <w:rsid w:val="306C3826"/>
    <w:rsid w:val="30700CE9"/>
    <w:rsid w:val="30722079"/>
    <w:rsid w:val="307604A6"/>
    <w:rsid w:val="308D5FE0"/>
    <w:rsid w:val="308E4678"/>
    <w:rsid w:val="309A756F"/>
    <w:rsid w:val="309C70AC"/>
    <w:rsid w:val="30BA56A6"/>
    <w:rsid w:val="30BC6E49"/>
    <w:rsid w:val="30BD239F"/>
    <w:rsid w:val="30BF628B"/>
    <w:rsid w:val="30C6724B"/>
    <w:rsid w:val="30CC62CE"/>
    <w:rsid w:val="30D64593"/>
    <w:rsid w:val="30D84E82"/>
    <w:rsid w:val="30DA2389"/>
    <w:rsid w:val="30DF7E9D"/>
    <w:rsid w:val="30E07AE2"/>
    <w:rsid w:val="30E12AA0"/>
    <w:rsid w:val="30E15D44"/>
    <w:rsid w:val="30EC1347"/>
    <w:rsid w:val="30FA4FDC"/>
    <w:rsid w:val="30FC671E"/>
    <w:rsid w:val="31046251"/>
    <w:rsid w:val="310E70CF"/>
    <w:rsid w:val="31131651"/>
    <w:rsid w:val="311D1145"/>
    <w:rsid w:val="31263D9C"/>
    <w:rsid w:val="3126530C"/>
    <w:rsid w:val="3130637A"/>
    <w:rsid w:val="313306E8"/>
    <w:rsid w:val="313C3EB6"/>
    <w:rsid w:val="313C491C"/>
    <w:rsid w:val="31424913"/>
    <w:rsid w:val="31443C9D"/>
    <w:rsid w:val="3146700D"/>
    <w:rsid w:val="31550EF8"/>
    <w:rsid w:val="315E7CFC"/>
    <w:rsid w:val="31640B0D"/>
    <w:rsid w:val="31701B38"/>
    <w:rsid w:val="317B5DA5"/>
    <w:rsid w:val="31842A3C"/>
    <w:rsid w:val="31994BDC"/>
    <w:rsid w:val="31BA3FEF"/>
    <w:rsid w:val="31D20A02"/>
    <w:rsid w:val="31DA78F5"/>
    <w:rsid w:val="31EF5C33"/>
    <w:rsid w:val="31F36BF1"/>
    <w:rsid w:val="31FC307E"/>
    <w:rsid w:val="320F7C4E"/>
    <w:rsid w:val="3214169F"/>
    <w:rsid w:val="32193CB0"/>
    <w:rsid w:val="32280BB6"/>
    <w:rsid w:val="32356A97"/>
    <w:rsid w:val="32427C36"/>
    <w:rsid w:val="325F4087"/>
    <w:rsid w:val="326A6325"/>
    <w:rsid w:val="326E16EE"/>
    <w:rsid w:val="326E5D1B"/>
    <w:rsid w:val="3270424C"/>
    <w:rsid w:val="32726D33"/>
    <w:rsid w:val="327C1633"/>
    <w:rsid w:val="328369F6"/>
    <w:rsid w:val="328A41AA"/>
    <w:rsid w:val="328D2AE5"/>
    <w:rsid w:val="329D695D"/>
    <w:rsid w:val="32A0583E"/>
    <w:rsid w:val="32B24ACB"/>
    <w:rsid w:val="32B605BF"/>
    <w:rsid w:val="32BB5035"/>
    <w:rsid w:val="32C430E9"/>
    <w:rsid w:val="32C6582B"/>
    <w:rsid w:val="32C66DC4"/>
    <w:rsid w:val="32CC5006"/>
    <w:rsid w:val="32D4149D"/>
    <w:rsid w:val="32D86607"/>
    <w:rsid w:val="32E934D9"/>
    <w:rsid w:val="32F32A21"/>
    <w:rsid w:val="32F81DE5"/>
    <w:rsid w:val="33026AB6"/>
    <w:rsid w:val="33032BD2"/>
    <w:rsid w:val="33085FF9"/>
    <w:rsid w:val="3313201A"/>
    <w:rsid w:val="33152992"/>
    <w:rsid w:val="33162AB9"/>
    <w:rsid w:val="33176FB2"/>
    <w:rsid w:val="331F746E"/>
    <w:rsid w:val="333B3F80"/>
    <w:rsid w:val="333F2A42"/>
    <w:rsid w:val="33466FF4"/>
    <w:rsid w:val="335125E3"/>
    <w:rsid w:val="33613E2E"/>
    <w:rsid w:val="337D1B59"/>
    <w:rsid w:val="3381451A"/>
    <w:rsid w:val="33854035"/>
    <w:rsid w:val="338626F0"/>
    <w:rsid w:val="33970B2E"/>
    <w:rsid w:val="339F04B3"/>
    <w:rsid w:val="33AA7BD5"/>
    <w:rsid w:val="33AD1850"/>
    <w:rsid w:val="33B026C0"/>
    <w:rsid w:val="33BD5082"/>
    <w:rsid w:val="33E83C08"/>
    <w:rsid w:val="33F251D8"/>
    <w:rsid w:val="33F754AE"/>
    <w:rsid w:val="34020C54"/>
    <w:rsid w:val="34020F95"/>
    <w:rsid w:val="340C7E11"/>
    <w:rsid w:val="341C26FE"/>
    <w:rsid w:val="341D56D4"/>
    <w:rsid w:val="34264B1C"/>
    <w:rsid w:val="342908A0"/>
    <w:rsid w:val="342C0CA2"/>
    <w:rsid w:val="34370350"/>
    <w:rsid w:val="34372F0D"/>
    <w:rsid w:val="34434269"/>
    <w:rsid w:val="34560F3B"/>
    <w:rsid w:val="345E3A96"/>
    <w:rsid w:val="3470743E"/>
    <w:rsid w:val="34713E2B"/>
    <w:rsid w:val="347528E2"/>
    <w:rsid w:val="34781430"/>
    <w:rsid w:val="34867A1D"/>
    <w:rsid w:val="34880C74"/>
    <w:rsid w:val="348A6712"/>
    <w:rsid w:val="349647EC"/>
    <w:rsid w:val="34BA6381"/>
    <w:rsid w:val="34C71A6F"/>
    <w:rsid w:val="34E01C99"/>
    <w:rsid w:val="34E03DE4"/>
    <w:rsid w:val="34E83C50"/>
    <w:rsid w:val="34E87F50"/>
    <w:rsid w:val="34F23549"/>
    <w:rsid w:val="34F36D08"/>
    <w:rsid w:val="35002144"/>
    <w:rsid w:val="350529D6"/>
    <w:rsid w:val="351156C1"/>
    <w:rsid w:val="351F3659"/>
    <w:rsid w:val="35400B5E"/>
    <w:rsid w:val="35410E83"/>
    <w:rsid w:val="3557773B"/>
    <w:rsid w:val="355969BD"/>
    <w:rsid w:val="356B1732"/>
    <w:rsid w:val="356E3BA6"/>
    <w:rsid w:val="3577027D"/>
    <w:rsid w:val="3577448D"/>
    <w:rsid w:val="357A4AB5"/>
    <w:rsid w:val="357B44CD"/>
    <w:rsid w:val="35832E2A"/>
    <w:rsid w:val="3588210E"/>
    <w:rsid w:val="358925C3"/>
    <w:rsid w:val="358B0CEF"/>
    <w:rsid w:val="35967BAD"/>
    <w:rsid w:val="359E23A5"/>
    <w:rsid w:val="35A66D8A"/>
    <w:rsid w:val="35AE42D8"/>
    <w:rsid w:val="35B50E59"/>
    <w:rsid w:val="35BD6EA0"/>
    <w:rsid w:val="35CA0C29"/>
    <w:rsid w:val="35CD2973"/>
    <w:rsid w:val="35CE6E2D"/>
    <w:rsid w:val="35D41224"/>
    <w:rsid w:val="35DA14FD"/>
    <w:rsid w:val="35DA1567"/>
    <w:rsid w:val="35DB7C86"/>
    <w:rsid w:val="35DE6465"/>
    <w:rsid w:val="35E30B2B"/>
    <w:rsid w:val="35E40BB0"/>
    <w:rsid w:val="35E91E81"/>
    <w:rsid w:val="35EA079B"/>
    <w:rsid w:val="35EC5065"/>
    <w:rsid w:val="35FC72FD"/>
    <w:rsid w:val="35FE4B97"/>
    <w:rsid w:val="36050E0E"/>
    <w:rsid w:val="3607142D"/>
    <w:rsid w:val="36141D8A"/>
    <w:rsid w:val="361552D5"/>
    <w:rsid w:val="361E1ECE"/>
    <w:rsid w:val="361F6A2E"/>
    <w:rsid w:val="361F7B5A"/>
    <w:rsid w:val="36222256"/>
    <w:rsid w:val="36266C69"/>
    <w:rsid w:val="363045D4"/>
    <w:rsid w:val="36354EEC"/>
    <w:rsid w:val="36415304"/>
    <w:rsid w:val="36475009"/>
    <w:rsid w:val="364871AE"/>
    <w:rsid w:val="365C3F6C"/>
    <w:rsid w:val="365E0801"/>
    <w:rsid w:val="365E3F1B"/>
    <w:rsid w:val="366040CC"/>
    <w:rsid w:val="3676199F"/>
    <w:rsid w:val="36774706"/>
    <w:rsid w:val="36895FF5"/>
    <w:rsid w:val="36951E69"/>
    <w:rsid w:val="369D549D"/>
    <w:rsid w:val="369E4A52"/>
    <w:rsid w:val="36A71C28"/>
    <w:rsid w:val="36AC110E"/>
    <w:rsid w:val="36AC4357"/>
    <w:rsid w:val="36B7054B"/>
    <w:rsid w:val="36B94773"/>
    <w:rsid w:val="36BF5848"/>
    <w:rsid w:val="36C97CBE"/>
    <w:rsid w:val="36D032AB"/>
    <w:rsid w:val="36D62B27"/>
    <w:rsid w:val="36DC0B6D"/>
    <w:rsid w:val="36E401B5"/>
    <w:rsid w:val="36EA5A89"/>
    <w:rsid w:val="3710594F"/>
    <w:rsid w:val="371555DF"/>
    <w:rsid w:val="372B7928"/>
    <w:rsid w:val="3741340D"/>
    <w:rsid w:val="3742646A"/>
    <w:rsid w:val="375600C6"/>
    <w:rsid w:val="376318EF"/>
    <w:rsid w:val="37645E40"/>
    <w:rsid w:val="37694A32"/>
    <w:rsid w:val="376B202F"/>
    <w:rsid w:val="376B25BC"/>
    <w:rsid w:val="37766485"/>
    <w:rsid w:val="3780008E"/>
    <w:rsid w:val="37823006"/>
    <w:rsid w:val="37900768"/>
    <w:rsid w:val="3799651E"/>
    <w:rsid w:val="37B564F7"/>
    <w:rsid w:val="37C21110"/>
    <w:rsid w:val="37C86E8B"/>
    <w:rsid w:val="37D32568"/>
    <w:rsid w:val="37E53B1B"/>
    <w:rsid w:val="37F25055"/>
    <w:rsid w:val="3813535A"/>
    <w:rsid w:val="38190EC1"/>
    <w:rsid w:val="381A7ECD"/>
    <w:rsid w:val="381C7FCC"/>
    <w:rsid w:val="38233F0B"/>
    <w:rsid w:val="382C519E"/>
    <w:rsid w:val="382D7CE5"/>
    <w:rsid w:val="382F0F1A"/>
    <w:rsid w:val="382F44FB"/>
    <w:rsid w:val="38312021"/>
    <w:rsid w:val="38325514"/>
    <w:rsid w:val="383876C8"/>
    <w:rsid w:val="385C3D11"/>
    <w:rsid w:val="385D0EF3"/>
    <w:rsid w:val="385F23EF"/>
    <w:rsid w:val="386543AE"/>
    <w:rsid w:val="386761EB"/>
    <w:rsid w:val="38793836"/>
    <w:rsid w:val="387F1E86"/>
    <w:rsid w:val="388429A8"/>
    <w:rsid w:val="388D2283"/>
    <w:rsid w:val="38921A31"/>
    <w:rsid w:val="38973C63"/>
    <w:rsid w:val="38986727"/>
    <w:rsid w:val="38993FF8"/>
    <w:rsid w:val="389E7953"/>
    <w:rsid w:val="38AA6A5A"/>
    <w:rsid w:val="38B64CF2"/>
    <w:rsid w:val="38B938F6"/>
    <w:rsid w:val="38C0632A"/>
    <w:rsid w:val="38C302A7"/>
    <w:rsid w:val="38CA643D"/>
    <w:rsid w:val="38D32489"/>
    <w:rsid w:val="38D97FC3"/>
    <w:rsid w:val="38EB7B51"/>
    <w:rsid w:val="38EF5A38"/>
    <w:rsid w:val="38F5178A"/>
    <w:rsid w:val="38F94373"/>
    <w:rsid w:val="38FB618B"/>
    <w:rsid w:val="390E5EBF"/>
    <w:rsid w:val="391058A3"/>
    <w:rsid w:val="3911389D"/>
    <w:rsid w:val="39161217"/>
    <w:rsid w:val="391942BB"/>
    <w:rsid w:val="391B1623"/>
    <w:rsid w:val="391F4D04"/>
    <w:rsid w:val="39287A0E"/>
    <w:rsid w:val="392914CF"/>
    <w:rsid w:val="392C6250"/>
    <w:rsid w:val="392C63BA"/>
    <w:rsid w:val="392C6D9B"/>
    <w:rsid w:val="392E6561"/>
    <w:rsid w:val="39316AFC"/>
    <w:rsid w:val="39377035"/>
    <w:rsid w:val="39396CB4"/>
    <w:rsid w:val="39527917"/>
    <w:rsid w:val="395A0729"/>
    <w:rsid w:val="395D29A2"/>
    <w:rsid w:val="395D6397"/>
    <w:rsid w:val="396C5544"/>
    <w:rsid w:val="39722A70"/>
    <w:rsid w:val="39797728"/>
    <w:rsid w:val="3981080C"/>
    <w:rsid w:val="3984680E"/>
    <w:rsid w:val="39881188"/>
    <w:rsid w:val="39894630"/>
    <w:rsid w:val="398A1CD6"/>
    <w:rsid w:val="39904614"/>
    <w:rsid w:val="399276E7"/>
    <w:rsid w:val="39947E85"/>
    <w:rsid w:val="39956628"/>
    <w:rsid w:val="39997566"/>
    <w:rsid w:val="399B06EB"/>
    <w:rsid w:val="39AE3E46"/>
    <w:rsid w:val="39B028C0"/>
    <w:rsid w:val="39CA458F"/>
    <w:rsid w:val="39CC330E"/>
    <w:rsid w:val="39D42649"/>
    <w:rsid w:val="39D87645"/>
    <w:rsid w:val="39DA25F7"/>
    <w:rsid w:val="39DC0A14"/>
    <w:rsid w:val="39E11A28"/>
    <w:rsid w:val="39E3734B"/>
    <w:rsid w:val="39E73ADD"/>
    <w:rsid w:val="39FA34CD"/>
    <w:rsid w:val="3A056ACA"/>
    <w:rsid w:val="3A0E6611"/>
    <w:rsid w:val="3A131E5A"/>
    <w:rsid w:val="3A173B31"/>
    <w:rsid w:val="3A186C52"/>
    <w:rsid w:val="3A28274F"/>
    <w:rsid w:val="3A285B49"/>
    <w:rsid w:val="3A293DEE"/>
    <w:rsid w:val="3A2D6E8F"/>
    <w:rsid w:val="3A2E1569"/>
    <w:rsid w:val="3A2F2590"/>
    <w:rsid w:val="3A3000B7"/>
    <w:rsid w:val="3A3375A8"/>
    <w:rsid w:val="3A346BAD"/>
    <w:rsid w:val="3A3B7187"/>
    <w:rsid w:val="3A3D55D1"/>
    <w:rsid w:val="3A3E55E8"/>
    <w:rsid w:val="3A4A3786"/>
    <w:rsid w:val="3A4C7383"/>
    <w:rsid w:val="3A5405D4"/>
    <w:rsid w:val="3A680212"/>
    <w:rsid w:val="3A6C08F4"/>
    <w:rsid w:val="3A741265"/>
    <w:rsid w:val="3A825594"/>
    <w:rsid w:val="3A872C19"/>
    <w:rsid w:val="3A88433C"/>
    <w:rsid w:val="3A907460"/>
    <w:rsid w:val="3AA26852"/>
    <w:rsid w:val="3AA66709"/>
    <w:rsid w:val="3AC16F61"/>
    <w:rsid w:val="3AC311A4"/>
    <w:rsid w:val="3AC472A1"/>
    <w:rsid w:val="3AC9495A"/>
    <w:rsid w:val="3ACE2959"/>
    <w:rsid w:val="3ADC10B6"/>
    <w:rsid w:val="3ADF1DF8"/>
    <w:rsid w:val="3ADF54E0"/>
    <w:rsid w:val="3AE27D26"/>
    <w:rsid w:val="3AEC4883"/>
    <w:rsid w:val="3AF767C6"/>
    <w:rsid w:val="3AF96710"/>
    <w:rsid w:val="3AFC4698"/>
    <w:rsid w:val="3AFF1468"/>
    <w:rsid w:val="3B0A3D65"/>
    <w:rsid w:val="3B0C0187"/>
    <w:rsid w:val="3B1039F4"/>
    <w:rsid w:val="3B1150F1"/>
    <w:rsid w:val="3B133C60"/>
    <w:rsid w:val="3B1B4ADA"/>
    <w:rsid w:val="3B217306"/>
    <w:rsid w:val="3B2E0C01"/>
    <w:rsid w:val="3B3B31B7"/>
    <w:rsid w:val="3B4A33FA"/>
    <w:rsid w:val="3B5E12EE"/>
    <w:rsid w:val="3B631976"/>
    <w:rsid w:val="3B6466A1"/>
    <w:rsid w:val="3B6E0E96"/>
    <w:rsid w:val="3B723908"/>
    <w:rsid w:val="3B8635D5"/>
    <w:rsid w:val="3B867253"/>
    <w:rsid w:val="3B903C32"/>
    <w:rsid w:val="3B9308FD"/>
    <w:rsid w:val="3B9D0DE4"/>
    <w:rsid w:val="3BAD4181"/>
    <w:rsid w:val="3BAF64C2"/>
    <w:rsid w:val="3BB70A8F"/>
    <w:rsid w:val="3BBE324F"/>
    <w:rsid w:val="3BC13445"/>
    <w:rsid w:val="3BC2134B"/>
    <w:rsid w:val="3BC6569C"/>
    <w:rsid w:val="3BC91B5E"/>
    <w:rsid w:val="3BCE402B"/>
    <w:rsid w:val="3BDC4281"/>
    <w:rsid w:val="3BE05671"/>
    <w:rsid w:val="3BE64DF4"/>
    <w:rsid w:val="3BE92C13"/>
    <w:rsid w:val="3BEE1FD4"/>
    <w:rsid w:val="3BF05EA3"/>
    <w:rsid w:val="3BF21052"/>
    <w:rsid w:val="3BF77C28"/>
    <w:rsid w:val="3BFB3A9F"/>
    <w:rsid w:val="3C065AF0"/>
    <w:rsid w:val="3C1B6FEC"/>
    <w:rsid w:val="3C1D513B"/>
    <w:rsid w:val="3C1D7898"/>
    <w:rsid w:val="3C1F4833"/>
    <w:rsid w:val="3C1F6529"/>
    <w:rsid w:val="3C2E0012"/>
    <w:rsid w:val="3C2E4F68"/>
    <w:rsid w:val="3C3F32D0"/>
    <w:rsid w:val="3C48397A"/>
    <w:rsid w:val="3C553E1E"/>
    <w:rsid w:val="3C592547"/>
    <w:rsid w:val="3C682A67"/>
    <w:rsid w:val="3C907BF0"/>
    <w:rsid w:val="3C935D41"/>
    <w:rsid w:val="3C974E2E"/>
    <w:rsid w:val="3C9B215F"/>
    <w:rsid w:val="3C9E6441"/>
    <w:rsid w:val="3CA13016"/>
    <w:rsid w:val="3CA234C6"/>
    <w:rsid w:val="3CB01F2D"/>
    <w:rsid w:val="3CBF5165"/>
    <w:rsid w:val="3CCC29E2"/>
    <w:rsid w:val="3CCF304A"/>
    <w:rsid w:val="3CD906B2"/>
    <w:rsid w:val="3CDD4E9C"/>
    <w:rsid w:val="3CE6400D"/>
    <w:rsid w:val="3CEF5BEF"/>
    <w:rsid w:val="3CF64D61"/>
    <w:rsid w:val="3D037FDF"/>
    <w:rsid w:val="3D046932"/>
    <w:rsid w:val="3D073D4D"/>
    <w:rsid w:val="3D0D60A8"/>
    <w:rsid w:val="3D124BF7"/>
    <w:rsid w:val="3D1B5EC5"/>
    <w:rsid w:val="3D2573C2"/>
    <w:rsid w:val="3D2A699F"/>
    <w:rsid w:val="3D335C39"/>
    <w:rsid w:val="3D415A63"/>
    <w:rsid w:val="3D437505"/>
    <w:rsid w:val="3D532A3A"/>
    <w:rsid w:val="3D605CA8"/>
    <w:rsid w:val="3D613F77"/>
    <w:rsid w:val="3D766DBD"/>
    <w:rsid w:val="3D81233F"/>
    <w:rsid w:val="3D890EE7"/>
    <w:rsid w:val="3D893E03"/>
    <w:rsid w:val="3D8A6036"/>
    <w:rsid w:val="3DA165A3"/>
    <w:rsid w:val="3DA81B6D"/>
    <w:rsid w:val="3DAC709F"/>
    <w:rsid w:val="3DB71446"/>
    <w:rsid w:val="3DC05237"/>
    <w:rsid w:val="3DD403A2"/>
    <w:rsid w:val="3DDA6CB7"/>
    <w:rsid w:val="3DE0182C"/>
    <w:rsid w:val="3DE10046"/>
    <w:rsid w:val="3DE47EA4"/>
    <w:rsid w:val="3DE71FBC"/>
    <w:rsid w:val="3DEB5A22"/>
    <w:rsid w:val="3DEB7740"/>
    <w:rsid w:val="3DEF39DF"/>
    <w:rsid w:val="3DFE082C"/>
    <w:rsid w:val="3DFE13C3"/>
    <w:rsid w:val="3DFF057B"/>
    <w:rsid w:val="3E056E8B"/>
    <w:rsid w:val="3E0A682F"/>
    <w:rsid w:val="3E0F2454"/>
    <w:rsid w:val="3E11447C"/>
    <w:rsid w:val="3E120DBF"/>
    <w:rsid w:val="3E225CE9"/>
    <w:rsid w:val="3E237E24"/>
    <w:rsid w:val="3E2B14B7"/>
    <w:rsid w:val="3E2B5439"/>
    <w:rsid w:val="3E3F4D6C"/>
    <w:rsid w:val="3E5104EE"/>
    <w:rsid w:val="3E5500EC"/>
    <w:rsid w:val="3E573ADE"/>
    <w:rsid w:val="3E5949CD"/>
    <w:rsid w:val="3E5E340F"/>
    <w:rsid w:val="3E5F036D"/>
    <w:rsid w:val="3E5F4940"/>
    <w:rsid w:val="3E602210"/>
    <w:rsid w:val="3E691C6B"/>
    <w:rsid w:val="3E6B3DB3"/>
    <w:rsid w:val="3E6D7B2B"/>
    <w:rsid w:val="3E70334D"/>
    <w:rsid w:val="3E76151C"/>
    <w:rsid w:val="3E76169E"/>
    <w:rsid w:val="3E786B8F"/>
    <w:rsid w:val="3E7F33BB"/>
    <w:rsid w:val="3E7F67C3"/>
    <w:rsid w:val="3E816F07"/>
    <w:rsid w:val="3E866850"/>
    <w:rsid w:val="3E942603"/>
    <w:rsid w:val="3E9F14AA"/>
    <w:rsid w:val="3EA255FD"/>
    <w:rsid w:val="3EAD20E3"/>
    <w:rsid w:val="3EAF5881"/>
    <w:rsid w:val="3EB5188C"/>
    <w:rsid w:val="3EB7108E"/>
    <w:rsid w:val="3EB76FF8"/>
    <w:rsid w:val="3ED136CC"/>
    <w:rsid w:val="3ED454B4"/>
    <w:rsid w:val="3ED938FB"/>
    <w:rsid w:val="3EDB48C9"/>
    <w:rsid w:val="3EDE5D60"/>
    <w:rsid w:val="3EE2512D"/>
    <w:rsid w:val="3EE85404"/>
    <w:rsid w:val="3EED6576"/>
    <w:rsid w:val="3EEF0540"/>
    <w:rsid w:val="3EEF4CE9"/>
    <w:rsid w:val="3EFB2003"/>
    <w:rsid w:val="3EFE269C"/>
    <w:rsid w:val="3F102CD3"/>
    <w:rsid w:val="3F120B10"/>
    <w:rsid w:val="3F127D34"/>
    <w:rsid w:val="3F334343"/>
    <w:rsid w:val="3F36331C"/>
    <w:rsid w:val="3F423B10"/>
    <w:rsid w:val="3F433A5A"/>
    <w:rsid w:val="3F66706D"/>
    <w:rsid w:val="3F6E48C7"/>
    <w:rsid w:val="3F732F1F"/>
    <w:rsid w:val="3F7F65AA"/>
    <w:rsid w:val="3F963B0C"/>
    <w:rsid w:val="3F9928A1"/>
    <w:rsid w:val="3F9C7EDC"/>
    <w:rsid w:val="3F9E1DDC"/>
    <w:rsid w:val="3F9F3705"/>
    <w:rsid w:val="3FAC23D6"/>
    <w:rsid w:val="3FAD1920"/>
    <w:rsid w:val="3FB276B3"/>
    <w:rsid w:val="3FB86733"/>
    <w:rsid w:val="3FBA0262"/>
    <w:rsid w:val="3FBE6ABC"/>
    <w:rsid w:val="3FC11602"/>
    <w:rsid w:val="3FC45D40"/>
    <w:rsid w:val="3FC90D91"/>
    <w:rsid w:val="3FD12C67"/>
    <w:rsid w:val="3FD20B2C"/>
    <w:rsid w:val="3FD63366"/>
    <w:rsid w:val="3FD77FBC"/>
    <w:rsid w:val="3FDC4CD2"/>
    <w:rsid w:val="3FDF5E40"/>
    <w:rsid w:val="3FEB6F5A"/>
    <w:rsid w:val="3FF34060"/>
    <w:rsid w:val="3FF428EA"/>
    <w:rsid w:val="3FF757D4"/>
    <w:rsid w:val="3FFB43AD"/>
    <w:rsid w:val="40063055"/>
    <w:rsid w:val="40066BE8"/>
    <w:rsid w:val="400C5C22"/>
    <w:rsid w:val="40105F2A"/>
    <w:rsid w:val="40137754"/>
    <w:rsid w:val="401A4084"/>
    <w:rsid w:val="4025767C"/>
    <w:rsid w:val="402B2F6B"/>
    <w:rsid w:val="40381A1F"/>
    <w:rsid w:val="404A34DB"/>
    <w:rsid w:val="40506F7F"/>
    <w:rsid w:val="405A7117"/>
    <w:rsid w:val="405B4275"/>
    <w:rsid w:val="4061546E"/>
    <w:rsid w:val="4065700E"/>
    <w:rsid w:val="406713EB"/>
    <w:rsid w:val="406E6CCF"/>
    <w:rsid w:val="40705F86"/>
    <w:rsid w:val="4070746C"/>
    <w:rsid w:val="4074072E"/>
    <w:rsid w:val="40741EB5"/>
    <w:rsid w:val="4074513F"/>
    <w:rsid w:val="407816AF"/>
    <w:rsid w:val="407B5138"/>
    <w:rsid w:val="4086082D"/>
    <w:rsid w:val="408E3D89"/>
    <w:rsid w:val="40961BAB"/>
    <w:rsid w:val="40A31410"/>
    <w:rsid w:val="40A315E2"/>
    <w:rsid w:val="40A470DC"/>
    <w:rsid w:val="40A73D78"/>
    <w:rsid w:val="40B242DD"/>
    <w:rsid w:val="40BF7EA3"/>
    <w:rsid w:val="40CA4C19"/>
    <w:rsid w:val="40D300F5"/>
    <w:rsid w:val="40D54F3F"/>
    <w:rsid w:val="40D84C0F"/>
    <w:rsid w:val="40DA7863"/>
    <w:rsid w:val="40E25B8F"/>
    <w:rsid w:val="40E77937"/>
    <w:rsid w:val="40FB11CE"/>
    <w:rsid w:val="40FC6F93"/>
    <w:rsid w:val="41055BC9"/>
    <w:rsid w:val="41087067"/>
    <w:rsid w:val="411249BA"/>
    <w:rsid w:val="411B14E1"/>
    <w:rsid w:val="412242A3"/>
    <w:rsid w:val="412B7F82"/>
    <w:rsid w:val="413766DC"/>
    <w:rsid w:val="41393CF5"/>
    <w:rsid w:val="413D1A37"/>
    <w:rsid w:val="415D73A8"/>
    <w:rsid w:val="41622C96"/>
    <w:rsid w:val="416C23A8"/>
    <w:rsid w:val="41767E15"/>
    <w:rsid w:val="41801AFE"/>
    <w:rsid w:val="41810341"/>
    <w:rsid w:val="4189302B"/>
    <w:rsid w:val="418F6B10"/>
    <w:rsid w:val="41945E2E"/>
    <w:rsid w:val="41953F75"/>
    <w:rsid w:val="41A35612"/>
    <w:rsid w:val="41A94F83"/>
    <w:rsid w:val="41C27A3D"/>
    <w:rsid w:val="41C53741"/>
    <w:rsid w:val="41DF3535"/>
    <w:rsid w:val="41E308B2"/>
    <w:rsid w:val="41EC6AFB"/>
    <w:rsid w:val="41F647A7"/>
    <w:rsid w:val="41F92FE7"/>
    <w:rsid w:val="41FB2754"/>
    <w:rsid w:val="42067015"/>
    <w:rsid w:val="4207344F"/>
    <w:rsid w:val="420B1D41"/>
    <w:rsid w:val="420D50C3"/>
    <w:rsid w:val="42124940"/>
    <w:rsid w:val="42154CFF"/>
    <w:rsid w:val="421879FC"/>
    <w:rsid w:val="421B164C"/>
    <w:rsid w:val="4232307F"/>
    <w:rsid w:val="42332F10"/>
    <w:rsid w:val="423B189D"/>
    <w:rsid w:val="42486514"/>
    <w:rsid w:val="424E1AC6"/>
    <w:rsid w:val="425067CD"/>
    <w:rsid w:val="42666087"/>
    <w:rsid w:val="426C60CA"/>
    <w:rsid w:val="426F07B5"/>
    <w:rsid w:val="428D68CB"/>
    <w:rsid w:val="42961C34"/>
    <w:rsid w:val="429C278D"/>
    <w:rsid w:val="429D1C53"/>
    <w:rsid w:val="42A4204C"/>
    <w:rsid w:val="42A868A9"/>
    <w:rsid w:val="42AE454B"/>
    <w:rsid w:val="42AE7254"/>
    <w:rsid w:val="42B2443E"/>
    <w:rsid w:val="42B535F9"/>
    <w:rsid w:val="42C23AD9"/>
    <w:rsid w:val="42C30E67"/>
    <w:rsid w:val="42DC0DDB"/>
    <w:rsid w:val="42E72185"/>
    <w:rsid w:val="42EA0041"/>
    <w:rsid w:val="42EF5770"/>
    <w:rsid w:val="43040332"/>
    <w:rsid w:val="430F6485"/>
    <w:rsid w:val="43107404"/>
    <w:rsid w:val="43240181"/>
    <w:rsid w:val="43365584"/>
    <w:rsid w:val="43466455"/>
    <w:rsid w:val="4366315A"/>
    <w:rsid w:val="43667552"/>
    <w:rsid w:val="43827ED5"/>
    <w:rsid w:val="438356FB"/>
    <w:rsid w:val="4388083C"/>
    <w:rsid w:val="438E183A"/>
    <w:rsid w:val="43941A1A"/>
    <w:rsid w:val="43947392"/>
    <w:rsid w:val="439548D5"/>
    <w:rsid w:val="4399653F"/>
    <w:rsid w:val="439D6BED"/>
    <w:rsid w:val="43A2228D"/>
    <w:rsid w:val="43A452DD"/>
    <w:rsid w:val="43B13AD6"/>
    <w:rsid w:val="43BE4985"/>
    <w:rsid w:val="43BF0FD4"/>
    <w:rsid w:val="43C47EB5"/>
    <w:rsid w:val="43D30430"/>
    <w:rsid w:val="43D94522"/>
    <w:rsid w:val="43E4722E"/>
    <w:rsid w:val="43EF144A"/>
    <w:rsid w:val="43F860E9"/>
    <w:rsid w:val="441308E0"/>
    <w:rsid w:val="441420B3"/>
    <w:rsid w:val="44210FBE"/>
    <w:rsid w:val="442510C0"/>
    <w:rsid w:val="442C3D00"/>
    <w:rsid w:val="442F26C7"/>
    <w:rsid w:val="443044ED"/>
    <w:rsid w:val="44316F05"/>
    <w:rsid w:val="443839C7"/>
    <w:rsid w:val="44446A34"/>
    <w:rsid w:val="44462910"/>
    <w:rsid w:val="444A2E06"/>
    <w:rsid w:val="444E3F5B"/>
    <w:rsid w:val="44574659"/>
    <w:rsid w:val="446E5065"/>
    <w:rsid w:val="446F53A1"/>
    <w:rsid w:val="447B676A"/>
    <w:rsid w:val="447D31D0"/>
    <w:rsid w:val="447F79BE"/>
    <w:rsid w:val="448308E9"/>
    <w:rsid w:val="448347FC"/>
    <w:rsid w:val="44857D6C"/>
    <w:rsid w:val="44896A42"/>
    <w:rsid w:val="448E55A6"/>
    <w:rsid w:val="448F32B5"/>
    <w:rsid w:val="44900E56"/>
    <w:rsid w:val="449155F0"/>
    <w:rsid w:val="44A80AE0"/>
    <w:rsid w:val="44AA2806"/>
    <w:rsid w:val="44B15351"/>
    <w:rsid w:val="44BB462F"/>
    <w:rsid w:val="44D0671E"/>
    <w:rsid w:val="44D34460"/>
    <w:rsid w:val="44D511D9"/>
    <w:rsid w:val="44D75CFE"/>
    <w:rsid w:val="44DE6372"/>
    <w:rsid w:val="44E11D8D"/>
    <w:rsid w:val="44F036FF"/>
    <w:rsid w:val="44F33512"/>
    <w:rsid w:val="44F74553"/>
    <w:rsid w:val="450329C6"/>
    <w:rsid w:val="450A1747"/>
    <w:rsid w:val="45140605"/>
    <w:rsid w:val="45163E17"/>
    <w:rsid w:val="4521564E"/>
    <w:rsid w:val="4522799E"/>
    <w:rsid w:val="452B7DF8"/>
    <w:rsid w:val="452D1715"/>
    <w:rsid w:val="45487B18"/>
    <w:rsid w:val="454955E0"/>
    <w:rsid w:val="455F5336"/>
    <w:rsid w:val="456608CA"/>
    <w:rsid w:val="45686055"/>
    <w:rsid w:val="456926CF"/>
    <w:rsid w:val="45715A81"/>
    <w:rsid w:val="457710D8"/>
    <w:rsid w:val="457A48DC"/>
    <w:rsid w:val="457F1EF2"/>
    <w:rsid w:val="45A136C4"/>
    <w:rsid w:val="45AC03A0"/>
    <w:rsid w:val="45B20519"/>
    <w:rsid w:val="45C073B2"/>
    <w:rsid w:val="45C23710"/>
    <w:rsid w:val="45C656E1"/>
    <w:rsid w:val="45D52EE5"/>
    <w:rsid w:val="45DD4736"/>
    <w:rsid w:val="45E025CE"/>
    <w:rsid w:val="45F03E8E"/>
    <w:rsid w:val="45FB35BF"/>
    <w:rsid w:val="4600321B"/>
    <w:rsid w:val="46143657"/>
    <w:rsid w:val="461E4D77"/>
    <w:rsid w:val="461F5BAF"/>
    <w:rsid w:val="46205483"/>
    <w:rsid w:val="46304A05"/>
    <w:rsid w:val="463B0E67"/>
    <w:rsid w:val="464A0752"/>
    <w:rsid w:val="46543008"/>
    <w:rsid w:val="46545D00"/>
    <w:rsid w:val="46584C1D"/>
    <w:rsid w:val="46585AB5"/>
    <w:rsid w:val="46620B26"/>
    <w:rsid w:val="4667380D"/>
    <w:rsid w:val="46767E80"/>
    <w:rsid w:val="467F187F"/>
    <w:rsid w:val="46831420"/>
    <w:rsid w:val="46853ACE"/>
    <w:rsid w:val="46872007"/>
    <w:rsid w:val="469A7F0A"/>
    <w:rsid w:val="469B1F82"/>
    <w:rsid w:val="46A059C2"/>
    <w:rsid w:val="46A14816"/>
    <w:rsid w:val="46A402FE"/>
    <w:rsid w:val="46A8374A"/>
    <w:rsid w:val="46AD52B3"/>
    <w:rsid w:val="46B43E96"/>
    <w:rsid w:val="46DF4B26"/>
    <w:rsid w:val="46E418D6"/>
    <w:rsid w:val="46E42955"/>
    <w:rsid w:val="46E57892"/>
    <w:rsid w:val="46EA0282"/>
    <w:rsid w:val="46F62EC5"/>
    <w:rsid w:val="46F96400"/>
    <w:rsid w:val="471B44DA"/>
    <w:rsid w:val="472972CF"/>
    <w:rsid w:val="4732153F"/>
    <w:rsid w:val="4735776D"/>
    <w:rsid w:val="473E6151"/>
    <w:rsid w:val="47511C58"/>
    <w:rsid w:val="475573AE"/>
    <w:rsid w:val="4760213D"/>
    <w:rsid w:val="47637D1D"/>
    <w:rsid w:val="476460A1"/>
    <w:rsid w:val="47694C08"/>
    <w:rsid w:val="4769779B"/>
    <w:rsid w:val="4777042C"/>
    <w:rsid w:val="477B2925"/>
    <w:rsid w:val="477B5067"/>
    <w:rsid w:val="477E1DF9"/>
    <w:rsid w:val="478A6996"/>
    <w:rsid w:val="478E0EFB"/>
    <w:rsid w:val="47975216"/>
    <w:rsid w:val="4798403B"/>
    <w:rsid w:val="47986E44"/>
    <w:rsid w:val="47A73950"/>
    <w:rsid w:val="47A9744B"/>
    <w:rsid w:val="47B93A32"/>
    <w:rsid w:val="47BE7E92"/>
    <w:rsid w:val="47C85DD2"/>
    <w:rsid w:val="47CB3DE2"/>
    <w:rsid w:val="47CC6923"/>
    <w:rsid w:val="47E250E6"/>
    <w:rsid w:val="48026F58"/>
    <w:rsid w:val="480D6AD1"/>
    <w:rsid w:val="481334F1"/>
    <w:rsid w:val="48147242"/>
    <w:rsid w:val="48262F05"/>
    <w:rsid w:val="4834038F"/>
    <w:rsid w:val="484C6A03"/>
    <w:rsid w:val="485D58A5"/>
    <w:rsid w:val="48684EBF"/>
    <w:rsid w:val="48687F1C"/>
    <w:rsid w:val="486A0C38"/>
    <w:rsid w:val="48711FC6"/>
    <w:rsid w:val="48735F56"/>
    <w:rsid w:val="48745EA2"/>
    <w:rsid w:val="487D1B95"/>
    <w:rsid w:val="48873E63"/>
    <w:rsid w:val="48892CB1"/>
    <w:rsid w:val="48903823"/>
    <w:rsid w:val="48943E1E"/>
    <w:rsid w:val="489F1F04"/>
    <w:rsid w:val="48BE2C92"/>
    <w:rsid w:val="48C141BC"/>
    <w:rsid w:val="48C26B67"/>
    <w:rsid w:val="48C76FB5"/>
    <w:rsid w:val="48D760FE"/>
    <w:rsid w:val="48DA4A9C"/>
    <w:rsid w:val="48E44899"/>
    <w:rsid w:val="48EA7844"/>
    <w:rsid w:val="48F61AD6"/>
    <w:rsid w:val="48FF7C5E"/>
    <w:rsid w:val="49157A48"/>
    <w:rsid w:val="49164621"/>
    <w:rsid w:val="491C5EFC"/>
    <w:rsid w:val="491D214E"/>
    <w:rsid w:val="491E356B"/>
    <w:rsid w:val="49227AAE"/>
    <w:rsid w:val="49351245"/>
    <w:rsid w:val="493B798D"/>
    <w:rsid w:val="494D43B7"/>
    <w:rsid w:val="494E5DA2"/>
    <w:rsid w:val="49510102"/>
    <w:rsid w:val="49521DF7"/>
    <w:rsid w:val="49547913"/>
    <w:rsid w:val="495C0AA0"/>
    <w:rsid w:val="49685E9D"/>
    <w:rsid w:val="496E3E4E"/>
    <w:rsid w:val="496F29A9"/>
    <w:rsid w:val="497E4844"/>
    <w:rsid w:val="49951DA4"/>
    <w:rsid w:val="49A012FE"/>
    <w:rsid w:val="49AD0CD7"/>
    <w:rsid w:val="49B1034B"/>
    <w:rsid w:val="49B70B6D"/>
    <w:rsid w:val="49C20B73"/>
    <w:rsid w:val="49C44F0A"/>
    <w:rsid w:val="49CC2660"/>
    <w:rsid w:val="49D50CAE"/>
    <w:rsid w:val="49E8450A"/>
    <w:rsid w:val="49F76A4D"/>
    <w:rsid w:val="49FD16B8"/>
    <w:rsid w:val="4A0C528E"/>
    <w:rsid w:val="4A10240A"/>
    <w:rsid w:val="4A182282"/>
    <w:rsid w:val="4A1C5AAE"/>
    <w:rsid w:val="4A3370BA"/>
    <w:rsid w:val="4A3A646E"/>
    <w:rsid w:val="4A421E44"/>
    <w:rsid w:val="4A4543C6"/>
    <w:rsid w:val="4A4E23DD"/>
    <w:rsid w:val="4A4F4B74"/>
    <w:rsid w:val="4A4F7228"/>
    <w:rsid w:val="4A583413"/>
    <w:rsid w:val="4A59454D"/>
    <w:rsid w:val="4A5C7084"/>
    <w:rsid w:val="4A65285A"/>
    <w:rsid w:val="4A7E09CA"/>
    <w:rsid w:val="4AA07FC2"/>
    <w:rsid w:val="4AB60988"/>
    <w:rsid w:val="4ACB4469"/>
    <w:rsid w:val="4AD41E04"/>
    <w:rsid w:val="4AE141D1"/>
    <w:rsid w:val="4AE40A60"/>
    <w:rsid w:val="4AE5143A"/>
    <w:rsid w:val="4B012F86"/>
    <w:rsid w:val="4B0E5EB1"/>
    <w:rsid w:val="4B15783A"/>
    <w:rsid w:val="4B180E1F"/>
    <w:rsid w:val="4B1D738A"/>
    <w:rsid w:val="4B1E1EF5"/>
    <w:rsid w:val="4B256D02"/>
    <w:rsid w:val="4B332D80"/>
    <w:rsid w:val="4B3A3171"/>
    <w:rsid w:val="4B3D4D74"/>
    <w:rsid w:val="4B412209"/>
    <w:rsid w:val="4B4323A3"/>
    <w:rsid w:val="4B4A3031"/>
    <w:rsid w:val="4B503D06"/>
    <w:rsid w:val="4B6136FB"/>
    <w:rsid w:val="4B75027A"/>
    <w:rsid w:val="4B755F2A"/>
    <w:rsid w:val="4B7874EC"/>
    <w:rsid w:val="4B83273C"/>
    <w:rsid w:val="4B8769F6"/>
    <w:rsid w:val="4B91498B"/>
    <w:rsid w:val="4B925CCE"/>
    <w:rsid w:val="4B956967"/>
    <w:rsid w:val="4B9F36B3"/>
    <w:rsid w:val="4BA6188C"/>
    <w:rsid w:val="4BA803F5"/>
    <w:rsid w:val="4BA821A3"/>
    <w:rsid w:val="4BAE583F"/>
    <w:rsid w:val="4BB33989"/>
    <w:rsid w:val="4BC37ED5"/>
    <w:rsid w:val="4BCD39B7"/>
    <w:rsid w:val="4BCF0301"/>
    <w:rsid w:val="4BD23D7D"/>
    <w:rsid w:val="4BDE3E16"/>
    <w:rsid w:val="4BE8240B"/>
    <w:rsid w:val="4C0F7248"/>
    <w:rsid w:val="4C11590C"/>
    <w:rsid w:val="4C1A7C20"/>
    <w:rsid w:val="4C2061DD"/>
    <w:rsid w:val="4C211654"/>
    <w:rsid w:val="4C292091"/>
    <w:rsid w:val="4C2A74AB"/>
    <w:rsid w:val="4C3229C0"/>
    <w:rsid w:val="4C322B98"/>
    <w:rsid w:val="4C325E79"/>
    <w:rsid w:val="4C393C27"/>
    <w:rsid w:val="4C3C28EB"/>
    <w:rsid w:val="4C432716"/>
    <w:rsid w:val="4C4439AE"/>
    <w:rsid w:val="4C4719BC"/>
    <w:rsid w:val="4C4C6FD2"/>
    <w:rsid w:val="4C5A3A1A"/>
    <w:rsid w:val="4C5D0E54"/>
    <w:rsid w:val="4C5D1578"/>
    <w:rsid w:val="4C5F6383"/>
    <w:rsid w:val="4C603B76"/>
    <w:rsid w:val="4C65047B"/>
    <w:rsid w:val="4C6675C5"/>
    <w:rsid w:val="4C6D47B1"/>
    <w:rsid w:val="4C765DFD"/>
    <w:rsid w:val="4C7933CA"/>
    <w:rsid w:val="4C7F7952"/>
    <w:rsid w:val="4C8F566B"/>
    <w:rsid w:val="4CA566E2"/>
    <w:rsid w:val="4CA64A22"/>
    <w:rsid w:val="4CAF6B2A"/>
    <w:rsid w:val="4CB8795D"/>
    <w:rsid w:val="4CBB2B97"/>
    <w:rsid w:val="4CBE5E0C"/>
    <w:rsid w:val="4CC052CA"/>
    <w:rsid w:val="4CC82E66"/>
    <w:rsid w:val="4CCA78FD"/>
    <w:rsid w:val="4CD33573"/>
    <w:rsid w:val="4CD41741"/>
    <w:rsid w:val="4CD66B35"/>
    <w:rsid w:val="4CE8637E"/>
    <w:rsid w:val="4CEA3546"/>
    <w:rsid w:val="4CF65190"/>
    <w:rsid w:val="4D1D36CF"/>
    <w:rsid w:val="4D1D7D6E"/>
    <w:rsid w:val="4D1E4A9B"/>
    <w:rsid w:val="4D265A75"/>
    <w:rsid w:val="4D306A3C"/>
    <w:rsid w:val="4D3116D4"/>
    <w:rsid w:val="4D33502E"/>
    <w:rsid w:val="4D356B4B"/>
    <w:rsid w:val="4D371E01"/>
    <w:rsid w:val="4D375D91"/>
    <w:rsid w:val="4D3C7046"/>
    <w:rsid w:val="4D446D1F"/>
    <w:rsid w:val="4D483D21"/>
    <w:rsid w:val="4D4A4859"/>
    <w:rsid w:val="4D526B76"/>
    <w:rsid w:val="4D5D6FBD"/>
    <w:rsid w:val="4D617969"/>
    <w:rsid w:val="4D66277D"/>
    <w:rsid w:val="4D67790C"/>
    <w:rsid w:val="4D70589E"/>
    <w:rsid w:val="4D73233C"/>
    <w:rsid w:val="4D81379B"/>
    <w:rsid w:val="4D815539"/>
    <w:rsid w:val="4D8B58D8"/>
    <w:rsid w:val="4D9E092E"/>
    <w:rsid w:val="4D9E5101"/>
    <w:rsid w:val="4DA1243B"/>
    <w:rsid w:val="4DAA5641"/>
    <w:rsid w:val="4DAD74CF"/>
    <w:rsid w:val="4DAD7FEF"/>
    <w:rsid w:val="4DB87A58"/>
    <w:rsid w:val="4DB90848"/>
    <w:rsid w:val="4DC1579E"/>
    <w:rsid w:val="4DCB03CA"/>
    <w:rsid w:val="4DD70FD5"/>
    <w:rsid w:val="4DDC39D6"/>
    <w:rsid w:val="4DDF1AE9"/>
    <w:rsid w:val="4DDF3E76"/>
    <w:rsid w:val="4DE35A25"/>
    <w:rsid w:val="4DE568B7"/>
    <w:rsid w:val="4DE67704"/>
    <w:rsid w:val="4DF3616D"/>
    <w:rsid w:val="4DF82C7A"/>
    <w:rsid w:val="4DFD7CEB"/>
    <w:rsid w:val="4E006EFD"/>
    <w:rsid w:val="4E02522B"/>
    <w:rsid w:val="4E10788D"/>
    <w:rsid w:val="4E114ECB"/>
    <w:rsid w:val="4E1A6C5C"/>
    <w:rsid w:val="4E1D04AD"/>
    <w:rsid w:val="4E241889"/>
    <w:rsid w:val="4E2758A3"/>
    <w:rsid w:val="4E2D1DF5"/>
    <w:rsid w:val="4E371BEE"/>
    <w:rsid w:val="4E3A10AC"/>
    <w:rsid w:val="4E3D203E"/>
    <w:rsid w:val="4E465CA3"/>
    <w:rsid w:val="4E4B2EF5"/>
    <w:rsid w:val="4E595406"/>
    <w:rsid w:val="4E5C2219"/>
    <w:rsid w:val="4E6B5AB8"/>
    <w:rsid w:val="4E766588"/>
    <w:rsid w:val="4E7E71D5"/>
    <w:rsid w:val="4E8755EB"/>
    <w:rsid w:val="4E8F13F8"/>
    <w:rsid w:val="4E960E86"/>
    <w:rsid w:val="4EA34EA3"/>
    <w:rsid w:val="4EA7201B"/>
    <w:rsid w:val="4EAD7102"/>
    <w:rsid w:val="4EAE60AF"/>
    <w:rsid w:val="4EB11518"/>
    <w:rsid w:val="4EB26E94"/>
    <w:rsid w:val="4EDA1F52"/>
    <w:rsid w:val="4EDA2528"/>
    <w:rsid w:val="4EE61AD4"/>
    <w:rsid w:val="4EE724B9"/>
    <w:rsid w:val="4EF15744"/>
    <w:rsid w:val="4EFD19A1"/>
    <w:rsid w:val="4F087516"/>
    <w:rsid w:val="4F0A1409"/>
    <w:rsid w:val="4F0B6877"/>
    <w:rsid w:val="4F0E361E"/>
    <w:rsid w:val="4F204A70"/>
    <w:rsid w:val="4F231B40"/>
    <w:rsid w:val="4F2A1121"/>
    <w:rsid w:val="4F322D5A"/>
    <w:rsid w:val="4F3651FA"/>
    <w:rsid w:val="4F442E5D"/>
    <w:rsid w:val="4F4B65B4"/>
    <w:rsid w:val="4F534CD7"/>
    <w:rsid w:val="4F711713"/>
    <w:rsid w:val="4F734899"/>
    <w:rsid w:val="4F781BA3"/>
    <w:rsid w:val="4F7B6A90"/>
    <w:rsid w:val="4F7F358B"/>
    <w:rsid w:val="4F806F93"/>
    <w:rsid w:val="4F82321A"/>
    <w:rsid w:val="4F8E742F"/>
    <w:rsid w:val="4F944F7D"/>
    <w:rsid w:val="4F960704"/>
    <w:rsid w:val="4FAC5DFC"/>
    <w:rsid w:val="4FAF7D99"/>
    <w:rsid w:val="4FB16CCA"/>
    <w:rsid w:val="4FB53465"/>
    <w:rsid w:val="4FB61998"/>
    <w:rsid w:val="4FB9443F"/>
    <w:rsid w:val="4FCE4CD5"/>
    <w:rsid w:val="4FD07F1A"/>
    <w:rsid w:val="4FD221F1"/>
    <w:rsid w:val="4FD63997"/>
    <w:rsid w:val="4FD86DCF"/>
    <w:rsid w:val="4FD93BBD"/>
    <w:rsid w:val="4FDB306A"/>
    <w:rsid w:val="4FDB4423"/>
    <w:rsid w:val="4FDE22E4"/>
    <w:rsid w:val="4FDE3EF0"/>
    <w:rsid w:val="4FDE4342"/>
    <w:rsid w:val="4FE347CD"/>
    <w:rsid w:val="4FE87012"/>
    <w:rsid w:val="4FED2454"/>
    <w:rsid w:val="4FED74F7"/>
    <w:rsid w:val="4FF21E00"/>
    <w:rsid w:val="4FF82FCD"/>
    <w:rsid w:val="4FFD5C59"/>
    <w:rsid w:val="50006EAF"/>
    <w:rsid w:val="500373A2"/>
    <w:rsid w:val="500608DD"/>
    <w:rsid w:val="500F2353"/>
    <w:rsid w:val="501424D4"/>
    <w:rsid w:val="50162CA5"/>
    <w:rsid w:val="501D1A65"/>
    <w:rsid w:val="50211B71"/>
    <w:rsid w:val="50446212"/>
    <w:rsid w:val="504F0E3F"/>
    <w:rsid w:val="505446A7"/>
    <w:rsid w:val="50581B49"/>
    <w:rsid w:val="5058283D"/>
    <w:rsid w:val="5059002C"/>
    <w:rsid w:val="505A32A9"/>
    <w:rsid w:val="50622726"/>
    <w:rsid w:val="50665663"/>
    <w:rsid w:val="506C5E77"/>
    <w:rsid w:val="506D58CC"/>
    <w:rsid w:val="5075524F"/>
    <w:rsid w:val="5076288D"/>
    <w:rsid w:val="50852092"/>
    <w:rsid w:val="508D296A"/>
    <w:rsid w:val="50970A38"/>
    <w:rsid w:val="50A20452"/>
    <w:rsid w:val="50A5444D"/>
    <w:rsid w:val="50B213CE"/>
    <w:rsid w:val="50C178EA"/>
    <w:rsid w:val="50C633FF"/>
    <w:rsid w:val="50CD3F13"/>
    <w:rsid w:val="50CE348B"/>
    <w:rsid w:val="50CF1F80"/>
    <w:rsid w:val="50CF3D94"/>
    <w:rsid w:val="50D63D3E"/>
    <w:rsid w:val="50DB0924"/>
    <w:rsid w:val="50DB21A0"/>
    <w:rsid w:val="50DE790F"/>
    <w:rsid w:val="50E10B6B"/>
    <w:rsid w:val="50F25C6E"/>
    <w:rsid w:val="50F33A54"/>
    <w:rsid w:val="50F45218"/>
    <w:rsid w:val="50F81F12"/>
    <w:rsid w:val="50FF6E4E"/>
    <w:rsid w:val="510A691E"/>
    <w:rsid w:val="510B5593"/>
    <w:rsid w:val="510E0CFA"/>
    <w:rsid w:val="511B3698"/>
    <w:rsid w:val="511C1CCF"/>
    <w:rsid w:val="5122044E"/>
    <w:rsid w:val="512A18AC"/>
    <w:rsid w:val="512D7381"/>
    <w:rsid w:val="513F5B02"/>
    <w:rsid w:val="513F62EB"/>
    <w:rsid w:val="51475FBA"/>
    <w:rsid w:val="514A0EFA"/>
    <w:rsid w:val="51653D6E"/>
    <w:rsid w:val="516923D4"/>
    <w:rsid w:val="516E3AE8"/>
    <w:rsid w:val="51777D7A"/>
    <w:rsid w:val="5184720E"/>
    <w:rsid w:val="518A3C87"/>
    <w:rsid w:val="518B234A"/>
    <w:rsid w:val="51962A9D"/>
    <w:rsid w:val="51976930"/>
    <w:rsid w:val="519B00B4"/>
    <w:rsid w:val="51AF1A9B"/>
    <w:rsid w:val="51BB6BEF"/>
    <w:rsid w:val="51BB75F6"/>
    <w:rsid w:val="51BD627C"/>
    <w:rsid w:val="51C25640"/>
    <w:rsid w:val="51CA1D8A"/>
    <w:rsid w:val="51CC5AA4"/>
    <w:rsid w:val="51D3520C"/>
    <w:rsid w:val="51E60623"/>
    <w:rsid w:val="51EA67AE"/>
    <w:rsid w:val="51F07734"/>
    <w:rsid w:val="51F35CB0"/>
    <w:rsid w:val="51F51363"/>
    <w:rsid w:val="51FF4647"/>
    <w:rsid w:val="51FF74B8"/>
    <w:rsid w:val="52004F96"/>
    <w:rsid w:val="520A4423"/>
    <w:rsid w:val="52143060"/>
    <w:rsid w:val="52156840"/>
    <w:rsid w:val="52164189"/>
    <w:rsid w:val="521A2A8E"/>
    <w:rsid w:val="52261996"/>
    <w:rsid w:val="52302083"/>
    <w:rsid w:val="52346436"/>
    <w:rsid w:val="523602FE"/>
    <w:rsid w:val="52392F23"/>
    <w:rsid w:val="52405575"/>
    <w:rsid w:val="524679D8"/>
    <w:rsid w:val="524F3AA7"/>
    <w:rsid w:val="52613CD6"/>
    <w:rsid w:val="52756C76"/>
    <w:rsid w:val="527D3469"/>
    <w:rsid w:val="52852A33"/>
    <w:rsid w:val="52865A20"/>
    <w:rsid w:val="528B5393"/>
    <w:rsid w:val="52900F78"/>
    <w:rsid w:val="5290648E"/>
    <w:rsid w:val="529D61E3"/>
    <w:rsid w:val="52A339B6"/>
    <w:rsid w:val="52A5743C"/>
    <w:rsid w:val="52AE56A5"/>
    <w:rsid w:val="52C7501B"/>
    <w:rsid w:val="52CC6A34"/>
    <w:rsid w:val="52D55665"/>
    <w:rsid w:val="52D8431C"/>
    <w:rsid w:val="52DA4B1F"/>
    <w:rsid w:val="52DC5818"/>
    <w:rsid w:val="52E12930"/>
    <w:rsid w:val="52F57F03"/>
    <w:rsid w:val="53036476"/>
    <w:rsid w:val="530A3743"/>
    <w:rsid w:val="530C1A22"/>
    <w:rsid w:val="530D1D50"/>
    <w:rsid w:val="5317053D"/>
    <w:rsid w:val="531941ED"/>
    <w:rsid w:val="53220E17"/>
    <w:rsid w:val="53344687"/>
    <w:rsid w:val="533E08BE"/>
    <w:rsid w:val="53476745"/>
    <w:rsid w:val="53484734"/>
    <w:rsid w:val="53594E35"/>
    <w:rsid w:val="535C1095"/>
    <w:rsid w:val="536567ED"/>
    <w:rsid w:val="53691369"/>
    <w:rsid w:val="536A107B"/>
    <w:rsid w:val="536F35A6"/>
    <w:rsid w:val="53855543"/>
    <w:rsid w:val="53884BD7"/>
    <w:rsid w:val="53886B25"/>
    <w:rsid w:val="53A53089"/>
    <w:rsid w:val="53B06098"/>
    <w:rsid w:val="53B33CD7"/>
    <w:rsid w:val="53BC5F93"/>
    <w:rsid w:val="53C658BC"/>
    <w:rsid w:val="53C90F08"/>
    <w:rsid w:val="53DA4EC3"/>
    <w:rsid w:val="53E1679D"/>
    <w:rsid w:val="53E2313E"/>
    <w:rsid w:val="53FD5799"/>
    <w:rsid w:val="54031F53"/>
    <w:rsid w:val="54061662"/>
    <w:rsid w:val="54071B43"/>
    <w:rsid w:val="54092AE6"/>
    <w:rsid w:val="540957A8"/>
    <w:rsid w:val="540E2958"/>
    <w:rsid w:val="54177EC5"/>
    <w:rsid w:val="54185AF9"/>
    <w:rsid w:val="542E60FA"/>
    <w:rsid w:val="542F6749"/>
    <w:rsid w:val="543A3BB4"/>
    <w:rsid w:val="543A7EDA"/>
    <w:rsid w:val="543F0CE2"/>
    <w:rsid w:val="54487065"/>
    <w:rsid w:val="544C5C50"/>
    <w:rsid w:val="544D5C90"/>
    <w:rsid w:val="54707886"/>
    <w:rsid w:val="548919F1"/>
    <w:rsid w:val="548E031B"/>
    <w:rsid w:val="549C03CB"/>
    <w:rsid w:val="54A25480"/>
    <w:rsid w:val="54A60DAE"/>
    <w:rsid w:val="54AA58C1"/>
    <w:rsid w:val="54AB2D04"/>
    <w:rsid w:val="54AE00FE"/>
    <w:rsid w:val="54BD381A"/>
    <w:rsid w:val="54C46176"/>
    <w:rsid w:val="54C87412"/>
    <w:rsid w:val="54D036BB"/>
    <w:rsid w:val="54E87019"/>
    <w:rsid w:val="54EC4DE8"/>
    <w:rsid w:val="54F97332"/>
    <w:rsid w:val="54FB79D7"/>
    <w:rsid w:val="54FD6FEC"/>
    <w:rsid w:val="54FE187D"/>
    <w:rsid w:val="5500270B"/>
    <w:rsid w:val="55027D81"/>
    <w:rsid w:val="550B077D"/>
    <w:rsid w:val="550F1330"/>
    <w:rsid w:val="55124B31"/>
    <w:rsid w:val="551408A9"/>
    <w:rsid w:val="551557B4"/>
    <w:rsid w:val="55156F08"/>
    <w:rsid w:val="55164621"/>
    <w:rsid w:val="55230AEC"/>
    <w:rsid w:val="55230FA5"/>
    <w:rsid w:val="5530650D"/>
    <w:rsid w:val="55345488"/>
    <w:rsid w:val="553663F5"/>
    <w:rsid w:val="55583CBF"/>
    <w:rsid w:val="555B7055"/>
    <w:rsid w:val="5560643E"/>
    <w:rsid w:val="55612540"/>
    <w:rsid w:val="55630F5D"/>
    <w:rsid w:val="5563713A"/>
    <w:rsid w:val="556657E3"/>
    <w:rsid w:val="556F2587"/>
    <w:rsid w:val="556F4103"/>
    <w:rsid w:val="557449E1"/>
    <w:rsid w:val="55794FC6"/>
    <w:rsid w:val="558C61FC"/>
    <w:rsid w:val="559C432A"/>
    <w:rsid w:val="559C7927"/>
    <w:rsid w:val="55A12F29"/>
    <w:rsid w:val="55A706AA"/>
    <w:rsid w:val="55A84294"/>
    <w:rsid w:val="55CA76DF"/>
    <w:rsid w:val="55D1679A"/>
    <w:rsid w:val="55D3103B"/>
    <w:rsid w:val="55D537CD"/>
    <w:rsid w:val="55D61281"/>
    <w:rsid w:val="55D6738C"/>
    <w:rsid w:val="55DF0EB7"/>
    <w:rsid w:val="55E1279A"/>
    <w:rsid w:val="55E94C4F"/>
    <w:rsid w:val="55F07904"/>
    <w:rsid w:val="55F34962"/>
    <w:rsid w:val="55FD0B7B"/>
    <w:rsid w:val="55FD30EB"/>
    <w:rsid w:val="56026DE3"/>
    <w:rsid w:val="560D4B5C"/>
    <w:rsid w:val="560D71B7"/>
    <w:rsid w:val="561B14C6"/>
    <w:rsid w:val="561B6DE4"/>
    <w:rsid w:val="562940C7"/>
    <w:rsid w:val="56331F29"/>
    <w:rsid w:val="56350AD7"/>
    <w:rsid w:val="5636125F"/>
    <w:rsid w:val="5636474F"/>
    <w:rsid w:val="563F54B2"/>
    <w:rsid w:val="56470D38"/>
    <w:rsid w:val="564E449A"/>
    <w:rsid w:val="565019E7"/>
    <w:rsid w:val="56522CE7"/>
    <w:rsid w:val="565360B5"/>
    <w:rsid w:val="5658249F"/>
    <w:rsid w:val="565A22EB"/>
    <w:rsid w:val="56763592"/>
    <w:rsid w:val="56780658"/>
    <w:rsid w:val="567836C3"/>
    <w:rsid w:val="56844CBB"/>
    <w:rsid w:val="568832CF"/>
    <w:rsid w:val="56941CA1"/>
    <w:rsid w:val="56A87492"/>
    <w:rsid w:val="56AF17FC"/>
    <w:rsid w:val="56B91ADC"/>
    <w:rsid w:val="56BD2D0F"/>
    <w:rsid w:val="56C47E6B"/>
    <w:rsid w:val="56D007FF"/>
    <w:rsid w:val="56E260F8"/>
    <w:rsid w:val="56EE3BE1"/>
    <w:rsid w:val="56F02C50"/>
    <w:rsid w:val="56F73FDE"/>
    <w:rsid w:val="57016C0B"/>
    <w:rsid w:val="570258AE"/>
    <w:rsid w:val="570636A6"/>
    <w:rsid w:val="57071958"/>
    <w:rsid w:val="570A0339"/>
    <w:rsid w:val="570D0833"/>
    <w:rsid w:val="57140F97"/>
    <w:rsid w:val="571639FB"/>
    <w:rsid w:val="57193F55"/>
    <w:rsid w:val="571F6BE8"/>
    <w:rsid w:val="572528F9"/>
    <w:rsid w:val="572D17AE"/>
    <w:rsid w:val="57345A69"/>
    <w:rsid w:val="57346931"/>
    <w:rsid w:val="5739628B"/>
    <w:rsid w:val="57405C1F"/>
    <w:rsid w:val="574373CA"/>
    <w:rsid w:val="57535931"/>
    <w:rsid w:val="575C5CCF"/>
    <w:rsid w:val="575D433C"/>
    <w:rsid w:val="576265AF"/>
    <w:rsid w:val="5763305D"/>
    <w:rsid w:val="57677978"/>
    <w:rsid w:val="57696EE6"/>
    <w:rsid w:val="576B045F"/>
    <w:rsid w:val="578810DA"/>
    <w:rsid w:val="578E5717"/>
    <w:rsid w:val="579354DD"/>
    <w:rsid w:val="57A001D2"/>
    <w:rsid w:val="57AA75C7"/>
    <w:rsid w:val="57AC396B"/>
    <w:rsid w:val="57B04F36"/>
    <w:rsid w:val="57BA1013"/>
    <w:rsid w:val="57C37171"/>
    <w:rsid w:val="57C57E1A"/>
    <w:rsid w:val="57CD6624"/>
    <w:rsid w:val="57CE11E3"/>
    <w:rsid w:val="57D1482F"/>
    <w:rsid w:val="57D724D1"/>
    <w:rsid w:val="57D85BBE"/>
    <w:rsid w:val="57DF2134"/>
    <w:rsid w:val="57E04E59"/>
    <w:rsid w:val="57E826A1"/>
    <w:rsid w:val="57F13968"/>
    <w:rsid w:val="57F41689"/>
    <w:rsid w:val="58021BEA"/>
    <w:rsid w:val="580469B3"/>
    <w:rsid w:val="580D75B1"/>
    <w:rsid w:val="58226E39"/>
    <w:rsid w:val="58310C72"/>
    <w:rsid w:val="5836318F"/>
    <w:rsid w:val="583671A4"/>
    <w:rsid w:val="583B103D"/>
    <w:rsid w:val="583F0DC9"/>
    <w:rsid w:val="58580AAD"/>
    <w:rsid w:val="586962BB"/>
    <w:rsid w:val="586B6A32"/>
    <w:rsid w:val="5871321F"/>
    <w:rsid w:val="58770991"/>
    <w:rsid w:val="587F294D"/>
    <w:rsid w:val="58803DED"/>
    <w:rsid w:val="58830CAF"/>
    <w:rsid w:val="588854B2"/>
    <w:rsid w:val="5889773B"/>
    <w:rsid w:val="588E7E29"/>
    <w:rsid w:val="58922210"/>
    <w:rsid w:val="589413AD"/>
    <w:rsid w:val="58943EE2"/>
    <w:rsid w:val="58A3564B"/>
    <w:rsid w:val="58AC3160"/>
    <w:rsid w:val="58AC3282"/>
    <w:rsid w:val="58B467DF"/>
    <w:rsid w:val="58B8779D"/>
    <w:rsid w:val="58BA6418"/>
    <w:rsid w:val="58BC3A0A"/>
    <w:rsid w:val="58C04B40"/>
    <w:rsid w:val="58C25983"/>
    <w:rsid w:val="58DC616D"/>
    <w:rsid w:val="58DC7806"/>
    <w:rsid w:val="58DD5954"/>
    <w:rsid w:val="58E25576"/>
    <w:rsid w:val="58F774CE"/>
    <w:rsid w:val="5901634D"/>
    <w:rsid w:val="590C7EA4"/>
    <w:rsid w:val="59103135"/>
    <w:rsid w:val="591A5529"/>
    <w:rsid w:val="591B03FA"/>
    <w:rsid w:val="59244EAB"/>
    <w:rsid w:val="59350ABE"/>
    <w:rsid w:val="593C03CE"/>
    <w:rsid w:val="59407EBE"/>
    <w:rsid w:val="594D0BAD"/>
    <w:rsid w:val="594F3C5E"/>
    <w:rsid w:val="59587490"/>
    <w:rsid w:val="59635902"/>
    <w:rsid w:val="5981100A"/>
    <w:rsid w:val="5982080E"/>
    <w:rsid w:val="5988025C"/>
    <w:rsid w:val="5988716F"/>
    <w:rsid w:val="59905198"/>
    <w:rsid w:val="599A6958"/>
    <w:rsid w:val="59A001B3"/>
    <w:rsid w:val="59A2342A"/>
    <w:rsid w:val="59B6460B"/>
    <w:rsid w:val="59BF34B1"/>
    <w:rsid w:val="59C06909"/>
    <w:rsid w:val="59CE25C4"/>
    <w:rsid w:val="59CF7D37"/>
    <w:rsid w:val="59D07793"/>
    <w:rsid w:val="59D56AC7"/>
    <w:rsid w:val="59DA4877"/>
    <w:rsid w:val="59DC3CD3"/>
    <w:rsid w:val="59DE6D79"/>
    <w:rsid w:val="59EF2443"/>
    <w:rsid w:val="5A025174"/>
    <w:rsid w:val="5A076B17"/>
    <w:rsid w:val="5A131C45"/>
    <w:rsid w:val="5A132D6E"/>
    <w:rsid w:val="5A164922"/>
    <w:rsid w:val="5A182BEE"/>
    <w:rsid w:val="5A202C97"/>
    <w:rsid w:val="5A21034A"/>
    <w:rsid w:val="5A367219"/>
    <w:rsid w:val="5A3B2FCA"/>
    <w:rsid w:val="5A4C4C52"/>
    <w:rsid w:val="5A5809C5"/>
    <w:rsid w:val="5A6B2D19"/>
    <w:rsid w:val="5A7E668A"/>
    <w:rsid w:val="5A800B4C"/>
    <w:rsid w:val="5A8343BB"/>
    <w:rsid w:val="5A8443AD"/>
    <w:rsid w:val="5A847F27"/>
    <w:rsid w:val="5A877C33"/>
    <w:rsid w:val="5A9118FE"/>
    <w:rsid w:val="5A932270"/>
    <w:rsid w:val="5A9509CE"/>
    <w:rsid w:val="5A9979F5"/>
    <w:rsid w:val="5A9F29C3"/>
    <w:rsid w:val="5A9F754B"/>
    <w:rsid w:val="5AA21828"/>
    <w:rsid w:val="5AAA410D"/>
    <w:rsid w:val="5AAD36CB"/>
    <w:rsid w:val="5AAD5991"/>
    <w:rsid w:val="5AAE5E99"/>
    <w:rsid w:val="5AB633FB"/>
    <w:rsid w:val="5AC02935"/>
    <w:rsid w:val="5ACC7530"/>
    <w:rsid w:val="5AD12767"/>
    <w:rsid w:val="5ADD173D"/>
    <w:rsid w:val="5ADF2044"/>
    <w:rsid w:val="5AE17D64"/>
    <w:rsid w:val="5AEA50B6"/>
    <w:rsid w:val="5AEB18AD"/>
    <w:rsid w:val="5AF47203"/>
    <w:rsid w:val="5AF76505"/>
    <w:rsid w:val="5B002364"/>
    <w:rsid w:val="5B061502"/>
    <w:rsid w:val="5B084A0C"/>
    <w:rsid w:val="5B130FC6"/>
    <w:rsid w:val="5B1E2D35"/>
    <w:rsid w:val="5B241A3E"/>
    <w:rsid w:val="5B321AF1"/>
    <w:rsid w:val="5B331E3F"/>
    <w:rsid w:val="5B333E4C"/>
    <w:rsid w:val="5B351D64"/>
    <w:rsid w:val="5B3907D5"/>
    <w:rsid w:val="5B3C3A8D"/>
    <w:rsid w:val="5B3D3F8A"/>
    <w:rsid w:val="5B4052B6"/>
    <w:rsid w:val="5B4106C0"/>
    <w:rsid w:val="5B474A7A"/>
    <w:rsid w:val="5B4C6D34"/>
    <w:rsid w:val="5B555777"/>
    <w:rsid w:val="5B5C273E"/>
    <w:rsid w:val="5B5F2152"/>
    <w:rsid w:val="5B716904"/>
    <w:rsid w:val="5B765FCE"/>
    <w:rsid w:val="5B792269"/>
    <w:rsid w:val="5B83738E"/>
    <w:rsid w:val="5B914A01"/>
    <w:rsid w:val="5B927310"/>
    <w:rsid w:val="5B93537A"/>
    <w:rsid w:val="5B945438"/>
    <w:rsid w:val="5B96469E"/>
    <w:rsid w:val="5B9E7310"/>
    <w:rsid w:val="5BA32AEB"/>
    <w:rsid w:val="5BAE0AF0"/>
    <w:rsid w:val="5BB17DEC"/>
    <w:rsid w:val="5BB573ED"/>
    <w:rsid w:val="5BB72EFF"/>
    <w:rsid w:val="5BB76094"/>
    <w:rsid w:val="5BCB77E7"/>
    <w:rsid w:val="5BDD1A7E"/>
    <w:rsid w:val="5BE714F1"/>
    <w:rsid w:val="5BEF549D"/>
    <w:rsid w:val="5C09171E"/>
    <w:rsid w:val="5C1473E0"/>
    <w:rsid w:val="5C166CD7"/>
    <w:rsid w:val="5C3321BD"/>
    <w:rsid w:val="5C3655A9"/>
    <w:rsid w:val="5C391BC6"/>
    <w:rsid w:val="5C3E6F1D"/>
    <w:rsid w:val="5C4952DC"/>
    <w:rsid w:val="5C4B5A44"/>
    <w:rsid w:val="5C4E5B28"/>
    <w:rsid w:val="5C637CAE"/>
    <w:rsid w:val="5C666F0E"/>
    <w:rsid w:val="5C6C7AE4"/>
    <w:rsid w:val="5C702A52"/>
    <w:rsid w:val="5C8005D2"/>
    <w:rsid w:val="5C9122C7"/>
    <w:rsid w:val="5C933496"/>
    <w:rsid w:val="5C9F3435"/>
    <w:rsid w:val="5CA703D4"/>
    <w:rsid w:val="5CAB3154"/>
    <w:rsid w:val="5CB04D5A"/>
    <w:rsid w:val="5CC12F59"/>
    <w:rsid w:val="5CC15BA8"/>
    <w:rsid w:val="5CD34BA6"/>
    <w:rsid w:val="5CD54512"/>
    <w:rsid w:val="5CD83ACA"/>
    <w:rsid w:val="5CE60D7D"/>
    <w:rsid w:val="5D0A471A"/>
    <w:rsid w:val="5D0B5B6D"/>
    <w:rsid w:val="5D0C5EC2"/>
    <w:rsid w:val="5D0D5760"/>
    <w:rsid w:val="5D123DBF"/>
    <w:rsid w:val="5D160AFE"/>
    <w:rsid w:val="5D184CAE"/>
    <w:rsid w:val="5D1A2A7C"/>
    <w:rsid w:val="5D2076B1"/>
    <w:rsid w:val="5D223E72"/>
    <w:rsid w:val="5D270949"/>
    <w:rsid w:val="5D2E041A"/>
    <w:rsid w:val="5D302207"/>
    <w:rsid w:val="5D3A69D3"/>
    <w:rsid w:val="5D3D7E97"/>
    <w:rsid w:val="5D3F66DF"/>
    <w:rsid w:val="5D430968"/>
    <w:rsid w:val="5D4E550A"/>
    <w:rsid w:val="5D5C5063"/>
    <w:rsid w:val="5D634966"/>
    <w:rsid w:val="5D79111E"/>
    <w:rsid w:val="5D7A552B"/>
    <w:rsid w:val="5D8226B4"/>
    <w:rsid w:val="5D885D9C"/>
    <w:rsid w:val="5D9C143B"/>
    <w:rsid w:val="5DA15121"/>
    <w:rsid w:val="5DA52ED5"/>
    <w:rsid w:val="5DAA51F0"/>
    <w:rsid w:val="5DAB77EA"/>
    <w:rsid w:val="5DAB7B37"/>
    <w:rsid w:val="5DB274CB"/>
    <w:rsid w:val="5DB524FD"/>
    <w:rsid w:val="5DBC0B78"/>
    <w:rsid w:val="5DBC171B"/>
    <w:rsid w:val="5DBF6BBD"/>
    <w:rsid w:val="5DCF4038"/>
    <w:rsid w:val="5DD50E01"/>
    <w:rsid w:val="5DDA4031"/>
    <w:rsid w:val="5DDB071C"/>
    <w:rsid w:val="5DE84A56"/>
    <w:rsid w:val="5DEC13E0"/>
    <w:rsid w:val="5DEE4B0E"/>
    <w:rsid w:val="5DF474C9"/>
    <w:rsid w:val="5DF55DCF"/>
    <w:rsid w:val="5DFA34A7"/>
    <w:rsid w:val="5E061A53"/>
    <w:rsid w:val="5E1436C8"/>
    <w:rsid w:val="5E1816F8"/>
    <w:rsid w:val="5E194573"/>
    <w:rsid w:val="5E1A0077"/>
    <w:rsid w:val="5E2166E9"/>
    <w:rsid w:val="5E24290B"/>
    <w:rsid w:val="5E296739"/>
    <w:rsid w:val="5E314D0C"/>
    <w:rsid w:val="5E3447C6"/>
    <w:rsid w:val="5E370872"/>
    <w:rsid w:val="5E371164"/>
    <w:rsid w:val="5E3B2679"/>
    <w:rsid w:val="5E405E58"/>
    <w:rsid w:val="5E477161"/>
    <w:rsid w:val="5E52287B"/>
    <w:rsid w:val="5E5F09F8"/>
    <w:rsid w:val="5E623438"/>
    <w:rsid w:val="5E636240"/>
    <w:rsid w:val="5E6E6DAB"/>
    <w:rsid w:val="5E770717"/>
    <w:rsid w:val="5E774020"/>
    <w:rsid w:val="5E7F2191"/>
    <w:rsid w:val="5E834604"/>
    <w:rsid w:val="5E9D190F"/>
    <w:rsid w:val="5EA002AC"/>
    <w:rsid w:val="5EA163B7"/>
    <w:rsid w:val="5EAD2B71"/>
    <w:rsid w:val="5EAE71DB"/>
    <w:rsid w:val="5EB04572"/>
    <w:rsid w:val="5EBC250E"/>
    <w:rsid w:val="5EC159C7"/>
    <w:rsid w:val="5EC40C4A"/>
    <w:rsid w:val="5EC57DA1"/>
    <w:rsid w:val="5EC8350B"/>
    <w:rsid w:val="5ED5205C"/>
    <w:rsid w:val="5EDF6DBE"/>
    <w:rsid w:val="5EE313A6"/>
    <w:rsid w:val="5EE720B8"/>
    <w:rsid w:val="5EE72758"/>
    <w:rsid w:val="5EF32BB6"/>
    <w:rsid w:val="5EF93807"/>
    <w:rsid w:val="5F0379E3"/>
    <w:rsid w:val="5F0545C8"/>
    <w:rsid w:val="5F085DA4"/>
    <w:rsid w:val="5F1476DE"/>
    <w:rsid w:val="5F1855DB"/>
    <w:rsid w:val="5F2136D8"/>
    <w:rsid w:val="5F2A7EF1"/>
    <w:rsid w:val="5F3343CE"/>
    <w:rsid w:val="5F5521EA"/>
    <w:rsid w:val="5F5B117D"/>
    <w:rsid w:val="5F5B298C"/>
    <w:rsid w:val="5F6032C5"/>
    <w:rsid w:val="5F732455"/>
    <w:rsid w:val="5F7333B9"/>
    <w:rsid w:val="5F772199"/>
    <w:rsid w:val="5F7A62E9"/>
    <w:rsid w:val="5F7D3E72"/>
    <w:rsid w:val="5F7D5F3D"/>
    <w:rsid w:val="5F7E1332"/>
    <w:rsid w:val="5F8145D7"/>
    <w:rsid w:val="5F893C41"/>
    <w:rsid w:val="5F910D3E"/>
    <w:rsid w:val="5F927999"/>
    <w:rsid w:val="5F97635E"/>
    <w:rsid w:val="5F9A19AB"/>
    <w:rsid w:val="5FA97E40"/>
    <w:rsid w:val="5FAF02FD"/>
    <w:rsid w:val="5FB40AB0"/>
    <w:rsid w:val="5FBF7275"/>
    <w:rsid w:val="5FBF7663"/>
    <w:rsid w:val="5FC70D2D"/>
    <w:rsid w:val="5FD800D6"/>
    <w:rsid w:val="5FF67529"/>
    <w:rsid w:val="5FF90708"/>
    <w:rsid w:val="5FFC2306"/>
    <w:rsid w:val="5FFD132D"/>
    <w:rsid w:val="600215CD"/>
    <w:rsid w:val="60032892"/>
    <w:rsid w:val="60086116"/>
    <w:rsid w:val="601074FD"/>
    <w:rsid w:val="601220F3"/>
    <w:rsid w:val="6014175D"/>
    <w:rsid w:val="601D73D2"/>
    <w:rsid w:val="60247DCB"/>
    <w:rsid w:val="60395667"/>
    <w:rsid w:val="603D4476"/>
    <w:rsid w:val="6045496F"/>
    <w:rsid w:val="604E1113"/>
    <w:rsid w:val="60793CB6"/>
    <w:rsid w:val="607C05A9"/>
    <w:rsid w:val="607C0FD5"/>
    <w:rsid w:val="60820DBC"/>
    <w:rsid w:val="608237FC"/>
    <w:rsid w:val="608A5EC3"/>
    <w:rsid w:val="609B00D0"/>
    <w:rsid w:val="609C79BC"/>
    <w:rsid w:val="60A850B9"/>
    <w:rsid w:val="60AB103B"/>
    <w:rsid w:val="60C3491E"/>
    <w:rsid w:val="60DA4C9E"/>
    <w:rsid w:val="60E3042B"/>
    <w:rsid w:val="60E30796"/>
    <w:rsid w:val="60E61F2A"/>
    <w:rsid w:val="60FD7762"/>
    <w:rsid w:val="610532B6"/>
    <w:rsid w:val="610572F8"/>
    <w:rsid w:val="610C3698"/>
    <w:rsid w:val="61101AC6"/>
    <w:rsid w:val="6118527D"/>
    <w:rsid w:val="61190980"/>
    <w:rsid w:val="61190C6A"/>
    <w:rsid w:val="61244335"/>
    <w:rsid w:val="6128437A"/>
    <w:rsid w:val="61314CA4"/>
    <w:rsid w:val="61435CBB"/>
    <w:rsid w:val="61534507"/>
    <w:rsid w:val="6165535B"/>
    <w:rsid w:val="6166062F"/>
    <w:rsid w:val="6166248C"/>
    <w:rsid w:val="617050B9"/>
    <w:rsid w:val="617858AB"/>
    <w:rsid w:val="61821DD7"/>
    <w:rsid w:val="61842912"/>
    <w:rsid w:val="61895A68"/>
    <w:rsid w:val="618F621F"/>
    <w:rsid w:val="619169E7"/>
    <w:rsid w:val="6197590A"/>
    <w:rsid w:val="619A3EE4"/>
    <w:rsid w:val="619C652E"/>
    <w:rsid w:val="61A6737E"/>
    <w:rsid w:val="61AB3744"/>
    <w:rsid w:val="61C43236"/>
    <w:rsid w:val="61D25AA3"/>
    <w:rsid w:val="61DE5B70"/>
    <w:rsid w:val="61E048D1"/>
    <w:rsid w:val="61E21EF0"/>
    <w:rsid w:val="61EA132E"/>
    <w:rsid w:val="61EE1A33"/>
    <w:rsid w:val="61F555BE"/>
    <w:rsid w:val="61FA7533"/>
    <w:rsid w:val="61FC2BFF"/>
    <w:rsid w:val="620D321D"/>
    <w:rsid w:val="620D6DAC"/>
    <w:rsid w:val="62105B23"/>
    <w:rsid w:val="621505FF"/>
    <w:rsid w:val="621744FA"/>
    <w:rsid w:val="62196A6F"/>
    <w:rsid w:val="621A4BF4"/>
    <w:rsid w:val="622E19D8"/>
    <w:rsid w:val="622F6661"/>
    <w:rsid w:val="623905BD"/>
    <w:rsid w:val="623A0087"/>
    <w:rsid w:val="62450D9D"/>
    <w:rsid w:val="624C78D4"/>
    <w:rsid w:val="625A57A9"/>
    <w:rsid w:val="625C563D"/>
    <w:rsid w:val="625C7EB8"/>
    <w:rsid w:val="6261697E"/>
    <w:rsid w:val="62682B76"/>
    <w:rsid w:val="62867EBF"/>
    <w:rsid w:val="62893C1B"/>
    <w:rsid w:val="62995AED"/>
    <w:rsid w:val="62AF39D2"/>
    <w:rsid w:val="62C31218"/>
    <w:rsid w:val="62D83150"/>
    <w:rsid w:val="62F0183F"/>
    <w:rsid w:val="62F51723"/>
    <w:rsid w:val="62F76C92"/>
    <w:rsid w:val="62FF66F4"/>
    <w:rsid w:val="63045DC8"/>
    <w:rsid w:val="630A0DB2"/>
    <w:rsid w:val="630A5099"/>
    <w:rsid w:val="631F6D97"/>
    <w:rsid w:val="63266032"/>
    <w:rsid w:val="6329551F"/>
    <w:rsid w:val="63307788"/>
    <w:rsid w:val="633234DD"/>
    <w:rsid w:val="63342144"/>
    <w:rsid w:val="633A0929"/>
    <w:rsid w:val="635076DD"/>
    <w:rsid w:val="635130AE"/>
    <w:rsid w:val="635502EC"/>
    <w:rsid w:val="63587ECC"/>
    <w:rsid w:val="636420AA"/>
    <w:rsid w:val="63766F81"/>
    <w:rsid w:val="638210D3"/>
    <w:rsid w:val="63984453"/>
    <w:rsid w:val="63A06C42"/>
    <w:rsid w:val="63AA0823"/>
    <w:rsid w:val="63B079EF"/>
    <w:rsid w:val="63B14481"/>
    <w:rsid w:val="63C35930"/>
    <w:rsid w:val="63C937C7"/>
    <w:rsid w:val="63CA0ECA"/>
    <w:rsid w:val="63CE1898"/>
    <w:rsid w:val="63CF40B9"/>
    <w:rsid w:val="63DD3B02"/>
    <w:rsid w:val="63EF496F"/>
    <w:rsid w:val="63F35EC1"/>
    <w:rsid w:val="63F64DED"/>
    <w:rsid w:val="63FD3EC1"/>
    <w:rsid w:val="64095516"/>
    <w:rsid w:val="642600D1"/>
    <w:rsid w:val="642D7FAE"/>
    <w:rsid w:val="64346902"/>
    <w:rsid w:val="6439408C"/>
    <w:rsid w:val="643E149E"/>
    <w:rsid w:val="643E4FFA"/>
    <w:rsid w:val="645C075E"/>
    <w:rsid w:val="645E67EE"/>
    <w:rsid w:val="646223B7"/>
    <w:rsid w:val="64763304"/>
    <w:rsid w:val="647D5FA2"/>
    <w:rsid w:val="64833D23"/>
    <w:rsid w:val="649C61C5"/>
    <w:rsid w:val="649D1793"/>
    <w:rsid w:val="64A4192E"/>
    <w:rsid w:val="64A55EAB"/>
    <w:rsid w:val="64A62BA0"/>
    <w:rsid w:val="64AC6EAB"/>
    <w:rsid w:val="64C220A1"/>
    <w:rsid w:val="64DC6478"/>
    <w:rsid w:val="64E10A60"/>
    <w:rsid w:val="64E71828"/>
    <w:rsid w:val="64E93E38"/>
    <w:rsid w:val="65006754"/>
    <w:rsid w:val="6503414E"/>
    <w:rsid w:val="6505783C"/>
    <w:rsid w:val="65070FE1"/>
    <w:rsid w:val="651038A5"/>
    <w:rsid w:val="651A4998"/>
    <w:rsid w:val="651B74E4"/>
    <w:rsid w:val="65273883"/>
    <w:rsid w:val="653042A3"/>
    <w:rsid w:val="653667D3"/>
    <w:rsid w:val="65505091"/>
    <w:rsid w:val="655137F6"/>
    <w:rsid w:val="65515201"/>
    <w:rsid w:val="656F7435"/>
    <w:rsid w:val="657D4945"/>
    <w:rsid w:val="657F6FEF"/>
    <w:rsid w:val="65842EE1"/>
    <w:rsid w:val="65866A8D"/>
    <w:rsid w:val="658B7A8A"/>
    <w:rsid w:val="65915CCD"/>
    <w:rsid w:val="659F41BF"/>
    <w:rsid w:val="65A52FE7"/>
    <w:rsid w:val="65B5321C"/>
    <w:rsid w:val="65B53D15"/>
    <w:rsid w:val="65B80EEB"/>
    <w:rsid w:val="65BA2DA7"/>
    <w:rsid w:val="65ED5B1C"/>
    <w:rsid w:val="65EE2A50"/>
    <w:rsid w:val="65F45189"/>
    <w:rsid w:val="65F5290A"/>
    <w:rsid w:val="65FE1159"/>
    <w:rsid w:val="660F43D3"/>
    <w:rsid w:val="662B15AE"/>
    <w:rsid w:val="662B7713"/>
    <w:rsid w:val="662E1712"/>
    <w:rsid w:val="662F1D0C"/>
    <w:rsid w:val="66316EA4"/>
    <w:rsid w:val="66336460"/>
    <w:rsid w:val="663F15CE"/>
    <w:rsid w:val="66432D9C"/>
    <w:rsid w:val="66507267"/>
    <w:rsid w:val="6654645F"/>
    <w:rsid w:val="66587E4D"/>
    <w:rsid w:val="6664127D"/>
    <w:rsid w:val="666845B1"/>
    <w:rsid w:val="666A0397"/>
    <w:rsid w:val="666D61BC"/>
    <w:rsid w:val="666F6000"/>
    <w:rsid w:val="667447B3"/>
    <w:rsid w:val="66A032AC"/>
    <w:rsid w:val="66A5036A"/>
    <w:rsid w:val="66A762C2"/>
    <w:rsid w:val="66A8551C"/>
    <w:rsid w:val="66AB3586"/>
    <w:rsid w:val="66B05689"/>
    <w:rsid w:val="66B47EC4"/>
    <w:rsid w:val="66B612EF"/>
    <w:rsid w:val="66C62B5D"/>
    <w:rsid w:val="66C84B58"/>
    <w:rsid w:val="66CD00E2"/>
    <w:rsid w:val="66DE609A"/>
    <w:rsid w:val="66F04EFF"/>
    <w:rsid w:val="66F94C50"/>
    <w:rsid w:val="670A2AB3"/>
    <w:rsid w:val="670B3991"/>
    <w:rsid w:val="670B7518"/>
    <w:rsid w:val="670E1A4C"/>
    <w:rsid w:val="67186E8F"/>
    <w:rsid w:val="671C7643"/>
    <w:rsid w:val="671E3D39"/>
    <w:rsid w:val="67203B1D"/>
    <w:rsid w:val="67257851"/>
    <w:rsid w:val="67377E06"/>
    <w:rsid w:val="67475660"/>
    <w:rsid w:val="674E66DB"/>
    <w:rsid w:val="674E6F80"/>
    <w:rsid w:val="6750304A"/>
    <w:rsid w:val="676555F4"/>
    <w:rsid w:val="676C00D0"/>
    <w:rsid w:val="6776035D"/>
    <w:rsid w:val="67890C82"/>
    <w:rsid w:val="678E6798"/>
    <w:rsid w:val="679118E5"/>
    <w:rsid w:val="67953B12"/>
    <w:rsid w:val="67A67CB7"/>
    <w:rsid w:val="67AE11A3"/>
    <w:rsid w:val="67BC24AB"/>
    <w:rsid w:val="67BD502F"/>
    <w:rsid w:val="67C5212A"/>
    <w:rsid w:val="67C62B4B"/>
    <w:rsid w:val="67C75C7F"/>
    <w:rsid w:val="67CC79E3"/>
    <w:rsid w:val="67D73ABE"/>
    <w:rsid w:val="67E75368"/>
    <w:rsid w:val="67EA04FD"/>
    <w:rsid w:val="67F075B9"/>
    <w:rsid w:val="67F31D8F"/>
    <w:rsid w:val="67FB4030"/>
    <w:rsid w:val="680111AD"/>
    <w:rsid w:val="68026B4A"/>
    <w:rsid w:val="680E3F00"/>
    <w:rsid w:val="68142D16"/>
    <w:rsid w:val="681542C4"/>
    <w:rsid w:val="681974EB"/>
    <w:rsid w:val="682A78AC"/>
    <w:rsid w:val="683563FE"/>
    <w:rsid w:val="683A01CF"/>
    <w:rsid w:val="68441FF9"/>
    <w:rsid w:val="6844387B"/>
    <w:rsid w:val="684626D0"/>
    <w:rsid w:val="686053D0"/>
    <w:rsid w:val="6861124B"/>
    <w:rsid w:val="686226DB"/>
    <w:rsid w:val="68694610"/>
    <w:rsid w:val="686B098F"/>
    <w:rsid w:val="686E1C26"/>
    <w:rsid w:val="687505BD"/>
    <w:rsid w:val="68893DD9"/>
    <w:rsid w:val="688A17C5"/>
    <w:rsid w:val="688F2DFD"/>
    <w:rsid w:val="68953657"/>
    <w:rsid w:val="6897591E"/>
    <w:rsid w:val="689B3194"/>
    <w:rsid w:val="689F5992"/>
    <w:rsid w:val="68B160BD"/>
    <w:rsid w:val="68B41F83"/>
    <w:rsid w:val="68C331B9"/>
    <w:rsid w:val="68C55CEA"/>
    <w:rsid w:val="68C66BAB"/>
    <w:rsid w:val="68C730A5"/>
    <w:rsid w:val="68CA77A4"/>
    <w:rsid w:val="68CF7246"/>
    <w:rsid w:val="68DE33EB"/>
    <w:rsid w:val="68E00455"/>
    <w:rsid w:val="68E021E4"/>
    <w:rsid w:val="68E1064A"/>
    <w:rsid w:val="68E343C2"/>
    <w:rsid w:val="68E71047"/>
    <w:rsid w:val="690506BE"/>
    <w:rsid w:val="69057D23"/>
    <w:rsid w:val="691649E4"/>
    <w:rsid w:val="692622A5"/>
    <w:rsid w:val="69360472"/>
    <w:rsid w:val="69395378"/>
    <w:rsid w:val="693F67A4"/>
    <w:rsid w:val="69462489"/>
    <w:rsid w:val="694806C9"/>
    <w:rsid w:val="694E73C9"/>
    <w:rsid w:val="694F14B1"/>
    <w:rsid w:val="6957734C"/>
    <w:rsid w:val="696B5D91"/>
    <w:rsid w:val="696F3EA8"/>
    <w:rsid w:val="6975345F"/>
    <w:rsid w:val="697638C4"/>
    <w:rsid w:val="697C7257"/>
    <w:rsid w:val="697F2C73"/>
    <w:rsid w:val="69845274"/>
    <w:rsid w:val="698B59C4"/>
    <w:rsid w:val="69912628"/>
    <w:rsid w:val="69A1219F"/>
    <w:rsid w:val="69A515C7"/>
    <w:rsid w:val="69A607E1"/>
    <w:rsid w:val="69BE5A11"/>
    <w:rsid w:val="69C837E1"/>
    <w:rsid w:val="69CA41C9"/>
    <w:rsid w:val="69CD7EDF"/>
    <w:rsid w:val="69D435AA"/>
    <w:rsid w:val="69DD42E5"/>
    <w:rsid w:val="69DE7229"/>
    <w:rsid w:val="69E86C89"/>
    <w:rsid w:val="69F57E1A"/>
    <w:rsid w:val="69F605CD"/>
    <w:rsid w:val="69FE2F53"/>
    <w:rsid w:val="6A0623A4"/>
    <w:rsid w:val="6A082C8B"/>
    <w:rsid w:val="6A08639F"/>
    <w:rsid w:val="6A0D2A8F"/>
    <w:rsid w:val="6A1134C2"/>
    <w:rsid w:val="6A126EC5"/>
    <w:rsid w:val="6A282268"/>
    <w:rsid w:val="6A314634"/>
    <w:rsid w:val="6A333509"/>
    <w:rsid w:val="6A3A66A7"/>
    <w:rsid w:val="6A4110C0"/>
    <w:rsid w:val="6A4E0346"/>
    <w:rsid w:val="6A533D90"/>
    <w:rsid w:val="6A537326"/>
    <w:rsid w:val="6A5E2C49"/>
    <w:rsid w:val="6A5F216E"/>
    <w:rsid w:val="6A6211F5"/>
    <w:rsid w:val="6A643049"/>
    <w:rsid w:val="6A674B7F"/>
    <w:rsid w:val="6A6E5837"/>
    <w:rsid w:val="6A754BD9"/>
    <w:rsid w:val="6A7E67B9"/>
    <w:rsid w:val="6A855C15"/>
    <w:rsid w:val="6A8B5EE5"/>
    <w:rsid w:val="6A9A2572"/>
    <w:rsid w:val="6A9E278E"/>
    <w:rsid w:val="6A9F07BD"/>
    <w:rsid w:val="6A9F14FB"/>
    <w:rsid w:val="6AA02886"/>
    <w:rsid w:val="6AA2076B"/>
    <w:rsid w:val="6AAE6A83"/>
    <w:rsid w:val="6AAF50DE"/>
    <w:rsid w:val="6AB6035C"/>
    <w:rsid w:val="6ABD54CC"/>
    <w:rsid w:val="6AC270D0"/>
    <w:rsid w:val="6AC36245"/>
    <w:rsid w:val="6AC602B1"/>
    <w:rsid w:val="6ACA2434"/>
    <w:rsid w:val="6ACB081A"/>
    <w:rsid w:val="6ACB5073"/>
    <w:rsid w:val="6ACD3436"/>
    <w:rsid w:val="6AD40E1E"/>
    <w:rsid w:val="6AD66324"/>
    <w:rsid w:val="6AE2001E"/>
    <w:rsid w:val="6AF00C6E"/>
    <w:rsid w:val="6AF26B3F"/>
    <w:rsid w:val="6AF5205A"/>
    <w:rsid w:val="6B0600C0"/>
    <w:rsid w:val="6B08193B"/>
    <w:rsid w:val="6B0D1BCA"/>
    <w:rsid w:val="6B113469"/>
    <w:rsid w:val="6B141B45"/>
    <w:rsid w:val="6B19470B"/>
    <w:rsid w:val="6B1A2C85"/>
    <w:rsid w:val="6B1F3E2C"/>
    <w:rsid w:val="6B290298"/>
    <w:rsid w:val="6B2A5B32"/>
    <w:rsid w:val="6B324F97"/>
    <w:rsid w:val="6B33640D"/>
    <w:rsid w:val="6B343875"/>
    <w:rsid w:val="6B386CB1"/>
    <w:rsid w:val="6B395F18"/>
    <w:rsid w:val="6B396C74"/>
    <w:rsid w:val="6B574551"/>
    <w:rsid w:val="6B5B3DB8"/>
    <w:rsid w:val="6B656486"/>
    <w:rsid w:val="6B731339"/>
    <w:rsid w:val="6B7C2703"/>
    <w:rsid w:val="6B816895"/>
    <w:rsid w:val="6B8A178F"/>
    <w:rsid w:val="6B95409A"/>
    <w:rsid w:val="6B973A42"/>
    <w:rsid w:val="6B9C4C6C"/>
    <w:rsid w:val="6BA530F7"/>
    <w:rsid w:val="6BBE319E"/>
    <w:rsid w:val="6BC071AE"/>
    <w:rsid w:val="6BC563E4"/>
    <w:rsid w:val="6BC717CD"/>
    <w:rsid w:val="6BCD5AB6"/>
    <w:rsid w:val="6BCF44A8"/>
    <w:rsid w:val="6BDA09CA"/>
    <w:rsid w:val="6BDB3D35"/>
    <w:rsid w:val="6BDE77D5"/>
    <w:rsid w:val="6BE665BC"/>
    <w:rsid w:val="6BE7410A"/>
    <w:rsid w:val="6BE841F6"/>
    <w:rsid w:val="6BF76CBB"/>
    <w:rsid w:val="6C057229"/>
    <w:rsid w:val="6C0605D2"/>
    <w:rsid w:val="6C0A12CA"/>
    <w:rsid w:val="6C2A3910"/>
    <w:rsid w:val="6C2E533A"/>
    <w:rsid w:val="6C382DF1"/>
    <w:rsid w:val="6C4C04D0"/>
    <w:rsid w:val="6C5C6804"/>
    <w:rsid w:val="6C6144A2"/>
    <w:rsid w:val="6C636971"/>
    <w:rsid w:val="6C7124E6"/>
    <w:rsid w:val="6C722924"/>
    <w:rsid w:val="6C7D4B2E"/>
    <w:rsid w:val="6C823EF2"/>
    <w:rsid w:val="6C832BAF"/>
    <w:rsid w:val="6C93184A"/>
    <w:rsid w:val="6C9C17B8"/>
    <w:rsid w:val="6CA860AF"/>
    <w:rsid w:val="6CAB30F9"/>
    <w:rsid w:val="6CAF6FE6"/>
    <w:rsid w:val="6CB758BD"/>
    <w:rsid w:val="6CC24944"/>
    <w:rsid w:val="6CCB7647"/>
    <w:rsid w:val="6CD132FB"/>
    <w:rsid w:val="6CD540D8"/>
    <w:rsid w:val="6CDF2E4F"/>
    <w:rsid w:val="6CE50DE3"/>
    <w:rsid w:val="6D0A5A49"/>
    <w:rsid w:val="6D0B038C"/>
    <w:rsid w:val="6D2242AD"/>
    <w:rsid w:val="6D2836D2"/>
    <w:rsid w:val="6D2F3E2F"/>
    <w:rsid w:val="6D3166AE"/>
    <w:rsid w:val="6D34239B"/>
    <w:rsid w:val="6D3D6610"/>
    <w:rsid w:val="6D3E0D89"/>
    <w:rsid w:val="6D424843"/>
    <w:rsid w:val="6D50469D"/>
    <w:rsid w:val="6D54588F"/>
    <w:rsid w:val="6D580CDC"/>
    <w:rsid w:val="6D5910F7"/>
    <w:rsid w:val="6D62584F"/>
    <w:rsid w:val="6D693742"/>
    <w:rsid w:val="6D760D67"/>
    <w:rsid w:val="6D7D04E8"/>
    <w:rsid w:val="6D834A75"/>
    <w:rsid w:val="6D8623BF"/>
    <w:rsid w:val="6D910891"/>
    <w:rsid w:val="6D9A666B"/>
    <w:rsid w:val="6D9D0818"/>
    <w:rsid w:val="6DAE17F1"/>
    <w:rsid w:val="6DB049CF"/>
    <w:rsid w:val="6DC10B4F"/>
    <w:rsid w:val="6DC73E5A"/>
    <w:rsid w:val="6DD36D10"/>
    <w:rsid w:val="6DD5307F"/>
    <w:rsid w:val="6DD72B83"/>
    <w:rsid w:val="6DE33CF7"/>
    <w:rsid w:val="6DE50BDD"/>
    <w:rsid w:val="6DE75B54"/>
    <w:rsid w:val="6DEF7365"/>
    <w:rsid w:val="6DF17581"/>
    <w:rsid w:val="6DF763A6"/>
    <w:rsid w:val="6DFD7CD4"/>
    <w:rsid w:val="6E0472B5"/>
    <w:rsid w:val="6E07364A"/>
    <w:rsid w:val="6E075F35"/>
    <w:rsid w:val="6E0960B7"/>
    <w:rsid w:val="6E166D75"/>
    <w:rsid w:val="6E1E6B73"/>
    <w:rsid w:val="6E224114"/>
    <w:rsid w:val="6E25115A"/>
    <w:rsid w:val="6E3440F2"/>
    <w:rsid w:val="6E3728ED"/>
    <w:rsid w:val="6E43392C"/>
    <w:rsid w:val="6E466660"/>
    <w:rsid w:val="6E4753F3"/>
    <w:rsid w:val="6E4B1DFE"/>
    <w:rsid w:val="6E4C60A3"/>
    <w:rsid w:val="6E5405AD"/>
    <w:rsid w:val="6E5F7466"/>
    <w:rsid w:val="6E66399A"/>
    <w:rsid w:val="6E6715F2"/>
    <w:rsid w:val="6E6879ED"/>
    <w:rsid w:val="6E6B20A4"/>
    <w:rsid w:val="6E6E3B47"/>
    <w:rsid w:val="6E715DD5"/>
    <w:rsid w:val="6E736A8F"/>
    <w:rsid w:val="6E7E5A33"/>
    <w:rsid w:val="6E80057A"/>
    <w:rsid w:val="6E830434"/>
    <w:rsid w:val="6E885396"/>
    <w:rsid w:val="6E8877AA"/>
    <w:rsid w:val="6E9F6FDD"/>
    <w:rsid w:val="6EB756E3"/>
    <w:rsid w:val="6EBF6001"/>
    <w:rsid w:val="6EC627BC"/>
    <w:rsid w:val="6ECB0CD4"/>
    <w:rsid w:val="6ED67B0E"/>
    <w:rsid w:val="6EDA5996"/>
    <w:rsid w:val="6EDB0A02"/>
    <w:rsid w:val="6EE50F6F"/>
    <w:rsid w:val="6EE90259"/>
    <w:rsid w:val="6EEC2539"/>
    <w:rsid w:val="6EFF0FE1"/>
    <w:rsid w:val="6F006748"/>
    <w:rsid w:val="6F037E5A"/>
    <w:rsid w:val="6F0E482A"/>
    <w:rsid w:val="6F125304"/>
    <w:rsid w:val="6F161272"/>
    <w:rsid w:val="6F186EF8"/>
    <w:rsid w:val="6F245074"/>
    <w:rsid w:val="6F252C58"/>
    <w:rsid w:val="6F4B1F8F"/>
    <w:rsid w:val="6F4F4560"/>
    <w:rsid w:val="6F50191F"/>
    <w:rsid w:val="6F5B7934"/>
    <w:rsid w:val="6F6A1399"/>
    <w:rsid w:val="6F987EA6"/>
    <w:rsid w:val="6F992BD4"/>
    <w:rsid w:val="6FA3540E"/>
    <w:rsid w:val="6FA96375"/>
    <w:rsid w:val="6FB66352"/>
    <w:rsid w:val="6FBA2543"/>
    <w:rsid w:val="6FC36CFC"/>
    <w:rsid w:val="6FC52A74"/>
    <w:rsid w:val="6FC53D14"/>
    <w:rsid w:val="6FCA58F4"/>
    <w:rsid w:val="6FD06242"/>
    <w:rsid w:val="6FD16072"/>
    <w:rsid w:val="6FD40F09"/>
    <w:rsid w:val="6FF17D1A"/>
    <w:rsid w:val="6FF26435"/>
    <w:rsid w:val="6FFE1AE2"/>
    <w:rsid w:val="7004302B"/>
    <w:rsid w:val="70123816"/>
    <w:rsid w:val="70141305"/>
    <w:rsid w:val="701644B6"/>
    <w:rsid w:val="701A3E9E"/>
    <w:rsid w:val="701D465E"/>
    <w:rsid w:val="7025639F"/>
    <w:rsid w:val="70293003"/>
    <w:rsid w:val="703164BF"/>
    <w:rsid w:val="703D6AAE"/>
    <w:rsid w:val="704E6450"/>
    <w:rsid w:val="70506E3C"/>
    <w:rsid w:val="70545867"/>
    <w:rsid w:val="70551947"/>
    <w:rsid w:val="70597D80"/>
    <w:rsid w:val="70657DB3"/>
    <w:rsid w:val="7071330D"/>
    <w:rsid w:val="7081689B"/>
    <w:rsid w:val="70877D29"/>
    <w:rsid w:val="708B483C"/>
    <w:rsid w:val="708B529E"/>
    <w:rsid w:val="70924B9B"/>
    <w:rsid w:val="70993AFC"/>
    <w:rsid w:val="70B256C9"/>
    <w:rsid w:val="70BA3C5B"/>
    <w:rsid w:val="70BD199D"/>
    <w:rsid w:val="70C44AD9"/>
    <w:rsid w:val="70C745CA"/>
    <w:rsid w:val="70D00E4A"/>
    <w:rsid w:val="70D0206A"/>
    <w:rsid w:val="70D33AF0"/>
    <w:rsid w:val="70D4442E"/>
    <w:rsid w:val="70D60C4B"/>
    <w:rsid w:val="70D6393F"/>
    <w:rsid w:val="70D861BF"/>
    <w:rsid w:val="70DA254F"/>
    <w:rsid w:val="70DA7947"/>
    <w:rsid w:val="70E05B9C"/>
    <w:rsid w:val="70EF419C"/>
    <w:rsid w:val="70F01655"/>
    <w:rsid w:val="70F01D72"/>
    <w:rsid w:val="70F353BF"/>
    <w:rsid w:val="70F936D9"/>
    <w:rsid w:val="70FF05C1"/>
    <w:rsid w:val="7100358D"/>
    <w:rsid w:val="71043C4C"/>
    <w:rsid w:val="710A062B"/>
    <w:rsid w:val="71107D1F"/>
    <w:rsid w:val="71144AD7"/>
    <w:rsid w:val="711531A7"/>
    <w:rsid w:val="711A5A94"/>
    <w:rsid w:val="712352F0"/>
    <w:rsid w:val="71391D08"/>
    <w:rsid w:val="713B3F22"/>
    <w:rsid w:val="714054EE"/>
    <w:rsid w:val="71454EEE"/>
    <w:rsid w:val="71495BF4"/>
    <w:rsid w:val="714B3F05"/>
    <w:rsid w:val="714C1284"/>
    <w:rsid w:val="714D72B8"/>
    <w:rsid w:val="714E46F6"/>
    <w:rsid w:val="715559E4"/>
    <w:rsid w:val="7157045F"/>
    <w:rsid w:val="715D3FDE"/>
    <w:rsid w:val="71625F38"/>
    <w:rsid w:val="71695B67"/>
    <w:rsid w:val="716C78FB"/>
    <w:rsid w:val="71746DAA"/>
    <w:rsid w:val="71803B57"/>
    <w:rsid w:val="71863042"/>
    <w:rsid w:val="718720E0"/>
    <w:rsid w:val="718A0C20"/>
    <w:rsid w:val="719C5411"/>
    <w:rsid w:val="719F3256"/>
    <w:rsid w:val="71A579E8"/>
    <w:rsid w:val="71A91B07"/>
    <w:rsid w:val="71AC09B8"/>
    <w:rsid w:val="71AC4C4E"/>
    <w:rsid w:val="71AF05BA"/>
    <w:rsid w:val="71B05423"/>
    <w:rsid w:val="71B138F5"/>
    <w:rsid w:val="71B44A47"/>
    <w:rsid w:val="71B46975"/>
    <w:rsid w:val="71BC0DC9"/>
    <w:rsid w:val="71BC5926"/>
    <w:rsid w:val="71CB3977"/>
    <w:rsid w:val="71E42AB9"/>
    <w:rsid w:val="71E90AD5"/>
    <w:rsid w:val="71EB37EB"/>
    <w:rsid w:val="71EE294E"/>
    <w:rsid w:val="71EF7CC6"/>
    <w:rsid w:val="71F9658A"/>
    <w:rsid w:val="71FC1DBA"/>
    <w:rsid w:val="72010869"/>
    <w:rsid w:val="72035AD5"/>
    <w:rsid w:val="72075026"/>
    <w:rsid w:val="720F6228"/>
    <w:rsid w:val="721308AE"/>
    <w:rsid w:val="72192FFB"/>
    <w:rsid w:val="721A015C"/>
    <w:rsid w:val="723018B3"/>
    <w:rsid w:val="72367553"/>
    <w:rsid w:val="72442094"/>
    <w:rsid w:val="724A3F59"/>
    <w:rsid w:val="724B0EB2"/>
    <w:rsid w:val="724C01D4"/>
    <w:rsid w:val="724C2FD8"/>
    <w:rsid w:val="7254168D"/>
    <w:rsid w:val="725A77F4"/>
    <w:rsid w:val="725F0F5E"/>
    <w:rsid w:val="725F4E40"/>
    <w:rsid w:val="72606A84"/>
    <w:rsid w:val="72631C1F"/>
    <w:rsid w:val="72677016"/>
    <w:rsid w:val="726F52AF"/>
    <w:rsid w:val="72740B69"/>
    <w:rsid w:val="72816160"/>
    <w:rsid w:val="72874EEC"/>
    <w:rsid w:val="728A58AF"/>
    <w:rsid w:val="72A4408A"/>
    <w:rsid w:val="72AA6A89"/>
    <w:rsid w:val="72AB5F51"/>
    <w:rsid w:val="72BC71C0"/>
    <w:rsid w:val="72C023B8"/>
    <w:rsid w:val="72C664D9"/>
    <w:rsid w:val="72CA5DE6"/>
    <w:rsid w:val="72E51913"/>
    <w:rsid w:val="72E63254"/>
    <w:rsid w:val="72F179A3"/>
    <w:rsid w:val="72F95291"/>
    <w:rsid w:val="72FC4803"/>
    <w:rsid w:val="72FE2C1A"/>
    <w:rsid w:val="730258AB"/>
    <w:rsid w:val="730B4790"/>
    <w:rsid w:val="7315786E"/>
    <w:rsid w:val="73191DEE"/>
    <w:rsid w:val="732C65FE"/>
    <w:rsid w:val="733B2F64"/>
    <w:rsid w:val="7356205A"/>
    <w:rsid w:val="736B4059"/>
    <w:rsid w:val="73726F8C"/>
    <w:rsid w:val="73777861"/>
    <w:rsid w:val="737A73F4"/>
    <w:rsid w:val="73804755"/>
    <w:rsid w:val="73830E95"/>
    <w:rsid w:val="73886292"/>
    <w:rsid w:val="738F5A36"/>
    <w:rsid w:val="739002D0"/>
    <w:rsid w:val="73974AD8"/>
    <w:rsid w:val="73977C09"/>
    <w:rsid w:val="739F3EA8"/>
    <w:rsid w:val="73AC38B2"/>
    <w:rsid w:val="73B414FE"/>
    <w:rsid w:val="73B85193"/>
    <w:rsid w:val="73BA67BE"/>
    <w:rsid w:val="73BC5F3C"/>
    <w:rsid w:val="73C10EE8"/>
    <w:rsid w:val="73C3551C"/>
    <w:rsid w:val="73C9205D"/>
    <w:rsid w:val="73CA1E7A"/>
    <w:rsid w:val="73D54113"/>
    <w:rsid w:val="73D65FA7"/>
    <w:rsid w:val="73D90C56"/>
    <w:rsid w:val="73D949E3"/>
    <w:rsid w:val="73DE2356"/>
    <w:rsid w:val="73E97B4F"/>
    <w:rsid w:val="73EA458C"/>
    <w:rsid w:val="73F22A72"/>
    <w:rsid w:val="74000C22"/>
    <w:rsid w:val="7402003C"/>
    <w:rsid w:val="740A4EF9"/>
    <w:rsid w:val="740A73CA"/>
    <w:rsid w:val="740C03E6"/>
    <w:rsid w:val="740D3DE3"/>
    <w:rsid w:val="742B3769"/>
    <w:rsid w:val="742D44EB"/>
    <w:rsid w:val="742E508B"/>
    <w:rsid w:val="74312486"/>
    <w:rsid w:val="74367038"/>
    <w:rsid w:val="74367B7D"/>
    <w:rsid w:val="743F3D1B"/>
    <w:rsid w:val="74420A24"/>
    <w:rsid w:val="744613E5"/>
    <w:rsid w:val="74566390"/>
    <w:rsid w:val="747A2501"/>
    <w:rsid w:val="747F300B"/>
    <w:rsid w:val="748C0DB3"/>
    <w:rsid w:val="7492269B"/>
    <w:rsid w:val="74977C4C"/>
    <w:rsid w:val="74A844D0"/>
    <w:rsid w:val="74AB2123"/>
    <w:rsid w:val="74B3262D"/>
    <w:rsid w:val="74B453E8"/>
    <w:rsid w:val="74B51C28"/>
    <w:rsid w:val="74B87734"/>
    <w:rsid w:val="74B94727"/>
    <w:rsid w:val="74BD1F6B"/>
    <w:rsid w:val="74C432FA"/>
    <w:rsid w:val="74CD6B93"/>
    <w:rsid w:val="74D472B5"/>
    <w:rsid w:val="74D70CA1"/>
    <w:rsid w:val="74DB7734"/>
    <w:rsid w:val="74E223D0"/>
    <w:rsid w:val="74E67A88"/>
    <w:rsid w:val="74E92D60"/>
    <w:rsid w:val="74F6722B"/>
    <w:rsid w:val="74FD0BB0"/>
    <w:rsid w:val="74FD680C"/>
    <w:rsid w:val="750340FC"/>
    <w:rsid w:val="75047B9A"/>
    <w:rsid w:val="750635CF"/>
    <w:rsid w:val="7508356C"/>
    <w:rsid w:val="75085899"/>
    <w:rsid w:val="75116479"/>
    <w:rsid w:val="751A73BE"/>
    <w:rsid w:val="7544553A"/>
    <w:rsid w:val="75475CD9"/>
    <w:rsid w:val="75494586"/>
    <w:rsid w:val="754F71E0"/>
    <w:rsid w:val="75530B22"/>
    <w:rsid w:val="75597DCF"/>
    <w:rsid w:val="755D7AAE"/>
    <w:rsid w:val="75661EFD"/>
    <w:rsid w:val="75672AFA"/>
    <w:rsid w:val="75742FD1"/>
    <w:rsid w:val="758A3D6D"/>
    <w:rsid w:val="759B672F"/>
    <w:rsid w:val="759E3B4B"/>
    <w:rsid w:val="75A267BD"/>
    <w:rsid w:val="75AE6C19"/>
    <w:rsid w:val="75B12C58"/>
    <w:rsid w:val="75B325B9"/>
    <w:rsid w:val="75C25129"/>
    <w:rsid w:val="75C66E24"/>
    <w:rsid w:val="75D65B55"/>
    <w:rsid w:val="75E3474C"/>
    <w:rsid w:val="75E654F2"/>
    <w:rsid w:val="75F257F1"/>
    <w:rsid w:val="75FE45EA"/>
    <w:rsid w:val="76066838"/>
    <w:rsid w:val="760D4D74"/>
    <w:rsid w:val="76112EA4"/>
    <w:rsid w:val="76116A13"/>
    <w:rsid w:val="76164215"/>
    <w:rsid w:val="761825C6"/>
    <w:rsid w:val="7618675C"/>
    <w:rsid w:val="762329D5"/>
    <w:rsid w:val="763B3A90"/>
    <w:rsid w:val="763F1276"/>
    <w:rsid w:val="764B5B97"/>
    <w:rsid w:val="764F3ACF"/>
    <w:rsid w:val="7651520C"/>
    <w:rsid w:val="765C1150"/>
    <w:rsid w:val="76606632"/>
    <w:rsid w:val="76654669"/>
    <w:rsid w:val="7677713F"/>
    <w:rsid w:val="767F73AE"/>
    <w:rsid w:val="7685686B"/>
    <w:rsid w:val="768F7269"/>
    <w:rsid w:val="769E7B7B"/>
    <w:rsid w:val="76A06B79"/>
    <w:rsid w:val="76A12E4A"/>
    <w:rsid w:val="76A21419"/>
    <w:rsid w:val="76A964E5"/>
    <w:rsid w:val="76B048E8"/>
    <w:rsid w:val="76B56870"/>
    <w:rsid w:val="76BB2180"/>
    <w:rsid w:val="76BD6253"/>
    <w:rsid w:val="76C13171"/>
    <w:rsid w:val="76C23869"/>
    <w:rsid w:val="76D24B93"/>
    <w:rsid w:val="76D765BD"/>
    <w:rsid w:val="76D858A8"/>
    <w:rsid w:val="76DA3325"/>
    <w:rsid w:val="76DF08BF"/>
    <w:rsid w:val="76E01F41"/>
    <w:rsid w:val="76E824D3"/>
    <w:rsid w:val="76EB5E26"/>
    <w:rsid w:val="76FB673D"/>
    <w:rsid w:val="77040C74"/>
    <w:rsid w:val="77076F46"/>
    <w:rsid w:val="7711659E"/>
    <w:rsid w:val="771E4103"/>
    <w:rsid w:val="772153F9"/>
    <w:rsid w:val="77215D18"/>
    <w:rsid w:val="77254C3C"/>
    <w:rsid w:val="7727026C"/>
    <w:rsid w:val="772E0568"/>
    <w:rsid w:val="77343404"/>
    <w:rsid w:val="774779CE"/>
    <w:rsid w:val="77642B72"/>
    <w:rsid w:val="776D7C24"/>
    <w:rsid w:val="777A2396"/>
    <w:rsid w:val="777A2655"/>
    <w:rsid w:val="777A2923"/>
    <w:rsid w:val="777B50ED"/>
    <w:rsid w:val="777F3B26"/>
    <w:rsid w:val="779767A7"/>
    <w:rsid w:val="77AC36E9"/>
    <w:rsid w:val="77B227F5"/>
    <w:rsid w:val="77B72D5D"/>
    <w:rsid w:val="77BD3970"/>
    <w:rsid w:val="77CC30AF"/>
    <w:rsid w:val="77CD2A15"/>
    <w:rsid w:val="77D55B8F"/>
    <w:rsid w:val="77D61293"/>
    <w:rsid w:val="77EB2CE1"/>
    <w:rsid w:val="77F0353C"/>
    <w:rsid w:val="77F17EF6"/>
    <w:rsid w:val="77F264C6"/>
    <w:rsid w:val="77F86D6D"/>
    <w:rsid w:val="77FE2FC7"/>
    <w:rsid w:val="78036B17"/>
    <w:rsid w:val="78133DBB"/>
    <w:rsid w:val="78195EA2"/>
    <w:rsid w:val="78270FD8"/>
    <w:rsid w:val="782D385F"/>
    <w:rsid w:val="78345A42"/>
    <w:rsid w:val="78385EB9"/>
    <w:rsid w:val="783A6F96"/>
    <w:rsid w:val="783E7B19"/>
    <w:rsid w:val="78462A11"/>
    <w:rsid w:val="784A356A"/>
    <w:rsid w:val="784B788E"/>
    <w:rsid w:val="784D2D5B"/>
    <w:rsid w:val="785246F6"/>
    <w:rsid w:val="785931B9"/>
    <w:rsid w:val="7859644F"/>
    <w:rsid w:val="78616351"/>
    <w:rsid w:val="787429E9"/>
    <w:rsid w:val="78782796"/>
    <w:rsid w:val="789054C7"/>
    <w:rsid w:val="789C5CFA"/>
    <w:rsid w:val="78A05E2C"/>
    <w:rsid w:val="78A20769"/>
    <w:rsid w:val="78AC0EF3"/>
    <w:rsid w:val="78B32C8B"/>
    <w:rsid w:val="78B44D6A"/>
    <w:rsid w:val="78C5514A"/>
    <w:rsid w:val="78C778F6"/>
    <w:rsid w:val="78D13BAA"/>
    <w:rsid w:val="78D13CE9"/>
    <w:rsid w:val="78D619D6"/>
    <w:rsid w:val="78DA27F1"/>
    <w:rsid w:val="78DA7A12"/>
    <w:rsid w:val="78F261E6"/>
    <w:rsid w:val="78FD4563"/>
    <w:rsid w:val="792B6529"/>
    <w:rsid w:val="793573A6"/>
    <w:rsid w:val="793D4B95"/>
    <w:rsid w:val="79420952"/>
    <w:rsid w:val="794434AE"/>
    <w:rsid w:val="794F3F6B"/>
    <w:rsid w:val="79516FD2"/>
    <w:rsid w:val="7952069E"/>
    <w:rsid w:val="79584959"/>
    <w:rsid w:val="795F117B"/>
    <w:rsid w:val="796D41E4"/>
    <w:rsid w:val="79746075"/>
    <w:rsid w:val="79782687"/>
    <w:rsid w:val="798718E3"/>
    <w:rsid w:val="798960C9"/>
    <w:rsid w:val="799A14BA"/>
    <w:rsid w:val="799C337C"/>
    <w:rsid w:val="79A02EE8"/>
    <w:rsid w:val="79A66D34"/>
    <w:rsid w:val="79A935A4"/>
    <w:rsid w:val="79B220BA"/>
    <w:rsid w:val="79B67F9F"/>
    <w:rsid w:val="79B835CF"/>
    <w:rsid w:val="79BA52EC"/>
    <w:rsid w:val="79D373A1"/>
    <w:rsid w:val="79D52F41"/>
    <w:rsid w:val="79DC4A19"/>
    <w:rsid w:val="79EF07B9"/>
    <w:rsid w:val="7A016019"/>
    <w:rsid w:val="7A022808"/>
    <w:rsid w:val="7A046663"/>
    <w:rsid w:val="7A0963D5"/>
    <w:rsid w:val="7A1A39BC"/>
    <w:rsid w:val="7A236943"/>
    <w:rsid w:val="7A2B7977"/>
    <w:rsid w:val="7A2C0BE3"/>
    <w:rsid w:val="7A2E267A"/>
    <w:rsid w:val="7A344A7F"/>
    <w:rsid w:val="7A3621ED"/>
    <w:rsid w:val="7A3727C0"/>
    <w:rsid w:val="7A3E6299"/>
    <w:rsid w:val="7A436BAE"/>
    <w:rsid w:val="7A4B2C37"/>
    <w:rsid w:val="7A4B7701"/>
    <w:rsid w:val="7A5944E4"/>
    <w:rsid w:val="7A612A5E"/>
    <w:rsid w:val="7A643E1C"/>
    <w:rsid w:val="7A697FEA"/>
    <w:rsid w:val="7A6D20AD"/>
    <w:rsid w:val="7A6F5AB6"/>
    <w:rsid w:val="7A793B3A"/>
    <w:rsid w:val="7A7C1F6E"/>
    <w:rsid w:val="7A811ED9"/>
    <w:rsid w:val="7A8C715C"/>
    <w:rsid w:val="7A926349"/>
    <w:rsid w:val="7A9424FD"/>
    <w:rsid w:val="7A960256"/>
    <w:rsid w:val="7A996FD7"/>
    <w:rsid w:val="7A997C6D"/>
    <w:rsid w:val="7AA54114"/>
    <w:rsid w:val="7AAC6D0A"/>
    <w:rsid w:val="7AAE2C70"/>
    <w:rsid w:val="7AB642C6"/>
    <w:rsid w:val="7AB9642E"/>
    <w:rsid w:val="7ABA2078"/>
    <w:rsid w:val="7ABB238E"/>
    <w:rsid w:val="7AC21FB4"/>
    <w:rsid w:val="7ACD779E"/>
    <w:rsid w:val="7AE1774E"/>
    <w:rsid w:val="7AE867B5"/>
    <w:rsid w:val="7AEC7106"/>
    <w:rsid w:val="7AF1296F"/>
    <w:rsid w:val="7B081551"/>
    <w:rsid w:val="7B113597"/>
    <w:rsid w:val="7B1A3553"/>
    <w:rsid w:val="7B1B475C"/>
    <w:rsid w:val="7B1D4B83"/>
    <w:rsid w:val="7B2442A2"/>
    <w:rsid w:val="7B305E36"/>
    <w:rsid w:val="7B30706F"/>
    <w:rsid w:val="7B310FBD"/>
    <w:rsid w:val="7B33221E"/>
    <w:rsid w:val="7B376E51"/>
    <w:rsid w:val="7B3F5288"/>
    <w:rsid w:val="7B402EB4"/>
    <w:rsid w:val="7B4A5522"/>
    <w:rsid w:val="7B4F484C"/>
    <w:rsid w:val="7B62561B"/>
    <w:rsid w:val="7B6A1F6E"/>
    <w:rsid w:val="7B6F0C6C"/>
    <w:rsid w:val="7B820966"/>
    <w:rsid w:val="7B86755B"/>
    <w:rsid w:val="7B874590"/>
    <w:rsid w:val="7B89291D"/>
    <w:rsid w:val="7B8D24BF"/>
    <w:rsid w:val="7B9300CC"/>
    <w:rsid w:val="7B9D74A9"/>
    <w:rsid w:val="7BA14395"/>
    <w:rsid w:val="7BA2735A"/>
    <w:rsid w:val="7BAA460B"/>
    <w:rsid w:val="7BC35915"/>
    <w:rsid w:val="7BC83BA6"/>
    <w:rsid w:val="7BC95191"/>
    <w:rsid w:val="7BD53ACF"/>
    <w:rsid w:val="7BD8032E"/>
    <w:rsid w:val="7BD92135"/>
    <w:rsid w:val="7BE02028"/>
    <w:rsid w:val="7BEA7D7C"/>
    <w:rsid w:val="7BEB3862"/>
    <w:rsid w:val="7BF30969"/>
    <w:rsid w:val="7BFB4F84"/>
    <w:rsid w:val="7C0067A9"/>
    <w:rsid w:val="7C062606"/>
    <w:rsid w:val="7C094087"/>
    <w:rsid w:val="7C0B048F"/>
    <w:rsid w:val="7C1032C9"/>
    <w:rsid w:val="7C12634A"/>
    <w:rsid w:val="7C2F5925"/>
    <w:rsid w:val="7C3116D5"/>
    <w:rsid w:val="7C3B4C75"/>
    <w:rsid w:val="7C3D07C3"/>
    <w:rsid w:val="7C474F34"/>
    <w:rsid w:val="7C4B60B7"/>
    <w:rsid w:val="7C587E0F"/>
    <w:rsid w:val="7C6453C2"/>
    <w:rsid w:val="7C666295"/>
    <w:rsid w:val="7C690A7E"/>
    <w:rsid w:val="7C695BD2"/>
    <w:rsid w:val="7C6E4C43"/>
    <w:rsid w:val="7C6F4C63"/>
    <w:rsid w:val="7C75137E"/>
    <w:rsid w:val="7C75312C"/>
    <w:rsid w:val="7C75704E"/>
    <w:rsid w:val="7C7A34BC"/>
    <w:rsid w:val="7C8D2B6B"/>
    <w:rsid w:val="7C905525"/>
    <w:rsid w:val="7C98667A"/>
    <w:rsid w:val="7C9B5EBB"/>
    <w:rsid w:val="7CB225D2"/>
    <w:rsid w:val="7CB270BB"/>
    <w:rsid w:val="7CB65C1E"/>
    <w:rsid w:val="7CBC51FE"/>
    <w:rsid w:val="7CC52305"/>
    <w:rsid w:val="7CC97A7B"/>
    <w:rsid w:val="7CD2143C"/>
    <w:rsid w:val="7CD50349"/>
    <w:rsid w:val="7CDA3548"/>
    <w:rsid w:val="7CE672A3"/>
    <w:rsid w:val="7CEC7D69"/>
    <w:rsid w:val="7CED5E3A"/>
    <w:rsid w:val="7CF77FE5"/>
    <w:rsid w:val="7CF85228"/>
    <w:rsid w:val="7CF96A2B"/>
    <w:rsid w:val="7CFD593C"/>
    <w:rsid w:val="7D0115D0"/>
    <w:rsid w:val="7D07647A"/>
    <w:rsid w:val="7D077CE1"/>
    <w:rsid w:val="7D1A7E38"/>
    <w:rsid w:val="7D1E4059"/>
    <w:rsid w:val="7D282A5F"/>
    <w:rsid w:val="7D3714CD"/>
    <w:rsid w:val="7D3C7384"/>
    <w:rsid w:val="7D4362E8"/>
    <w:rsid w:val="7D684929"/>
    <w:rsid w:val="7D707D52"/>
    <w:rsid w:val="7D846007"/>
    <w:rsid w:val="7D8851DE"/>
    <w:rsid w:val="7D8B01F4"/>
    <w:rsid w:val="7D8E6354"/>
    <w:rsid w:val="7D906276"/>
    <w:rsid w:val="7D95108A"/>
    <w:rsid w:val="7D985324"/>
    <w:rsid w:val="7DA22646"/>
    <w:rsid w:val="7DA56DE4"/>
    <w:rsid w:val="7DB43DAD"/>
    <w:rsid w:val="7DC50094"/>
    <w:rsid w:val="7DCE6D2F"/>
    <w:rsid w:val="7DD722F0"/>
    <w:rsid w:val="7DDC2D72"/>
    <w:rsid w:val="7DE52DB4"/>
    <w:rsid w:val="7DE721F0"/>
    <w:rsid w:val="7DE74F88"/>
    <w:rsid w:val="7DFE043F"/>
    <w:rsid w:val="7E0919B2"/>
    <w:rsid w:val="7E1C016D"/>
    <w:rsid w:val="7E2131D3"/>
    <w:rsid w:val="7E227E81"/>
    <w:rsid w:val="7E2335BA"/>
    <w:rsid w:val="7E2748F9"/>
    <w:rsid w:val="7E2C18CE"/>
    <w:rsid w:val="7E31282A"/>
    <w:rsid w:val="7E337887"/>
    <w:rsid w:val="7E350DC4"/>
    <w:rsid w:val="7E394D59"/>
    <w:rsid w:val="7E3C178A"/>
    <w:rsid w:val="7E444EF5"/>
    <w:rsid w:val="7E4648EF"/>
    <w:rsid w:val="7E4B17E1"/>
    <w:rsid w:val="7E5078E5"/>
    <w:rsid w:val="7E5455BA"/>
    <w:rsid w:val="7E551467"/>
    <w:rsid w:val="7E653D41"/>
    <w:rsid w:val="7E655B4E"/>
    <w:rsid w:val="7E6A57E5"/>
    <w:rsid w:val="7E74183B"/>
    <w:rsid w:val="7E7B5BE3"/>
    <w:rsid w:val="7E7F2578"/>
    <w:rsid w:val="7E81225C"/>
    <w:rsid w:val="7E832172"/>
    <w:rsid w:val="7E857B4C"/>
    <w:rsid w:val="7E8B414C"/>
    <w:rsid w:val="7E950EBC"/>
    <w:rsid w:val="7E9A0CA5"/>
    <w:rsid w:val="7EA412BC"/>
    <w:rsid w:val="7EA90BA8"/>
    <w:rsid w:val="7EBA3C29"/>
    <w:rsid w:val="7EC35117"/>
    <w:rsid w:val="7ED93811"/>
    <w:rsid w:val="7ED94F7F"/>
    <w:rsid w:val="7EE94E1D"/>
    <w:rsid w:val="7EE96104"/>
    <w:rsid w:val="7EEA30B4"/>
    <w:rsid w:val="7EEF0271"/>
    <w:rsid w:val="7EFF363C"/>
    <w:rsid w:val="7F0A04A3"/>
    <w:rsid w:val="7F0C5A65"/>
    <w:rsid w:val="7F170C58"/>
    <w:rsid w:val="7F1A3265"/>
    <w:rsid w:val="7F211C26"/>
    <w:rsid w:val="7F221EE7"/>
    <w:rsid w:val="7F2315D4"/>
    <w:rsid w:val="7F2744F0"/>
    <w:rsid w:val="7F2D47DA"/>
    <w:rsid w:val="7F3348E8"/>
    <w:rsid w:val="7F460939"/>
    <w:rsid w:val="7F4A4D43"/>
    <w:rsid w:val="7F4D16AD"/>
    <w:rsid w:val="7F4D62ED"/>
    <w:rsid w:val="7F594F87"/>
    <w:rsid w:val="7F604567"/>
    <w:rsid w:val="7F617CEA"/>
    <w:rsid w:val="7F742ACB"/>
    <w:rsid w:val="7F7553C9"/>
    <w:rsid w:val="7F777800"/>
    <w:rsid w:val="7F7A329A"/>
    <w:rsid w:val="7F7D346F"/>
    <w:rsid w:val="7F7E3EBD"/>
    <w:rsid w:val="7F846352"/>
    <w:rsid w:val="7F863260"/>
    <w:rsid w:val="7F8813C8"/>
    <w:rsid w:val="7F882401"/>
    <w:rsid w:val="7F930C38"/>
    <w:rsid w:val="7F9361D9"/>
    <w:rsid w:val="7F9F17FD"/>
    <w:rsid w:val="7F9F508F"/>
    <w:rsid w:val="7FA1141F"/>
    <w:rsid w:val="7FA77AA0"/>
    <w:rsid w:val="7FAA4765"/>
    <w:rsid w:val="7FAB3859"/>
    <w:rsid w:val="7FB9626B"/>
    <w:rsid w:val="7FC5261C"/>
    <w:rsid w:val="7FC95C68"/>
    <w:rsid w:val="7FCE14D1"/>
    <w:rsid w:val="7FD10E31"/>
    <w:rsid w:val="7FDA6A3D"/>
    <w:rsid w:val="7FDD7A04"/>
    <w:rsid w:val="7FE63F6A"/>
    <w:rsid w:val="7FE64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964"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3"/>
    <w:qFormat/>
    <w:uiPriority w:val="0"/>
    <w:pPr>
      <w:keepNext/>
      <w:keepLines/>
      <w:spacing w:beforeLines="0" w:beforeAutospacing="0" w:afterLines="0" w:afterAutospacing="0" w:line="360" w:lineRule="auto"/>
      <w:ind w:firstLine="0" w:firstLineChars="0"/>
      <w:jc w:val="center"/>
      <w:outlineLvl w:val="0"/>
    </w:pPr>
    <w:rPr>
      <w:rFonts w:ascii="Times New Roman" w:hAnsi="Times New Roman" w:eastAsia="宋体"/>
      <w:b/>
      <w:kern w:val="44"/>
      <w:sz w:val="32"/>
    </w:rPr>
  </w:style>
  <w:style w:type="character" w:default="1" w:styleId="16">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3">
    <w:name w:val="正文首行缩进1"/>
    <w:basedOn w:val="4"/>
    <w:qFormat/>
    <w:uiPriority w:val="0"/>
    <w:pPr>
      <w:spacing w:line="360" w:lineRule="auto"/>
      <w:ind w:firstLine="420" w:firstLineChars="100"/>
    </w:pPr>
    <w:rPr>
      <w:kern w:val="10"/>
      <w:sz w:val="24"/>
    </w:rPr>
  </w:style>
  <w:style w:type="paragraph" w:styleId="4">
    <w:name w:val="Body Text"/>
    <w:basedOn w:val="1"/>
    <w:unhideWhenUsed/>
    <w:qFormat/>
    <w:uiPriority w:val="99"/>
    <w:pPr>
      <w:spacing w:line="240" w:lineRule="auto"/>
      <w:ind w:firstLine="0" w:firstLineChars="0"/>
      <w:jc w:val="center"/>
    </w:pPr>
    <w:rPr>
      <w:rFonts w:ascii="Times New Roman" w:hAnsi="Times New Roman" w:eastAsia="宋体"/>
    </w:rPr>
  </w:style>
  <w:style w:type="paragraph" w:styleId="5">
    <w:name w:val="table of authorities"/>
    <w:basedOn w:val="1"/>
    <w:next w:val="1"/>
    <w:qFormat/>
    <w:uiPriority w:val="0"/>
    <w:pPr>
      <w:ind w:left="420" w:leftChars="200"/>
    </w:pPr>
  </w:style>
  <w:style w:type="paragraph" w:styleId="6">
    <w:name w:val="Normal Indent"/>
    <w:basedOn w:val="1"/>
    <w:next w:val="1"/>
    <w:qFormat/>
    <w:uiPriority w:val="0"/>
    <w:pPr>
      <w:ind w:firstLine="420"/>
    </w:pPr>
    <w:rPr>
      <w:rFonts w:ascii="Times New Roman" w:hAnsi="Times New Roman" w:eastAsia="宋体" w:cs="Times New Roman"/>
      <w:snapToGrid w:val="0"/>
      <w:kern w:val="0"/>
    </w:rPr>
  </w:style>
  <w:style w:type="paragraph" w:styleId="7">
    <w:name w:val="annotation text"/>
    <w:basedOn w:val="1"/>
    <w:qFormat/>
    <w:uiPriority w:val="0"/>
    <w:pPr>
      <w:jc w:val="left"/>
    </w:pPr>
  </w:style>
  <w:style w:type="paragraph" w:styleId="8">
    <w:name w:val="Body Text Indent"/>
    <w:basedOn w:val="1"/>
    <w:next w:val="9"/>
    <w:qFormat/>
    <w:uiPriority w:val="0"/>
    <w:pPr>
      <w:spacing w:after="120"/>
      <w:ind w:left="420" w:leftChars="200"/>
    </w:pPr>
    <w:rPr>
      <w:szCs w:val="24"/>
    </w:rPr>
  </w:style>
  <w:style w:type="paragraph" w:styleId="9">
    <w:name w:val="Body Text First Indent 2"/>
    <w:basedOn w:val="8"/>
    <w:next w:val="1"/>
    <w:qFormat/>
    <w:uiPriority w:val="0"/>
    <w:pPr>
      <w:ind w:firstLine="420" w:firstLineChars="200"/>
    </w:pPr>
  </w:style>
  <w:style w:type="paragraph" w:styleId="10">
    <w:name w:val="toc 3"/>
    <w:basedOn w:val="1"/>
    <w:next w:val="1"/>
    <w:unhideWhenUsed/>
    <w:qFormat/>
    <w:uiPriority w:val="39"/>
    <w:pPr>
      <w:ind w:left="840" w:leftChars="400"/>
    </w:pPr>
  </w:style>
  <w:style w:type="paragraph" w:styleId="11">
    <w:name w:val="footer"/>
    <w:basedOn w:val="1"/>
    <w:qFormat/>
    <w:uiPriority w:val="99"/>
    <w:pPr>
      <w:tabs>
        <w:tab w:val="center" w:pos="4153"/>
        <w:tab w:val="right" w:pos="8306"/>
      </w:tabs>
      <w:snapToGrid w:val="0"/>
      <w:jc w:val="left"/>
    </w:pPr>
    <w:rPr>
      <w:kern w:val="0"/>
      <w:sz w:val="18"/>
      <w:szCs w:val="20"/>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basedOn w:val="18"/>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8">
    <w:name w:val="纯文本1"/>
    <w:basedOn w:val="1"/>
    <w:qFormat/>
    <w:uiPriority w:val="0"/>
    <w:rPr>
      <w:rFonts w:hint="eastAsia" w:ascii="宋体" w:hAnsi="Courier New"/>
    </w:rPr>
  </w:style>
  <w:style w:type="paragraph" w:customStyle="1" w:styleId="19">
    <w:name w:val="正文-标题"/>
    <w:basedOn w:val="1"/>
    <w:qFormat/>
    <w:uiPriority w:val="0"/>
    <w:pPr>
      <w:ind w:firstLine="720" w:firstLineChars="200"/>
    </w:pPr>
    <w:rPr>
      <w:rFonts w:ascii="Times New Roman" w:hAnsi="Times New Roman" w:eastAsia="宋体"/>
      <w:b/>
      <w:color w:val="auto"/>
      <w:u w:val="none" w:color="auto"/>
    </w:rPr>
  </w:style>
  <w:style w:type="paragraph" w:customStyle="1" w:styleId="20">
    <w:name w:val="正文-大多数内容"/>
    <w:basedOn w:val="1"/>
    <w:qFormat/>
    <w:uiPriority w:val="0"/>
    <w:pPr>
      <w:ind w:firstLine="720" w:firstLineChars="200"/>
      <w:jc w:val="both"/>
    </w:pPr>
    <w:rPr>
      <w:rFonts w:ascii="Times New Roman" w:hAnsi="Times New Roman" w:eastAsia="宋体"/>
      <w:color w:val="auto"/>
      <w:u w:val="none" w:color="auto"/>
    </w:rPr>
  </w:style>
  <w:style w:type="paragraph" w:customStyle="1" w:styleId="21">
    <w:name w:val="图标头"/>
    <w:basedOn w:val="1"/>
    <w:link w:val="23"/>
    <w:qFormat/>
    <w:uiPriority w:val="0"/>
    <w:pPr>
      <w:spacing w:line="240" w:lineRule="auto"/>
      <w:ind w:firstLine="0" w:firstLineChars="0"/>
      <w:jc w:val="center"/>
    </w:pPr>
    <w:rPr>
      <w:rFonts w:ascii="Times New Roman" w:hAnsi="Times New Roman" w:eastAsia="宋体"/>
      <w:b/>
      <w:color w:val="auto"/>
      <w:sz w:val="21"/>
      <w:u w:val="none" w:color="auto"/>
    </w:rPr>
  </w:style>
  <w:style w:type="paragraph" w:customStyle="1" w:styleId="22">
    <w:name w:val="表格"/>
    <w:basedOn w:val="6"/>
    <w:next w:val="1"/>
    <w:qFormat/>
    <w:uiPriority w:val="0"/>
    <w:pPr>
      <w:spacing w:line="240" w:lineRule="auto"/>
      <w:ind w:firstLine="0" w:firstLineChars="0"/>
      <w:jc w:val="center"/>
    </w:pPr>
    <w:rPr>
      <w:rFonts w:ascii="Times New Roman" w:hAnsi="Times New Roman"/>
      <w:color w:val="auto"/>
      <w:sz w:val="21"/>
      <w:u w:val="none" w:color="auto"/>
    </w:rPr>
  </w:style>
  <w:style w:type="character" w:customStyle="1" w:styleId="23">
    <w:name w:val="图标头 Char"/>
    <w:link w:val="21"/>
    <w:qFormat/>
    <w:uiPriority w:val="0"/>
    <w:rPr>
      <w:rFonts w:ascii="Times New Roman" w:hAnsi="Times New Roman" w:eastAsia="宋体"/>
      <w:b/>
      <w:color w:val="auto"/>
      <w:sz w:val="21"/>
      <w:u w:val="none" w:color="auto"/>
    </w:rPr>
  </w:style>
  <w:style w:type="paragraph" w:customStyle="1" w:styleId="24">
    <w:name w:val="！正文"/>
    <w:basedOn w:val="1"/>
    <w:qFormat/>
    <w:uiPriority w:val="0"/>
    <w:pPr>
      <w:spacing w:line="560" w:lineRule="exact"/>
      <w:ind w:firstLine="200" w:firstLineChars="200"/>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6.emf"/><Relationship Id="rId17" Type="http://schemas.openxmlformats.org/officeDocument/2006/relationships/oleObject" Target="embeddings/oleObject5.bin"/><Relationship Id="rId16" Type="http://schemas.openxmlformats.org/officeDocument/2006/relationships/image" Target="media/image5.emf"/><Relationship Id="rId15" Type="http://schemas.openxmlformats.org/officeDocument/2006/relationships/oleObject" Target="embeddings/oleObject4.bin"/><Relationship Id="rId14" Type="http://schemas.openxmlformats.org/officeDocument/2006/relationships/image" Target="media/image4.emf"/><Relationship Id="rId13" Type="http://schemas.openxmlformats.org/officeDocument/2006/relationships/oleObject" Target="embeddings/oleObject3.bin"/><Relationship Id="rId12" Type="http://schemas.openxmlformats.org/officeDocument/2006/relationships/image" Target="media/image3.emf"/><Relationship Id="rId11" Type="http://schemas.openxmlformats.org/officeDocument/2006/relationships/oleObject" Target="embeddings/oleObject2.bin"/><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c8897a25-28ea-42d3-9b22-3817e4d94157</errorID>
      <errorWord>，</errorWord>
      <group>L1_Word</group>
      <groupName>字词问题</groupName>
      <ability>L2_Typo</ability>
      <abilityName>字词错误</abilityName>
      <candidateList>
        <item>，有</item>
      </candidateList>
      <explain/>
      <paraID>5ED152B3</paraID>
      <start>43</start>
      <end>44</end>
      <status>ignored</status>
      <modifiedWord/>
      <trackRevisions>false</trackRevisions>
    </reviewItem>
    <reviewItem>
      <errorID>4d521706-39a7-4ae4-9c78-acd3e8ae0cd7</errorID>
      <errorWord>三本帐</errorWord>
      <group>L1_Word</group>
      <groupName>字词问题</groupName>
      <ability>L2_Alias</ability>
      <abilityName>也作/曾用词</abilityName>
      <candidateList>
        <item>三本账</item>
      </candidateList>
      <explain>词汇[三本帐]为不规范表述或旧称，其规范书面表述为[三本账]。</explain>
      <paraID>4819CEE4</paraID>
      <start>16</start>
      <end>19</end>
      <status>ignored</status>
      <modifiedWord/>
      <trackRevisions>false</trackRevisions>
    </reviewItem>
    <reviewItem>
      <errorID>791ebd36-ea91-4f23-94ec-db36d649a9df</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59C1EDA5</paraID>
      <start>0</start>
      <end>3</end>
      <status>ignored</status>
      <modifiedWord/>
      <trackRevisions>false</trackRevisions>
    </reviewItem>
    <reviewItem>
      <errorID>2009a997-c682-445a-a40b-0eb602db24cc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5801D2C9</paraID>
      <start>0</start>
      <end>2</end>
      <status>ignored</status>
      <modifiedWord/>
      <trackRevisions>false</trackRevisions>
    </reviewItem>
    <reviewItem>
      <errorID>46306874-f4c5-416e-9e47-3c40e03c657e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601285B3</paraID>
      <start>0</start>
      <end>2</end>
      <status>ignored</status>
      <modifiedWord/>
      <trackRevisions>false</trackRevisions>
    </reviewItem>
    <reviewItem>
      <errorID>e2c4420b-8885-4571-b709-074878cd398e</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554A27E8</paraID>
      <start>187</start>
      <end>188</end>
      <status>ignored</status>
      <modifiedWord/>
      <trackRevisions>false</trackRevisions>
    </reviewItem>
    <reviewItem>
      <errorID>a3166eed-84cb-4501-b657-e3e07da6e19f</errorID>
      <errorWord>源</errorWord>
      <group>L1_Word</group>
      <groupName>字词问题</groupName>
      <ability>L2_Typo</ability>
      <abilityName>字词错误</abilityName>
      <candidateList>
        <item>源化</item>
      </candidateList>
      <explain/>
      <paraID>5484BA11</paraID>
      <start>49</start>
      <end>50</end>
      <status>ignored</status>
      <modifiedWord/>
      <trackRevisions>false</trackRevisions>
    </reviewItem>
    <reviewItem>
      <errorID>e01a8d72-6798-4dd3-9fcd-9d0f18157fa5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21AC21F8</paraID>
      <start>0</start>
      <end>2</end>
      <status>ignored</status>
      <modifiedWord/>
      <trackRevisions>false</trackRevisions>
    </reviewItem>
    <reviewItem>
      <errorID>31586125-2d41-4b34-bc93-7fa1cb917f89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3E660703</paraID>
      <start>0</start>
      <end>2</end>
      <status>ignored</status>
      <modifiedWord/>
      <trackRevisions>false</trackRevisions>
    </reviewItem>
    <reviewItem>
      <errorID>6fe6fefa-2e18-4cf1-bb9d-5282cbd80cdb</errorID>
      <errorWord>岸</errorWord>
      <group>L1_Word</group>
      <groupName>字词问题</groupName>
      <ability>L2_Typo</ability>
      <abilityName>字词错误</abilityName>
      <candidateList>
        <item>岸线</item>
      </candidateList>
      <explain/>
      <paraID>724470D9</paraID>
      <start>117</start>
      <end>118</end>
      <status>ignored</status>
      <modifiedWord/>
      <trackRevisions>false</trackRevisions>
    </reviewItem>
    <reviewItem>
      <errorID>16a72fd6-85ca-4e83-b0f3-f3c3583a740c</errorID>
      <errorWord>其它废弃物</errorWord>
      <group>L1_Word</group>
      <groupName>字词问题</groupName>
      <ability>L2_Alias</ability>
      <abilityName>也作/曾用词</abilityName>
      <candidateList>
        <item>其他废弃物</item>
      </candidateList>
      <explain>词汇[其它废弃物]为不规范表述或旧称，其规范书面表述为[其他废弃物]。</explain>
      <paraID>41B7F2F3</paraID>
      <start>135</start>
      <end>140</end>
      <status>ignored</status>
      <modifiedWord/>
      <trackRevisions>false</trackRevisions>
    </reviewItem>
    <reviewItem>
      <errorID>4475d33f-3d80-402d-bd79-72b9951127d1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464A068C</paraID>
      <start>0</start>
      <end>2</end>
      <status>ignored</status>
      <modifiedWord/>
      <trackRevisions>false</trackRevisions>
    </reviewItem>
    <reviewItem>
      <errorID>5b8d6e83-f157-4d86-b9bc-fe679d4360ae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7CB0B09F</paraID>
      <start>0</start>
      <end>2</end>
      <status>ignored</status>
      <modifiedWord/>
      <trackRevisions>false</trackRevisions>
    </reviewItem>
    <reviewItem>
      <errorID>12acb3ef-f99e-41df-b9a0-26bc7c3a050e</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351ADF39</paraID>
      <start>144</start>
      <end>145</end>
      <status>ignored</status>
      <modifiedWord/>
      <trackRevisions>false</trackRevisions>
    </reviewItem>
    <reviewItem>
      <errorID>24ada467-30f8-4712-94b2-dd66e6a1a4ce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1D78BCAE</paraID>
      <start>0</start>
      <end>2</end>
      <status>ignored</status>
      <modifiedWord/>
      <trackRevisions>false</trackRevisions>
    </reviewItem>
    <reviewItem>
      <errorID>9dc7ed85-d9af-423a-8a50-13cc88a5da8b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44FB9B93</paraID>
      <start>0</start>
      <end>2</end>
      <status>ignored</status>
      <modifiedWord/>
      <trackRevisions>false</trackRevisions>
    </reviewItem>
    <reviewItem>
      <errorID>30f6a75a-2159-41a5-b134-1069401fa979</errorID>
      <errorWord>（2015）24号</errorWord>
      <group>L1_Knowledge</group>
      <groupName>知识性问题</groupName>
      <ability>L2_Knowledge</ability>
      <abilityName>其他知识</abilityName>
      <candidateList>
        <item>〔2015〕24号</item>
      </candidateList>
      <explain>发文字号格式错误。</explain>
      <paraID>3E734F61</paraID>
      <start>184</start>
      <end>193</end>
      <status>ignored</status>
      <modifiedWord/>
      <trackRevisions>false</trackRevisions>
    </reviewItem>
    <reviewItem>
      <errorID>61a53969-bacf-42d8-8961-e149535140b0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6DEB419F</paraID>
      <start>17</start>
      <end>20</end>
      <status>ignored</status>
      <modifiedWord/>
      <trackRevisions>false</trackRevisions>
    </reviewItem>
    <reviewItem>
      <errorID>028bd38f-9f8c-4d4f-91a5-b9223dc33e8b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48D2ACB4</paraID>
      <start>0</start>
      <end>2</end>
      <status>ignored</status>
      <modifiedWord/>
      <trackRevisions>false</trackRevisions>
    </reviewItem>
    <reviewItem>
      <errorID>1bb74e0e-0f40-429f-8baa-12a24b8dc005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2E251C37</paraID>
      <start>0</start>
      <end>2</end>
      <status>ignored</status>
      <modifiedWord/>
      <trackRevisions>false</trackRevisions>
    </reviewItem>
    <reviewItem>
      <errorID>01fb17be-40bc-418c-a672-d787bfec2c1d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42DA8CBD</paraID>
      <start>0</start>
      <end>2</end>
      <status>ignored</status>
      <modifiedWord/>
      <trackRevisions>false</trackRevisions>
    </reviewItem>
    <reviewItem>
      <errorID>59e0d292-0a1b-4376-aabf-2ab3a9ff2088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25F989F</paraID>
      <start>0</start>
      <end>2</end>
      <status>ignored</status>
      <modifiedWord/>
      <trackRevisions>false</trackRevisions>
    </reviewItem>
    <reviewItem>
      <errorID>f167007f-2b80-427a-8c2e-8a485039eba4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3AABFF97</paraID>
      <start>0</start>
      <end>2</end>
      <status>ignored</status>
      <modifiedWord/>
      <trackRevisions>false</trackRevisions>
    </reviewItem>
    <reviewItem>
      <errorID>2de57130-54fe-4e59-bd14-b2f4af164022</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408A3ECE</paraID>
      <start>7</start>
      <end>8</end>
      <status>ignored</status>
      <modifiedWord/>
      <trackRevisions>false</trackRevisions>
    </reviewItem>
    <reviewItem>
      <errorID>67c4cf19-3d21-4559-b3c8-647e1f8f4b67</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38F281BE</paraID>
      <start>7</start>
      <end>8</end>
      <status>ignored</status>
      <modifiedWord/>
      <trackRevisions>false</trackRevisions>
    </reviewItem>
    <reviewItem>
      <errorID>4d7e6b1e-fd7d-4bcd-a081-2c5670459cb7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74356978</paraID>
      <start>0</start>
      <end>2</end>
      <status>ignored</status>
      <modifiedWord/>
      <trackRevisions>false</trackRevisions>
    </reviewItem>
    <reviewItem>
      <errorID>e35c41df-1133-4b7b-a94c-2bd03bbe5aae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525FBF25</paraID>
      <start>0</start>
      <end>2</end>
      <status>ignored</status>
      <modifiedWord/>
      <trackRevisions>false</trackRevisions>
    </reviewItem>
    <reviewItem>
      <errorID>44a7f0cc-bcd8-420d-9d01-613449101b48</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13B87A19</paraID>
      <start>70</start>
      <end>71</end>
      <status>ignored</status>
      <modifiedWord/>
      <trackRevisions>false</trackRevisions>
    </reviewItem>
    <reviewItem>
      <errorID>9e1c5470-56aa-4c69-93db-5fa7ff81ef56</errorID>
      <errorWord>-</errorWord>
      <group>L1_Format</group>
      <groupName>格式问题</groupName>
      <ability>L2_HalfPunc_CN</ability>
      <abilityName/>
      <candidateList>
        <item>－</item>
      </candidateList>
      <explain>文本全半角错误。</explain>
      <paraID> 44A7D22</paraID>
      <start>253</start>
      <end>254</end>
      <status>unmodified</status>
      <modifiedWord/>
      <trackRevisions>false</trackRevisions>
    </reviewItem>
    <reviewItem>
      <errorID>e6275a68-52e2-49b9-adb1-abdc53526615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125FB60D</paraID>
      <start>0</start>
      <end>2</end>
      <status>ignored</status>
      <modifiedWord/>
      <trackRevisions>false</trackRevisions>
    </reviewItem>
    <reviewItem>
      <errorID>742ceca2-b467-4a92-8ad9-17688a8c6234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1A1E4556</paraID>
      <start>0</start>
      <end>2</end>
      <status>ignored</status>
      <modifiedWord/>
      <trackRevisions>false</trackRevisions>
    </reviewItem>
    <reviewItem>
      <errorID>0ce60110-c604-4a7d-a297-289ff89ed307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3DAAF3DC</paraID>
      <start>0</start>
      <end>2</end>
      <status>ignored</status>
      <modifiedWord/>
      <trackRevisions>false</trackRevisions>
    </reviewItem>
    <reviewItem>
      <errorID>ca6b06fa-3b60-44d8-85b4-62bf6aef8436</errorID>
      <errorWord>（2015）24号</errorWord>
      <group>L1_Knowledge</group>
      <groupName>知识性问题</groupName>
      <ability>L2_Knowledge</ability>
      <abilityName>其他知识</abilityName>
      <candidateList>
        <item>〔2015〕24号</item>
      </candidateList>
      <explain>发文字号格式错误。</explain>
      <paraID>19D90641</paraID>
      <start>171</start>
      <end>180</end>
      <status>unmodified</status>
      <modifiedWord/>
      <trackRevisions>false</trackRevisions>
    </reviewItem>
    <reviewItem>
      <errorID>a6741fc7-ef16-42f8-aaf5-c06d83552e33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366E92E4</paraID>
      <start>0</start>
      <end>2</end>
      <status>ignored</status>
      <modifiedWord/>
      <trackRevisions>false</trackRevisions>
    </reviewItem>
    <reviewItem>
      <errorID>6852bf85-d08b-47d1-bda9-1a329bb41276</errorID>
      <errorWord>（</errorWord>
      <group>L1_Punc</group>
      <groupName>标点问题</groupName>
      <ability>L2_Punc_CN</ability>
      <abilityName/>
      <candidateList/>
      <explain>同一形式括号套用。</explain>
      <paraID>66B3F39B</paraID>
      <start>169</start>
      <end>170</end>
      <status>ignored</status>
      <modifiedWord/>
      <trackRevisions>false</trackRevisions>
    </reviewItem>
    <reviewItem>
      <errorID>4196f5ad-8517-42ec-9dc6-af09fb81dc45</errorID>
      <errorWord>（</errorWord>
      <group>L1_Punc</group>
      <groupName>标点问题</groupName>
      <ability>L2_Punc_CN</ability>
      <abilityName/>
      <candidateList/>
      <explain>同一形式括号套用。</explain>
      <paraID>66B3F39B</paraID>
      <start>239</start>
      <end>240</end>
      <status>ignored</status>
      <modifiedWord/>
      <trackRevisions>false</trackRevisions>
    </reviewItem>
    <reviewItem>
      <errorID>4bb80ece-6803-4bc3-bd39-11af0b852916</errorID>
      <errorWord>）</errorWord>
      <group>L1_Punc</group>
      <groupName>标点问题</groupName>
      <ability>L2_Punc_CN</ability>
      <abilityName/>
      <candidateList/>
      <explain>同一形式括号套用。</explain>
      <paraID>66B3F39B</paraID>
      <start>244</start>
      <end>245</end>
      <status>ignored</status>
      <modifiedWord/>
      <trackRevisions>false</trackRevisions>
    </reviewItem>
    <reviewItem>
      <errorID>afd58221-24d9-45ba-9e64-fc18a1fb684d</errorID>
      <errorWord>＜</errorWord>
      <group>L1_Format</group>
      <groupName>格式问题</groupName>
      <ability>L2_HalfPunc_CN</ability>
      <abilityName/>
      <candidateList>
        <item>&lt;</item>
      </candidateList>
      <explain>文本全半角错误。</explain>
      <paraID>523D9EDC</paraID>
      <start>0</start>
      <end>1</end>
      <status>ignored</status>
      <modifiedWord/>
      <trackRevisions>false</trackRevisions>
    </reviewItem>
    <reviewItem>
      <errorID>b9f1852d-6bd1-4e62-abb3-52e07dd229b9</errorID>
      <errorWord>＜</errorWord>
      <group>L1_Format</group>
      <groupName>格式问题</groupName>
      <ability>L2_HalfPunc_CN</ability>
      <abilityName/>
      <candidateList>
        <item>&lt;</item>
      </candidateList>
      <explain>文本全半角错误。</explain>
      <paraID>278FCA96</paraID>
      <start>0</start>
      <end>1</end>
      <status>ignored</status>
      <modifiedWord/>
      <trackRevisions>false</trackRevisions>
    </reviewItem>
    <reviewItem>
      <errorID>9aec6b7f-19a9-4154-a2cd-cc6d21ea8000</errorID>
      <errorWord>＜</errorWord>
      <group>L1_Format</group>
      <groupName>格式问题</groupName>
      <ability>L2_HalfPunc_CN</ability>
      <abilityName/>
      <candidateList>
        <item>&lt;</item>
      </candidateList>
      <explain>文本全半角错误。</explain>
      <paraID>1D51D8FA</paraID>
      <start>0</start>
      <end>1</end>
      <status>ignored</status>
      <modifiedWord/>
      <trackRevisions>false</trackRevisions>
    </reviewItem>
    <reviewItem>
      <errorID>57dfa22f-2c33-4a73-93ad-a71536d341e0</errorID>
      <errorWord>＜</errorWord>
      <group>L1_Format</group>
      <groupName>格式问题</groupName>
      <ability>L2_HalfPunc_CN</ability>
      <abilityName/>
      <candidateList>
        <item>&lt;</item>
      </candidateList>
      <explain>文本全半角错误。</explain>
      <paraID> F111E49</paraID>
      <start>0</start>
      <end>1</end>
      <status>ignored</status>
      <modifiedWord/>
      <trackRevisions>false</trackRevisions>
    </reviewItem>
    <reviewItem>
      <errorID>6abc6134-aa35-4073-8b58-37ca82112a67</errorID>
      <errorWord>（</errorWord>
      <group>L1_Punc</group>
      <groupName>标点问题</groupName>
      <ability>L2_Punc_CN</ability>
      <abilityName/>
      <candidateList/>
      <explain>同一形式括号套用。</explain>
      <paraID>76626B68</paraID>
      <start>86</start>
      <end>87</end>
      <status>ignored</status>
      <modifiedWord/>
      <trackRevisions>false</trackRevisions>
    </reviewItem>
    <reviewItem>
      <errorID>93be5f7d-df5d-42ab-948f-c4789ecb6df0</errorID>
      <errorWord>）</errorWord>
      <group>L1_Punc</group>
      <groupName>标点问题</groupName>
      <ability>L2_Punc_CN</ability>
      <abilityName/>
      <candidateList/>
      <explain>同一形式括号套用。</explain>
      <paraID>76626B68</paraID>
      <start>91</start>
      <end>92</end>
      <status>ignored</status>
      <modifiedWord/>
      <trackRevisions>false</trackRevisions>
    </reviewItem>
    <reviewItem>
      <errorID>33141ea2-79ed-41be-aed7-fc6ac516f3c1</errorID>
      <errorWord>（</errorWord>
      <group>L1_Punc</group>
      <groupName>标点问题</groupName>
      <ability>L2_Punc_CN</ability>
      <abilityName/>
      <candidateList/>
      <explain>同一形式括号套用。</explain>
      <paraID>372A8B80</paraID>
      <start>7</start>
      <end>8</end>
      <status>ignored</status>
      <modifiedWord/>
      <trackRevisions>false</trackRevisions>
    </reviewItem>
    <reviewItem>
      <errorID>afb1bda5-abb6-4351-aacc-a2098a604538</errorID>
      <errorWord>）</errorWord>
      <group>L1_Punc</group>
      <groupName>标点问题</groupName>
      <ability>L2_Punc_CN</ability>
      <abilityName/>
      <candidateList/>
      <explain>同一形式括号套用。</explain>
      <paraID>372A8B80</paraID>
      <start>9</start>
      <end>10</end>
      <status>ignored</status>
      <modifiedWord/>
      <trackRevisions>false</trackRevisions>
    </reviewItem>
    <reviewItem>
      <errorID>91437d2a-739c-4afb-a5aa-2e8d5c80a755</errorID>
      <errorWord>（</errorWord>
      <group>L1_Punc</group>
      <groupName>标点问题</groupName>
      <ability>L2_Punc_CN</ability>
      <abilityName/>
      <candidateList/>
      <explain>同一形式括号套用。</explain>
      <paraID>3B4F2E1A</paraID>
      <start>7</start>
      <end>8</end>
      <status>ignored</status>
      <modifiedWord/>
      <trackRevisions>false</trackRevisions>
    </reviewItem>
    <reviewItem>
      <errorID>48151a9a-849a-4321-b50f-c029315a7eeb</errorID>
      <errorWord>）</errorWord>
      <group>L1_Punc</group>
      <groupName>标点问题</groupName>
      <ability>L2_Punc_CN</ability>
      <abilityName/>
      <candidateList/>
      <explain>同一形式括号套用。</explain>
      <paraID>3B4F2E1A</paraID>
      <start>9</start>
      <end>10</end>
      <status>ignored</status>
      <modifiedWord/>
      <trackRevisions>false</trackRevisions>
    </reviewItem>
    <reviewItem>
      <errorID>8acc5ca0-1dfe-4b64-a307-79264eaedb68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7421BC67</paraID>
      <start>0</start>
      <end>2</end>
      <status>ignored</status>
      <modifiedWord/>
      <trackRevisions>false</trackRevisions>
    </reviewItem>
    <reviewItem>
      <errorID>178b52f0-335e-40de-aca6-39bdbde695c6</errorID>
      <errorWord>&lt;</errorWord>
      <group>L1_Format</group>
      <groupName>格式问题</groupName>
      <ability>L2_HalfPunc_CN</ability>
      <abilityName/>
      <candidateList>
        <item>〈</item>
      </candidateList>
      <explain>文本全半角错误。</explain>
      <paraID> 6455371</paraID>
      <start>3</start>
      <end>4</end>
      <status>ignored</status>
      <modifiedWord/>
      <trackRevisions>false</trackRevisions>
    </reviewItem>
    <reviewItem>
      <errorID>a5073b0f-ebf8-4364-96b6-822525548801</errorID>
      <errorWord>&gt;</errorWord>
      <group>L1_Format</group>
      <groupName>格式问题</groupName>
      <ability>L2_HalfPunc_CN</ability>
      <abilityName/>
      <candidateList>
        <item>〉</item>
      </candidateList>
      <explain>文本全半角错误。</explain>
      <paraID> 6455371</paraID>
      <start>12</start>
      <end>13</end>
      <status>ignored</status>
      <modifiedWord/>
      <trackRevisions>false</trackRevisions>
    </reviewItem>
    <reviewItem>
      <errorID>e19654a8-b6c9-401f-8a45-b2f7dc3ee2f2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53EE4B21</paraID>
      <start>0</start>
      <end>2</end>
      <status>ignored</status>
      <modifiedWord/>
      <trackRevisions>false</trackRevisions>
    </reviewItem>
    <reviewItem>
      <errorID>ae446313-acb3-4f73-ba0b-961884e6fb83</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3D89B48B</paraID>
      <start>64</start>
      <end>65</end>
      <status>ignored</status>
      <modifiedWord/>
      <trackRevisions>false</trackRevisions>
    </reviewItem>
    <reviewItem>
      <errorID>83b30bde-6dc6-4b79-badd-06f9a5f314ce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7A01A811</paraID>
      <start>0</start>
      <end>2</end>
      <status>ignored</status>
      <modifiedWord/>
      <trackRevisions>false</trackRevisions>
    </reviewItem>
    <reviewItem>
      <errorID>25d8436e-aa31-45e1-90fb-26cb2ff14d81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1CD18333</paraID>
      <start>0</start>
      <end>2</end>
      <status>ignored</status>
      <modifiedWord/>
      <trackRevisions>false</trackRevisions>
    </reviewItem>
    <reviewItem>
      <errorID>b9c9f279-be8e-4b0b-86c3-126aa9996893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58417A09</paraID>
      <start>0</start>
      <end>2</end>
      <status>ignored</status>
      <modifiedWord/>
      <trackRevisions>false</trackRevisions>
    </reviewItem>
    <reviewItem>
      <errorID>61efdf43-27e6-4290-be0b-e611ce51af7f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7EEB5752</paraID>
      <start>0</start>
      <end>2</end>
      <status>ignored</status>
      <modifiedWord/>
      <trackRevisions>false</trackRevisions>
    </reviewItem>
    <reviewItem>
      <errorID>b5cad753-46a6-4ede-97ed-e33d4bcd2b04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1D4D0CD</paraID>
      <start>0</start>
      <end>2</end>
      <status>ignored</status>
      <modifiedWord/>
      <trackRevisions>false</trackRevisions>
    </reviewItem>
    <reviewItem>
      <errorID>246f3998-e12f-4ade-ba87-555ae3c68e50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32230B8D</paraID>
      <start>0</start>
      <end>2</end>
      <status>ignored</status>
      <modifiedWord/>
      <trackRevisions>false</trackRevisions>
    </reviewItem>
    <reviewItem>
      <errorID>38c55d26-53d5-4393-a032-579917bc5394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C1840AE</paraID>
      <start>0</start>
      <end>2</end>
      <status>ignored</status>
      <modifiedWord/>
      <trackRevisions>false</trackRevisions>
    </reviewItem>
    <reviewItem>
      <errorID>120a1cbc-068a-4066-96ad-836737b40e4d</errorID>
      <errorWord>（</errorWord>
      <group>L1_Punc</group>
      <groupName>标点问题</groupName>
      <ability>L2_Punc_CN</ability>
      <abilityName/>
      <candidateList/>
      <explain>同一形式括号套用。</explain>
      <paraID>30D74A55</paraID>
      <start>43</start>
      <end>44</end>
      <status>ignored</status>
      <modifiedWord/>
      <trackRevisions>false</trackRevisions>
    </reviewItem>
    <reviewItem>
      <errorID>9dab1adc-4f0e-41e1-99d1-9a690303e1a5</errorID>
      <errorWord>）</errorWord>
      <group>L1_Punc</group>
      <groupName>标点问题</groupName>
      <ability>L2_Punc_CN</ability>
      <abilityName/>
      <candidateList/>
      <explain>同一形式括号套用。</explain>
      <paraID>30D74A55</paraID>
      <start>45</start>
      <end>46</end>
      <status>ignored</status>
      <modifiedWord/>
      <trackRevisions>false</trackRevisions>
    </reviewItem>
    <reviewItem>
      <errorID>3e447071-ba90-41bf-90c8-68b45c49f09e</errorID>
      <errorWord>（</errorWord>
      <group>L1_Punc</group>
      <groupName>标点问题</groupName>
      <ability>L2_Punc_CN</ability>
      <abilityName/>
      <candidateList/>
      <explain>同一形式括号套用。</explain>
      <paraID>30D74A55</paraID>
      <start>54</start>
      <end>55</end>
      <status>ignored</status>
      <modifiedWord/>
      <trackRevisions>false</trackRevisions>
    </reviewItem>
    <reviewItem>
      <errorID>7c9aa0d8-2f58-4351-b0cf-3fba2a29776d</errorID>
      <errorWord>）</errorWord>
      <group>L1_Punc</group>
      <groupName>标点问题</groupName>
      <ability>L2_Punc_CN</ability>
      <abilityName/>
      <candidateList/>
      <explain>同一形式括号套用。</explain>
      <paraID>30D74A55</paraID>
      <start>56</start>
      <end>57</end>
      <status>ignored</status>
      <modifiedWord/>
      <trackRevisions>false</trackRevisions>
    </reviewItem>
    <reviewItem>
      <errorID>1585509b-bb3c-431c-870b-46c5c29c836b</errorID>
      <errorWord>（</errorWord>
      <group>L1_Punc</group>
      <groupName>标点问题</groupName>
      <ability>L2_Punc_CN</ability>
      <abilityName/>
      <candidateList/>
      <explain>同一形式括号套用。</explain>
      <paraID>30D74A55</paraID>
      <start>111</start>
      <end>112</end>
      <status>ignored</status>
      <modifiedWord/>
      <trackRevisions>false</trackRevisions>
    </reviewItem>
    <reviewItem>
      <errorID>755bf33a-e9af-4abb-8fe1-fe3a70f1b615</errorID>
      <errorWord>）</errorWord>
      <group>L1_Punc</group>
      <groupName>标点问题</groupName>
      <ability>L2_Punc_CN</ability>
      <abilityName/>
      <candidateList/>
      <explain>同一形式括号套用。</explain>
      <paraID>30D74A55</paraID>
      <start>113</start>
      <end>114</end>
      <status>ignored</status>
      <modifiedWord/>
      <trackRevisions>false</trackRevisions>
    </reviewItem>
    <reviewItem>
      <errorID>581ef34c-2573-4f65-99f4-0eaf10d0ac6f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5318FAA9</paraID>
      <start>0</start>
      <end>2</end>
      <status>ignored</status>
      <modifiedWord/>
      <trackRevisions>false</trackRevisions>
    </reviewItem>
    <reviewItem>
      <errorID>ac98349a-3b4c-4911-8175-4a4228952147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372CE817</paraID>
      <start>0</start>
      <end>2</end>
      <status>ignored</status>
      <modifiedWord/>
      <trackRevisions>false</trackRevisions>
    </reviewItem>
    <reviewItem>
      <errorID>61b53fe5-de3e-4c22-90e7-2d97c98b131c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14BAD3DA</paraID>
      <start>0</start>
      <end>2</end>
      <status>ignored</status>
      <modifiedWord/>
      <trackRevisions>false</trackRevisions>
    </reviewItem>
    <reviewItem>
      <errorID>388503f9-238c-420f-8771-1f07d5e62571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50EF215C</paraID>
      <start>0</start>
      <end>2</end>
      <status>ignored</status>
      <modifiedWord/>
      <trackRevisions>false</trackRevisions>
    </reviewItem>
    <reviewItem>
      <errorID>ce9821e1-e569-4363-a981-eed6ee833c90</errorID>
      <errorWord>工地</errorWord>
      <group>L1_Word</group>
      <groupName>字词问题</groupName>
      <ability>L2_Typo</ability>
      <abilityName>字词错误</abilityName>
      <candidateList>
        <item>场地</item>
      </candidateList>
      <explain/>
      <paraID>338A52AA</paraID>
      <start>3</start>
      <end>5</end>
      <status>modified</status>
      <modifiedWord>场地</modifiedWord>
      <trackRevisions>false</trackRevisions>
    </reviewItem>
    <reviewItem>
      <errorID>83a53b10-857c-4b43-bcf7-cd106334b8ca</errorID>
      <errorWord>（</errorWord>
      <group>L1_Punc</group>
      <groupName>标点问题</groupName>
      <ability>L2_Punc_CN</ability>
      <abilityName/>
      <candidateList/>
      <explain>同一形式括号套用。</explain>
      <paraID>1CC51B83</paraID>
      <start>88</start>
      <end>89</end>
      <status>ignored</status>
      <modifiedWord/>
      <trackRevisions>false</trackRevisions>
    </reviewItem>
    <reviewItem>
      <errorID>e08ad068-8629-4dfa-804b-8ce32e64ecf6</errorID>
      <errorWord>）</errorWord>
      <group>L1_Punc</group>
      <groupName>标点问题</groupName>
      <ability>L2_Punc_CN</ability>
      <abilityName/>
      <candidateList/>
      <explain>同一形式括号套用。</explain>
      <paraID>1CC51B83</paraID>
      <start>92</start>
      <end>93</end>
      <status>ignored</status>
      <modifiedWord/>
      <trackRevisions>false</trackRevisions>
    </reviewItem>
    <reviewItem>
      <errorID>508c33ff-1a19-44ea-9c82-a1a8e783165d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4AB2125</paraID>
      <start>0</start>
      <end>2</end>
      <status>ignored</status>
      <modifiedWord/>
      <trackRevisions>false</trackRevisions>
    </reviewItem>
    <reviewItem>
      <errorID>6fbe8863-232b-42a6-8121-41ddee2481d6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9E4A989</paraID>
      <start>0</start>
      <end>2</end>
      <status>ignored</status>
      <modifiedWord/>
      <trackRevisions>false</trackRevisions>
    </reviewItem>
    <reviewItem>
      <errorID>13f5834c-f293-45b8-bfce-967b80aace98</errorID>
      <errorWord>：</errorWord>
      <group>L1_Format</group>
      <groupName>格式问题</groupName>
      <ability>L2_HalfPunc_CN</ability>
      <abilityName/>
      <candidateList>
        <item>:</item>
      </candidateList>
      <explain>文本全半角错误。</explain>
      <paraID>1DBB4963</paraID>
      <start>41</start>
      <end>42</end>
      <status>ignored</status>
      <modifiedWord/>
      <trackRevisions>false</trackRevisions>
    </reviewItem>
    <reviewItem>
      <errorID>2996c311-99dc-40f4-8372-76331d597c5d</errorID>
      <errorWord>：</errorWord>
      <group>L1_Format</group>
      <groupName>格式问题</groupName>
      <ability>L2_HalfPunc_CN</ability>
      <abilityName/>
      <candidateList>
        <item>:</item>
      </candidateList>
      <explain>文本全半角错误。</explain>
      <paraID>1DBB4963</paraID>
      <start>49</start>
      <end>50</end>
      <status>ignored</status>
      <modifiedWord/>
      <trackRevisions>false</trackRevisions>
    </reviewItem>
    <reviewItem>
      <errorID>c53ca45f-d412-419c-a5d5-f76448698c7d</errorID>
      <errorWord>消音</errorWord>
      <group>L1_Word</group>
      <groupName>字词问题</groupName>
      <ability>L2_Typo</ability>
      <abilityName>字词错误</abilityName>
      <candidateList>
        <item>消声</item>
      </candidateList>
      <explain/>
      <paraID>27AE2F19</paraID>
      <start>28</start>
      <end>30</end>
      <status>modified</status>
      <modifiedWord>消声</modifiedWord>
      <trackRevisions>false</trackRevisions>
    </reviewItem>
    <reviewItem>
      <errorID>c44dad0e-b22d-43a0-bc3c-4a06f45473d1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59ED0983</paraID>
      <start>0</start>
      <end>2</end>
      <status>ignored</status>
      <modifiedWord/>
      <trackRevisions>false</trackRevisions>
    </reviewItem>
    <reviewItem>
      <errorID>4cb2e173-a072-4c56-885f-aeff5d62a2d6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5ABCEF61</paraID>
      <start>48</start>
      <end>49</end>
      <status>modified</status>
      <modifiedWord>地</modifiedWord>
      <trackRevisions>false</trackRevisions>
    </reviewItem>
    <reviewItem>
      <errorID>81d91f15-c1c0-4187-80da-ed8c019a77a3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5C2FC416</paraID>
      <start>0</start>
      <end>2</end>
      <status>ignored</status>
      <modifiedWord/>
      <trackRevisions>false</trackRevisions>
    </reviewItem>
    <reviewItem>
      <errorID>46709d2d-1622-4387-9941-517296fe8897</errorID>
      <errorWord>-</errorWord>
      <group>L1_Format</group>
      <groupName>格式问题</groupName>
      <ability>L2_HalfPunc_CN</ability>
      <abilityName/>
      <candidateList>
        <item>－</item>
      </candidateList>
      <explain>文本全半角错误。</explain>
      <paraID>63EDFB9B</paraID>
      <start>6</start>
      <end>7</end>
      <status>ignored</status>
      <modifiedWord/>
      <trackRevisions>false</trackRevisions>
    </reviewItem>
    <reviewItem>
      <errorID>8b29fe31-654d-4098-aa43-78e76e21fed6</errorID>
      <errorWord>-</errorWord>
      <group>L1_Format</group>
      <groupName>格式问题</groupName>
      <ability>L2_HalfPunc_CN</ability>
      <abilityName/>
      <candidateList>
        <item>－</item>
      </candidateList>
      <explain>文本全半角错误。</explain>
      <paraID>4BC18006</paraID>
      <start>4</start>
      <end>5</end>
      <status>ignored</status>
      <modifiedWord/>
      <trackRevisions>false</trackRevisions>
    </reviewItem>
    <reviewItem>
      <errorID>9123d922-e9cd-44e4-b265-28b497ee31ac</errorID>
      <errorWord>-</errorWord>
      <group>L1_Format</group>
      <groupName>格式问题</groupName>
      <ability>L2_HalfPunc_CN</ability>
      <abilityName/>
      <candidateList>
        <item>－</item>
      </candidateList>
      <explain>文本全半角错误。</explain>
      <paraID>5FEC2DD5</paraID>
      <start>4</start>
      <end>5</end>
      <status>ignored</status>
      <modifiedWord/>
      <trackRevisions>false</trackRevisions>
    </reviewItem>
    <reviewItem>
      <errorID>380b13ea-f3db-4f49-9bee-a206b17fd9fc</errorID>
      <errorWord>-</errorWord>
      <group>L1_Format</group>
      <groupName>格式问题</groupName>
      <ability>L2_HalfPunc_CN</ability>
      <abilityName/>
      <candidateList>
        <item>－</item>
      </candidateList>
      <explain>文本全半角错误。</explain>
      <paraID>76EE5A3D</paraID>
      <start>4</start>
      <end>5</end>
      <status>ignored</status>
      <modifiedWord/>
      <trackRevisions>false</trackRevisions>
    </reviewItem>
    <reviewItem>
      <errorID>f6bec7cc-12bf-4b19-9ef7-ddeb1041a8e5</errorID>
      <errorWord>（</errorWord>
      <group>L1_Punc</group>
      <groupName>标点问题</groupName>
      <ability>L2_Punc_CN</ability>
      <abilityName/>
      <candidateList/>
      <explain>同一形式括号套用。</explain>
      <paraID>5E801C7C</paraID>
      <start>157</start>
      <end>158</end>
      <status>ignored</status>
      <modifiedWord/>
      <trackRevisions>false</trackRevisions>
    </reviewItem>
    <reviewItem>
      <errorID>0013e179-5757-4f29-85ff-a2345c84235c</errorID>
      <errorWord>）</errorWord>
      <group>L1_Punc</group>
      <groupName>标点问题</groupName>
      <ability>L2_Punc_CN</ability>
      <abilityName/>
      <candidateList/>
      <explain>同一形式括号套用。</explain>
      <paraID>5E801C7C</paraID>
      <start>165</start>
      <end>166</end>
      <status>ignored</status>
      <modifiedWord/>
      <trackRevisions>false</trackRevisions>
    </reviewItem>
    <reviewItem>
      <errorID>383ca829-bb47-4e83-b2c9-52f1cff94c1e</errorID>
      <errorWord>，</errorWord>
      <group>L1_Format</group>
      <groupName>格式问题</groupName>
      <ability>L2_HalfPunc_CN</ability>
      <abilityName/>
      <candidateList>
        <item>,</item>
      </candidateList>
      <explain>文本全半角错误。</explain>
      <paraID>1202E8ED</paraID>
      <start>12</start>
      <end>13</end>
      <status>ignored</status>
      <modifiedWord/>
      <trackRevisions>false</trackRevisions>
    </reviewItem>
    <reviewItem>
      <errorID>e0bb996f-e02a-419d-b09c-f2ebe655ea03</errorID>
      <errorWord>，</errorWord>
      <group>L1_Format</group>
      <groupName>格式问题</groupName>
      <ability>L2_HalfPunc_CN</ability>
      <abilityName/>
      <candidateList>
        <item>,</item>
      </candidateList>
      <explain>文本全半角错误。</explain>
      <paraID>6A92BC63</paraID>
      <start>12</start>
      <end>13</end>
      <status>ignored</status>
      <modifiedWord/>
      <trackRevisions>false</trackRevisions>
    </reviewItem>
    <reviewItem>
      <errorID>545bd9c5-3114-4e5e-b3a8-0b7a146fe27f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713E6FA</paraID>
      <start>0</start>
      <end>2</end>
      <status>ignored</status>
      <modifiedWord/>
      <trackRevisions>false</trackRevisions>
    </reviewItem>
    <reviewItem>
      <errorID>a5285949-e01c-4769-bfb9-ad3608a04fca</errorID>
      <errorWord>70%~90%</errorWord>
      <group>L1_Knowledge</group>
      <groupName>知识性问题</groupName>
      <ability>L2_Knowledge</ability>
      <abilityName>其他知识</abilityName>
      <candidateList>
        <item>70%～90%</item>
      </candidateList>
      <explain>1. “70%~90%”中的单位“%”仅出现在后一个数字上，容易引起歧义；根据《现代汉语标点符号数字用法规范手册》，数字表示范围两边需要使用统一的格式。2. 根据标点国标 4.13 中的规则，数字、时间或地域连接符应使用（视觉上更长的）“—”或“～”。</explain>
      <paraID>7606D8FB</paraID>
      <start>504</start>
      <end>511</end>
      <status>ignored</status>
      <modifiedWord/>
      <trackRevisions>false</trackRevisions>
    </reviewItem>
    <reviewItem>
      <errorID>098eb8ea-4a30-4815-a583-1e89131034c5</errorID>
      <errorWord>60%~80%</errorWord>
      <group>L1_Knowledge</group>
      <groupName>知识性问题</groupName>
      <ability>L2_Knowledge</ability>
      <abilityName>其他知识</abilityName>
      <candidateList>
        <item>60%～80%</item>
      </candidateList>
      <explain>1. “60%~80%”中的单位“%”仅出现在后一个数字上，容易引起歧义；根据《现代汉语标点符号数字用法规范手册》，数字表示范围两边需要使用统一的格式。2. 根据标点国标 4.13 中的规则，数字、时间或地域连接符应使用（视觉上更长的）“—”或“～”。</explain>
      <paraID>7606D8FB</paraID>
      <start>514</start>
      <end>521</end>
      <status>ignored</status>
      <modifiedWord/>
      <trackRevisions>false</trackRevisions>
    </reviewItem>
    <reviewItem>
      <errorID>b5222694-f741-43a9-8a75-7c4c64ca195d</errorID>
      <errorWord>60%~90%</errorWord>
      <group>L1_Knowledge</group>
      <groupName>知识性问题</groupName>
      <ability>L2_Knowledge</ability>
      <abilityName>其他知识</abilityName>
      <candidateList>
        <item>60%～90%</item>
      </candidateList>
      <explain>1. “60%~90%”中的单位“%”仅出现在后一个数字上，容易引起歧义；根据《现代汉语标点符号数字用法规范手册》，数字表示范围两边需要使用统一的格式。2. 根据标点国标 4.13 中的规则，数字、时间或地域连接符应使用（视觉上更长的）“—”或“～”。</explain>
      <paraID>7606D8FB</paraID>
      <start>524</start>
      <end>531</end>
      <status>ignored</status>
      <modifiedWord/>
      <trackRevisions>false</trackRevisions>
    </reviewItem>
    <reviewItem>
      <errorID>2af38e4a-11ec-4a1b-9203-894a7bba8d41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3601B74B</paraID>
      <start>0</start>
      <end>2</end>
      <status>ignored</status>
      <modifiedWord/>
      <trackRevisions>false</trackRevisions>
    </reviewItem>
    <reviewItem>
      <errorID>48877ebf-6010-41e9-899c-7b4fde81b31f</errorID>
      <errorWord>)</errorWord>
      <group>L1_Format</group>
      <groupName>格式问题</groupName>
      <ability>L2_HalfPunc_CN</ability>
      <abilityName/>
      <candidateList>
        <item>）</item>
      </candidateList>
      <explain>文本全半角错误。</explain>
      <paraID>6D7EAD26</paraID>
      <start>38</start>
      <end>39</end>
      <status>ignored</status>
      <modifiedWord/>
      <trackRevisions>false</trackRevisions>
    </reviewItem>
    <reviewItem>
      <errorID>268caf9a-5911-484d-b3fd-1f1bcd658095</errorID>
      <errorWord>（</errorWord>
      <group>L1_Punc</group>
      <groupName>标点问题</groupName>
      <ability>L2_Punc_CN</ability>
      <abilityName/>
      <candidateList>
        <item/>
      </candidateList>
      <explain>同一形式括号套用。</explain>
      <paraID>63D95303</paraID>
      <start>4</start>
      <end>5</end>
      <status>ignored</status>
      <modifiedWord/>
      <trackRevisions>false</trackRevisions>
    </reviewItem>
    <reviewItem>
      <errorID>fde9844f-f1eb-43e9-b23a-15540e7c69ac</errorID>
      <errorWord>(</errorWord>
      <group>L1_Punc</group>
      <groupName>标点问题</groupName>
      <ability>L2_Punc_CN</ability>
      <abilityName/>
      <candidateList/>
      <explain>同一形式括号套用。</explain>
      <paraID>63D95303</paraID>
      <start>7</start>
      <end>8</end>
      <status>ignored</status>
      <modifiedWord/>
      <trackRevisions>false</trackRevisions>
    </reviewItem>
    <reviewItem>
      <errorID>0aa8e940-2515-4585-89b2-29b1b41db73a</errorID>
      <errorWord>)</errorWord>
      <group>L1_Punc</group>
      <groupName>标点问题</groupName>
      <ability>L2_Punc_CN</ability>
      <abilityName/>
      <candidateList/>
      <explain>同一形式括号套用。</explain>
      <paraID>63D95303</paraID>
      <start>9</start>
      <end>10</end>
      <status>ignored</status>
      <modifiedWord/>
      <trackRevisions>false</trackRevisions>
    </reviewItem>
    <reviewItem>
      <errorID>21c53e57-a0a6-4c64-8ef6-b9b45ae6e5cb</errorID>
      <errorWord>）</errorWord>
      <group>L1_Punc</group>
      <groupName>标点问题</groupName>
      <ability>L2_Punc_CN</ability>
      <abilityName/>
      <candidateList/>
      <explain>同一形式括号套用。</explain>
      <paraID>63D95303</paraID>
      <start>10</start>
      <end>11</end>
      <status>ignored</status>
      <modifiedWord/>
      <trackRevisions>false</trackRevisions>
    </reviewItem>
    <reviewItem>
      <errorID>534586b5-7b4a-452c-88f6-174111cd1e00</errorID>
      <errorWord>(</errorWord>
      <group>L1_Format</group>
      <groupName>格式问题</groupName>
      <ability>L2_HalfPunc_CN</ability>
      <abilityName/>
      <candidateList>
        <item>（</item>
      </candidateList>
      <explain>文本全半角错误。</explain>
      <paraID>3B5D7836</paraID>
      <start>10</start>
      <end>11</end>
      <status>ignored</status>
      <modifiedWord/>
      <trackRevisions>false</trackRevisions>
    </reviewItem>
    <reviewItem>
      <errorID>33b5d376-ca19-491a-a9c9-368593b55227</errorID>
      <errorWord>）</errorWord>
      <group>L1_Format</group>
      <groupName>格式问题</groupName>
      <ability>L2_HalfPunc_CN</ability>
      <abilityName/>
      <candidateList>
        <item>)</item>
      </candidateList>
      <explain>文本全半角错误。</explain>
      <paraID>555DFB94</paraID>
      <start>24</start>
      <end>25</end>
      <status>ignored</status>
      <modifiedWord/>
      <trackRevisions>false</trackRevisions>
    </reviewItem>
    <reviewItem>
      <errorID>38778aea-dd7c-4303-9a5e-2b3ffd41d0f3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483C41A1</paraID>
      <start>0</start>
      <end>2</end>
      <status>ignored</status>
      <modifiedWord/>
      <trackRevisions>false</trackRevisions>
    </reviewItem>
    <reviewItem>
      <errorID>6bd43b09-e2b0-463b-a923-556ce9115eda</errorID>
      <errorWord>0.2%-0.4%</errorWord>
      <group>L1_Knowledge</group>
      <groupName>知识性问题</groupName>
      <ability>L2_Knowledge</ability>
      <abilityName>其他知识</abilityName>
      <candidateList>
        <item>0.2%—0.4%</item>
      </candidateList>
      <explain>1. “0.2%-0.4%”中的单位“%”仅出现在后一个数字上，容易引起歧义；根据《现代汉语标点符号数字用法规范手册》，数字表示范围两边需要使用统一的格式。2. 根据标点国标 4.13 中的规则，数字、时间或地域连接符应使用（视觉上更长的）“—”或“～”。</explain>
      <paraID>56A9B3A3</paraID>
      <start>46</start>
      <end>55</end>
      <status>ignored</status>
      <modifiedWord/>
      <trackRevisions>false</trackRevisions>
    </reviewItem>
    <reviewItem>
      <errorID>1343a8aa-aaa9-4c2e-8c8f-4cfa82cf4141</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4073048A</paraID>
      <start>553</start>
      <end>554</end>
      <status>ignored</status>
      <modifiedWord/>
      <trackRevisions>false</trackRevisions>
    </reviewItem>
    <reviewItem>
      <errorID>6025e866-340e-471b-b071-8565f0bf227f</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4073048A</paraID>
      <start>595</start>
      <end>596</end>
      <status>ignored</status>
      <modifiedWord/>
      <trackRevisions>false</trackRevisions>
    </reviewItem>
    <reviewItem>
      <errorID>fb17c478-007f-4c67-b8ad-d54a64eafb61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68567654</paraID>
      <start>0</start>
      <end>2</end>
      <status>ignored</status>
      <modifiedWord/>
      <trackRevisions>false</trackRevisions>
    </reviewItem>
    <reviewItem>
      <errorID>3474a13d-161b-4fd6-947e-d56f6668fc83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43FC6E41</paraID>
      <start>0</start>
      <end>2</end>
      <status>ignored</status>
      <modifiedWord/>
      <trackRevisions>false</trackRevisions>
    </reviewItem>
    <reviewItem>
      <errorID>c9f2813b-0f46-4535-93a3-452e7c98033a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36D20B23</paraID>
      <start>0</start>
      <end>2</end>
      <status>ignored</status>
      <modifiedWord/>
      <trackRevisions>false</trackRevisions>
    </reviewItem>
    <reviewItem>
      <errorID>3b0b6ec5-b88e-4009-9f6e-df7a3b8262d1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5E2B85F3</paraID>
      <start>0</start>
      <end>2</end>
      <status>ignored</status>
      <modifiedWord/>
      <trackRevisions>false</trackRevisions>
    </reviewItem>
    <reviewItem>
      <errorID>835c2d5a-1d8a-4fc8-9a30-5c2f63e8272e</errorID>
      <errorWord>&lt;</errorWord>
      <group>L1_Format</group>
      <groupName>格式问题</groupName>
      <ability>L2_HalfPunc_CN</ability>
      <abilityName/>
      <candidateList>
        <item>〈</item>
      </candidateList>
      <explain>文本全半角错误。</explain>
      <paraID>28AA7FD1</paraID>
      <start>38</start>
      <end>39</end>
      <status>ignored</status>
      <modifiedWord/>
      <trackRevisions>false</trackRevisions>
    </reviewItem>
    <reviewItem>
      <errorID>753d2e05-7300-41a1-82ae-a4912f1998d7</errorID>
      <errorWord>&gt;</errorWord>
      <group>L1_Format</group>
      <groupName>格式问题</groupName>
      <ability>L2_HalfPunc_CN</ability>
      <abilityName/>
      <candidateList>
        <item>〉</item>
      </candidateList>
      <explain>文本全半角错误。</explain>
      <paraID>28AA7FD1</paraID>
      <start>47</start>
      <end>48</end>
      <status>ignored</status>
      <modifiedWord/>
      <trackRevisions>false</trackRevisions>
    </reviewItem>
    <reviewItem>
      <errorID>dcb44c15-6703-487a-862c-12e138c9dcc6</errorID>
      <errorWord>、</errorWord>
      <group>L1_Punc</group>
      <groupName>标点问题</groupName>
      <ability>L2_Punc_CN</ability>
      <abilityName/>
      <candidateList>
        <item>.</item>
      </candidateList>
      <explain/>
      <paraID>6C59CE79</paraID>
      <start>1</start>
      <end>2</end>
      <status>ignored</status>
      <modifiedWord/>
      <trackRevisions>false</trackRevisions>
    </reviewItem>
    <reviewItem>
      <errorID>a40bde07-34fd-4673-a41d-10748ad74706</errorID>
      <errorWord>、</errorWord>
      <group>L1_Punc</group>
      <groupName>标点问题</groupName>
      <ability>L2_Punc_CN</ability>
      <abilityName/>
      <candidateList>
        <item>.</item>
      </candidateList>
      <explain/>
      <paraID>5B66FA7B</paraID>
      <start>1</start>
      <end>2</end>
      <status>ignored</status>
      <modifiedWord/>
      <trackRevisions>false</trackRevisions>
    </reviewItem>
    <reviewItem>
      <errorID>8b33e684-daa6-4f74-b34f-ae52e2948f6c</errorID>
      <errorWord>、</errorWord>
      <group>L1_Punc</group>
      <groupName>标点问题</groupName>
      <ability>L2_Punc_CN</ability>
      <abilityName/>
      <candidateList>
        <item>.</item>
      </candidateList>
      <explain/>
      <paraID>5945E0B9</paraID>
      <start>1</start>
      <end>2</end>
      <status>ignored</status>
      <modifiedWord/>
      <trackRevisions>false</trackRevisions>
    </reviewItem>
    <reviewItem>
      <errorID>9c5b53be-2ff0-4d45-9763-077646aa1805</errorID>
      <errorWord>、</errorWord>
      <group>L1_Punc</group>
      <groupName>标点问题</groupName>
      <ability>L2_Punc_CN</ability>
      <abilityName/>
      <candidateList>
        <item>.</item>
      </candidateList>
      <explain/>
      <paraID>12F440A6</paraID>
      <start>1</start>
      <end>2</end>
      <status>ignored</status>
      <modifiedWord/>
      <trackRevisions>false</trackRevisions>
    </reviewItem>
    <reviewItem>
      <errorID>e5654d19-8e7e-4c8c-966a-f4deeb70e304</errorID>
      <errorWord>、</errorWord>
      <group>L1_Punc</group>
      <groupName>标点问题</groupName>
      <ability>L2_Punc_CN</ability>
      <abilityName/>
      <candidateList>
        <item>.</item>
      </candidateList>
      <explain/>
      <paraID>657CA7C4</paraID>
      <start>1</start>
      <end>2</end>
      <status>ignored</status>
      <modifiedWord/>
      <trackRevisions>false</trackRevisions>
    </reviewItem>
    <reviewItem>
      <errorID>c6d58dc3-7c0f-44f2-b1ea-db8452416485</errorID>
      <errorWord>、</errorWord>
      <group>L1_Punc</group>
      <groupName>标点问题</groupName>
      <ability>L2_Punc_CN</ability>
      <abilityName/>
      <candidateList>
        <item>.</item>
      </candidateList>
      <explain/>
      <paraID>73411427</paraID>
      <start>1</start>
      <end>2</end>
      <status>ignored</status>
      <modifiedWord/>
      <trackRevisions>false</trackRevisions>
    </reviewItem>
    <reviewItem>
      <errorID>4f357b39-86a6-4234-819c-e4753d9334cc</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37FE9BB1</paraID>
      <start>15</start>
      <end>18</end>
      <status>ignored</status>
      <modifiedWord/>
      <trackRevisions>false</trackRevisions>
    </reviewItem>
    <reviewItem>
      <errorID>01dedb44-7ef0-4298-922b-984fd8df1798</errorID>
      <errorWord>三区三线</errorWord>
      <group>L1_Political</group>
      <groupName>政治性问题</groupName>
      <ability>L2_Keyword</ability>
      <abilityName>固定表述</abilityName>
      <candidateList>
        <item>“三区三线”</item>
      </candidateList>
      <explain>注意检查当前固定表述标点是否使用规范。</explain>
      <paraID>66F63C45</paraID>
      <start>6</start>
      <end>10</end>
      <status>ignored</status>
      <modifiedWord/>
      <trackRevisions>false</trackRevisions>
    </reviewItem>
    <reviewItem>
      <errorID>b17120bf-f602-41d6-bfe9-ee284f622dd0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6D2E14B9</paraID>
      <start>0</start>
      <end>2</end>
      <status>ignored</status>
      <modifiedWord/>
      <trackRevisions>false</trackRevisions>
    </reviewItem>
    <reviewItem>
      <errorID>524be8d3-037d-4ed2-8315-f1fd073bb676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3DD359D6</paraID>
      <start>0</start>
      <end>2</end>
      <status>unmodified</status>
      <modifiedWord/>
      <trackRevisions>false</trackRevisions>
    </reviewItem>
    <reviewItem>
      <errorID>5436dab3-60e5-4406-a403-ac0b4c403b70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7490C0B8</paraID>
      <start>0</start>
      <end>2</end>
      <status>unmodified</status>
      <modifiedWord/>
      <trackRevisions>false</trackRevisions>
    </reviewItem>
    <reviewItem>
      <errorID>37518edd-cf08-4ef3-a778-21a44bb432e8</errorID>
      <errorWord>,</errorWord>
      <group>L1_Format</group>
      <groupName>格式问题</groupName>
      <ability>L2_HalfPunc_CN</ability>
      <abilityName/>
      <candidateList>
        <item>，</item>
      </candidateList>
      <explain>文本全半角错误。</explain>
      <paraID>7490C0B8</paraID>
      <start>14</start>
      <end>15</end>
      <status>unmodified</status>
      <modifiedWord/>
      <trackRevisions>false</trackRevisions>
    </reviewItem>
    <reviewItem>
      <errorID>f45f301f-7c9d-4666-bbe3-40b703c8ec8f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53E11B74</paraID>
      <start>0</start>
      <end>2</end>
      <status>unmodified</status>
      <modifiedWord/>
      <trackRevisions>false</trackRevisions>
    </reviewItem>
    <reviewItem>
      <errorID>2332c5d8-813c-4230-8be2-fd0efe8d975d</errorID>
      <errorWord>三本帐</errorWord>
      <group>L1_Word</group>
      <groupName>字词问题</groupName>
      <ability>L2_Alias</ability>
      <abilityName>也作/曾用词</abilityName>
      <candidateList>
        <item>三本账</item>
      </candidateList>
      <explain>词汇[三本帐]为不规范表述或旧称，其规范书面表述为[三本账]。</explain>
      <paraID>53E11B74</paraID>
      <start>18</start>
      <end>21</end>
      <status>unmodified</status>
      <modifiedWord/>
      <trackRevisions>false</trackRevisions>
    </reviewItem>
    <reviewItem>
      <errorID>194781e2-5ade-417e-b0b1-291f5819bceb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66A9E2C8</paraID>
      <start>0</start>
      <end>2</end>
      <status>unmodified</status>
      <modifiedWord/>
      <trackRevisions>false</trackRevisions>
    </reviewItem>
    <reviewItem>
      <errorID>84264e9b-4b1f-45d0-b238-440b885004a8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4A005070</paraID>
      <start>0</start>
      <end>2</end>
      <status>unmodified</status>
      <modifiedWord/>
      <trackRevisions>false</trackRevisions>
    </reviewItem>
    <reviewItem>
      <errorID>12e64de4-bdb9-4416-bc19-242453fef614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57F76815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02955-1fbb-42c6-820d-007e1c76b4ad}">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223</Words>
  <Characters>246</Characters>
  <Lines>0</Lines>
  <Paragraphs>0</Paragraphs>
  <TotalTime>45</TotalTime>
  <ScaleCrop>false</ScaleCrop>
  <LinksUpToDate>false</LinksUpToDate>
  <CharactersWithSpaces>341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2024-07-30T08:07:00Z</dcterms:created>
  <dc:creator>Administrator</dc:creator>
  <cp:lastModifiedBy>浩然</cp:lastModifiedBy>
  <cp:lastPrinted>2025-12-30T00:59:00Z</cp:lastPrinted>
  <dcterms:modified xsi:type="dcterms:W3CDTF">2026-05-26T01:19:30Z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E82C987BE4314E82BB72A849C98348E0_13</vt:lpwstr>
  </property>
  <property fmtid="{D5CDD505-2E9C-101B-9397-08002B2CF9AE}" pid="4" name="KSOTemplateDocerSaveRecord">
    <vt:lpwstr>eyJoZGlkIjoiM2NkYTVlMDAyZTNiODViMzQ5OTE1NGM2ODJkN2NjMGEiLCJ1c2VySWQiOiI0Mjg4ODIwNjAifQ==</vt:lpwstr>
  </property>
</Properties>
</file>