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微软雅黑" w:hAnsi="微软雅黑" w:eastAsia="微软雅黑" w:cs="微软雅黑"/>
          <w:b/>
          <w:bCs/>
          <w:kern w:val="0"/>
          <w:sz w:val="72"/>
          <w:szCs w:val="72"/>
        </w:rPr>
      </w:pP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岳阳县农村经营服务站2026年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04FF21C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县农村经营服务站主要承担农村土地承包管理和改革、农村宅基地改革和指导、农村集体产权制度改革、农村集体</w:t>
      </w:r>
      <w:r>
        <w:rPr>
          <w:rFonts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</w:rPr>
        <w:t>三资</w:t>
      </w:r>
      <w:r>
        <w:rPr>
          <w:rFonts w:eastAsia="仿宋_GB2312"/>
          <w:sz w:val="32"/>
          <w:szCs w:val="32"/>
        </w:rPr>
        <w:t>”</w:t>
      </w:r>
      <w:r>
        <w:rPr>
          <w:rFonts w:hint="eastAsia" w:eastAsia="仿宋_GB2312"/>
          <w:sz w:val="32"/>
          <w:szCs w:val="32"/>
        </w:rPr>
        <w:t>监管、农村集体经济组织财务审计监督、农村经济统计和分析、指导农村集体经济组织建设与发展、指导新型农业经营主体培育与壮大、实施农业产业社会化服务体系建设、农民权益维护和农民负担监督管理等工作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438B49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县农村经营服务站为农业农村局所属副科级公益一类全额拨款、参照公务员管理法管理的事业单位，</w:t>
      </w:r>
      <w:r>
        <w:rPr>
          <w:rFonts w:hint="eastAsia" w:ascii="仿宋_GB2312" w:hAnsi="仿宋" w:eastAsia="仿宋_GB2312"/>
          <w:sz w:val="32"/>
          <w:szCs w:val="32"/>
        </w:rPr>
        <w:t>机关内设5个股室，分别为：办公室、农业经营主体指导服务股、农村财务指导与审计服务股、农村土地承包与流转服务股（岳阳县农村土地承包经营权流转服务中心）、农民负担监督服务股。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215.79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215.79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表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专户管理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均为空。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12.29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因为人员身份变动及工资正常增长。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default" w:eastAsia="仿宋_GB2312" w:cs="仿宋_GB2312"/>
          <w:kern w:val="0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215.79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  <w:lang w:val="en-US" w:eastAsia="zh-CN"/>
        </w:rPr>
        <w:t>社会保障和就业支出15.85万元，卫生健康支出8.86万元，农林水支出179.89万元，住房保障支出11.19万元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val="en-US" w:eastAsia="zh-CN"/>
        </w:rPr>
        <w:t>支出较去年增加12.29万元，其中基本支出增加14.99万元，项目支出减少2.7万元，主要是落实财政要求适当调增基本公用经费、压缩项目运转支出、确保总体经费预算下降，其中</w:t>
      </w:r>
      <w:r>
        <w:rPr>
          <w:rFonts w:hint="eastAsia" w:eastAsia="仿宋_GB2312"/>
          <w:sz w:val="32"/>
          <w:szCs w:val="32"/>
          <w:lang w:eastAsia="zh-CN"/>
        </w:rPr>
        <w:t>基本支出较上年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人员身份变动及工资正常增长</w:t>
      </w:r>
      <w:r>
        <w:rPr>
          <w:rFonts w:hint="eastAsia" w:eastAsia="仿宋_GB2312"/>
          <w:sz w:val="32"/>
          <w:szCs w:val="32"/>
          <w:lang w:eastAsia="zh-CN"/>
        </w:rPr>
        <w:t>，项目支出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减少</w:t>
      </w:r>
      <w:r>
        <w:rPr>
          <w:rFonts w:hint="eastAsia" w:eastAsia="仿宋_GB2312"/>
          <w:sz w:val="32"/>
          <w:szCs w:val="32"/>
          <w:lang w:val="en-US" w:eastAsia="zh-CN"/>
        </w:rPr>
        <w:t>主要是</w:t>
      </w:r>
      <w:r>
        <w:rPr>
          <w:rFonts w:hint="eastAsia" w:eastAsia="仿宋_GB2312"/>
          <w:sz w:val="32"/>
          <w:szCs w:val="32"/>
          <w:lang w:eastAsia="zh-CN"/>
        </w:rPr>
        <w:t>因为取消会议费开支</w:t>
      </w:r>
      <w:r>
        <w:rPr>
          <w:rFonts w:hint="eastAsia" w:eastAsia="仿宋_GB2312"/>
          <w:sz w:val="32"/>
          <w:szCs w:val="32"/>
          <w:lang w:val="en-US" w:eastAsia="zh-CN"/>
        </w:rPr>
        <w:t>2.7万元。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737A854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215.79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社会保障和就业支出15.85万元，占7.35%；卫生健康支出8.86万元，占4.1%；农林水支出179.89万元，占83.36%；住房保障支出11.19万元，占5.19%。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0563B44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173.79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万元，是指为保障单位机构正常运转、完成日常工作任务而发生的各项支出，包括用于基本工资、津贴补贴等人员经费以及办公费、印刷费、水电费、差旅费等日常公用经费。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42</w:t>
      </w:r>
      <w:r>
        <w:rPr>
          <w:rFonts w:hint="eastAsia" w:eastAsia="仿宋_GB2312" w:cs="仿宋_GB2312"/>
          <w:kern w:val="0"/>
          <w:sz w:val="32"/>
          <w:szCs w:val="32"/>
        </w:rPr>
        <w:t>万元，是指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为完成特定行政工作任务或事业发展目标而发生的支出，主要用于农村经营管理、农村土地承包管理、农村宅基地管理和农民合作组织发展、农民维权减负等方面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无政府性基金安排的支出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为空。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24.9</w:t>
      </w:r>
      <w:r>
        <w:rPr>
          <w:rFonts w:hint="eastAsia" w:eastAsia="仿宋_GB2312" w:cs="仿宋_GB2312"/>
          <w:kern w:val="0"/>
          <w:sz w:val="32"/>
          <w:szCs w:val="32"/>
        </w:rPr>
        <w:t>万元，比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3.66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17.23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</w:rPr>
        <w:t>。主要原因是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人员身份变动导致公车补贴增加。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1.5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见表15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，其中，公务接待费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1.5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减少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4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降低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72.73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主要原因是</w:t>
      </w:r>
      <w:r>
        <w:rPr>
          <w:rFonts w:hint="eastAsia" w:eastAsia="仿宋_GB2312"/>
          <w:sz w:val="32"/>
          <w:szCs w:val="32"/>
          <w:lang w:val="en-US" w:eastAsia="zh-CN"/>
        </w:rPr>
        <w:t>厉行节约，计划大力精简压缩非生产性开支。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FF0000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安排会议、培训，未计划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举办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节庆、晚会、</w:t>
      </w:r>
      <w:r>
        <w:rPr>
          <w:rFonts w:eastAsia="仿宋_GB2312"/>
          <w:color w:val="auto"/>
          <w:kern w:val="0"/>
          <w:sz w:val="32"/>
          <w:szCs w:val="32"/>
          <w:u w:val="none"/>
        </w:rPr>
        <w:t>论坛、赛事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活动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2026年度本单位未安排政府采购预算。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color w:val="auto"/>
          <w:kern w:val="0"/>
          <w:sz w:val="36"/>
          <w:szCs w:val="36"/>
          <w:u w:val="none"/>
          <w:lang w:val="en-US"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2026年单位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215.79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173.79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42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岳阳县农村经营</w:t>
      </w:r>
      <w:bookmarkStart w:id="0" w:name="_GoBack"/>
      <w:bookmarkEnd w:id="0"/>
      <w:r>
        <w:rPr>
          <w:rFonts w:hint="eastAsia" w:eastAsia="黑体" w:cs="黑体"/>
          <w:kern w:val="0"/>
          <w:sz w:val="32"/>
          <w:szCs w:val="32"/>
          <w:lang w:val="en-US" w:eastAsia="zh-CN"/>
        </w:rPr>
        <w:t>服务站预算公开表格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2E8919C-3885-4B8A-9902-01E9C850F0C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7A913A7E-B477-4675-8F9A-C97AECBCEAB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2434FE3-B19C-4363-AF2B-07FB5B4CC86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A6F704E-7F53-4377-81A7-BA10D77E2AF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40EAC7E-A0A2-4024-8ACF-28BC05DD266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2FF515AF"/>
    <w:rsid w:val="3405688C"/>
    <w:rsid w:val="34E11E02"/>
    <w:rsid w:val="388764A3"/>
    <w:rsid w:val="3BC82B6A"/>
    <w:rsid w:val="3E4D3BDD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93F63D3"/>
    <w:rsid w:val="5B423ECD"/>
    <w:rsid w:val="5CDA4DA9"/>
    <w:rsid w:val="5D5E0DDF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4"/>
    <w:autoRedefine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99"/>
    <w:pPr>
      <w:ind w:left="420" w:leftChars="200"/>
    </w:pPr>
  </w:style>
  <w:style w:type="paragraph" w:styleId="5">
    <w:name w:val="envelope return"/>
    <w:basedOn w:val="1"/>
    <w:qFormat/>
    <w:uiPriority w:val="0"/>
    <w:rPr>
      <w:rFonts w:ascii="Arial" w:hAnsi="Arial"/>
    </w:rPr>
  </w:style>
  <w:style w:type="paragraph" w:styleId="6">
    <w:name w:val="Date"/>
    <w:basedOn w:val="1"/>
    <w:next w:val="1"/>
    <w:link w:val="15"/>
    <w:autoRedefine/>
    <w:qFormat/>
    <w:uiPriority w:val="0"/>
    <w:pPr>
      <w:ind w:left="100" w:leftChars="2500"/>
    </w:pPr>
  </w:style>
  <w:style w:type="paragraph" w:styleId="7">
    <w:name w:val="Balloon Text"/>
    <w:basedOn w:val="1"/>
    <w:link w:val="16"/>
    <w:autoRedefine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4"/>
    <w:next w:val="1"/>
    <w:qFormat/>
    <w:uiPriority w:val="99"/>
    <w:pPr>
      <w:ind w:firstLine="420" w:firstLineChars="200"/>
    </w:pPr>
  </w:style>
  <w:style w:type="character" w:customStyle="1" w:styleId="14">
    <w:name w:val="Body Text Char"/>
    <w:basedOn w:val="13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5">
    <w:name w:val="Date Char"/>
    <w:basedOn w:val="13"/>
    <w:link w:val="6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6">
    <w:name w:val="Balloon Text Char"/>
    <w:basedOn w:val="13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">
    <w:name w:val="Footer Char"/>
    <w:basedOn w:val="13"/>
    <w:link w:val="8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">
    <w:name w:val="Header Char"/>
    <w:basedOn w:val="13"/>
    <w:link w:val="9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9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8</Pages>
  <Words>2690</Words>
  <Characters>2905</Characters>
  <Lines>38</Lines>
  <Paragraphs>10</Paragraphs>
  <TotalTime>1</TotalTime>
  <ScaleCrop>false</ScaleCrop>
  <LinksUpToDate>false</LinksUpToDate>
  <CharactersWithSpaces>2928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彭晴</cp:lastModifiedBy>
  <cp:lastPrinted>2019-05-05T07:55:00Z</cp:lastPrinted>
  <dcterms:modified xsi:type="dcterms:W3CDTF">2026-03-16T03:44:29Z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eyJoZGlkIjoiY2Y5ZGFhNzE5NGVjMDBkODQ0OWQzZWRhNDViYjJmZDYiLCJ1c2VySWQiOiIxNjYzODMyMDc0In0=</vt:lpwstr>
  </property>
</Properties>
</file>