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9A5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eastAsia="zh-CN"/>
        </w:rPr>
        <w:t>岳阳县定点屠宰服务中心2026年</w:t>
      </w:r>
      <w:r>
        <w:rPr>
          <w:rFonts w:hint="eastAsia" w:ascii="微软雅黑" w:hAnsi="微软雅黑" w:eastAsia="微软雅黑" w:cs="微软雅黑"/>
          <w:kern w:val="0"/>
          <w:sz w:val="48"/>
          <w:szCs w:val="48"/>
        </w:rPr>
        <w:t>度</w:t>
      </w:r>
    </w:p>
    <w:p w14:paraId="38EDA0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b/>
          <w:bCs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val="en-US" w:eastAsia="zh-CN"/>
        </w:rPr>
        <w:t>单位预算</w:t>
      </w:r>
    </w:p>
    <w:p w14:paraId="1482358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CCCEFB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00046E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2026年单位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78ACFC5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FEE0844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42CCC3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748265C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07AF1A48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3506556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12BC4B6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470E762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2D543DB4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1F8DA9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61B8F3B3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10102B3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5F6F7E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0378249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1715341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5C06F13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3E007D44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5E5ABE9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C209B0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49D9391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55632AE4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65E4E28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7AE51AE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4BCAD19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71AABA75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6080CC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2026年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607B746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0C0B733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4B74BC0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61BBDC8">
      <w:pPr>
        <w:widowControl/>
        <w:spacing w:line="60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岳阳县定点屠宰服务中心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的主要职责是宣传贯彻国家、省、市、县关于生猪屠宰管理的有关政策、法律法规和条例，落实生猪定点屠宰的各项管理制度和管理办法；负责全县生猪定点屠宰活动的监督管理，依法查处和打击生猪定点屠宰活动的违法违规行为；负责全县生猪定点屠宰厂（场）和小型生猪屠宰点设置的初审及申报；负责全县生猪定点屠宰厂（场、点）病害猪无害化处理的监督管理工作；承办上级主管部门交办的其他事项。</w:t>
      </w:r>
    </w:p>
    <w:p w14:paraId="39150B3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0115A72D"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320" w:firstLineChars="100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岳阳县定点屠宰服务中心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设下列内设机构: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主任室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、副主</w:t>
      </w:r>
      <w:r>
        <w:rPr>
          <w:rFonts w:hint="eastAsia" w:eastAsia="宋体" w:cs="宋体"/>
          <w:color w:val="auto"/>
          <w:sz w:val="28"/>
          <w:szCs w:val="28"/>
          <w:lang w:val="en-US" w:eastAsia="zh-CN"/>
        </w:rPr>
        <w:t>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室、办公室、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屠宰管理股、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财务室。</w:t>
      </w:r>
    </w:p>
    <w:p w14:paraId="0EAE732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3A155BC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03B1A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包括一般公共预算、政府性基金、国有资本经营预算等财政拨款收入，以及经营收入、事业收入等单位资金。2026年本单位收入预算293.42万元，其中，一般公共预算拨款176.55万元，政府性基金预算拨款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116.87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收入较上年增加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154.18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万元，主要是本年度预算中上年结转项目资金较大，导致本年收入预算较上年增幅较大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316564D6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2579BBD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293.42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社会保障和就业支出6.85万元，卫生健康支出</w:t>
      </w:r>
      <w:r>
        <w:rPr>
          <w:rFonts w:hint="eastAsia" w:eastAsia="仿宋_GB2312"/>
          <w:sz w:val="32"/>
          <w:szCs w:val="32"/>
          <w:lang w:val="en-US" w:eastAsia="zh-CN"/>
        </w:rPr>
        <w:t>3.83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农林水支出227.91万元，商业服务业等</w:t>
      </w:r>
      <w:r>
        <w:rPr>
          <w:rFonts w:hint="eastAsia" w:eastAsia="仿宋_GB2312"/>
          <w:sz w:val="32"/>
          <w:szCs w:val="32"/>
          <w:lang w:val="en-US" w:eastAsia="zh-CN"/>
        </w:rPr>
        <w:t>支出50.00万元，</w:t>
      </w:r>
      <w:r>
        <w:rPr>
          <w:rFonts w:hint="eastAsia" w:eastAsia="仿宋_GB2312"/>
          <w:sz w:val="32"/>
          <w:szCs w:val="32"/>
        </w:rPr>
        <w:t>住房保障支出</w:t>
      </w:r>
      <w:r>
        <w:rPr>
          <w:rFonts w:hint="eastAsia" w:eastAsia="仿宋_GB2312"/>
          <w:sz w:val="32"/>
          <w:szCs w:val="32"/>
          <w:lang w:val="en-US" w:eastAsia="zh-CN"/>
        </w:rPr>
        <w:t>4.83</w:t>
      </w:r>
      <w:r>
        <w:rPr>
          <w:rFonts w:hint="eastAsia" w:eastAsia="仿宋_GB2312"/>
          <w:sz w:val="32"/>
          <w:szCs w:val="32"/>
        </w:rPr>
        <w:t>万元。支出较</w:t>
      </w:r>
      <w:r>
        <w:rPr>
          <w:rFonts w:hint="eastAsia" w:eastAsia="仿宋_GB2312"/>
          <w:sz w:val="32"/>
          <w:szCs w:val="32"/>
          <w:lang w:eastAsia="zh-CN"/>
        </w:rPr>
        <w:t>上年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上年增加154.18万元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，其中基本支出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增加5.81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项目支出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148.37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人员工资晋级晋升导致人员经费增加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项目支出增加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本年度预算年初结转项目资金较多导致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0876F2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5371BF7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293.42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6.85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2.33%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卫生健康支出</w:t>
      </w:r>
      <w:r>
        <w:rPr>
          <w:rFonts w:hint="eastAsia" w:eastAsia="仿宋_GB2312"/>
          <w:sz w:val="32"/>
          <w:szCs w:val="32"/>
          <w:lang w:val="en-US" w:eastAsia="zh-CN"/>
        </w:rPr>
        <w:t>3.83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1.30%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农林水支出</w:t>
      </w:r>
      <w:r>
        <w:rPr>
          <w:rFonts w:hint="eastAsia" w:eastAsia="仿宋_GB2312"/>
          <w:sz w:val="32"/>
          <w:szCs w:val="32"/>
          <w:lang w:val="en-US" w:eastAsia="zh-CN"/>
        </w:rPr>
        <w:t>227.91</w:t>
      </w:r>
      <w:r>
        <w:rPr>
          <w:rFonts w:hint="eastAsia" w:eastAsia="仿宋_GB2312"/>
          <w:sz w:val="32"/>
          <w:szCs w:val="32"/>
          <w:lang w:eastAsia="zh-CN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77.68%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商业服务业等支出50.00万元，</w:t>
      </w:r>
      <w:r>
        <w:rPr>
          <w:rFonts w:hint="eastAsia" w:eastAsia="仿宋_GB2312"/>
          <w:sz w:val="32"/>
          <w:szCs w:val="32"/>
          <w:lang w:eastAsia="zh-CN"/>
        </w:rPr>
        <w:t>占17.04%；</w:t>
      </w:r>
      <w:r>
        <w:rPr>
          <w:rFonts w:hint="eastAsia" w:eastAsia="仿宋_GB2312"/>
          <w:sz w:val="32"/>
          <w:szCs w:val="32"/>
        </w:rPr>
        <w:t>住房保障支出4.83万元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1.65%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258D2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71.55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、奖金、绩效工资、社保缴费和住房公积金等人员经费以及办公费、水电费、公务接待费、其他商品服务支出等日常公用经费。</w:t>
      </w:r>
    </w:p>
    <w:p w14:paraId="38CEDBB1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221.87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221.87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生猪定点屠宰环节病死猪及有害腺体无害化处理补贴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万元。</w:t>
      </w:r>
    </w:p>
    <w:p w14:paraId="631D556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69BE87E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2026年度本单位无政府性基金安排的支出，所以公开的附件16-18（政府性基金预算）为空。</w:t>
      </w:r>
    </w:p>
    <w:p w14:paraId="79005C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4DADB6E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37FD4E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机关运行经费当年一般公共预算拨款7.20万元，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与上年持平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/>
          <w:sz w:val="32"/>
          <w:szCs w:val="32"/>
          <w:lang w:val="en-US" w:eastAsia="zh-CN"/>
        </w:rPr>
        <w:t>本年度公用经费保障标准与上年一致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74AB631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63E044B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其中公务用车购置费0万元，公务用车运行费0万元。</w:t>
      </w:r>
      <w:r>
        <w:rPr>
          <w:rFonts w:hint="eastAsia" w:eastAsia="仿宋_GB2312" w:cs="仿宋_GB2312"/>
          <w:kern w:val="0"/>
          <w:sz w:val="32"/>
          <w:szCs w:val="32"/>
        </w:rPr>
        <w:t>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年减少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100.00</w:t>
      </w:r>
      <w:r>
        <w:rPr>
          <w:rFonts w:hint="eastAsia" w:eastAsia="仿宋_GB2312" w:cs="仿宋_GB2312"/>
          <w:kern w:val="0"/>
          <w:sz w:val="32"/>
          <w:szCs w:val="32"/>
        </w:rPr>
        <w:t>%。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主要原因是按上级文件要求严控公务接待费预算开支。</w:t>
      </w:r>
    </w:p>
    <w:p w14:paraId="2CD520B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34FB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度未计划安排会议、培训，未计划举办节庆、晚会、论坛、赛事活动。</w:t>
      </w:r>
    </w:p>
    <w:p w14:paraId="7742B8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671DC8D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0.70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0.70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5DBFA1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6C8BC0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6E5DBA1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2F44EB7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4B2F7D1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293.42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71.55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221.87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F1C33A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24A927C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FC8F0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 xml:space="preserve"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               </w:t>
      </w:r>
    </w:p>
    <w:p w14:paraId="6D271E2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109AA31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岳阳县定点屠宰服务中心单位预算公开表格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21C1D8-3C92-4366-92F7-EC7C5724B4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422F6EF1-A77E-4E63-9F1C-DB89CE81905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DB96BAB-F964-488F-864D-2C050A3CE4B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2FE50CE-9D3A-42ED-BDF9-C1560980962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7276615-9217-47A3-B598-CD373ADF7E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0C5D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C3E1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27493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85BA6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EE01D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D8282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ODAzYWI3YTMwMjNkYjY2ODU3M2Q2ODhjMGI3MTEifQ=="/>
  </w:docVars>
  <w:rsids>
    <w:rsidRoot w:val="00CA5057"/>
    <w:rsid w:val="00001697"/>
    <w:rsid w:val="000034D6"/>
    <w:rsid w:val="0006270B"/>
    <w:rsid w:val="00065DA2"/>
    <w:rsid w:val="00117900"/>
    <w:rsid w:val="001336FC"/>
    <w:rsid w:val="00144F71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49AA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2833867"/>
    <w:rsid w:val="02DF562C"/>
    <w:rsid w:val="032D48E5"/>
    <w:rsid w:val="039837D0"/>
    <w:rsid w:val="042F62B6"/>
    <w:rsid w:val="04335DA6"/>
    <w:rsid w:val="04497920"/>
    <w:rsid w:val="05B102C5"/>
    <w:rsid w:val="069419C6"/>
    <w:rsid w:val="070C65B9"/>
    <w:rsid w:val="08281851"/>
    <w:rsid w:val="09327787"/>
    <w:rsid w:val="0AF15A72"/>
    <w:rsid w:val="0B5C0021"/>
    <w:rsid w:val="0C0C6008"/>
    <w:rsid w:val="0C4F7AFC"/>
    <w:rsid w:val="0D5B6622"/>
    <w:rsid w:val="0D8970B2"/>
    <w:rsid w:val="0D9233EF"/>
    <w:rsid w:val="0E064421"/>
    <w:rsid w:val="0EB846B3"/>
    <w:rsid w:val="0ED234CD"/>
    <w:rsid w:val="0F654CC7"/>
    <w:rsid w:val="0F9E0A26"/>
    <w:rsid w:val="0FF13EE2"/>
    <w:rsid w:val="11606A29"/>
    <w:rsid w:val="12041C48"/>
    <w:rsid w:val="1231570E"/>
    <w:rsid w:val="13C142EB"/>
    <w:rsid w:val="15D8652F"/>
    <w:rsid w:val="15D9563A"/>
    <w:rsid w:val="16F75359"/>
    <w:rsid w:val="181810E3"/>
    <w:rsid w:val="181820C3"/>
    <w:rsid w:val="183439D8"/>
    <w:rsid w:val="19420C90"/>
    <w:rsid w:val="19AA220F"/>
    <w:rsid w:val="19D5374E"/>
    <w:rsid w:val="1A4D6694"/>
    <w:rsid w:val="1AC31CB7"/>
    <w:rsid w:val="1B952161"/>
    <w:rsid w:val="1BEF6124"/>
    <w:rsid w:val="1C146065"/>
    <w:rsid w:val="1CCA7B18"/>
    <w:rsid w:val="1E592455"/>
    <w:rsid w:val="1EAE7E65"/>
    <w:rsid w:val="1F1F1226"/>
    <w:rsid w:val="1FA12E5F"/>
    <w:rsid w:val="219A525F"/>
    <w:rsid w:val="21FE57EE"/>
    <w:rsid w:val="2318643B"/>
    <w:rsid w:val="24412837"/>
    <w:rsid w:val="24B477B9"/>
    <w:rsid w:val="24CF0BF4"/>
    <w:rsid w:val="250069A4"/>
    <w:rsid w:val="26570D53"/>
    <w:rsid w:val="27D848B8"/>
    <w:rsid w:val="2A1D584C"/>
    <w:rsid w:val="2B207557"/>
    <w:rsid w:val="2BEF737C"/>
    <w:rsid w:val="2CDB483B"/>
    <w:rsid w:val="2E86316B"/>
    <w:rsid w:val="2ECD0C4F"/>
    <w:rsid w:val="2FC40521"/>
    <w:rsid w:val="33680D19"/>
    <w:rsid w:val="3405688C"/>
    <w:rsid w:val="343835A7"/>
    <w:rsid w:val="34E11E02"/>
    <w:rsid w:val="35085527"/>
    <w:rsid w:val="367E56C3"/>
    <w:rsid w:val="37F22F48"/>
    <w:rsid w:val="38512E0E"/>
    <w:rsid w:val="388764A3"/>
    <w:rsid w:val="38AC23A8"/>
    <w:rsid w:val="3AD735EE"/>
    <w:rsid w:val="3B302A6A"/>
    <w:rsid w:val="3B960A16"/>
    <w:rsid w:val="3BC82B6A"/>
    <w:rsid w:val="3DEE3AD2"/>
    <w:rsid w:val="3E4D3BDD"/>
    <w:rsid w:val="3E813CBF"/>
    <w:rsid w:val="3F50057E"/>
    <w:rsid w:val="3F7927D8"/>
    <w:rsid w:val="41DA7DB9"/>
    <w:rsid w:val="433A4E85"/>
    <w:rsid w:val="447637E8"/>
    <w:rsid w:val="46334724"/>
    <w:rsid w:val="46F340C9"/>
    <w:rsid w:val="49816B13"/>
    <w:rsid w:val="49EF4858"/>
    <w:rsid w:val="4A796429"/>
    <w:rsid w:val="4AD67CC5"/>
    <w:rsid w:val="4AE9742D"/>
    <w:rsid w:val="4BA67C06"/>
    <w:rsid w:val="4C9F5FF2"/>
    <w:rsid w:val="4CA46ED7"/>
    <w:rsid w:val="4D013E21"/>
    <w:rsid w:val="4D8D7228"/>
    <w:rsid w:val="4DDD2C7F"/>
    <w:rsid w:val="4E147F73"/>
    <w:rsid w:val="4E3F5B47"/>
    <w:rsid w:val="4EA931BA"/>
    <w:rsid w:val="4F1826FF"/>
    <w:rsid w:val="4F255D12"/>
    <w:rsid w:val="4FCD194B"/>
    <w:rsid w:val="4FD314C0"/>
    <w:rsid w:val="4FE32AFD"/>
    <w:rsid w:val="506C2AB0"/>
    <w:rsid w:val="510038AC"/>
    <w:rsid w:val="51CB3A8E"/>
    <w:rsid w:val="5202501D"/>
    <w:rsid w:val="524456CC"/>
    <w:rsid w:val="53344C63"/>
    <w:rsid w:val="5437467A"/>
    <w:rsid w:val="54604425"/>
    <w:rsid w:val="54F478A3"/>
    <w:rsid w:val="55295806"/>
    <w:rsid w:val="55D3446A"/>
    <w:rsid w:val="57BB1DA1"/>
    <w:rsid w:val="593F63D3"/>
    <w:rsid w:val="5B423ECD"/>
    <w:rsid w:val="5BAE6D9A"/>
    <w:rsid w:val="5C166E0B"/>
    <w:rsid w:val="5C781AC0"/>
    <w:rsid w:val="5CDA4DA9"/>
    <w:rsid w:val="5D466B0F"/>
    <w:rsid w:val="5EDA5F34"/>
    <w:rsid w:val="5F09470F"/>
    <w:rsid w:val="60A03DAA"/>
    <w:rsid w:val="61F50CD8"/>
    <w:rsid w:val="62621DE4"/>
    <w:rsid w:val="62820F98"/>
    <w:rsid w:val="63376618"/>
    <w:rsid w:val="63D62419"/>
    <w:rsid w:val="64035B71"/>
    <w:rsid w:val="64A96679"/>
    <w:rsid w:val="64DB31B9"/>
    <w:rsid w:val="65C24764"/>
    <w:rsid w:val="65CC189A"/>
    <w:rsid w:val="66571397"/>
    <w:rsid w:val="681842B0"/>
    <w:rsid w:val="68520F85"/>
    <w:rsid w:val="689E66A8"/>
    <w:rsid w:val="6AE87D9C"/>
    <w:rsid w:val="6D0B588B"/>
    <w:rsid w:val="6D6B5DC9"/>
    <w:rsid w:val="6E0A7CE7"/>
    <w:rsid w:val="6F615109"/>
    <w:rsid w:val="6F7305E0"/>
    <w:rsid w:val="6F8561D3"/>
    <w:rsid w:val="70271B5B"/>
    <w:rsid w:val="71AC0C24"/>
    <w:rsid w:val="73FB2961"/>
    <w:rsid w:val="74E82D58"/>
    <w:rsid w:val="75344BFC"/>
    <w:rsid w:val="7547419D"/>
    <w:rsid w:val="76286F0E"/>
    <w:rsid w:val="762B56CB"/>
    <w:rsid w:val="773C67F0"/>
    <w:rsid w:val="77C3648D"/>
    <w:rsid w:val="77E33076"/>
    <w:rsid w:val="789A2290"/>
    <w:rsid w:val="7B6C3F46"/>
    <w:rsid w:val="7DFA5EB0"/>
    <w:rsid w:val="7DFB2891"/>
    <w:rsid w:val="7E3E736E"/>
    <w:rsid w:val="7EDD5EFD"/>
    <w:rsid w:val="7EFE5E07"/>
    <w:rsid w:val="7F0E7F33"/>
    <w:rsid w:val="7F196E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2571</Words>
  <Characters>2795</Characters>
  <Lines>38</Lines>
  <Paragraphs>10</Paragraphs>
  <TotalTime>46</TotalTime>
  <ScaleCrop>false</ScaleCrop>
  <LinksUpToDate>false</LinksUpToDate>
  <CharactersWithSpaces>2816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毛鹏春</cp:lastModifiedBy>
  <cp:lastPrinted>2019-05-05T07:55:00Z</cp:lastPrinted>
  <dcterms:modified xsi:type="dcterms:W3CDTF">2026-03-18T09:16:23Z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5E8BD144427B4992B6AB84D4B376F7F3</vt:lpwstr>
  </property>
</Properties>
</file>