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岳阳县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120急救指挥中心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14F032D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岳阳县120急救指挥中心主要负责受理全县“120”急救电话，及时调派急救人员与车辆；对全县院前急救机构开展业务指导；组织开展急救知识宣传和急救技能培训，保障县域内院前急救工作高效、有序开展，提升突发公共事件医疗应急救援能力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76BF1B0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岳阳县120急救指挥中心为岳阳县卫生健康局下属事业单位，无下属二级机构，机构规格为公益一类事业单位，按相关规定设置内部工作岗位，承担县域急救指挥调度全流程工作。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145.47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145.47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均为空。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/减少40.04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因为单位根据急救工作业务发展需要，增交了项目经费与人员经费相关预算，保障急救指挥体系高效运转。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default" w:eastAsia="仿宋_GB2312" w:cs="仿宋_GB2312"/>
          <w:color w:val="auto"/>
          <w:kern w:val="0"/>
          <w:sz w:val="32"/>
          <w:szCs w:val="32"/>
          <w:u w:val="none"/>
          <w:lang w:val="en-US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145.47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133.41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val="en-US" w:eastAsia="zh-CN"/>
        </w:rPr>
        <w:t>社会保障和就业支出科目7.07万元，住房保障支出4.99万元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auto"/>
          <w:sz w:val="32"/>
          <w:szCs w:val="32"/>
          <w:lang w:eastAsia="zh-CN"/>
        </w:rPr>
        <w:t>）</w:t>
      </w:r>
      <w:r>
        <w:rPr>
          <w:rFonts w:eastAsia="仿宋_GB2312"/>
          <w:color w:val="auto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40.04</w:t>
      </w:r>
      <w:r>
        <w:rPr>
          <w:rFonts w:hint="eastAsia" w:eastAsia="仿宋_GB2312"/>
          <w:color w:val="auto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其中</w:t>
      </w:r>
      <w:r>
        <w:rPr>
          <w:rFonts w:hint="eastAsia" w:eastAsia="仿宋_GB2312"/>
          <w:color w:val="auto"/>
          <w:sz w:val="32"/>
          <w:szCs w:val="32"/>
          <w:u w:val="none"/>
        </w:rPr>
        <w:t>基本支出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7.04</w:t>
      </w:r>
      <w:r>
        <w:rPr>
          <w:rFonts w:hint="eastAsia" w:eastAsia="仿宋_GB2312"/>
          <w:color w:val="auto"/>
          <w:sz w:val="32"/>
          <w:szCs w:val="32"/>
          <w:u w:val="none"/>
        </w:rPr>
        <w:t>万元，项目支出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33</w:t>
      </w:r>
      <w:r>
        <w:rPr>
          <w:rFonts w:hint="eastAsia" w:eastAsia="仿宋_GB2312"/>
          <w:color w:val="auto"/>
          <w:sz w:val="32"/>
          <w:szCs w:val="32"/>
          <w:u w:val="none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见表7、16、19、20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，将其基本支出、项目支出相加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color w:val="auto"/>
          <w:sz w:val="32"/>
          <w:szCs w:val="32"/>
          <w:u w:val="none"/>
        </w:rPr>
        <w:t>。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其中基本支出较上年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主要是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因为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人员社保、公积金等经费按政策标准调整，相应人员经费预算有所增长；项目支出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主要是</w:t>
      </w:r>
      <w:r>
        <w:rPr>
          <w:rFonts w:hint="eastAsia" w:eastAsia="仿宋_GB2312"/>
          <w:color w:val="auto"/>
          <w:sz w:val="32"/>
          <w:szCs w:val="32"/>
          <w:u w:val="none"/>
          <w:lang w:eastAsia="zh-CN"/>
        </w:rPr>
        <w:t>因为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2026年新增急救指挥中心运维专项经费，保障临聘人员队伍稳定和急救设备、网络系统正常运行。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145.47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133.41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91.71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val="en-US" w:eastAsia="zh-CN"/>
        </w:rPr>
        <w:t>社会保障和就业支出7.07万元，占4.86%；住房保障支出4.99万元，占3.43%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按类级功能科目说明每大类功能科目下的金额和比例）具体安排情况如下：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74.47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color w:val="auto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71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eastAsia="仿宋_GB2312"/>
          <w:color w:val="auto"/>
          <w:sz w:val="32"/>
          <w:szCs w:val="32"/>
        </w:rPr>
        <w:t>运行维护经费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eastAsia="仿宋_GB2312"/>
          <w:color w:val="auto"/>
          <w:sz w:val="32"/>
          <w:szCs w:val="32"/>
        </w:rPr>
        <w:t>。其中：业务工作经费支出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38</w:t>
      </w:r>
      <w:r>
        <w:rPr>
          <w:rFonts w:hint="eastAsia" w:eastAsia="仿宋_GB2312"/>
          <w:color w:val="auto"/>
          <w:sz w:val="32"/>
          <w:szCs w:val="32"/>
        </w:rPr>
        <w:t>万元，主要用于</w:t>
      </w:r>
      <w:r>
        <w:rPr>
          <w:rFonts w:hint="eastAsia" w:eastAsia="仿宋_GB2312"/>
          <w:color w:val="auto"/>
          <w:sz w:val="32"/>
          <w:szCs w:val="32"/>
          <w:lang w:eastAsia="zh-CN"/>
        </w:rPr>
        <w:t>临聘人员发工资，保障话务员队伍稳定</w:t>
      </w:r>
      <w:r>
        <w:rPr>
          <w:rFonts w:hint="eastAsia" w:eastAsia="仿宋_GB2312"/>
          <w:color w:val="auto"/>
          <w:sz w:val="32"/>
          <w:szCs w:val="32"/>
        </w:rPr>
        <w:t>等方面；运行维护经费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33</w:t>
      </w:r>
      <w:r>
        <w:rPr>
          <w:rFonts w:hint="eastAsia" w:eastAsia="仿宋_GB2312"/>
          <w:color w:val="auto"/>
          <w:sz w:val="32"/>
          <w:szCs w:val="32"/>
        </w:rPr>
        <w:t>万元，主要用于</w:t>
      </w:r>
      <w:r>
        <w:rPr>
          <w:rFonts w:hint="eastAsia" w:eastAsia="仿宋_GB2312"/>
          <w:color w:val="auto"/>
          <w:sz w:val="32"/>
          <w:szCs w:val="32"/>
          <w:lang w:eastAsia="zh-CN"/>
        </w:rPr>
        <w:t>指挥系统与急救站点网络维护</w:t>
      </w:r>
      <w:r>
        <w:rPr>
          <w:rFonts w:hint="eastAsia" w:eastAsia="仿宋_GB2312"/>
          <w:color w:val="auto"/>
          <w:sz w:val="32"/>
          <w:szCs w:val="32"/>
        </w:rPr>
        <w:t>等方面。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2026年政府性基金预算拨款支出预算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无政府性基金安排的支出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为空。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机关运行经费当年一般公共预算拨款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7.80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见表14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，比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/减少0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/降低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%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。主要原因是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日常公用经费未作调整</w:t>
      </w:r>
      <w:r>
        <w:rPr>
          <w:rFonts w:hint="eastAsia" w:eastAsia="仿宋_GB2312"/>
          <w:color w:val="auto"/>
          <w:kern w:val="0"/>
          <w:sz w:val="32"/>
          <w:szCs w:val="32"/>
          <w:lang w:eastAsia="zh-CN"/>
        </w:rPr>
        <w:t>。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“三公”经费预算数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，其中，公务接待费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万元，因公出国（境）费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万元，公务用车购置及运行费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其中公务用车购置费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万元，公务用车运行费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万元。比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/减少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增加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/降低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0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%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主要原因是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本单位本年度未安排三公经费相关支出，延续上年度预算安排原则。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本单位2026年会议费预算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auto"/>
          <w:sz w:val="32"/>
          <w:szCs w:val="32"/>
          <w:u w:val="none"/>
          <w:lang w:val="en-US" w:eastAsia="zh-CN"/>
        </w:rPr>
        <w:t>见表14会议费+培训费</w:t>
      </w:r>
      <w:r>
        <w:rPr>
          <w:rFonts w:hint="eastAsia" w:ascii="Times New Roman" w:hAnsi="Times New Roman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，拟召开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次会议，人数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人；培训费预算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万元，拟开展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次培训，人数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人；计划举办节庆、晚会、论坛、赛事活动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0万元。2026年度本单位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val="en-US" w:eastAsia="zh-CN"/>
        </w:rPr>
        <w:t>安排会议、培训，未计划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举办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节庆、晚会、</w:t>
      </w:r>
      <w:r>
        <w:rPr>
          <w:rFonts w:eastAsia="仿宋_GB2312"/>
          <w:color w:val="auto"/>
          <w:kern w:val="0"/>
          <w:sz w:val="32"/>
          <w:szCs w:val="32"/>
          <w:u w:val="none"/>
        </w:rPr>
        <w:t>论坛、赛事</w:t>
      </w:r>
      <w:r>
        <w:rPr>
          <w:rFonts w:hint="eastAsia" w:eastAsia="仿宋_GB2312"/>
          <w:color w:val="auto"/>
          <w:kern w:val="0"/>
          <w:sz w:val="32"/>
          <w:szCs w:val="32"/>
          <w:u w:val="none"/>
        </w:rPr>
        <w:t>活动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u w:val="none"/>
          <w:lang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万元。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2026年度本单位未安排政府采购预算。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（五）国有资产占有使用及新增资产配置情况</w:t>
      </w:r>
    </w:p>
    <w:p w14:paraId="5AA8EE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共有车辆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辆。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台，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台。</w:t>
      </w:r>
    </w:p>
    <w:p w14:paraId="7244AD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2026年</w:t>
      </w:r>
      <w:r>
        <w:rPr>
          <w:rFonts w:eastAsia="仿宋_GB2312"/>
          <w:bCs/>
          <w:color w:val="auto"/>
          <w:kern w:val="0"/>
          <w:sz w:val="32"/>
          <w:szCs w:val="32"/>
          <w:u w:val="none"/>
        </w:rPr>
        <w:t>拟</w:t>
      </w:r>
      <w:r>
        <w:rPr>
          <w:rFonts w:hint="eastAsia" w:eastAsia="仿宋_GB2312"/>
          <w:bCs/>
          <w:color w:val="auto"/>
          <w:kern w:val="0"/>
          <w:sz w:val="32"/>
          <w:szCs w:val="32"/>
          <w:u w:val="none"/>
          <w:lang w:eastAsia="zh-CN"/>
        </w:rPr>
        <w:t>报废处置公务用车</w:t>
      </w:r>
      <w:r>
        <w:rPr>
          <w:rFonts w:hint="eastAsia" w:eastAsia="仿宋_GB2312"/>
          <w:bCs/>
          <w:color w:val="auto"/>
          <w:kern w:val="0"/>
          <w:sz w:val="32"/>
          <w:szCs w:val="32"/>
          <w:u w:val="none"/>
          <w:lang w:val="en-US" w:eastAsia="zh-CN"/>
        </w:rPr>
        <w:t>0辆，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拟新增配置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车辆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，其中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领导干部用车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辆，一般公务用车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辆，其他用车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辆。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auto"/>
          <w:kern w:val="0"/>
          <w:sz w:val="36"/>
          <w:szCs w:val="36"/>
          <w:u w:val="none"/>
          <w:lang w:val="en-US"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拟新增配备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价值50万元以上通用设备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台，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单位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价值100万元以上专用设备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</w:rPr>
        <w:t>台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eastAsia="zh-CN"/>
        </w:rPr>
        <w:t>。</w:t>
      </w:r>
      <w:r>
        <w:rPr>
          <w:rFonts w:hint="eastAsia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  <w:r>
        <w:rPr>
          <w:rFonts w:eastAsia="仿宋_GB2312"/>
          <w:bCs/>
          <w:kern w:val="0"/>
          <w:sz w:val="32"/>
          <w:szCs w:val="32"/>
        </w:rPr>
        <w:t>整体支出绩效目标的金额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145.47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74.47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71.00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。较2025年绩效目标管理金额105.43万元增加40.04万元，新增绩效指标聚焦急救调度效率、设备完好率、群众满意度等核心工作，确保新增预算资金发挥实效。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  <w:bookmarkStart w:id="0" w:name="_GoBack"/>
      <w:bookmarkEnd w:id="0"/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0单位预算公开表格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5791C0B-A9E7-4176-9863-510040E2DDE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2F3A533B-39F7-4B6B-8655-CFDD655B691A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2CA46E23-679E-4FBC-8963-753ABD14B7A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19849ED-16F3-4B76-B725-F9D42875E3F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33086B9-421E-409A-B01B-29F7844332D4}"/>
  </w:font>
  <w:font w:name="WPSEMBED1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637A7B"/>
    <w:rsid w:val="039837D0"/>
    <w:rsid w:val="03F139E0"/>
    <w:rsid w:val="04497920"/>
    <w:rsid w:val="069419C6"/>
    <w:rsid w:val="08281851"/>
    <w:rsid w:val="0AF15A72"/>
    <w:rsid w:val="0C0C6008"/>
    <w:rsid w:val="0C4F7AFC"/>
    <w:rsid w:val="0C5B777D"/>
    <w:rsid w:val="0D5B6622"/>
    <w:rsid w:val="0E064421"/>
    <w:rsid w:val="0ED234CD"/>
    <w:rsid w:val="0F654CC7"/>
    <w:rsid w:val="0F9E0A26"/>
    <w:rsid w:val="116C6D9B"/>
    <w:rsid w:val="12372F05"/>
    <w:rsid w:val="14903A2F"/>
    <w:rsid w:val="15D9563A"/>
    <w:rsid w:val="19420C90"/>
    <w:rsid w:val="19D5374E"/>
    <w:rsid w:val="1A8707A2"/>
    <w:rsid w:val="1AC31CB7"/>
    <w:rsid w:val="1BEF6124"/>
    <w:rsid w:val="1EAD2225"/>
    <w:rsid w:val="1F1F1226"/>
    <w:rsid w:val="26541D38"/>
    <w:rsid w:val="26570D53"/>
    <w:rsid w:val="27D848B8"/>
    <w:rsid w:val="2CDB483B"/>
    <w:rsid w:val="2FC40521"/>
    <w:rsid w:val="315D50FB"/>
    <w:rsid w:val="3405688C"/>
    <w:rsid w:val="34E11E02"/>
    <w:rsid w:val="388764A3"/>
    <w:rsid w:val="3B8C756F"/>
    <w:rsid w:val="3BC82B6A"/>
    <w:rsid w:val="3D597917"/>
    <w:rsid w:val="3E2972F7"/>
    <w:rsid w:val="3E4D3BDD"/>
    <w:rsid w:val="4142553C"/>
    <w:rsid w:val="41DA7DB9"/>
    <w:rsid w:val="421D7172"/>
    <w:rsid w:val="447637E8"/>
    <w:rsid w:val="49EF4858"/>
    <w:rsid w:val="4AE9742D"/>
    <w:rsid w:val="4BA67C06"/>
    <w:rsid w:val="4CA46ED7"/>
    <w:rsid w:val="4D013E21"/>
    <w:rsid w:val="4D82746D"/>
    <w:rsid w:val="4D8D7228"/>
    <w:rsid w:val="4DDD2C7F"/>
    <w:rsid w:val="4F1826FF"/>
    <w:rsid w:val="506C2AB0"/>
    <w:rsid w:val="51964E81"/>
    <w:rsid w:val="53344C63"/>
    <w:rsid w:val="55254864"/>
    <w:rsid w:val="55295806"/>
    <w:rsid w:val="55D3446A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CE34991"/>
    <w:rsid w:val="6F8561D3"/>
    <w:rsid w:val="70271B5B"/>
    <w:rsid w:val="71AC0C24"/>
    <w:rsid w:val="773C67F0"/>
    <w:rsid w:val="776A73EB"/>
    <w:rsid w:val="78BD078C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9</Pages>
  <Words>2690</Words>
  <Characters>2905</Characters>
  <Lines>38</Lines>
  <Paragraphs>10</Paragraphs>
  <TotalTime>25</TotalTime>
  <ScaleCrop>false</ScaleCrop>
  <LinksUpToDate>false</LinksUpToDate>
  <CharactersWithSpaces>2928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婷婷</cp:lastModifiedBy>
  <cp:lastPrinted>2019-05-05T07:55:00Z</cp:lastPrinted>
  <dcterms:modified xsi:type="dcterms:W3CDTF">2026-03-23T01:30:14Z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eyJoZGlkIjoiMDFlMmE5M2RjYmIzNjVjZjY2MGJiNzlkNGMyZTlmOWQiLCJ1c2VySWQiOiIyNjE2Njk0NDkifQ==</vt:lpwstr>
  </property>
</Properties>
</file>