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669BEE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岳阳县妇幼保健院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129DFF9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6C787FD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（一）职能职责</w:t>
      </w:r>
    </w:p>
    <w:p w14:paraId="70B1CAF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岳阳县妇幼保健院始建于1983年，2021年完成整体搬迁，占地12亩，建筑面积14890.45平方米，设置床位100张，实际开放床位100张，设置妇女保健科、孕产保健科、儿童保健科等业务科室12个，职能科室14个。医院现有在职职工19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人，其中卫生专业技术人员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168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人，高级职称1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人、中级职称60人、初级职称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人。医院秉承“博爱、诚信、奉献、创新”的院训，坚持以妇女儿童健康为中心，开展生育全程医疗保健服务，为妇女儿童提供全生命周期保健服务，成为全省“爱婴医院”“婚检定点医院”，近年来，先后荣获省级“两癌”免费检查“先进集体”，市级“先进单位”“岳阳市芙蓉标兵岗”“最美公益团队”，县级“综合先进单位”“岳阳县三八红旗集体”“先进基层党组织”等称号。</w:t>
      </w:r>
    </w:p>
    <w:p w14:paraId="46C883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（二）机构设置</w:t>
      </w:r>
    </w:p>
    <w:p w14:paraId="06D16DB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6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全中心现有职工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人，专业技术人员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人，其中：高级职称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人、中级职称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人、初级职称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编制床位数100张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医院开设产科、妇科、新生儿科、儿科、VIP等病区，开设妇科、产科、儿内科、新生儿科、乳腺科、麻醉科、产后康复科、儿童保健科、妇女保健科、中医门诊、计划生育科、检验科、影像科等临床科室及各类医技科室。</w:t>
      </w:r>
    </w:p>
    <w:p w14:paraId="4A6C71C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医院拥有腹腔镜、宫腔镜、四维彩超、乳腺钼靶、乳腺旋切、乳管镜、CR数字成像系统、生化分析仪、PCR实验室、盆底康复治疗仪、一体化手术室等一系列先进医疗设备。医护人员良好的业务能力，以及高端的医疗设备为医院的建设奠定了坚实的基础。最大限度保证了“母亲安全，儿童优先”。</w:t>
      </w:r>
    </w:p>
    <w:p w14:paraId="2EBF231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6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面落实国家重大公共卫生及民生实事项目，免费产前筛查，“两癌”检查项目、免费婚前医学检查项目、国家免费孕前优生健康检查项目、预防艾滋病、梅毒和乙肝母婴传播项目、增补叶酸预防神经管缺陷项目等。</w:t>
      </w:r>
    </w:p>
    <w:p w14:paraId="10FD2B6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154229C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6F6213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年本单位收入预算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3336.62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1136.62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万元，上级补助收入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2200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万元，上年结转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万元。收入较去年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lang w:val="en-US" w:eastAsia="zh-CN"/>
        </w:rPr>
        <w:t>减少785.43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lang w:eastAsia="zh-CN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主要是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因为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随着生育率的下降，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院面临的生育人口数量逐渐减少，这对于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院的生存和发展构成了挑战。由于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院的主要业务是提供孕产妇和婴幼儿保健服务，生育率的下降直接导致孕产妇和婴幼儿数量的减少，从而造成妇幼保健院服务对象减少。</w:t>
      </w:r>
    </w:p>
    <w:p w14:paraId="5B545FB8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29E9F224">
      <w:pPr>
        <w:widowControl/>
        <w:spacing w:line="600" w:lineRule="exact"/>
        <w:ind w:firstLine="627" w:firstLineChars="196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年本单位</w:t>
      </w:r>
      <w:r>
        <w:rPr>
          <w:rFonts w:hint="eastAsia" w:ascii="仿宋" w:hAnsi="仿宋" w:eastAsia="仿宋" w:cs="仿宋"/>
          <w:sz w:val="32"/>
          <w:szCs w:val="32"/>
        </w:rPr>
        <w:t>支出预算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3336.62</w:t>
      </w:r>
      <w:r>
        <w:rPr>
          <w:rFonts w:hint="eastAsia" w:ascii="仿宋" w:hAnsi="仿宋" w:eastAsia="仿宋" w:cs="仿宋"/>
          <w:sz w:val="32"/>
          <w:szCs w:val="32"/>
        </w:rPr>
        <w:t>万元，其中，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卫生健康支出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3336.62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支出较去年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lang w:eastAsia="zh-CN"/>
        </w:rPr>
        <w:t>减少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lang w:val="en-US" w:eastAsia="zh-CN"/>
        </w:rPr>
        <w:t>785.43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</w:t>
      </w:r>
      <w:r>
        <w:rPr>
          <w:rFonts w:hint="eastAsia" w:ascii="仿宋" w:hAnsi="仿宋" w:eastAsia="仿宋" w:cs="仿宋"/>
          <w:sz w:val="32"/>
          <w:szCs w:val="32"/>
        </w:rPr>
        <w:t>基本支出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2977.62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。其中基本支出较上年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因为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业务下降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/>
          <w:lang w:eastAsia="zh-CN"/>
        </w:rPr>
        <w:t>。</w:t>
      </w:r>
    </w:p>
    <w:p w14:paraId="6695F0A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7B7A140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1136.62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基本</w:t>
      </w:r>
      <w:bookmarkStart w:id="0" w:name="_GoBack"/>
      <w:bookmarkEnd w:id="0"/>
      <w:r>
        <w:rPr>
          <w:rFonts w:hint="eastAsia" w:eastAsia="仿宋_GB2312"/>
          <w:sz w:val="32"/>
          <w:szCs w:val="32"/>
          <w:lang w:eastAsia="zh-CN"/>
        </w:rPr>
        <w:t>经费预算支出</w:t>
      </w:r>
      <w:r>
        <w:rPr>
          <w:rFonts w:hint="eastAsia" w:eastAsia="仿宋_GB2312"/>
          <w:sz w:val="32"/>
          <w:szCs w:val="32"/>
          <w:lang w:val="en-US" w:eastAsia="zh-CN"/>
        </w:rPr>
        <w:t>777.62万元，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  <w:lang w:val="en-US" w:eastAsia="zh-CN"/>
        </w:rPr>
        <w:t>68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eastAsia="zh-CN"/>
        </w:rPr>
        <w:t>项目经费预算支出</w:t>
      </w:r>
      <w:r>
        <w:rPr>
          <w:rFonts w:hint="eastAsia" w:eastAsia="仿宋_GB2312"/>
          <w:sz w:val="32"/>
          <w:szCs w:val="32"/>
          <w:lang w:val="en-US" w:eastAsia="zh-CN"/>
        </w:rPr>
        <w:t>359万元，占32%。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459F945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年人员基本支出年初预算数为</w:t>
      </w:r>
      <w:r>
        <w:rPr>
          <w:rFonts w:hint="eastAsia" w:eastAsia="仿宋_GB2312"/>
          <w:sz w:val="32"/>
          <w:szCs w:val="32"/>
          <w:lang w:val="en-US" w:eastAsia="zh-CN"/>
        </w:rPr>
        <w:t>777.62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万元，是指为保障单位机构正常运转、完成日常工作任务而发生的各项支出，包括用于基本工资、津贴补贴等人员经费以及办公费、印刷费、水电费、差旅费等日常公用经费。</w:t>
      </w:r>
    </w:p>
    <w:p w14:paraId="0DD59D27">
      <w:pPr>
        <w:widowControl/>
        <w:spacing w:line="600" w:lineRule="exact"/>
        <w:ind w:firstLine="66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359</w:t>
      </w:r>
      <w:r>
        <w:rPr>
          <w:rFonts w:hint="eastAsia" w:eastAsia="仿宋_GB2312" w:cs="仿宋_GB2312"/>
          <w:kern w:val="0"/>
          <w:sz w:val="32"/>
          <w:szCs w:val="32"/>
        </w:rPr>
        <w:t>万元，是指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其中：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免费婚前医学检查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14万、“两癌”免费筛查126万、孕前优生79万、出生缺陷防治140万。</w:t>
      </w:r>
    </w:p>
    <w:p w14:paraId="773A0E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551C695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2025年度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无政府性基金安排的支出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。</w:t>
      </w:r>
    </w:p>
    <w:p w14:paraId="2AD5ECF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62DE9BF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26FAF5A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0.72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与上年持平。</w:t>
      </w:r>
    </w:p>
    <w:p w14:paraId="67A8E2A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33F12E5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“三公”经费预算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。</w:t>
      </w:r>
    </w:p>
    <w:p w14:paraId="2EA0F99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4BE4B88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2026年度本单位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未计划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安排会议、培训，未计划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举办</w:t>
      </w:r>
      <w:r>
        <w:rPr>
          <w:rFonts w:hint="eastAsia" w:eastAsia="仿宋_GB2312"/>
          <w:color w:val="auto"/>
          <w:kern w:val="0"/>
          <w:sz w:val="32"/>
          <w:szCs w:val="32"/>
          <w:u w:val="none"/>
        </w:rPr>
        <w:t>节庆、晚会、</w:t>
      </w:r>
      <w:r>
        <w:rPr>
          <w:rFonts w:eastAsia="仿宋_GB2312"/>
          <w:color w:val="auto"/>
          <w:kern w:val="0"/>
          <w:sz w:val="32"/>
          <w:szCs w:val="32"/>
          <w:u w:val="none"/>
        </w:rPr>
        <w:t>论坛、赛事</w:t>
      </w:r>
      <w:r>
        <w:rPr>
          <w:rFonts w:hint="eastAsia" w:eastAsia="仿宋_GB2312"/>
          <w:color w:val="auto"/>
          <w:kern w:val="0"/>
          <w:sz w:val="32"/>
          <w:szCs w:val="32"/>
          <w:u w:val="none"/>
        </w:rPr>
        <w:t>活动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。</w:t>
      </w:r>
    </w:p>
    <w:p w14:paraId="5C8B55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09D85A2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4051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2300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1277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474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 w14:paraId="4257DFA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519750E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 w14:paraId="4800FC7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lang w:val="en-US" w:eastAsia="zh-CN"/>
        </w:rPr>
        <w:t>2026年度本单位未计划处置或新增车辆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</w:rPr>
        <w:t>。</w:t>
      </w:r>
    </w:p>
    <w:p w14:paraId="407F39D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拟新增配备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9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 w:cs="仿宋_GB2312"/>
          <w:kern w:val="0"/>
          <w:sz w:val="32"/>
          <w:szCs w:val="32"/>
        </w:rPr>
        <w:t>台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4B0E8F3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04214FC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3336.62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2977.62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359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7FBD8B6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5DCB214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3745CED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078AEC-FCD3-4F80-98B8-1992A0AFC68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8689E54-988F-4243-A30E-6883449CC1B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BE8562CA-92DB-4B3D-9CCB-AE8AD222C18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F1B373D-4F44-44BA-A960-E6C85E3DA77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E7DE525B-B46D-4A0A-8D9A-357E96AA22F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D924D357-81C6-47FA-97EF-31F76974A3E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7" w:fontKey="{AA404A44-C3DC-4B5B-AB05-38C84FBAEA5D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664AD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1F72214"/>
    <w:rsid w:val="023D0B8F"/>
    <w:rsid w:val="02DF562C"/>
    <w:rsid w:val="032D48E5"/>
    <w:rsid w:val="039837D0"/>
    <w:rsid w:val="03B46C2F"/>
    <w:rsid w:val="04497920"/>
    <w:rsid w:val="069419C6"/>
    <w:rsid w:val="08281851"/>
    <w:rsid w:val="08A96637"/>
    <w:rsid w:val="0AF15A72"/>
    <w:rsid w:val="0C0C6008"/>
    <w:rsid w:val="0C4F7AFC"/>
    <w:rsid w:val="0D5B6622"/>
    <w:rsid w:val="0E064421"/>
    <w:rsid w:val="0ED234CD"/>
    <w:rsid w:val="0F654CC7"/>
    <w:rsid w:val="0F9E0A26"/>
    <w:rsid w:val="13767449"/>
    <w:rsid w:val="143F60A1"/>
    <w:rsid w:val="14903A2F"/>
    <w:rsid w:val="15D9563A"/>
    <w:rsid w:val="19420C90"/>
    <w:rsid w:val="19D5374E"/>
    <w:rsid w:val="1AC31CB7"/>
    <w:rsid w:val="1BEF6124"/>
    <w:rsid w:val="1EAD2225"/>
    <w:rsid w:val="1F1F1226"/>
    <w:rsid w:val="228C2DF9"/>
    <w:rsid w:val="24F627AC"/>
    <w:rsid w:val="26373D44"/>
    <w:rsid w:val="26570D53"/>
    <w:rsid w:val="27365354"/>
    <w:rsid w:val="27D848B8"/>
    <w:rsid w:val="2AEB7663"/>
    <w:rsid w:val="2CDB483B"/>
    <w:rsid w:val="2D1A2DD6"/>
    <w:rsid w:val="2FC40521"/>
    <w:rsid w:val="30063346"/>
    <w:rsid w:val="3405688C"/>
    <w:rsid w:val="34E11E02"/>
    <w:rsid w:val="382E2130"/>
    <w:rsid w:val="388764A3"/>
    <w:rsid w:val="3977758B"/>
    <w:rsid w:val="3BC82B6A"/>
    <w:rsid w:val="3D5317C4"/>
    <w:rsid w:val="3DB2748F"/>
    <w:rsid w:val="3E4D3BDD"/>
    <w:rsid w:val="41A2123A"/>
    <w:rsid w:val="41DA7DB9"/>
    <w:rsid w:val="421A1188"/>
    <w:rsid w:val="447637E8"/>
    <w:rsid w:val="44A86E54"/>
    <w:rsid w:val="44BF2763"/>
    <w:rsid w:val="49236B66"/>
    <w:rsid w:val="49EF4858"/>
    <w:rsid w:val="4AE9742D"/>
    <w:rsid w:val="4BA67C06"/>
    <w:rsid w:val="4CA46ED7"/>
    <w:rsid w:val="4D013E21"/>
    <w:rsid w:val="4D2D4BAA"/>
    <w:rsid w:val="4D4001B9"/>
    <w:rsid w:val="4D8D7228"/>
    <w:rsid w:val="4D981DA3"/>
    <w:rsid w:val="4DDD2C7F"/>
    <w:rsid w:val="4EE334F2"/>
    <w:rsid w:val="4F1826FF"/>
    <w:rsid w:val="506C2AB0"/>
    <w:rsid w:val="53344C63"/>
    <w:rsid w:val="53E85E43"/>
    <w:rsid w:val="55295806"/>
    <w:rsid w:val="55D3446A"/>
    <w:rsid w:val="57BA396A"/>
    <w:rsid w:val="593F63D3"/>
    <w:rsid w:val="5A8571A6"/>
    <w:rsid w:val="5B423ECD"/>
    <w:rsid w:val="5CDA4DA9"/>
    <w:rsid w:val="5DDD6818"/>
    <w:rsid w:val="5F297360"/>
    <w:rsid w:val="61FF153D"/>
    <w:rsid w:val="627322FB"/>
    <w:rsid w:val="62820F98"/>
    <w:rsid w:val="62873CEC"/>
    <w:rsid w:val="63141A74"/>
    <w:rsid w:val="63565A63"/>
    <w:rsid w:val="63B4429E"/>
    <w:rsid w:val="64035B71"/>
    <w:rsid w:val="64CB4544"/>
    <w:rsid w:val="64DB31B9"/>
    <w:rsid w:val="681842B0"/>
    <w:rsid w:val="6AE87D9C"/>
    <w:rsid w:val="6F8561D3"/>
    <w:rsid w:val="6FB2689C"/>
    <w:rsid w:val="70271B5B"/>
    <w:rsid w:val="71AC0C24"/>
    <w:rsid w:val="773C67F0"/>
    <w:rsid w:val="7B9F23CB"/>
    <w:rsid w:val="7D23702C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4</Pages>
  <Words>2639</Words>
  <Characters>2854</Characters>
  <Lines>38</Lines>
  <Paragraphs>10</Paragraphs>
  <TotalTime>32</TotalTime>
  <ScaleCrop>false</ScaleCrop>
  <LinksUpToDate>false</LinksUpToDate>
  <CharactersWithSpaces>2875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DELL</cp:lastModifiedBy>
  <cp:lastPrinted>2019-05-05T07:55:00Z</cp:lastPrinted>
  <dcterms:modified xsi:type="dcterms:W3CDTF">2026-03-20T07:51:25Z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5E8BD144427B4992B6AB84D4B376F7F3</vt:lpwstr>
  </property>
  <property fmtid="{D5CDD505-2E9C-101B-9397-08002B2CF9AE}" pid="4" name="KSOTemplateDocerSaveRecord">
    <vt:lpwstr>eyJoZGlkIjoiMGViMjFhYjNlNTcyOGUxNGFkYjI1NGJmZmU0MGRlZWIifQ==</vt:lpwstr>
  </property>
</Properties>
</file>