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3D2E13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岳阳县荣家湾镇卫生院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30D4C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为人民身体健康提供医疗与预防保健服务，医疗、预防保健，合作医疗组织与管理，卫生监督与卫生信息管理</w:t>
      </w:r>
    </w:p>
    <w:p w14:paraId="3C41238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机构设置</w:t>
      </w:r>
    </w:p>
    <w:p w14:paraId="438B49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1280" w:firstLineChars="4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预防保健科/全科医疗科/内科/外科/妇产科/儿科/口腔科/皮肤科/康复医学科/医学检验科/医学影像科/中医科/中西医结合科</w:t>
      </w:r>
    </w:p>
    <w:p w14:paraId="784391E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2"/>
          <w:szCs w:val="32"/>
          <w:u w:val="none"/>
          <w:lang w:val="en-US"/>
        </w:rPr>
      </w:pP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2479.8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384.8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625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1420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万元，其他收入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50万元，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收入较去年增加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67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万元，主要是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因为公共预算拨款增加了60.8万元。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eastAsia="仿宋_GB2312"/>
          <w:sz w:val="32"/>
          <w:szCs w:val="32"/>
          <w:u w:val="none"/>
          <w:lang w:eastAsia="zh-CN"/>
        </w:rPr>
        <w:t>202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/>
          <w:sz w:val="32"/>
          <w:szCs w:val="32"/>
          <w:u w:val="none"/>
          <w:lang w:eastAsia="zh-CN"/>
        </w:rPr>
        <w:t>年本单位</w:t>
      </w:r>
      <w:r>
        <w:rPr>
          <w:rFonts w:eastAsia="仿宋_GB2312"/>
          <w:sz w:val="32"/>
          <w:szCs w:val="32"/>
          <w:u w:val="none"/>
        </w:rPr>
        <w:t>支出预算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2250</w:t>
      </w:r>
      <w:r>
        <w:rPr>
          <w:rFonts w:eastAsia="仿宋_GB2312"/>
          <w:sz w:val="32"/>
          <w:szCs w:val="32"/>
          <w:u w:val="none"/>
        </w:rPr>
        <w:t>万元，其中，一般公共服务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384.8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  <w:lang w:eastAsia="zh-CN"/>
        </w:rPr>
        <w:t>卫生健康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科目支出384.8万元</w:t>
      </w:r>
      <w:r>
        <w:rPr>
          <w:rFonts w:hint="eastAsia" w:eastAsia="仿宋_GB2312"/>
          <w:sz w:val="32"/>
          <w:szCs w:val="32"/>
          <w:u w:val="none"/>
          <w:lang w:eastAsia="zh-CN"/>
        </w:rPr>
        <w:t>……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类级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见表6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eastAsia="仿宋_GB2312"/>
          <w:color w:val="auto"/>
          <w:sz w:val="32"/>
          <w:szCs w:val="32"/>
          <w:u w:val="none"/>
        </w:rPr>
        <w:t>。</w:t>
      </w:r>
      <w:r>
        <w:rPr>
          <w:rFonts w:hint="eastAsia" w:eastAsia="仿宋_GB2312"/>
          <w:color w:val="auto"/>
          <w:sz w:val="32"/>
          <w:szCs w:val="32"/>
          <w:u w:val="none"/>
        </w:rPr>
        <w:t>支出较去年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70</w:t>
      </w:r>
      <w:r>
        <w:rPr>
          <w:rFonts w:hint="eastAsia" w:eastAsia="仿宋_GB2312"/>
          <w:color w:val="auto"/>
          <w:sz w:val="32"/>
          <w:szCs w:val="32"/>
          <w:u w:val="none"/>
        </w:rPr>
        <w:t>万元，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</w:t>
      </w:r>
      <w:r>
        <w:rPr>
          <w:rFonts w:hint="eastAsia" w:eastAsia="仿宋_GB2312"/>
          <w:color w:val="auto"/>
          <w:sz w:val="32"/>
          <w:szCs w:val="32"/>
          <w:u w:val="none"/>
        </w:rPr>
        <w:t>基本支出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70</w:t>
      </w:r>
      <w:r>
        <w:rPr>
          <w:rFonts w:hint="eastAsia" w:eastAsia="仿宋_GB2312"/>
          <w:color w:val="auto"/>
          <w:sz w:val="32"/>
          <w:szCs w:val="32"/>
          <w:u w:val="none"/>
        </w:rPr>
        <w:t>万元，项目支出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/减少0</w:t>
      </w:r>
      <w:r>
        <w:rPr>
          <w:rFonts w:hint="eastAsia" w:eastAsia="仿宋_GB2312"/>
          <w:color w:val="auto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color w:val="auto"/>
          <w:sz w:val="32"/>
          <w:szCs w:val="32"/>
          <w:u w:val="none"/>
        </w:rPr>
        <w:t>。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其中基本支出较上年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主要是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因为职工工资福利支出增加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，项目支出持平。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  <w:u w:val="none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  <w:u w:val="none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384.8</w:t>
      </w:r>
      <w:r>
        <w:rPr>
          <w:rFonts w:hint="eastAsia" w:eastAsia="仿宋_GB2312" w:cs="仿宋_GB2312"/>
          <w:kern w:val="0"/>
          <w:sz w:val="32"/>
          <w:szCs w:val="32"/>
          <w:u w:val="none"/>
        </w:rPr>
        <w:t>万元，其中</w:t>
      </w:r>
      <w:r>
        <w:rPr>
          <w:rFonts w:eastAsia="仿宋_GB2312"/>
          <w:sz w:val="32"/>
          <w:szCs w:val="32"/>
          <w:u w:val="none"/>
        </w:rPr>
        <w:t>，一般公共服务支出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384.8</w:t>
      </w:r>
      <w:r>
        <w:rPr>
          <w:rFonts w:eastAsia="仿宋_GB2312"/>
          <w:sz w:val="32"/>
          <w:szCs w:val="32"/>
          <w:u w:val="none"/>
        </w:rPr>
        <w:t>万元，占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  <w:u w:val="none"/>
        </w:rPr>
        <w:t>；</w:t>
      </w:r>
      <w:r>
        <w:rPr>
          <w:rFonts w:hint="eastAsia" w:eastAsia="仿宋_GB2312"/>
          <w:sz w:val="32"/>
          <w:szCs w:val="32"/>
          <w:u w:val="none"/>
          <w:lang w:eastAsia="zh-CN"/>
        </w:rPr>
        <w:t>工资福利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科目支出384.8万元，占100%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按类级功能科目说明每大类功能科目下的金额和比例）具体安排情况如下：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（一）基本支出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：202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年基本支出年初预算数为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2250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color w:val="auto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（二）项目支出：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项目预算。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万元，（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按类级功能科目说明每大类功能科目下的金额和比例。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2025年度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”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机关运行经费当年一般公共预算拨款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，比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/降低0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%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“三公”经费预算数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，其中，公务接待费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万元，因公出国（境）费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万元，公务用车购置及运行费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其中公务用车购置费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万元，公务用车运行费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万元。比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/降低0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%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160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100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u w:val="none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共有车辆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辆，其中领导干部用车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辆，一般公务用车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辆，其他用车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辆。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价值50万元以上通用设备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价值100万元以上专用设备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eastAsia="仿宋_GB2312"/>
          <w:bCs/>
          <w:color w:val="auto"/>
          <w:kern w:val="0"/>
          <w:sz w:val="32"/>
          <w:szCs w:val="32"/>
          <w:u w:val="none"/>
        </w:rPr>
        <w:t>拟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eastAsia="zh-CN"/>
        </w:rPr>
        <w:t>报废处置公务用车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val="en-US" w:eastAsia="zh-CN"/>
        </w:rPr>
        <w:t>0辆，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拟新增配置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车辆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，其中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领导干部用车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辆，一般公务用车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辆，其他用车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拟新增配备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价值50万元以上通用设备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价值100万元以上专用设备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。（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2026年度本单位未计划处置或新增车辆、设备等。”）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u w:val="none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  <w:u w:val="none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  <w:u w:val="none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2250</w:t>
      </w:r>
      <w:r>
        <w:rPr>
          <w:rFonts w:eastAsia="仿宋_GB2312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2250</w:t>
      </w:r>
      <w:r>
        <w:rPr>
          <w:rFonts w:eastAsia="仿宋_GB2312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  <w:u w:val="none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/>
          <w:kern w:val="0"/>
          <w:sz w:val="32"/>
          <w:szCs w:val="32"/>
          <w:u w:val="none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  <w:u w:val="none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u w:val="none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  <w:u w:val="none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  <w:u w:val="none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  <w:u w:val="none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黑体" w:cs="黑体"/>
          <w:kern w:val="0"/>
          <w:sz w:val="32"/>
          <w:szCs w:val="32"/>
          <w:lang w:eastAsia="zh-CN"/>
        </w:rPr>
        <w:t>附件：岳阳县荣家湾镇卫生院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4F310D-4BB6-433D-97FE-684A280906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B8793E2-4D5B-40E1-BF25-206540BFCF5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B2F5A8F-5A30-4F85-99F6-7E15CA8C544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C132A4A-54ED-488B-9AB8-5A99C1A28DE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C40E949-65DF-4B25-A9F9-0D38CE14A9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2CCD78"/>
    <w:multiLevelType w:val="singleLevel"/>
    <w:tmpl w:val="192CCD7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63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5Yzk1MTVhZTdhN2JlOGU0NTQ2MDYyOTdiYTFhMTM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0E87F18"/>
    <w:rsid w:val="14903A2F"/>
    <w:rsid w:val="15D9563A"/>
    <w:rsid w:val="165F7281"/>
    <w:rsid w:val="19420C90"/>
    <w:rsid w:val="19D5374E"/>
    <w:rsid w:val="1AC31CB7"/>
    <w:rsid w:val="1BEF6124"/>
    <w:rsid w:val="1C2F6749"/>
    <w:rsid w:val="1C47643B"/>
    <w:rsid w:val="1DC53ABB"/>
    <w:rsid w:val="1DE63A32"/>
    <w:rsid w:val="1EAD2225"/>
    <w:rsid w:val="1F1F1226"/>
    <w:rsid w:val="23362D65"/>
    <w:rsid w:val="26570D53"/>
    <w:rsid w:val="26DA7551"/>
    <w:rsid w:val="27D848B8"/>
    <w:rsid w:val="2CDB483B"/>
    <w:rsid w:val="2FC40521"/>
    <w:rsid w:val="33462B48"/>
    <w:rsid w:val="3405688C"/>
    <w:rsid w:val="34E11E02"/>
    <w:rsid w:val="388764A3"/>
    <w:rsid w:val="3BC82B6A"/>
    <w:rsid w:val="3E4D3BDD"/>
    <w:rsid w:val="409B2FC8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0700DB5"/>
    <w:rsid w:val="51C23892"/>
    <w:rsid w:val="53344C63"/>
    <w:rsid w:val="55295806"/>
    <w:rsid w:val="55D3446A"/>
    <w:rsid w:val="57392849"/>
    <w:rsid w:val="593F63D3"/>
    <w:rsid w:val="599D333F"/>
    <w:rsid w:val="5B423ECD"/>
    <w:rsid w:val="5BD731BA"/>
    <w:rsid w:val="5CDA4DA9"/>
    <w:rsid w:val="5EF249EF"/>
    <w:rsid w:val="5F6354EF"/>
    <w:rsid w:val="62820F98"/>
    <w:rsid w:val="62873CEC"/>
    <w:rsid w:val="62F45876"/>
    <w:rsid w:val="63632EAD"/>
    <w:rsid w:val="64035B71"/>
    <w:rsid w:val="64DB31B9"/>
    <w:rsid w:val="656942F9"/>
    <w:rsid w:val="672C3830"/>
    <w:rsid w:val="67EB5499"/>
    <w:rsid w:val="681842B0"/>
    <w:rsid w:val="6AE87D9C"/>
    <w:rsid w:val="6D3E42BD"/>
    <w:rsid w:val="6F8561D3"/>
    <w:rsid w:val="70271B5B"/>
    <w:rsid w:val="7100515F"/>
    <w:rsid w:val="71AC0C24"/>
    <w:rsid w:val="76514645"/>
    <w:rsid w:val="773C67F0"/>
    <w:rsid w:val="7D0E167B"/>
    <w:rsid w:val="7DFA5EB0"/>
    <w:rsid w:val="7E3E736E"/>
    <w:rsid w:val="7EA070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2445</Words>
  <Characters>2609</Characters>
  <Lines>38</Lines>
  <Paragraphs>10</Paragraphs>
  <TotalTime>45</TotalTime>
  <ScaleCrop>false</ScaleCrop>
  <LinksUpToDate>false</LinksUpToDate>
  <CharactersWithSpaces>2632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2026-04-09T07:14:46Z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B9D841D16A35455391E988246763FD09_13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