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DFD89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bCs/>
          <w:kern w:val="0"/>
          <w:sz w:val="72"/>
          <w:szCs w:val="72"/>
        </w:rPr>
      </w:pPr>
      <w:bookmarkStart w:id="0" w:name="_GoBack"/>
      <w:bookmarkEnd w:id="0"/>
    </w:p>
    <w:p w14:paraId="441B561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岳阳县长湖乡卫生院</w:t>
      </w:r>
      <w:r>
        <w:rPr>
          <w:rFonts w:hint="eastAsia" w:ascii="微软雅黑" w:hAnsi="微软雅黑" w:eastAsia="微软雅黑" w:cs="微软雅黑"/>
          <w:kern w:val="0"/>
          <w:sz w:val="72"/>
          <w:szCs w:val="72"/>
          <w:lang w:eastAsia="zh-CN"/>
        </w:rPr>
        <w:t>2026年</w:t>
      </w:r>
      <w:r>
        <w:rPr>
          <w:rFonts w:hint="eastAsia" w:ascii="微软雅黑" w:hAnsi="微软雅黑" w:eastAsia="微软雅黑" w:cs="微软雅黑"/>
          <w:kern w:val="0"/>
          <w:sz w:val="72"/>
          <w:szCs w:val="72"/>
        </w:rPr>
        <w:t>度</w:t>
      </w:r>
    </w:p>
    <w:p w14:paraId="24EF1DA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微软雅黑" w:hAnsi="微软雅黑" w:eastAsia="微软雅黑" w:cs="微软雅黑"/>
          <w:kern w:val="0"/>
          <w:sz w:val="72"/>
          <w:szCs w:val="72"/>
        </w:rPr>
      </w:pPr>
      <w:r>
        <w:rPr>
          <w:rFonts w:hint="eastAsia" w:ascii="微软雅黑" w:hAnsi="微软雅黑" w:eastAsia="微软雅黑" w:cs="微软雅黑"/>
          <w:kern w:val="0"/>
          <w:sz w:val="72"/>
          <w:szCs w:val="72"/>
          <w:lang w:val="en-US" w:eastAsia="zh-CN"/>
        </w:rPr>
        <w:t>单位预算</w:t>
      </w:r>
    </w:p>
    <w:p w14:paraId="4789C91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hint="eastAsia" w:ascii="黑体" w:hAnsi="黑体" w:eastAsia="黑体" w:cs="黑体"/>
          <w:kern w:val="0"/>
          <w:sz w:val="44"/>
          <w:szCs w:val="44"/>
        </w:rPr>
      </w:pPr>
    </w:p>
    <w:p w14:paraId="129514D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ind w:firstLine="880" w:firstLineChars="200"/>
        <w:jc w:val="center"/>
        <w:textAlignment w:val="auto"/>
        <w:rPr>
          <w:rFonts w:ascii="仿宋_GB2312" w:eastAsia="仿宋_GB2312"/>
          <w:b/>
          <w:bCs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目录</w:t>
      </w:r>
    </w:p>
    <w:p w14:paraId="501C1AD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color w:val="auto"/>
          <w:kern w:val="0"/>
          <w:sz w:val="32"/>
          <w:szCs w:val="32"/>
        </w:rPr>
      </w:pPr>
      <w:r>
        <w:rPr>
          <w:rFonts w:hint="eastAsia" w:eastAsia="黑体" w:cs="黑体"/>
          <w:color w:val="auto"/>
          <w:kern w:val="0"/>
          <w:sz w:val="32"/>
          <w:szCs w:val="32"/>
        </w:rPr>
        <w:t>第一部分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2026年</w:t>
      </w:r>
      <w:r>
        <w:rPr>
          <w:rFonts w:hint="eastAsia" w:eastAsia="黑体" w:cs="黑体"/>
          <w:color w:val="auto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黑体" w:cs="黑体"/>
          <w:color w:val="auto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color w:val="auto"/>
          <w:kern w:val="0"/>
          <w:sz w:val="32"/>
          <w:szCs w:val="32"/>
        </w:rPr>
        <w:t>说明</w:t>
      </w:r>
    </w:p>
    <w:p w14:paraId="075C49A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单位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预算</w:t>
      </w:r>
      <w:r>
        <w:rPr>
          <w:rFonts w:hint="eastAsia" w:eastAsia="黑体" w:cs="黑体"/>
          <w:kern w:val="0"/>
          <w:sz w:val="32"/>
          <w:szCs w:val="32"/>
        </w:rPr>
        <w:t>公开表格</w:t>
      </w:r>
    </w:p>
    <w:p w14:paraId="4C2622A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 w14:paraId="3E2003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 w14:paraId="4F63F79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 w14:paraId="16F7532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 w14:paraId="7149FE4A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 w14:paraId="14C11B8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 w14:paraId="146FBBF9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 w14:paraId="5F9E53A2">
      <w:pPr>
        <w:widowControl/>
        <w:spacing w:line="600" w:lineRule="exact"/>
        <w:ind w:firstLine="640" w:firstLineChars="200"/>
        <w:jc w:val="left"/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一般公共预算基本支出表</w:t>
      </w:r>
    </w:p>
    <w:p w14:paraId="60B9626F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、一般公共预算基本支出表-人员经费（工资福利支出）（按政府预算经济分类）</w:t>
      </w:r>
    </w:p>
    <w:p w14:paraId="59FF09D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eastAsia="仿宋_GB2312"/>
          <w:sz w:val="32"/>
          <w:szCs w:val="32"/>
        </w:rPr>
        <w:t>、一般公共预算基本支出表-人员经费（工资福利支出）（按部门预算经济分类）</w:t>
      </w:r>
    </w:p>
    <w:p w14:paraId="5CF7D87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、一般公共预算基本支出表-人员经费（对个人和家庭的补助）（按政府预算经济分类）</w:t>
      </w:r>
    </w:p>
    <w:p w14:paraId="7A1B2991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eastAsia="仿宋_GB2312"/>
          <w:sz w:val="32"/>
          <w:szCs w:val="32"/>
        </w:rPr>
        <w:t>、一般公共预算基本支出表-人员经费（对个人和家庭的补助）（按部门预算经济分类）</w:t>
      </w:r>
    </w:p>
    <w:p w14:paraId="350AD3E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 w14:paraId="72A806B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eastAsia="仿宋_GB2312"/>
          <w:sz w:val="32"/>
          <w:szCs w:val="32"/>
        </w:rPr>
        <w:t>、一般公共预算基本支出表-</w:t>
      </w:r>
      <w:r>
        <w:rPr>
          <w:rFonts w:hint="eastAsia" w:eastAsia="仿宋_GB2312"/>
          <w:sz w:val="32"/>
          <w:szCs w:val="32"/>
          <w:lang w:eastAsia="zh-CN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 w14:paraId="0602F7A5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eastAsia="仿宋_GB2312"/>
          <w:sz w:val="32"/>
          <w:szCs w:val="32"/>
        </w:rPr>
        <w:t>、一般公共预算“三公”经费支出表</w:t>
      </w:r>
    </w:p>
    <w:p w14:paraId="51DE0AD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eastAsia="仿宋_GB2312"/>
          <w:sz w:val="32"/>
          <w:szCs w:val="32"/>
        </w:rPr>
        <w:t>、政府性基金预算支出表</w:t>
      </w:r>
    </w:p>
    <w:p w14:paraId="0B2572DE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eastAsia="仿宋_GB2312"/>
          <w:sz w:val="32"/>
          <w:szCs w:val="32"/>
        </w:rPr>
        <w:t>、政府性基金预算支出分类汇总表（按政府预算经济分类）</w:t>
      </w:r>
    </w:p>
    <w:p w14:paraId="3F023D1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eastAsia="仿宋_GB2312"/>
          <w:sz w:val="32"/>
          <w:szCs w:val="32"/>
        </w:rPr>
        <w:t>、政府性基金预算支出分类汇总表（按部门预算经济分类）</w:t>
      </w:r>
    </w:p>
    <w:p w14:paraId="0F80D80B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eastAsia="仿宋_GB2312"/>
          <w:sz w:val="32"/>
          <w:szCs w:val="32"/>
        </w:rPr>
        <w:t>、国有资本经营预算支出表</w:t>
      </w:r>
    </w:p>
    <w:p w14:paraId="4FDB7AFC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、财政专户管理资金预算支出表</w:t>
      </w:r>
    </w:p>
    <w:p w14:paraId="2864D030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、专项资金预算汇总表</w:t>
      </w:r>
    </w:p>
    <w:p w14:paraId="691CD3C7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项目支出</w:t>
      </w:r>
      <w:r>
        <w:rPr>
          <w:rFonts w:eastAsia="仿宋_GB2312"/>
          <w:sz w:val="32"/>
          <w:szCs w:val="32"/>
        </w:rPr>
        <w:t>绩效目标表</w:t>
      </w:r>
    </w:p>
    <w:p w14:paraId="0DB85332">
      <w:pPr>
        <w:widowControl/>
        <w:spacing w:line="600" w:lineRule="exact"/>
        <w:ind w:firstLine="640" w:firstLineChars="200"/>
        <w:jc w:val="left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、部门整体支出绩效目标表</w:t>
      </w:r>
    </w:p>
    <w:p w14:paraId="1C645262">
      <w:pPr>
        <w:widowControl/>
        <w:spacing w:line="600" w:lineRule="exact"/>
        <w:ind w:firstLine="643" w:firstLineChars="200"/>
        <w:rPr>
          <w:rFonts w:hint="eastAsia" w:eastAsia="仿宋_GB2312" w:cs="仿宋_GB2312"/>
          <w:color w:val="FF0000"/>
          <w:kern w:val="0"/>
          <w:sz w:val="32"/>
          <w:szCs w:val="32"/>
        </w:rPr>
      </w:pP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注：以上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eastAsia="zh-CN"/>
        </w:rPr>
        <w:t>预算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公开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报表中，空表表示本</w:t>
      </w:r>
      <w:r>
        <w:rPr>
          <w:rFonts w:hint="eastAsia" w:eastAsia="仿宋_GB2312"/>
          <w:b/>
          <w:bCs w:val="0"/>
          <w:color w:val="FF0000"/>
          <w:kern w:val="0"/>
          <w:sz w:val="32"/>
          <w:szCs w:val="32"/>
          <w:lang w:val="en-US" w:eastAsia="zh-CN"/>
        </w:rPr>
        <w:t>单位</w:t>
      </w:r>
      <w:r>
        <w:rPr>
          <w:rFonts w:eastAsia="仿宋_GB2312"/>
          <w:b/>
          <w:bCs w:val="0"/>
          <w:color w:val="FF0000"/>
          <w:kern w:val="0"/>
          <w:sz w:val="32"/>
          <w:szCs w:val="32"/>
        </w:rPr>
        <w:t>无相关收支情况。</w:t>
      </w:r>
    </w:p>
    <w:p w14:paraId="0A481E9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ascii="黑体" w:hAnsi="黑体" w:eastAsia="黑体" w:cs="黑体"/>
          <w:kern w:val="0"/>
          <w:sz w:val="32"/>
          <w:szCs w:val="32"/>
        </w:rPr>
        <w:t>第一部分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2026年单位预算</w:t>
      </w:r>
      <w:r>
        <w:rPr>
          <w:rFonts w:hint="eastAsia" w:ascii="黑体" w:hAnsi="黑体" w:eastAsia="黑体" w:cs="黑体"/>
          <w:kern w:val="0"/>
          <w:sz w:val="32"/>
          <w:szCs w:val="32"/>
        </w:rPr>
        <w:t>说明</w:t>
      </w:r>
    </w:p>
    <w:p w14:paraId="251EFFD1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</w:p>
    <w:p w14:paraId="3DD49BB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基本概况</w:t>
      </w:r>
    </w:p>
    <w:p w14:paraId="72A04E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（一）职能职责</w:t>
      </w:r>
    </w:p>
    <w:p w14:paraId="7133935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280" w:firstLineChars="4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从事医疗、预防保健、合作医疗、组织与管理、卫生监督与卫生信息管理。</w:t>
      </w:r>
    </w:p>
    <w:p w14:paraId="47E30E4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（二）机构设置</w:t>
      </w:r>
    </w:p>
    <w:p w14:paraId="23FEC20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 xml:space="preserve">    预防保健科/全科医疗科/内科/外科/妇产科/儿科/康复医学科/医学检验科/医学影像科/中医科</w:t>
      </w:r>
    </w:p>
    <w:p w14:paraId="33930462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单位</w:t>
      </w:r>
      <w:r>
        <w:rPr>
          <w:rFonts w:hint="eastAsia" w:ascii="黑体" w:hAnsi="黑体" w:eastAsia="黑体" w:cs="黑体"/>
          <w:kern w:val="0"/>
          <w:sz w:val="32"/>
          <w:szCs w:val="32"/>
        </w:rPr>
        <w:t>收支总体情况</w:t>
      </w:r>
    </w:p>
    <w:p w14:paraId="715606D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（一）收入预算</w:t>
      </w:r>
    </w:p>
    <w:p w14:paraId="483333E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2"/>
          <w:szCs w:val="32"/>
          <w:lang w:val="en-US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包括一般公共预算、政府性基金、国有资本经营预算等财政拨款收入，以及经营收入、事业收入等单位资金。2026年本单位收入预算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1099.6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万元，其中，一般公共预算拨款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万元，政府性基金预算拨款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万元，国有资本经营预算拨款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万元，财政专户管理资金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万元，上级补助收入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15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万元，事业单位经营收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入954.6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万元，上年结转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万元。</w:t>
      </w:r>
    </w:p>
    <w:p w14:paraId="7CDA85C9">
      <w:pPr>
        <w:widowControl/>
        <w:spacing w:line="600" w:lineRule="exact"/>
        <w:ind w:firstLine="630" w:firstLineChars="196"/>
        <w:jc w:val="left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（二）支出预算</w:t>
      </w:r>
    </w:p>
    <w:p w14:paraId="49A4018D">
      <w:pPr>
        <w:widowControl/>
        <w:spacing w:line="600" w:lineRule="exact"/>
        <w:ind w:firstLine="627" w:firstLineChars="196"/>
        <w:jc w:val="left"/>
        <w:rPr>
          <w:rFonts w:hint="default" w:eastAsia="仿宋_GB2312" w:cs="仿宋_GB2312"/>
          <w:kern w:val="0"/>
          <w:sz w:val="32"/>
          <w:szCs w:val="32"/>
          <w:lang w:val="en-US"/>
        </w:rPr>
      </w:pPr>
      <w:r>
        <w:rPr>
          <w:rFonts w:hint="eastAsia" w:eastAsia="仿宋_GB2312"/>
          <w:sz w:val="32"/>
          <w:szCs w:val="32"/>
          <w:lang w:eastAsia="zh-CN"/>
        </w:rPr>
        <w:t>2026年本单位</w:t>
      </w:r>
      <w:r>
        <w:rPr>
          <w:rFonts w:eastAsia="仿宋_GB2312"/>
          <w:sz w:val="32"/>
          <w:szCs w:val="32"/>
        </w:rPr>
        <w:t>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1099.6</w:t>
      </w:r>
      <w:r>
        <w:rPr>
          <w:rFonts w:eastAsia="仿宋_GB2312"/>
          <w:sz w:val="32"/>
          <w:szCs w:val="32"/>
        </w:rPr>
        <w:t>万元，其中，一般公共服务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130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  <w:lang w:val="en-US" w:eastAsia="zh-CN"/>
        </w:rPr>
        <w:t>卫生健康支出科目130万元</w:t>
      </w:r>
    </w:p>
    <w:p w14:paraId="1E86AB1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一般公共预算拨款支出预算</w:t>
      </w:r>
    </w:p>
    <w:p w14:paraId="52931F2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一般公共预算拨款支出预算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130</w:t>
      </w:r>
      <w:r>
        <w:rPr>
          <w:rFonts w:hint="eastAsia" w:eastAsia="仿宋_GB2312" w:cs="仿宋_GB2312"/>
          <w:kern w:val="0"/>
          <w:sz w:val="32"/>
          <w:szCs w:val="32"/>
        </w:rPr>
        <w:t>万元，其中</w:t>
      </w:r>
      <w:r>
        <w:rPr>
          <w:rFonts w:eastAsia="仿宋_GB2312"/>
          <w:sz w:val="32"/>
          <w:szCs w:val="32"/>
        </w:rPr>
        <w:t>，一般公共服务支出</w:t>
      </w:r>
      <w:r>
        <w:rPr>
          <w:rFonts w:hint="eastAsia" w:eastAsia="仿宋_GB2312"/>
          <w:sz w:val="32"/>
          <w:szCs w:val="32"/>
          <w:lang w:val="en-US" w:eastAsia="zh-CN"/>
        </w:rPr>
        <w:t>130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lang w:val="en-US" w:eastAsia="zh-CN"/>
        </w:rPr>
        <w:t>100</w:t>
      </w:r>
      <w:r>
        <w:rPr>
          <w:rFonts w:hint="eastAsia" w:eastAsia="仿宋_GB2312"/>
          <w:sz w:val="32"/>
          <w:szCs w:val="32"/>
          <w:u w:val="none"/>
        </w:rPr>
        <w:t>%</w:t>
      </w:r>
      <w:r>
        <w:rPr>
          <w:rFonts w:eastAsia="仿宋_GB2312"/>
          <w:sz w:val="32"/>
          <w:szCs w:val="32"/>
        </w:rPr>
        <w:t>；</w:t>
      </w:r>
      <w:r>
        <w:rPr>
          <w:rFonts w:hint="eastAsia" w:eastAsia="仿宋_GB2312"/>
          <w:sz w:val="32"/>
          <w:szCs w:val="32"/>
          <w:lang w:val="en-US" w:eastAsia="zh-CN"/>
        </w:rPr>
        <w:t>工资福利支出科目支出130</w:t>
      </w:r>
    </w:p>
    <w:p w14:paraId="48BE7B7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130万元，占100%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……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见表7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，</w:t>
      </w:r>
      <w:r>
        <w:rPr>
          <w:rFonts w:hint="eastAsia" w:eastAsia="仿宋_GB2312" w:cs="仿宋_GB2312"/>
          <w:color w:val="3216DC"/>
          <w:kern w:val="0"/>
          <w:sz w:val="32"/>
          <w:szCs w:val="32"/>
          <w:lang w:eastAsia="zh-CN"/>
        </w:rPr>
        <w:t>按类级功能科目说明每大类功能科目下的金额和比例）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具体安排情况如下：</w:t>
      </w:r>
    </w:p>
    <w:p w14:paraId="31726668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（一）基本支出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：2026年基本支出年初预算数为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1050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，是指为保障单位机构正常运转、完成日常工作任务而发生的各项支出，包括用于基本工资、津贴补贴等人员经费以及办公费、印刷费、水电费、差旅费等日常公用经费。</w:t>
      </w:r>
    </w:p>
    <w:p w14:paraId="22CBED26">
      <w:pPr>
        <w:widowControl/>
        <w:spacing w:line="600" w:lineRule="exact"/>
        <w:ind w:firstLine="660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 w:cs="仿宋_GB2312"/>
          <w:kern w:val="0"/>
          <w:sz w:val="32"/>
          <w:szCs w:val="32"/>
        </w:rPr>
        <w:t>（二）项目支出：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2026年</w:t>
      </w:r>
      <w:r>
        <w:rPr>
          <w:rFonts w:hint="eastAsia" w:eastAsia="仿宋_GB2312" w:cs="仿宋_GB2312"/>
          <w:kern w:val="0"/>
          <w:sz w:val="32"/>
          <w:szCs w:val="32"/>
        </w:rPr>
        <w:t>项目支出年初预算数为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1050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，是指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 w:cs="仿宋_GB2312"/>
          <w:kern w:val="0"/>
          <w:sz w:val="32"/>
          <w:szCs w:val="32"/>
        </w:rPr>
        <w:t>为完成特定行政工作任务或事业发展目标而发生的支出，包括有</w:t>
      </w:r>
      <w:r>
        <w:rPr>
          <w:rFonts w:hint="eastAsia" w:eastAsia="仿宋_GB2312" w:cs="仿宋_GB2312"/>
          <w:kern w:val="0"/>
          <w:sz w:val="32"/>
          <w:szCs w:val="32"/>
          <w:lang w:val="en-US" w:eastAsia="zh-CN"/>
        </w:rPr>
        <w:t>工资福利</w:t>
      </w:r>
      <w:r>
        <w:rPr>
          <w:rFonts w:hint="eastAsia" w:eastAsia="仿宋_GB2312" w:cs="仿宋_GB2312"/>
          <w:kern w:val="0"/>
          <w:sz w:val="32"/>
          <w:szCs w:val="32"/>
        </w:rPr>
        <w:t>经费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其中：业务工作经费支出</w:t>
      </w:r>
      <w:r>
        <w:rPr>
          <w:rFonts w:hint="eastAsia" w:eastAsia="仿宋_GB2312"/>
          <w:sz w:val="32"/>
          <w:szCs w:val="32"/>
          <w:lang w:val="en-US" w:eastAsia="zh-CN"/>
        </w:rPr>
        <w:t>567</w:t>
      </w:r>
      <w:r>
        <w:rPr>
          <w:rFonts w:hint="eastAsia" w:eastAsia="仿宋_GB2312"/>
          <w:sz w:val="32"/>
          <w:szCs w:val="32"/>
        </w:rPr>
        <w:t>万元，主要用于</w:t>
      </w:r>
      <w:r>
        <w:rPr>
          <w:rFonts w:hint="eastAsia" w:eastAsia="仿宋_GB2312"/>
          <w:sz w:val="32"/>
          <w:szCs w:val="32"/>
          <w:lang w:val="en-US" w:eastAsia="zh-CN"/>
        </w:rPr>
        <w:t>商品和服务</w:t>
      </w:r>
      <w:r>
        <w:rPr>
          <w:rFonts w:hint="eastAsia" w:eastAsia="仿宋_GB2312"/>
          <w:sz w:val="32"/>
          <w:szCs w:val="32"/>
        </w:rPr>
        <w:t>等方面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 w14:paraId="697B02E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</w:rPr>
        <w:t>、政府性基金预算支出</w:t>
      </w:r>
    </w:p>
    <w:p w14:paraId="0CD7898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color w:val="3216DC"/>
          <w:kern w:val="0"/>
          <w:sz w:val="32"/>
          <w:szCs w:val="32"/>
          <w:lang w:val="en-US"/>
        </w:rPr>
      </w:pP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2026年政府性基金预算拨款支出预算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万元</w:t>
      </w:r>
    </w:p>
    <w:p w14:paraId="4E78AC9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、其他重要事项的情况说明</w:t>
      </w:r>
    </w:p>
    <w:p w14:paraId="2DCCAF0E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（一）机关运行经费</w:t>
      </w:r>
    </w:p>
    <w:p w14:paraId="77BC914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textAlignment w:val="auto"/>
        <w:rPr>
          <w:rFonts w:eastAsia="仿宋_GB2312"/>
          <w:kern w:val="0"/>
          <w:sz w:val="32"/>
          <w:szCs w:val="32"/>
        </w:rPr>
      </w:pPr>
    </w:p>
    <w:p w14:paraId="641153C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（二）“三公”经费预算</w:t>
      </w:r>
    </w:p>
    <w:p w14:paraId="53C4745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kern w:val="0"/>
          <w:sz w:val="32"/>
          <w:szCs w:val="32"/>
        </w:rPr>
      </w:pPr>
      <w:r>
        <w:rPr>
          <w:rFonts w:hint="eastAsia" w:eastAsia="仿宋_GB2312" w:cs="仿宋_GB2312"/>
          <w:kern w:val="0"/>
          <w:sz w:val="32"/>
          <w:szCs w:val="32"/>
          <w:lang w:eastAsia="zh-CN"/>
        </w:rPr>
        <w:t>本单位2026年</w:t>
      </w:r>
      <w:r>
        <w:rPr>
          <w:rFonts w:hint="eastAsia" w:eastAsia="仿宋_GB2312" w:cs="仿宋_GB2312"/>
          <w:kern w:val="0"/>
          <w:sz w:val="32"/>
          <w:szCs w:val="32"/>
        </w:rPr>
        <w:t>“三公”经费预算数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（</w:t>
      </w:r>
      <w:r>
        <w:rPr>
          <w:rFonts w:hint="eastAsia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数据来源</w:t>
      </w: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见表15</w:t>
      </w:r>
      <w:r>
        <w:rPr>
          <w:rFonts w:hint="eastAsia" w:ascii="Times New Roman" w:hAnsi="Times New Roman" w:eastAsia="仿宋_GB2312" w:cs="仿宋_GB2312"/>
          <w:i w:val="0"/>
          <w:iCs w:val="0"/>
          <w:color w:val="3216DC"/>
          <w:kern w:val="0"/>
          <w:sz w:val="32"/>
          <w:szCs w:val="32"/>
          <w:u w:val="none"/>
          <w:lang w:val="en-US" w:eastAsia="zh-CN"/>
        </w:rPr>
        <w:t>）</w:t>
      </w:r>
      <w:r>
        <w:rPr>
          <w:rFonts w:hint="eastAsia" w:eastAsia="仿宋_GB2312" w:cs="仿宋_GB2312"/>
          <w:kern w:val="0"/>
          <w:sz w:val="32"/>
          <w:szCs w:val="32"/>
        </w:rPr>
        <w:t>，其中，公务接待费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万元，因公出国（境）费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万元，公务用车购置及运行费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</w:t>
      </w:r>
      <w:r>
        <w:rPr>
          <w:rFonts w:hint="eastAsia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eastAsia="仿宋_GB2312" w:cs="仿宋_GB2312"/>
          <w:kern w:val="0"/>
          <w:sz w:val="32"/>
          <w:szCs w:val="32"/>
        </w:rPr>
        <w:t>其中公务用车购置费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万元，公务用车运行费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0</w:t>
      </w:r>
      <w:r>
        <w:rPr>
          <w:rFonts w:hint="eastAsia" w:eastAsia="仿宋_GB2312" w:cs="仿宋_GB2312"/>
          <w:kern w:val="0"/>
          <w:sz w:val="32"/>
          <w:szCs w:val="32"/>
        </w:rPr>
        <w:t>万元。</w:t>
      </w:r>
    </w:p>
    <w:p w14:paraId="0F1F139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（三）一般性支出情况</w:t>
      </w:r>
    </w:p>
    <w:p w14:paraId="08DC270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</w:pP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2026年度本单位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  <w:lang w:eastAsia="zh-CN"/>
        </w:rPr>
        <w:t>未计划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  <w:lang w:val="en-US" w:eastAsia="zh-CN"/>
        </w:rPr>
        <w:t>安排会议、培训，未计划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  <w:lang w:eastAsia="zh-CN"/>
        </w:rPr>
        <w:t>举办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</w:rPr>
        <w:t>节庆、晚会、</w:t>
      </w:r>
      <w:r>
        <w:rPr>
          <w:rFonts w:eastAsia="仿宋_GB2312"/>
          <w:color w:val="3216DC"/>
          <w:kern w:val="0"/>
          <w:sz w:val="32"/>
          <w:szCs w:val="32"/>
          <w:u w:val="single"/>
        </w:rPr>
        <w:t>论坛、赛事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</w:rPr>
        <w:t>活动</w:t>
      </w:r>
      <w:r>
        <w:rPr>
          <w:rFonts w:hint="eastAsia" w:eastAsia="仿宋_GB2312"/>
          <w:color w:val="3216DC"/>
          <w:kern w:val="0"/>
          <w:sz w:val="32"/>
          <w:szCs w:val="32"/>
          <w:u w:val="single"/>
          <w:lang w:eastAsia="zh-CN"/>
        </w:rPr>
        <w:t>。</w:t>
      </w: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”</w:t>
      </w:r>
    </w:p>
    <w:p w14:paraId="5A741AEA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kern w:val="0"/>
          <w:sz w:val="32"/>
          <w:szCs w:val="32"/>
          <w:lang w:eastAsia="zh-CN"/>
        </w:rPr>
        <w:t>（四）政府采购情况</w:t>
      </w:r>
    </w:p>
    <w:p w14:paraId="4C9FC70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</w:pPr>
      <w:r>
        <w:rPr>
          <w:rFonts w:hint="eastAsia" w:eastAsia="仿宋_GB2312" w:cs="仿宋_GB2312"/>
          <w:color w:val="3216DC"/>
          <w:kern w:val="0"/>
          <w:sz w:val="32"/>
          <w:szCs w:val="32"/>
          <w:u w:val="single"/>
          <w:lang w:val="en-US" w:eastAsia="zh-CN"/>
        </w:rPr>
        <w:t>2026年度本单位未安排政府采购预算。</w:t>
      </w:r>
    </w:p>
    <w:p w14:paraId="02327D4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（五）国有资产占有使用及新增资产配置情况</w:t>
      </w:r>
    </w:p>
    <w:p w14:paraId="5AC0119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eastAsia="仿宋_GB2312" w:cs="仿宋_GB2312"/>
          <w:color w:val="0000FF"/>
          <w:kern w:val="0"/>
          <w:sz w:val="32"/>
          <w:szCs w:val="32"/>
          <w:u w:val="single"/>
          <w:lang w:val="en-US" w:eastAsia="zh-CN"/>
        </w:rPr>
        <w:t>2026年度本单位未计划处置或新增车辆、设备等。”</w:t>
      </w:r>
    </w:p>
    <w:p w14:paraId="68C5499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（六）预算绩效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目标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eastAsia="zh-CN"/>
        </w:rPr>
        <w:t>说明</w:t>
      </w:r>
    </w:p>
    <w:p w14:paraId="02023F4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bCs/>
          <w:kern w:val="0"/>
          <w:sz w:val="32"/>
          <w:szCs w:val="32"/>
          <w:lang w:eastAsia="zh-CN"/>
        </w:rPr>
      </w:pPr>
      <w:r>
        <w:rPr>
          <w:rFonts w:hint="eastAsia" w:eastAsia="仿宋_GB2312"/>
          <w:bCs/>
          <w:kern w:val="0"/>
          <w:sz w:val="32"/>
          <w:szCs w:val="32"/>
          <w:lang w:eastAsia="zh-CN"/>
        </w:rPr>
        <w:t>本单位</w:t>
      </w:r>
      <w:r>
        <w:rPr>
          <w:rFonts w:eastAsia="仿宋_GB2312"/>
          <w:bCs/>
          <w:kern w:val="0"/>
          <w:sz w:val="32"/>
          <w:szCs w:val="32"/>
        </w:rPr>
        <w:t>所有支出实行绩效目标管理。纳入</w:t>
      </w:r>
      <w:r>
        <w:rPr>
          <w:rFonts w:hint="eastAsia" w:eastAsia="仿宋_GB2312"/>
          <w:bCs/>
          <w:kern w:val="0"/>
          <w:sz w:val="32"/>
          <w:szCs w:val="32"/>
          <w:lang w:eastAsia="zh-CN"/>
        </w:rPr>
        <w:t>2026年单位</w:t>
      </w:r>
    </w:p>
    <w:p w14:paraId="6A5E9C8F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eastAsia="仿宋_GB2312"/>
          <w:bCs/>
          <w:kern w:val="0"/>
          <w:sz w:val="32"/>
          <w:szCs w:val="32"/>
        </w:rPr>
        <w:t>整体支出绩效目标的金额为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万元，项目支出</w:t>
      </w:r>
      <w:r>
        <w:rPr>
          <w:rFonts w:hint="eastAsia" w:eastAsia="仿宋_GB2312"/>
          <w:sz w:val="32"/>
          <w:szCs w:val="32"/>
          <w:u w:val="none"/>
          <w:lang w:val="en-US" w:eastAsia="zh-CN"/>
        </w:rPr>
        <w:t>0</w:t>
      </w:r>
      <w:r>
        <w:rPr>
          <w:rFonts w:eastAsia="仿宋_GB2312"/>
          <w:bCs/>
          <w:kern w:val="0"/>
          <w:sz w:val="32"/>
          <w:szCs w:val="32"/>
        </w:rPr>
        <w:t>万元，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详见文尾附表中单位预算公开表格的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val="en-US" w:eastAsia="zh-CN"/>
        </w:rPr>
        <w:t>表22-23</w:t>
      </w:r>
      <w:r>
        <w:rPr>
          <w:rFonts w:hint="eastAsia" w:eastAsia="仿宋_GB2312" w:cs="仿宋_GB2312"/>
          <w:color w:val="auto"/>
          <w:kern w:val="0"/>
          <w:sz w:val="32"/>
          <w:szCs w:val="32"/>
          <w:lang w:eastAsia="zh-CN"/>
        </w:rPr>
        <w:t>。</w:t>
      </w:r>
    </w:p>
    <w:p w14:paraId="42D07D09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、名词解释</w:t>
      </w:r>
    </w:p>
    <w:p w14:paraId="12CE72A5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eastAsia="仿宋_GB2312"/>
          <w:kern w:val="0"/>
          <w:sz w:val="32"/>
          <w:szCs w:val="32"/>
          <w:lang w:eastAsia="zh-CN"/>
        </w:rPr>
      </w:pPr>
      <w:r>
        <w:rPr>
          <w:rFonts w:hint="eastAsia" w:eastAsia="仿宋_GB2312"/>
          <w:kern w:val="0"/>
          <w:sz w:val="32"/>
          <w:szCs w:val="32"/>
        </w:rPr>
        <w:t>1、机关运行经费：是指各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6C1F7B37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eastAsia="仿宋_GB2312"/>
          <w:kern w:val="0"/>
          <w:sz w:val="32"/>
          <w:szCs w:val="32"/>
          <w:lang w:val="en-US" w:eastAsia="zh-CN"/>
        </w:rPr>
      </w:pPr>
      <w:r>
        <w:rPr>
          <w:rFonts w:hint="eastAsia" w:eastAsia="仿宋_GB2312"/>
          <w:kern w:val="0"/>
          <w:sz w:val="32"/>
          <w:szCs w:val="32"/>
        </w:rPr>
        <w:t>2、“三公”经费：纳入财政预算管理的“三公“经费，是指用一般公共预算拨款安排的公务接待费、公务用车购置及运行维护费和因公出国（境）费。其中，公务接待费反映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按规定开支的各类公务接待支出；公务用车购置及运行费反映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公务用车车辆购置支出（含车辆购置税），以及燃料费、维修费、保险费等支出；因公出国（境）费反映</w:t>
      </w:r>
      <w:r>
        <w:rPr>
          <w:rFonts w:hint="eastAsia" w:eastAsia="仿宋_GB2312"/>
          <w:kern w:val="0"/>
          <w:sz w:val="32"/>
          <w:szCs w:val="32"/>
          <w:lang w:eastAsia="zh-CN"/>
        </w:rPr>
        <w:t>单位</w:t>
      </w:r>
      <w:r>
        <w:rPr>
          <w:rFonts w:hint="eastAsia" w:eastAsia="仿宋_GB2312"/>
          <w:kern w:val="0"/>
          <w:sz w:val="32"/>
          <w:szCs w:val="32"/>
        </w:rPr>
        <w:t>公务出国（境）的国际旅费、国外城市间交通费、食宿费等支出。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 xml:space="preserve">               </w:t>
      </w:r>
    </w:p>
    <w:p w14:paraId="4A4170F6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640" w:firstLineChars="200"/>
        <w:jc w:val="center"/>
        <w:textAlignment w:val="auto"/>
        <w:rPr>
          <w:rFonts w:hint="eastAsia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</w:rPr>
        <w:br w:type="page"/>
      </w:r>
      <w:r>
        <w:rPr>
          <w:rFonts w:hint="eastAsia" w:eastAsia="黑体" w:cs="黑体"/>
          <w:kern w:val="0"/>
          <w:sz w:val="32"/>
          <w:szCs w:val="32"/>
        </w:rPr>
        <w:t>第二部分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单位预算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公开</w:t>
      </w:r>
      <w:r>
        <w:rPr>
          <w:rFonts w:hint="eastAsia" w:eastAsia="黑体" w:cs="黑体"/>
          <w:kern w:val="0"/>
          <w:sz w:val="32"/>
          <w:szCs w:val="32"/>
        </w:rPr>
        <w:t>表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格</w:t>
      </w:r>
    </w:p>
    <w:p w14:paraId="46EB83C3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600" w:lineRule="exact"/>
        <w:ind w:firstLine="11520" w:firstLineChars="3600"/>
        <w:textAlignment w:val="auto"/>
        <w:rPr>
          <w:rFonts w:hint="default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eastAsia="黑体" w:cs="黑体"/>
          <w:kern w:val="0"/>
          <w:sz w:val="32"/>
          <w:szCs w:val="32"/>
          <w:lang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附</w:t>
      </w:r>
      <w:r>
        <w:rPr>
          <w:rFonts w:hint="eastAsia" w:eastAsia="黑体" w:cs="黑体"/>
          <w:kern w:val="0"/>
          <w:sz w:val="32"/>
          <w:szCs w:val="32"/>
          <w:lang w:eastAsia="zh-CN"/>
        </w:rPr>
        <w:t>件：</w:t>
      </w:r>
      <w:r>
        <w:rPr>
          <w:rFonts w:hint="eastAsia" w:eastAsia="黑体" w:cs="黑体"/>
          <w:kern w:val="0"/>
          <w:sz w:val="32"/>
          <w:szCs w:val="32"/>
          <w:lang w:val="en-US" w:eastAsia="zh-CN"/>
        </w:rPr>
        <w:t>XX单位预算公开表格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5B68285-BC7F-4B93-8CEF-8421BBA3ECA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86D37D3-B1CE-4EF4-8839-A88C7CF0586C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338D70AA-BEE5-4F54-BCAF-969891C24C0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BCCB0A56-F16A-4A4E-8F68-EB4911069B68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C6AFE498-A97C-4F00-A48D-F1C1D0F7F2D7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8D5606"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ED2DB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181E1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B636B5">
    <w:pPr>
      <w:pStyle w:val="7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49BB8A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0970E7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YTA5Yzk4NmQ3NzkyYzIyNzdmNGNjNTM3N2I0NGIifQ=="/>
  </w:docVars>
  <w:rsids>
    <w:rsidRoot w:val="00CA5057"/>
    <w:rsid w:val="00001697"/>
    <w:rsid w:val="000034D6"/>
    <w:rsid w:val="0006270B"/>
    <w:rsid w:val="00065DA2"/>
    <w:rsid w:val="00117900"/>
    <w:rsid w:val="001336FC"/>
    <w:rsid w:val="00193395"/>
    <w:rsid w:val="001A0136"/>
    <w:rsid w:val="001A3382"/>
    <w:rsid w:val="001A3861"/>
    <w:rsid w:val="001A6377"/>
    <w:rsid w:val="001C6E63"/>
    <w:rsid w:val="001D154A"/>
    <w:rsid w:val="001F365A"/>
    <w:rsid w:val="00203B0A"/>
    <w:rsid w:val="0025517E"/>
    <w:rsid w:val="00270E85"/>
    <w:rsid w:val="002B0968"/>
    <w:rsid w:val="002C117B"/>
    <w:rsid w:val="002F5747"/>
    <w:rsid w:val="002F57F8"/>
    <w:rsid w:val="00344D3D"/>
    <w:rsid w:val="003457B4"/>
    <w:rsid w:val="00355284"/>
    <w:rsid w:val="003C0AE2"/>
    <w:rsid w:val="003C0E16"/>
    <w:rsid w:val="003C62F5"/>
    <w:rsid w:val="003E6642"/>
    <w:rsid w:val="00452611"/>
    <w:rsid w:val="00464A20"/>
    <w:rsid w:val="00466617"/>
    <w:rsid w:val="004711E9"/>
    <w:rsid w:val="00490880"/>
    <w:rsid w:val="0049696B"/>
    <w:rsid w:val="004A0D4C"/>
    <w:rsid w:val="004A798F"/>
    <w:rsid w:val="004B4F1A"/>
    <w:rsid w:val="004B766D"/>
    <w:rsid w:val="004D0879"/>
    <w:rsid w:val="004E302C"/>
    <w:rsid w:val="0054440F"/>
    <w:rsid w:val="005E6320"/>
    <w:rsid w:val="006137D9"/>
    <w:rsid w:val="00617392"/>
    <w:rsid w:val="00637664"/>
    <w:rsid w:val="00687143"/>
    <w:rsid w:val="00695750"/>
    <w:rsid w:val="006C1259"/>
    <w:rsid w:val="006E013D"/>
    <w:rsid w:val="006E335E"/>
    <w:rsid w:val="006F2FD2"/>
    <w:rsid w:val="00714685"/>
    <w:rsid w:val="00754296"/>
    <w:rsid w:val="00755471"/>
    <w:rsid w:val="007B0161"/>
    <w:rsid w:val="007C48A3"/>
    <w:rsid w:val="00812DE3"/>
    <w:rsid w:val="00832EBB"/>
    <w:rsid w:val="008459F5"/>
    <w:rsid w:val="008511BD"/>
    <w:rsid w:val="00854FCA"/>
    <w:rsid w:val="0085589C"/>
    <w:rsid w:val="008827C7"/>
    <w:rsid w:val="00893563"/>
    <w:rsid w:val="008974A0"/>
    <w:rsid w:val="008C1057"/>
    <w:rsid w:val="008E61DB"/>
    <w:rsid w:val="008E6571"/>
    <w:rsid w:val="009143CB"/>
    <w:rsid w:val="0093410B"/>
    <w:rsid w:val="00990520"/>
    <w:rsid w:val="00995AF1"/>
    <w:rsid w:val="009D1CA3"/>
    <w:rsid w:val="009D450C"/>
    <w:rsid w:val="009E5041"/>
    <w:rsid w:val="009E7921"/>
    <w:rsid w:val="00A0350C"/>
    <w:rsid w:val="00A03C0E"/>
    <w:rsid w:val="00A867C6"/>
    <w:rsid w:val="00AA481C"/>
    <w:rsid w:val="00AB576D"/>
    <w:rsid w:val="00AB6861"/>
    <w:rsid w:val="00AC160E"/>
    <w:rsid w:val="00B0403C"/>
    <w:rsid w:val="00B21CBD"/>
    <w:rsid w:val="00B366B4"/>
    <w:rsid w:val="00B82665"/>
    <w:rsid w:val="00BC04D7"/>
    <w:rsid w:val="00BE4229"/>
    <w:rsid w:val="00BF5A08"/>
    <w:rsid w:val="00C36022"/>
    <w:rsid w:val="00C5316A"/>
    <w:rsid w:val="00CA5057"/>
    <w:rsid w:val="00CB1E6F"/>
    <w:rsid w:val="00CB5C8F"/>
    <w:rsid w:val="00CF2BA3"/>
    <w:rsid w:val="00D1730A"/>
    <w:rsid w:val="00D279D7"/>
    <w:rsid w:val="00D60DAB"/>
    <w:rsid w:val="00D75CFA"/>
    <w:rsid w:val="00D84D40"/>
    <w:rsid w:val="00D96317"/>
    <w:rsid w:val="00DB63BF"/>
    <w:rsid w:val="00DD2BA7"/>
    <w:rsid w:val="00DD573A"/>
    <w:rsid w:val="00E01BD5"/>
    <w:rsid w:val="00E179D0"/>
    <w:rsid w:val="00E24DC7"/>
    <w:rsid w:val="00E419D9"/>
    <w:rsid w:val="00E5547E"/>
    <w:rsid w:val="00E75085"/>
    <w:rsid w:val="00EA5C43"/>
    <w:rsid w:val="00EC052E"/>
    <w:rsid w:val="00F05F5B"/>
    <w:rsid w:val="00F06D7F"/>
    <w:rsid w:val="00F078E9"/>
    <w:rsid w:val="00F24836"/>
    <w:rsid w:val="00F36C19"/>
    <w:rsid w:val="00F74B02"/>
    <w:rsid w:val="00FB0434"/>
    <w:rsid w:val="00FB1B41"/>
    <w:rsid w:val="00FB3CC9"/>
    <w:rsid w:val="00FE2E8C"/>
    <w:rsid w:val="01492937"/>
    <w:rsid w:val="02DF562C"/>
    <w:rsid w:val="032D48E5"/>
    <w:rsid w:val="039837D0"/>
    <w:rsid w:val="04497920"/>
    <w:rsid w:val="068A0081"/>
    <w:rsid w:val="069419C6"/>
    <w:rsid w:val="08281851"/>
    <w:rsid w:val="0AF15A72"/>
    <w:rsid w:val="0C0C6008"/>
    <w:rsid w:val="0C4F7AFC"/>
    <w:rsid w:val="0D5B6622"/>
    <w:rsid w:val="0E064421"/>
    <w:rsid w:val="0ED234CD"/>
    <w:rsid w:val="0F654CC7"/>
    <w:rsid w:val="0F9E0A26"/>
    <w:rsid w:val="11D33765"/>
    <w:rsid w:val="145F44A3"/>
    <w:rsid w:val="14903A2F"/>
    <w:rsid w:val="157F489B"/>
    <w:rsid w:val="15D9563A"/>
    <w:rsid w:val="19420C90"/>
    <w:rsid w:val="19D5374E"/>
    <w:rsid w:val="1AC31CB7"/>
    <w:rsid w:val="1BEF6124"/>
    <w:rsid w:val="1EAD2225"/>
    <w:rsid w:val="1F1F1226"/>
    <w:rsid w:val="26570D53"/>
    <w:rsid w:val="27D848B8"/>
    <w:rsid w:val="2CDB483B"/>
    <w:rsid w:val="2FC40521"/>
    <w:rsid w:val="30633C00"/>
    <w:rsid w:val="3405688C"/>
    <w:rsid w:val="34E11E02"/>
    <w:rsid w:val="3666406B"/>
    <w:rsid w:val="388764A3"/>
    <w:rsid w:val="3B095D51"/>
    <w:rsid w:val="3BC82B6A"/>
    <w:rsid w:val="3D0A6CB6"/>
    <w:rsid w:val="3E4D3BDD"/>
    <w:rsid w:val="403C26C4"/>
    <w:rsid w:val="41DA7DB9"/>
    <w:rsid w:val="447637E8"/>
    <w:rsid w:val="45A24A30"/>
    <w:rsid w:val="49EF4858"/>
    <w:rsid w:val="4AE9742D"/>
    <w:rsid w:val="4BA67C06"/>
    <w:rsid w:val="4CA46ED7"/>
    <w:rsid w:val="4D013E21"/>
    <w:rsid w:val="4D8D7228"/>
    <w:rsid w:val="4DDD2C7F"/>
    <w:rsid w:val="4E031FAD"/>
    <w:rsid w:val="4EFF6830"/>
    <w:rsid w:val="4F1826FF"/>
    <w:rsid w:val="4F822ED6"/>
    <w:rsid w:val="50610782"/>
    <w:rsid w:val="506C2AB0"/>
    <w:rsid w:val="52B22B8B"/>
    <w:rsid w:val="53344C63"/>
    <w:rsid w:val="535A667E"/>
    <w:rsid w:val="53A40B6E"/>
    <w:rsid w:val="54143B04"/>
    <w:rsid w:val="547D3511"/>
    <w:rsid w:val="55295806"/>
    <w:rsid w:val="55D3446A"/>
    <w:rsid w:val="593F63D3"/>
    <w:rsid w:val="5B423ECD"/>
    <w:rsid w:val="5CDA4DA9"/>
    <w:rsid w:val="5D5E0DDF"/>
    <w:rsid w:val="5DD40BD5"/>
    <w:rsid w:val="62820F98"/>
    <w:rsid w:val="62873CEC"/>
    <w:rsid w:val="64035B71"/>
    <w:rsid w:val="64DB31B9"/>
    <w:rsid w:val="656B38D6"/>
    <w:rsid w:val="67C613B0"/>
    <w:rsid w:val="681842B0"/>
    <w:rsid w:val="6AA71699"/>
    <w:rsid w:val="6AE87D9C"/>
    <w:rsid w:val="6E4D4E4B"/>
    <w:rsid w:val="6EBE0C88"/>
    <w:rsid w:val="6F8561D3"/>
    <w:rsid w:val="70271B5B"/>
    <w:rsid w:val="71AC0C24"/>
    <w:rsid w:val="75603DF9"/>
    <w:rsid w:val="773C67F0"/>
    <w:rsid w:val="793F3FAD"/>
    <w:rsid w:val="7B1D7972"/>
    <w:rsid w:val="7DFA5EB0"/>
    <w:rsid w:val="7E3E73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autoRedefine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autoRedefine/>
    <w:qFormat/>
    <w:uiPriority w:val="99"/>
    <w:pPr>
      <w:spacing w:before="120" w:after="200" w:line="276" w:lineRule="auto"/>
    </w:pPr>
    <w:rPr>
      <w:rFonts w:ascii="Arial" w:hAnsi="Arial"/>
      <w:sz w:val="24"/>
    </w:rPr>
  </w:style>
  <w:style w:type="paragraph" w:styleId="3">
    <w:name w:val="Body Text"/>
    <w:basedOn w:val="1"/>
    <w:link w:val="11"/>
    <w:autoRedefine/>
    <w:qFormat/>
    <w:uiPriority w:val="0"/>
    <w:pPr>
      <w:spacing w:after="120"/>
    </w:pPr>
  </w:style>
  <w:style w:type="paragraph" w:styleId="4">
    <w:name w:val="Date"/>
    <w:basedOn w:val="1"/>
    <w:next w:val="1"/>
    <w:link w:val="12"/>
    <w:autoRedefine/>
    <w:qFormat/>
    <w:uiPriority w:val="0"/>
    <w:pPr>
      <w:ind w:left="100" w:leftChars="2500"/>
    </w:pPr>
  </w:style>
  <w:style w:type="paragraph" w:styleId="5">
    <w:name w:val="Balloon Text"/>
    <w:basedOn w:val="1"/>
    <w:link w:val="13"/>
    <w:autoRedefine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1">
    <w:name w:val="Body Text Char"/>
    <w:basedOn w:val="10"/>
    <w:link w:val="3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2">
    <w:name w:val="Date Char"/>
    <w:basedOn w:val="10"/>
    <w:link w:val="4"/>
    <w:autoRedefine/>
    <w:qFormat/>
    <w:locked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13">
    <w:name w:val="Balloon Text Char"/>
    <w:basedOn w:val="10"/>
    <w:link w:val="5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4">
    <w:name w:val="Footer Char"/>
    <w:basedOn w:val="10"/>
    <w:link w:val="6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5">
    <w:name w:val="Header Char"/>
    <w:basedOn w:val="10"/>
    <w:link w:val="7"/>
    <w:autoRedefine/>
    <w:qFormat/>
    <w:locked/>
    <w:uiPriority w:val="0"/>
    <w:rPr>
      <w:rFonts w:eastAsia="宋体"/>
      <w:kern w:val="2"/>
      <w:sz w:val="18"/>
      <w:szCs w:val="18"/>
      <w:lang w:val="en-US" w:eastAsia="zh-CN" w:bidi="ar-SA"/>
    </w:rPr>
  </w:style>
  <w:style w:type="paragraph" w:customStyle="1" w:styleId="16">
    <w:name w:val="表格内容"/>
    <w:basedOn w:val="3"/>
    <w:autoRedefine/>
    <w:qFormat/>
    <w:uiPriority w:val="0"/>
    <w:pPr>
      <w:suppressLineNumbers/>
      <w:suppressAutoHyphens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Corporation</Company>
  <Pages>7</Pages>
  <Words>1853</Words>
  <Characters>1958</Characters>
  <Lines>38</Lines>
  <Paragraphs>10</Paragraphs>
  <TotalTime>34</TotalTime>
  <ScaleCrop>false</ScaleCrop>
  <LinksUpToDate>false</LinksUpToDate>
  <CharactersWithSpaces>1985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2018-08-09T00:21:00Z</dcterms:created>
  <dc:creator>周继恩 10.105.113.143</dc:creator>
  <cp:lastModifiedBy>红粉</cp:lastModifiedBy>
  <cp:lastPrinted>2019-05-05T07:55:00Z</cp:lastPrinted>
  <dcterms:modified xsi:type="dcterms:W3CDTF">2026-07-27T08:15:34Z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C7D1461E121540F9951E466A379B6FD6_13</vt:lpwstr>
  </property>
  <property fmtid="{D5CDD505-2E9C-101B-9397-08002B2CF9AE}" pid="4" name="KSOTemplateDocerSaveRecord">
    <vt:lpwstr>eyJoZGlkIjoiMGU3ZGQ4ZTJjNDBhYzE2ZTVlMWMwOTRhZTgzZGQ0MDAiLCJ1c2VySWQiOiIxMDY4Nzc5Njc0In0=</vt:lpwstr>
  </property>
</Properties>
</file>