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岳阳县卫生计生综合监督执法局2026年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920" w:firstLineChars="600"/>
        <w:jc w:val="both"/>
        <w:textAlignment w:val="auto"/>
        <w:rPr>
          <w:rFonts w:hint="eastAsia" w:eastAsia="黑体" w:cs="黑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承担全县卫生计生监督管理，有效保障公共场所安全、生活饮用水卫生安全、放射卫生安全、职业健康卫生安全，传染病防治、学校卫生安全及重大活动卫生安全，减少杜绝重大传染病及突发公共卫生事件的发生；2、全面落实打击非法行医行为，完成上级主管部门交办的其它事务性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岳阳县卫生计生综合监督执法局单位内设机构包括：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办公室、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公共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卫生管理股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、职业病防治股、医疗执业管理股、医疗管理执法大队。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294.15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259.15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294.15</w:t>
      </w:r>
      <w:r>
        <w:rPr>
          <w:rFonts w:eastAsia="仿宋_GB2312"/>
          <w:sz w:val="32"/>
          <w:szCs w:val="32"/>
        </w:rPr>
        <w:t>万元，其中，其中，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24.07</w:t>
      </w:r>
      <w:r>
        <w:rPr>
          <w:rFonts w:hint="eastAsia" w:eastAsia="仿宋_GB2312"/>
          <w:sz w:val="32"/>
          <w:szCs w:val="32"/>
        </w:rPr>
        <w:t>万元，卫生健康支出</w:t>
      </w:r>
      <w:r>
        <w:rPr>
          <w:rFonts w:hint="eastAsia" w:eastAsia="仿宋_GB2312"/>
          <w:sz w:val="32"/>
          <w:szCs w:val="32"/>
          <w:lang w:val="en-US" w:eastAsia="zh-CN"/>
        </w:rPr>
        <w:t>253.09</w:t>
      </w:r>
      <w:r>
        <w:rPr>
          <w:rFonts w:hint="eastAsia" w:eastAsia="仿宋_GB2312"/>
          <w:sz w:val="32"/>
          <w:szCs w:val="32"/>
        </w:rPr>
        <w:t>万元，住房保障支出</w:t>
      </w:r>
      <w:r>
        <w:rPr>
          <w:rFonts w:hint="eastAsia" w:eastAsia="仿宋_GB2312"/>
          <w:sz w:val="32"/>
          <w:szCs w:val="32"/>
          <w:lang w:val="en-US" w:eastAsia="zh-CN"/>
        </w:rPr>
        <w:t>16.99</w:t>
      </w:r>
      <w:r>
        <w:rPr>
          <w:rFonts w:hint="eastAsia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294.15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294.15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eastAsia="zh-CN"/>
        </w:rPr>
        <w:t>卫生健康支出</w:t>
      </w:r>
      <w:r>
        <w:rPr>
          <w:rFonts w:hint="eastAsia" w:eastAsia="仿宋_GB2312"/>
          <w:sz w:val="32"/>
          <w:szCs w:val="32"/>
          <w:lang w:val="en-US" w:eastAsia="zh-CN"/>
        </w:rPr>
        <w:t>253.09万元，占86%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；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24.07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8.2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hint="eastAsia" w:eastAsia="仿宋_GB2312"/>
          <w:sz w:val="32"/>
          <w:szCs w:val="32"/>
          <w:u w:val="none"/>
          <w:lang w:eastAsia="zh-CN"/>
        </w:rPr>
        <w:t>；</w:t>
      </w:r>
      <w:r>
        <w:rPr>
          <w:rFonts w:hint="eastAsia" w:eastAsia="仿宋_GB2312"/>
          <w:sz w:val="32"/>
          <w:szCs w:val="32"/>
        </w:rPr>
        <w:t>住房保障支出</w:t>
      </w:r>
      <w:r>
        <w:rPr>
          <w:rFonts w:hint="eastAsia" w:eastAsia="仿宋_GB2312"/>
          <w:sz w:val="32"/>
          <w:szCs w:val="32"/>
          <w:lang w:val="en-US" w:eastAsia="zh-CN"/>
        </w:rPr>
        <w:t>16.99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5.8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259.15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35</w:t>
      </w:r>
      <w:r>
        <w:rPr>
          <w:rFonts w:hint="eastAsia" w:eastAsia="仿宋_GB2312" w:cs="仿宋_GB2312"/>
          <w:kern w:val="0"/>
          <w:sz w:val="32"/>
          <w:szCs w:val="32"/>
        </w:rPr>
        <w:t>万元，是指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35.00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保障全县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全县卫生计生监督管理，有效保障公共场所安全、生活饮用水卫生安全、放射卫生安全、职业健康卫生安全，传染病防治、学校卫生安全及重大活动卫生安全，减少杜绝重大传染病及突发公共卫生事件的发生；2、全面落实打击非法行医行为</w:t>
      </w:r>
      <w:r>
        <w:rPr>
          <w:rFonts w:hint="eastAsia" w:eastAsia="仿宋_GB2312"/>
          <w:sz w:val="32"/>
          <w:szCs w:val="32"/>
        </w:rPr>
        <w:t>；运行维护经费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/>
          <w:sz w:val="32"/>
          <w:szCs w:val="32"/>
          <w:lang w:val="en-US" w:eastAsia="zh-CN"/>
        </w:rPr>
        <w:t>度</w:t>
      </w:r>
      <w:r>
        <w:rPr>
          <w:rFonts w:hint="eastAsia" w:eastAsia="仿宋_GB2312"/>
          <w:sz w:val="32"/>
          <w:szCs w:val="32"/>
          <w:lang w:eastAsia="zh-CN"/>
        </w:rPr>
        <w:t>本单位</w:t>
      </w:r>
      <w:r>
        <w:rPr>
          <w:rFonts w:hint="eastAsia" w:eastAsia="仿宋_GB2312"/>
          <w:sz w:val="32"/>
          <w:szCs w:val="32"/>
        </w:rPr>
        <w:t>无政府性基金安排的支出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所以公开的附件</w:t>
      </w:r>
      <w:r>
        <w:rPr>
          <w:rFonts w:hint="eastAsia" w:eastAsia="仿宋_GB2312"/>
          <w:sz w:val="32"/>
          <w:szCs w:val="32"/>
          <w:lang w:val="en-US" w:eastAsia="zh-CN"/>
        </w:rPr>
        <w:t>16（</w:t>
      </w:r>
      <w:r>
        <w:rPr>
          <w:rFonts w:hint="eastAsia" w:eastAsia="仿宋_GB2312"/>
          <w:sz w:val="32"/>
          <w:szCs w:val="32"/>
        </w:rPr>
        <w:t>政府性基金预算</w:t>
      </w:r>
      <w:r>
        <w:rPr>
          <w:rFonts w:hint="eastAsia" w:eastAsia="仿宋_GB2312"/>
          <w:sz w:val="32"/>
          <w:szCs w:val="32"/>
          <w:lang w:val="en-US" w:eastAsia="zh-CN"/>
        </w:rPr>
        <w:t>）</w:t>
      </w:r>
      <w:r>
        <w:rPr>
          <w:rFonts w:hint="eastAsia" w:eastAsia="仿宋_GB2312"/>
          <w:sz w:val="32"/>
          <w:szCs w:val="32"/>
        </w:rPr>
        <w:t>为空。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33.36</w:t>
      </w:r>
      <w:r>
        <w:rPr>
          <w:rFonts w:hint="eastAsia" w:eastAsia="仿宋_GB2312" w:cs="仿宋_GB2312"/>
          <w:kern w:val="0"/>
          <w:sz w:val="32"/>
          <w:szCs w:val="32"/>
        </w:rPr>
        <w:t>万元，比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上一年减少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2.4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eastAsia="zh-CN"/>
        </w:rPr>
        <w:t>降低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7</w:t>
      </w:r>
      <w:r>
        <w:rPr>
          <w:rFonts w:eastAsia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</w:rPr>
        <w:t>。主要原因是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2025年减少两人。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本单位2026年会议费预算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0.6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万元，培训费预算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0.6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万元，拟开展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10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次培训，人数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人，内容为赛事活动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0.6万元。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2.5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0.5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eastAsia="仿宋_GB2312"/>
          <w:bCs/>
          <w:kern w:val="0"/>
          <w:sz w:val="32"/>
          <w:szCs w:val="32"/>
        </w:rPr>
        <w:t>拟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报废处置公务用车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0辆，</w:t>
      </w:r>
      <w:r>
        <w:rPr>
          <w:rFonts w:hint="eastAsia" w:eastAsia="仿宋_GB2312" w:cs="仿宋_GB2312"/>
          <w:kern w:val="0"/>
          <w:sz w:val="32"/>
          <w:szCs w:val="32"/>
        </w:rPr>
        <w:t>拟新增配置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车辆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，其中</w:t>
      </w:r>
      <w:r>
        <w:rPr>
          <w:rFonts w:hint="eastAsia" w:eastAsia="仿宋_GB2312" w:cs="仿宋_GB2312"/>
          <w:kern w:val="0"/>
          <w:sz w:val="32"/>
          <w:szCs w:val="32"/>
        </w:rPr>
        <w:t>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拟新增配备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294.15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259.15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35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岳阳县卫生计生综合监督执法局预算公开表格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07C0D7-A682-41FC-870D-A88E770107B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0010101010101"/>
    <w:charset w:val="86"/>
    <w:family w:val="auto"/>
    <w:pitch w:val="default"/>
    <w:sig w:usb0="00000000" w:usb1="00000000" w:usb2="00000000" w:usb3="00000000" w:csb0="00000000" w:csb1="00000000"/>
    <w:embedRegular r:id="rId2" w:fontKey="{99711F67-93DA-47DC-8ABA-2AA84A70C66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EB20906E-30E4-48DB-B7B8-B119DAB6C7EF}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  <w:embedRegular r:id="rId4" w:fontKey="{90ACE5A9-A065-4CFE-AF1A-1CC622B65361}"/>
  </w:font>
  <w:font w:name="楷体_GB2312">
    <w:panose1 w:val="02010609030101010101"/>
    <w:charset w:val="86"/>
    <w:family w:val="auto"/>
    <w:pitch w:val="default"/>
    <w:sig w:usb0="00000000" w:usb1="00000000" w:usb2="00000000" w:usb3="00000000" w:csb0="00000000" w:csb1="00000000"/>
    <w:embedRegular r:id="rId5" w:fontKey="{002DB50B-CFA6-456C-AF12-D7EF120E010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2BF6C20E-4227-4792-AB1A-7B901681A013}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3B5086A"/>
    <w:rsid w:val="04497920"/>
    <w:rsid w:val="04A67C5E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2D57C4E"/>
    <w:rsid w:val="26570D53"/>
    <w:rsid w:val="27D848B8"/>
    <w:rsid w:val="2CDB483B"/>
    <w:rsid w:val="2FC40521"/>
    <w:rsid w:val="3405688C"/>
    <w:rsid w:val="34E11E02"/>
    <w:rsid w:val="36B365EC"/>
    <w:rsid w:val="388764A3"/>
    <w:rsid w:val="3BC82B6A"/>
    <w:rsid w:val="3E4D3BDD"/>
    <w:rsid w:val="41DA7DB9"/>
    <w:rsid w:val="447637E8"/>
    <w:rsid w:val="49EF4858"/>
    <w:rsid w:val="4A2645B5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8</Pages>
  <Words>1102</Words>
  <Characters>1178</Characters>
  <Lines>38</Lines>
  <Paragraphs>10</Paragraphs>
  <TotalTime>10</TotalTime>
  <ScaleCrop>false</ScaleCrop>
  <LinksUpToDate>false</LinksUpToDate>
  <CharactersWithSpaces>1184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Administrator</cp:lastModifiedBy>
  <cp:lastPrinted>2019-05-05T07:55:00Z</cp:lastPrinted>
  <dcterms:modified xsi:type="dcterms:W3CDTF">2026-03-23T02:13:15Z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eyJoZGlkIjoiZjdlMDBjOTJlNGY3NDY1MmY0MWVjZGM0MTZiYzRiYTgiLCJ1c2VySWQiOiIyNzQ3NjYzMTQifQ==</vt:lpwstr>
  </property>
</Properties>
</file>