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1446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kern w:val="0"/>
          <w:sz w:val="48"/>
          <w:szCs w:val="48"/>
          <w:lang w:eastAsia="zh-CN"/>
        </w:rPr>
        <w:t>岳阳县爱国卫生运动事务中心2026年</w:t>
      </w:r>
      <w:r>
        <w:rPr>
          <w:rFonts w:hint="eastAsia" w:ascii="微软雅黑" w:hAnsi="微软雅黑" w:eastAsia="微软雅黑" w:cs="微软雅黑"/>
          <w:kern w:val="0"/>
          <w:sz w:val="48"/>
          <w:szCs w:val="48"/>
        </w:rPr>
        <w:t>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/>
          <w:b/>
          <w:bCs/>
          <w:kern w:val="0"/>
          <w:sz w:val="44"/>
          <w:szCs w:val="44"/>
        </w:rPr>
      </w:pPr>
      <w:r>
        <w:rPr>
          <w:rFonts w:hint="eastAsia" w:ascii="微软雅黑" w:hAnsi="微软雅黑" w:eastAsia="微软雅黑" w:cs="微软雅黑"/>
          <w:kern w:val="0"/>
          <w:sz w:val="48"/>
          <w:szCs w:val="48"/>
          <w:lang w:val="en-US" w:eastAsia="zh-CN"/>
        </w:rPr>
        <w:t>单位预算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2026年单位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2026年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承担全县爱国卫生工作规划的事务性工作，组织、宣传爱国卫生工作相关的法律、 法规和政策，开展全民健康教育，提高全民卫生素质，组织开展创建卫生县城（乡镇、村）活动，完成上级主管部门交办的其它事务性工作。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岳阳县爱国卫生运动事务中心单位内设机构包括：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  <w:lang w:eastAsia="zh-CN"/>
        </w:rPr>
        <w:t>办公室、卫生管理股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包括一般公共预算、政府性基金、国有资本经营预算等财政拨款收入，以及经营收入、事业收入等单位资金。2026年本单位收入预算98.21万元，其中，一般公共预算拨款98.21万元，政府性基金预算拨款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本单位2026年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没有政府性基金预算拨款和纳入专户管理的非税收入拨款收入，也没有使用政府性基金预算拨款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国有资本经营预算收入和纳入专户管理的非税收入拨款安排的支出，所以公开的附件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16-18（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政府性基金预算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19（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国有资本经营预算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、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20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表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财政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专户管理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val="en-US" w:eastAsia="zh-CN"/>
        </w:rPr>
        <w:t>资金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预算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  <w:lang w:eastAsia="zh-CN"/>
        </w:rPr>
        <w:t>）</w:t>
      </w:r>
      <w:r>
        <w:rPr>
          <w:rFonts w:hint="eastAsia" w:eastAsia="仿宋_GB2312" w:cs="仿宋_GB2312"/>
          <w:i w:val="0"/>
          <w:iCs w:val="0"/>
          <w:color w:val="auto"/>
          <w:kern w:val="0"/>
          <w:sz w:val="32"/>
          <w:szCs w:val="32"/>
          <w:u w:val="single"/>
        </w:rPr>
        <w:t>均为空。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收入较上年增加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19.47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因为人员增加相应人员经费和公用经费同步增加所致。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98.21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社会保障和就业支出7.95万元，卫生健康支出84.65万元，住房保障支出5.61万元。支出较</w:t>
      </w:r>
      <w:r>
        <w:rPr>
          <w:rFonts w:hint="eastAsia" w:eastAsia="仿宋_GB2312"/>
          <w:sz w:val="32"/>
          <w:szCs w:val="32"/>
          <w:lang w:eastAsia="zh-CN"/>
        </w:rPr>
        <w:t>上年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19.47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/>
          <w:sz w:val="32"/>
          <w:szCs w:val="32"/>
        </w:rPr>
        <w:t>，其中基本支出</w:t>
      </w:r>
      <w:r>
        <w:rPr>
          <w:rFonts w:hint="eastAsia" w:eastAsia="仿宋_GB2312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19.07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项目支出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0.40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hint="eastAsia" w:eastAsia="仿宋_GB2312"/>
          <w:sz w:val="32"/>
          <w:szCs w:val="32"/>
          <w:lang w:eastAsia="zh-CN"/>
        </w:rPr>
        <w:t>其中基本支出较上年</w:t>
      </w:r>
      <w:r>
        <w:rPr>
          <w:rFonts w:hint="eastAsia" w:eastAsia="仿宋_GB2312"/>
          <w:sz w:val="32"/>
          <w:szCs w:val="32"/>
          <w:lang w:val="en-US" w:eastAsia="zh-CN"/>
        </w:rPr>
        <w:t>增加</w:t>
      </w:r>
      <w:r>
        <w:rPr>
          <w:rFonts w:hint="eastAsia" w:eastAsia="仿宋_GB2312"/>
          <w:sz w:val="32"/>
          <w:szCs w:val="32"/>
          <w:lang w:eastAsia="zh-CN"/>
        </w:rPr>
        <w:t>主要是</w:t>
      </w:r>
      <w:r>
        <w:rPr>
          <w:rFonts w:hint="eastAsia" w:eastAsia="仿宋_GB2312"/>
          <w:sz w:val="32"/>
          <w:szCs w:val="32"/>
          <w:lang w:val="en-US" w:eastAsia="zh-CN"/>
        </w:rPr>
        <w:t>因为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人员增加相应人员经费和公用经费同步增加所致。</w:t>
      </w:r>
      <w:r>
        <w:rPr>
          <w:rFonts w:hint="eastAsia" w:eastAsia="仿宋_GB2312"/>
          <w:sz w:val="32"/>
          <w:szCs w:val="32"/>
          <w:lang w:eastAsia="zh-CN"/>
        </w:rPr>
        <w:t>项目支出增加</w:t>
      </w:r>
      <w:r>
        <w:rPr>
          <w:rFonts w:hint="eastAsia" w:eastAsia="仿宋_GB2312"/>
          <w:sz w:val="32"/>
          <w:szCs w:val="32"/>
          <w:lang w:val="en-US" w:eastAsia="zh-CN"/>
        </w:rPr>
        <w:t>主要是</w:t>
      </w:r>
      <w:r>
        <w:rPr>
          <w:rFonts w:hint="eastAsia" w:eastAsia="仿宋_GB2312"/>
          <w:sz w:val="32"/>
          <w:szCs w:val="32"/>
          <w:lang w:eastAsia="zh-CN"/>
        </w:rPr>
        <w:t>因为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实行零基预算改革，财政根据我单位实际需求适当增加项目预算。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98.21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7.95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8.10%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卫生健康支出</w:t>
      </w:r>
      <w:r>
        <w:rPr>
          <w:rFonts w:hint="eastAsia" w:eastAsia="仿宋_GB2312"/>
          <w:sz w:val="32"/>
          <w:szCs w:val="32"/>
          <w:lang w:val="en-US" w:eastAsia="zh-CN"/>
        </w:rPr>
        <w:t>84.65</w:t>
      </w:r>
      <w:r>
        <w:rPr>
          <w:rFonts w:hint="eastAsia" w:eastAsia="仿宋_GB2312"/>
          <w:sz w:val="32"/>
          <w:szCs w:val="32"/>
        </w:rPr>
        <w:t>万元，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86.19%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</w:rPr>
        <w:t>住房保障支出5.61万元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eastAsia="仿宋_GB2312"/>
          <w:sz w:val="32"/>
          <w:szCs w:val="32"/>
        </w:rPr>
        <w:t>占</w:t>
      </w:r>
      <w:r>
        <w:rPr>
          <w:rFonts w:hint="eastAsia" w:eastAsia="仿宋_GB2312"/>
          <w:sz w:val="32"/>
          <w:szCs w:val="32"/>
          <w:lang w:val="en-US" w:eastAsia="zh-CN"/>
        </w:rPr>
        <w:t>5.71%</w:t>
      </w:r>
      <w:r>
        <w:rPr>
          <w:rFonts w:hint="eastAsia" w:eastAsia="仿宋_GB2312"/>
          <w:sz w:val="32"/>
          <w:szCs w:val="32"/>
        </w:rPr>
        <w:t>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85.21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是指为保障单位机构正常运转、完成日常工作任务而发生的各项支出，包括用于基本工资、奖金、绩效工资、机关事业单位基本养老保险缴费、职工基本医疗保险缴费、公务员医疗补助缴费、其他社会保障缴费、住房公积金等人员经费以及办公费、水电费、公务接待费、其他交通费用、其他商品和服务支出等日常公用经费。</w:t>
      </w:r>
    </w:p>
    <w:p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13.00</w:t>
      </w:r>
      <w:r>
        <w:rPr>
          <w:rFonts w:hint="eastAsia" w:eastAsia="仿宋_GB2312" w:cs="仿宋_GB2312"/>
          <w:kern w:val="0"/>
          <w:sz w:val="32"/>
          <w:szCs w:val="32"/>
        </w:rPr>
        <w:t>万元，是指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为完成特定行政工作任务或事业发展目标而发生的支出，包括有关业务工作经费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运行维护经费</w:t>
      </w:r>
      <w:r>
        <w:rPr>
          <w:rFonts w:hint="eastAsia" w:eastAsia="仿宋_GB2312"/>
          <w:sz w:val="32"/>
          <w:szCs w:val="32"/>
          <w:lang w:val="en-US" w:eastAsia="zh-CN"/>
        </w:rPr>
        <w:t>等</w:t>
      </w:r>
      <w:r>
        <w:rPr>
          <w:rFonts w:hint="eastAsia" w:eastAsia="仿宋_GB2312"/>
          <w:sz w:val="32"/>
          <w:szCs w:val="32"/>
        </w:rPr>
        <w:t>。其中：业务工作经费支出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13.00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eastAsia="zh-CN"/>
        </w:rPr>
        <w:t>创建美丽县城</w:t>
      </w:r>
      <w:r>
        <w:rPr>
          <w:rFonts w:hint="eastAsia" w:eastAsia="仿宋_GB2312"/>
          <w:sz w:val="32"/>
          <w:szCs w:val="32"/>
        </w:rPr>
        <w:t>等方面；运行维护经费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2026年度本单位无政府性基金安排的支出，所以公开的附件16-18（政府性基金预算）为空。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机关运行经费当年一般公共预算拨款11.10万元，比</w:t>
      </w:r>
      <w:r>
        <w:rPr>
          <w:rFonts w:hint="eastAsia" w:eastAsia="仿宋_GB2312"/>
          <w:kern w:val="0"/>
          <w:sz w:val="32"/>
          <w:szCs w:val="32"/>
          <w:lang w:eastAsia="zh-CN"/>
        </w:rPr>
        <w:t>上一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1.86</w:t>
      </w:r>
      <w:r>
        <w:rPr>
          <w:rFonts w:hint="eastAsia" w:eastAsia="仿宋_GB2312" w:cs="仿宋_GB2312"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增加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20.00</w:t>
      </w:r>
      <w:r>
        <w:rPr>
          <w:rFonts w:hint="eastAsia" w:eastAsia="仿宋_GB2312" w:cs="仿宋_GB2312"/>
          <w:kern w:val="0"/>
          <w:sz w:val="32"/>
          <w:szCs w:val="32"/>
        </w:rPr>
        <w:t>%。主要原因是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人员增加导致公用经费预算增加。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其中公务用车购置费0万元，公务用车运行费0万元。比上年减少0.50万元，减少100%，主要原因是按上级文件要求严控公务接待费开支。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度未计划安排会议、培训，未计划举办节庆、晚会、论坛、赛事活动。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2026年度本单位政府采购预算总额7.60万元，其中工程类0万元，货物类0.60万元，服务类7.00万元。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</w:rPr>
        <w:t>截至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上一年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12月底，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共有车</w:t>
      </w:r>
      <w:r>
        <w:rPr>
          <w:rFonts w:hint="eastAsia" w:eastAsia="仿宋_GB2312" w:cs="仿宋_GB2312"/>
          <w:kern w:val="0"/>
          <w:sz w:val="32"/>
          <w:szCs w:val="32"/>
        </w:rPr>
        <w:t>辆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辆，其中领导干部用车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辆，一般公务用车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辆，其他用车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辆。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价值50万元以上通用设备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价值100万元以上专用设备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2026年度本单位未计划处置或新增车辆、设备等。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98.21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85.21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13.00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</w:rPr>
      </w:pPr>
      <w:r>
        <w:rPr>
          <w:rFonts w:hint="eastAsia" w:eastAsia="仿宋_GB2312"/>
          <w:kern w:val="0"/>
          <w:sz w:val="32"/>
          <w:szCs w:val="32"/>
        </w:rPr>
        <w:t xml:space="preserve"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岳阳县爱国卫生运动事务中心单位预算公开表格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FF0E86-F2A4-4AF0-977B-48813F72FBB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30B045E-02AB-4F98-9BC3-051F6978433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3" w:fontKey="{0B96D3E0-3AB3-4724-ADD3-425C388512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EA052D4-56DE-474C-9FF3-46A648AA244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4A85FEF-3D48-43FA-B932-D77B47BBEB4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2ZDJhNTBkNzQ2NWM0ZjlkZDViMTE3MjFiZWFiYTEifQ=="/>
  </w:docVars>
  <w:rsids>
    <w:rsidRoot w:val="00CA5057"/>
    <w:rsid w:val="00001697"/>
    <w:rsid w:val="000034D6"/>
    <w:rsid w:val="0006270B"/>
    <w:rsid w:val="00065DA2"/>
    <w:rsid w:val="00117900"/>
    <w:rsid w:val="001336FC"/>
    <w:rsid w:val="00144F71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2833867"/>
    <w:rsid w:val="02DF562C"/>
    <w:rsid w:val="02ED5665"/>
    <w:rsid w:val="032D48E5"/>
    <w:rsid w:val="039837D0"/>
    <w:rsid w:val="04497920"/>
    <w:rsid w:val="050140F6"/>
    <w:rsid w:val="069419C6"/>
    <w:rsid w:val="070C65B9"/>
    <w:rsid w:val="08281851"/>
    <w:rsid w:val="09327787"/>
    <w:rsid w:val="0AF15A72"/>
    <w:rsid w:val="0C0C6008"/>
    <w:rsid w:val="0C46532B"/>
    <w:rsid w:val="0C4F7AFC"/>
    <w:rsid w:val="0D5B6622"/>
    <w:rsid w:val="0D8970B2"/>
    <w:rsid w:val="0E064421"/>
    <w:rsid w:val="0EB846B3"/>
    <w:rsid w:val="0ED234CD"/>
    <w:rsid w:val="0F654CC7"/>
    <w:rsid w:val="0F9E0A26"/>
    <w:rsid w:val="0FF13EE2"/>
    <w:rsid w:val="12041C48"/>
    <w:rsid w:val="1231570E"/>
    <w:rsid w:val="138C102F"/>
    <w:rsid w:val="15D8652F"/>
    <w:rsid w:val="15D9563A"/>
    <w:rsid w:val="17914E66"/>
    <w:rsid w:val="181810E3"/>
    <w:rsid w:val="19420C90"/>
    <w:rsid w:val="19AA220F"/>
    <w:rsid w:val="19D5374E"/>
    <w:rsid w:val="1A4D6694"/>
    <w:rsid w:val="1AC31CB7"/>
    <w:rsid w:val="1BEF6124"/>
    <w:rsid w:val="1E8411F8"/>
    <w:rsid w:val="1F1F1226"/>
    <w:rsid w:val="1FA12E5F"/>
    <w:rsid w:val="20FB15D6"/>
    <w:rsid w:val="22230833"/>
    <w:rsid w:val="2223400D"/>
    <w:rsid w:val="2244700E"/>
    <w:rsid w:val="23E066EE"/>
    <w:rsid w:val="2588052A"/>
    <w:rsid w:val="26570D53"/>
    <w:rsid w:val="27D848B8"/>
    <w:rsid w:val="29F82359"/>
    <w:rsid w:val="2A787C85"/>
    <w:rsid w:val="2C6C77F8"/>
    <w:rsid w:val="2CDB483B"/>
    <w:rsid w:val="2D205237"/>
    <w:rsid w:val="2FC40521"/>
    <w:rsid w:val="307D0225"/>
    <w:rsid w:val="311A5A74"/>
    <w:rsid w:val="3405688C"/>
    <w:rsid w:val="343835A7"/>
    <w:rsid w:val="34E11E02"/>
    <w:rsid w:val="35085527"/>
    <w:rsid w:val="367E56C3"/>
    <w:rsid w:val="376B6F29"/>
    <w:rsid w:val="388764A3"/>
    <w:rsid w:val="39430B9B"/>
    <w:rsid w:val="3BC82B6A"/>
    <w:rsid w:val="3C065A27"/>
    <w:rsid w:val="3DD33904"/>
    <w:rsid w:val="3DEE3AD2"/>
    <w:rsid w:val="3E4D3BDD"/>
    <w:rsid w:val="3F7927D8"/>
    <w:rsid w:val="41DA7DB9"/>
    <w:rsid w:val="42217327"/>
    <w:rsid w:val="433A4E85"/>
    <w:rsid w:val="43601655"/>
    <w:rsid w:val="447637E8"/>
    <w:rsid w:val="44E5109C"/>
    <w:rsid w:val="46330B00"/>
    <w:rsid w:val="46334724"/>
    <w:rsid w:val="46F340C9"/>
    <w:rsid w:val="49EF4858"/>
    <w:rsid w:val="4AD67CC5"/>
    <w:rsid w:val="4AE9742D"/>
    <w:rsid w:val="4BA67C06"/>
    <w:rsid w:val="4CA46ED7"/>
    <w:rsid w:val="4D013E21"/>
    <w:rsid w:val="4D8D7228"/>
    <w:rsid w:val="4DDD2C7F"/>
    <w:rsid w:val="4E147F73"/>
    <w:rsid w:val="4EA931BA"/>
    <w:rsid w:val="4F1826FF"/>
    <w:rsid w:val="4FCD194B"/>
    <w:rsid w:val="5029040F"/>
    <w:rsid w:val="505820BF"/>
    <w:rsid w:val="506C2AB0"/>
    <w:rsid w:val="51CB3A8E"/>
    <w:rsid w:val="524456CC"/>
    <w:rsid w:val="53344C63"/>
    <w:rsid w:val="5437467A"/>
    <w:rsid w:val="54604425"/>
    <w:rsid w:val="54F478A3"/>
    <w:rsid w:val="55295806"/>
    <w:rsid w:val="555B35D7"/>
    <w:rsid w:val="55D3446A"/>
    <w:rsid w:val="57671164"/>
    <w:rsid w:val="593F63D3"/>
    <w:rsid w:val="5B423ECD"/>
    <w:rsid w:val="5BAE6D9A"/>
    <w:rsid w:val="5CDA4DA9"/>
    <w:rsid w:val="5D466B0F"/>
    <w:rsid w:val="5DA075E5"/>
    <w:rsid w:val="5E661755"/>
    <w:rsid w:val="5F09470F"/>
    <w:rsid w:val="62820F98"/>
    <w:rsid w:val="64035B71"/>
    <w:rsid w:val="64A96679"/>
    <w:rsid w:val="64DB31B9"/>
    <w:rsid w:val="650A75D2"/>
    <w:rsid w:val="65180AF8"/>
    <w:rsid w:val="65C24764"/>
    <w:rsid w:val="66571397"/>
    <w:rsid w:val="66F52830"/>
    <w:rsid w:val="681842B0"/>
    <w:rsid w:val="689E66A8"/>
    <w:rsid w:val="6AE87D9C"/>
    <w:rsid w:val="6D0B588B"/>
    <w:rsid w:val="6D6B5DC9"/>
    <w:rsid w:val="6F8561D3"/>
    <w:rsid w:val="70271B5B"/>
    <w:rsid w:val="71AC0C24"/>
    <w:rsid w:val="72A90D65"/>
    <w:rsid w:val="75344BFC"/>
    <w:rsid w:val="7547419D"/>
    <w:rsid w:val="76286F0E"/>
    <w:rsid w:val="76D8308D"/>
    <w:rsid w:val="76E06377"/>
    <w:rsid w:val="773C67F0"/>
    <w:rsid w:val="77C3648D"/>
    <w:rsid w:val="77CE0BDA"/>
    <w:rsid w:val="789A2290"/>
    <w:rsid w:val="7BAC2D3A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qFormat/>
    <w:uiPriority w:val="0"/>
    <w:pPr>
      <w:spacing w:after="120"/>
    </w:pPr>
  </w:style>
  <w:style w:type="paragraph" w:styleId="4">
    <w:name w:val="Date"/>
    <w:basedOn w:val="1"/>
    <w:next w:val="1"/>
    <w:link w:val="12"/>
    <w:qFormat/>
    <w:uiPriority w:val="0"/>
    <w:pPr>
      <w:ind w:left="100" w:leftChars="2500"/>
    </w:pPr>
  </w:style>
  <w:style w:type="paragraph" w:styleId="5">
    <w:name w:val="Balloon Text"/>
    <w:basedOn w:val="1"/>
    <w:link w:val="13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2439</Words>
  <Characters>2632</Characters>
  <Lines>38</Lines>
  <Paragraphs>10</Paragraphs>
  <TotalTime>2</TotalTime>
  <ScaleCrop>false</ScaleCrop>
  <LinksUpToDate>false</LinksUpToDate>
  <CharactersWithSpaces>2654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毛鹏春 10.105.116.98</cp:lastModifiedBy>
  <cp:lastPrinted>2019-05-05T07:55:00Z</cp:lastPrinted>
  <dcterms:modified xsi:type="dcterms:W3CDTF">2026-03-17T10:56:50Z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5E8BD144427B4992B6AB84D4B376F7F3</vt:lpwstr>
  </property>
</Properties>
</file>