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1F130">
      <w:pPr>
        <w:pStyle w:val="13"/>
        <w:jc w:val="center"/>
        <w:rPr>
          <w:rFonts w:ascii="微软雅黑" w:hAnsi="微软雅黑" w:eastAsia="微软雅黑" w:cs="微软雅黑"/>
          <w:sz w:val="56"/>
          <w:szCs w:val="56"/>
        </w:rPr>
      </w:pPr>
    </w:p>
    <w:p w14:paraId="4DD772FB">
      <w:pPr>
        <w:pStyle w:val="13"/>
        <w:jc w:val="center"/>
        <w:rPr>
          <w:rFonts w:ascii="微软雅黑" w:hAnsi="微软雅黑" w:eastAsia="微软雅黑" w:cs="微软雅黑"/>
          <w:sz w:val="56"/>
          <w:szCs w:val="56"/>
        </w:rPr>
      </w:pPr>
    </w:p>
    <w:p w14:paraId="0459CF81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5055F7B5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05C32D1D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  <w:lang w:eastAsia="zh-CN"/>
        </w:rPr>
        <w:t>2025年</w:t>
      </w:r>
      <w:r>
        <w:rPr>
          <w:rFonts w:ascii="微软雅黑" w:hAnsi="微软雅黑" w:eastAsia="微软雅黑" w:cs="微软雅黑"/>
          <w:b/>
          <w:sz w:val="84"/>
        </w:rPr>
        <w:t>度</w:t>
      </w:r>
    </w:p>
    <w:p w14:paraId="6238918E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岳阳县民政局婚姻登记服务中心</w:t>
      </w:r>
      <w:r>
        <w:rPr>
          <w:rFonts w:ascii="微软雅黑" w:hAnsi="微软雅黑" w:eastAsia="微软雅黑" w:cs="微软雅黑"/>
          <w:b/>
          <w:sz w:val="84"/>
        </w:rPr>
        <w:t>部门（单位）部门决算</w:t>
      </w:r>
    </w:p>
    <w:p w14:paraId="53686E4F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0E12C448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6644FFAF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58FD47E3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11D0646B">
      <w:pPr>
        <w:rPr>
          <w:rFonts w:ascii="微软雅黑" w:hAnsi="微软雅黑" w:eastAsia="微软雅黑" w:cs="微软雅黑"/>
        </w:rPr>
      </w:pPr>
    </w:p>
    <w:p w14:paraId="49294164">
      <w:pPr>
        <w:pStyle w:val="13"/>
        <w:spacing w:line="500" w:lineRule="exact"/>
        <w:jc w:val="center"/>
        <w:rPr>
          <w:rFonts w:ascii="微软雅黑" w:hAnsi="微软雅黑" w:eastAsia="微软雅黑" w:cs="微软雅黑"/>
          <w:b/>
          <w:sz w:val="36"/>
          <w:szCs w:val="28"/>
        </w:rPr>
      </w:pPr>
      <w:r>
        <w:rPr>
          <w:rFonts w:hint="eastAsia" w:ascii="微软雅黑" w:hAnsi="微软雅黑" w:eastAsia="微软雅黑" w:cs="微软雅黑"/>
          <w:b/>
          <w:sz w:val="36"/>
          <w:szCs w:val="28"/>
        </w:rPr>
        <w:t>目录</w:t>
      </w:r>
    </w:p>
    <w:p w14:paraId="6AF00431">
      <w:pPr>
        <w:pStyle w:val="13"/>
        <w:spacing w:line="500" w:lineRule="exact"/>
        <w:jc w:val="center"/>
        <w:rPr>
          <w:rFonts w:ascii="微软雅黑" w:hAnsi="微软雅黑" w:eastAsia="微软雅黑" w:cs="微软雅黑"/>
          <w:b/>
          <w:sz w:val="36"/>
          <w:szCs w:val="28"/>
        </w:rPr>
      </w:pPr>
    </w:p>
    <w:p w14:paraId="1BB59668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第一部分 岳阳县民政局婚姻登记服务中心部门（单位）概况</w:t>
      </w:r>
    </w:p>
    <w:p w14:paraId="2C518CF5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一、部门职责</w:t>
      </w:r>
    </w:p>
    <w:p w14:paraId="4A7E5BE5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二、机构设置及决算单位构成</w:t>
      </w:r>
    </w:p>
    <w:p w14:paraId="4EFBA15C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第二部分 部门决算表</w:t>
      </w:r>
    </w:p>
    <w:p w14:paraId="4253F5ED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一、收入支出决算总表</w:t>
      </w:r>
    </w:p>
    <w:p w14:paraId="516FF935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二、收入决算表</w:t>
      </w:r>
    </w:p>
    <w:p w14:paraId="6BCB7343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三、支出决算表</w:t>
      </w:r>
    </w:p>
    <w:p w14:paraId="06BC2A7A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四、财政拨款收入支出决算总表</w:t>
      </w:r>
    </w:p>
    <w:p w14:paraId="6961FBF7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五、一般公共预算财政拨款支出决算表</w:t>
      </w:r>
    </w:p>
    <w:p w14:paraId="18B53BCF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六、一般公共预算财政拨款基本支出决算明细表</w:t>
      </w:r>
    </w:p>
    <w:p w14:paraId="11D6699A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七、政府性基金预算财政拨款收入支出决算表</w:t>
      </w:r>
    </w:p>
    <w:p w14:paraId="3E928A09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八、国有资本经营预算财政拨款支出决算表</w:t>
      </w:r>
    </w:p>
    <w:p w14:paraId="1C2F74AD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九、财政拨款“三公”经费支出决算表</w:t>
      </w:r>
    </w:p>
    <w:p w14:paraId="4DB7C5B4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第三部分 部门决算情况说明</w:t>
      </w:r>
    </w:p>
    <w:p w14:paraId="44C9A449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一、收入支出决算总体情况说明</w:t>
      </w:r>
    </w:p>
    <w:p w14:paraId="5F98DEBC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二、收入决算情况说明</w:t>
      </w:r>
    </w:p>
    <w:p w14:paraId="4E6156D1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三、支出决算情况说明</w:t>
      </w:r>
    </w:p>
    <w:p w14:paraId="3FDD5049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四、财政拨款收入支出决算总体情况说明</w:t>
      </w:r>
    </w:p>
    <w:p w14:paraId="64DD8E06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五、一般公共预算财政拨款支出决算情况说明</w:t>
      </w:r>
    </w:p>
    <w:p w14:paraId="6BD99117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六、一般公共预算财政拨款基本支出决算情况说明</w:t>
      </w:r>
    </w:p>
    <w:p w14:paraId="46BD47C7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七、政府性基金预算收入支出决算情况</w:t>
      </w:r>
    </w:p>
    <w:p w14:paraId="3E1E3142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八、国有资本经营预算财政拨款支出决算情况</w:t>
      </w:r>
    </w:p>
    <w:p w14:paraId="3DBE0E31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九、财政拨款三公经费支出决算情况说明</w:t>
      </w:r>
    </w:p>
    <w:p w14:paraId="364363DF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十、关于机关运行经费支出说明</w:t>
      </w:r>
    </w:p>
    <w:p w14:paraId="00A4BBF8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十一、一般性支出情况说明</w:t>
      </w:r>
    </w:p>
    <w:p w14:paraId="4128546B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十二、关于政府采购支出说明</w:t>
      </w:r>
    </w:p>
    <w:p w14:paraId="3C5D575F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十三、关于国有资产占用情况说明</w:t>
      </w:r>
    </w:p>
    <w:p w14:paraId="73526E8E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十四、关于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2025年</w:t>
      </w:r>
      <w:r>
        <w:rPr>
          <w:rFonts w:ascii="微软雅黑" w:hAnsi="微软雅黑" w:eastAsia="微软雅黑" w:cs="微软雅黑"/>
          <w:sz w:val="28"/>
        </w:rPr>
        <w:t>度</w:t>
      </w:r>
      <w:r>
        <w:rPr>
          <w:rFonts w:hint="eastAsia" w:ascii="微软雅黑" w:hAnsi="微软雅黑" w:eastAsia="微软雅黑" w:cs="微软雅黑"/>
          <w:sz w:val="28"/>
          <w:szCs w:val="28"/>
        </w:rPr>
        <w:t>绩效评价情况的说明</w:t>
      </w:r>
    </w:p>
    <w:p w14:paraId="41AE3AE5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第四部分 名词解释</w:t>
      </w:r>
    </w:p>
    <w:p w14:paraId="13C727DD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第五部分 附件</w:t>
      </w:r>
    </w:p>
    <w:p w14:paraId="4A21CD95">
      <w:pPr>
        <w:pStyle w:val="13"/>
        <w:spacing w:line="500" w:lineRule="exact"/>
        <w:rPr>
          <w:rFonts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Cs/>
          <w:sz w:val="28"/>
          <w:szCs w:val="28"/>
        </w:rPr>
        <w:br w:type="page"/>
      </w:r>
    </w:p>
    <w:p w14:paraId="487A0D17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76D991AF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8A62DC4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4242F00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4051F02D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 xml:space="preserve">第一部分 </w:t>
      </w:r>
    </w:p>
    <w:p w14:paraId="58B9E276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</w:p>
    <w:p w14:paraId="23DBB3E6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岳阳县民政局婚姻登记服务中心部门（单位）概况</w:t>
      </w:r>
    </w:p>
    <w:p w14:paraId="45414A26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7661C230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7E6AFAC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B8776D9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297F77F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BF59E67">
      <w:pPr>
        <w:pStyle w:val="14"/>
        <w:ind w:firstLine="0" w:firstLineChars="0"/>
        <w:jc w:val="left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一、部门职责</w:t>
      </w:r>
    </w:p>
    <w:p w14:paraId="2E9E2E98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（一）办理婚姻登记。</w:t>
      </w:r>
    </w:p>
    <w:p w14:paraId="7788CFB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（二）补发婚姻登记证。</w:t>
      </w:r>
    </w:p>
    <w:p w14:paraId="6B50B108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（三）撤销受胁迫的婚姻。</w:t>
      </w:r>
    </w:p>
    <w:p w14:paraId="26D893CC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（四）建立和管理婚姻登记档案。</w:t>
      </w:r>
    </w:p>
    <w:p w14:paraId="165CA860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（五）宣传婚姻法律法规，倡导文明婚俗。</w:t>
      </w:r>
    </w:p>
    <w:p w14:paraId="67F6C07D">
      <w:pPr>
        <w:widowControl/>
        <w:spacing w:line="600" w:lineRule="exact"/>
        <w:rPr>
          <w:rFonts w:ascii="微软雅黑" w:hAnsi="微软雅黑" w:eastAsia="微软雅黑" w:cs="微软雅黑"/>
          <w:b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kern w:val="0"/>
          <w:sz w:val="32"/>
          <w:szCs w:val="32"/>
        </w:rPr>
        <w:t>二、机构设置及决算单位构成</w:t>
      </w:r>
    </w:p>
    <w:p w14:paraId="201A395B">
      <w:pPr>
        <w:widowControl/>
        <w:spacing w:line="360" w:lineRule="auto"/>
        <w:ind w:firstLine="960" w:firstLineChars="300"/>
        <w:rPr>
          <w:rFonts w:ascii="微软雅黑" w:hAnsi="微软雅黑" w:eastAsia="微软雅黑" w:cs="微软雅黑"/>
          <w:bCs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Cs/>
          <w:kern w:val="0"/>
          <w:sz w:val="32"/>
          <w:szCs w:val="32"/>
        </w:rPr>
        <w:t>（一）内设机构设置。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24"/>
        </w:rPr>
        <w:t>本单位系民政局属二级机构，内设 6个股室，分别是：办公室、结婚登记室，离婚登记室，补领结婚登记室，补领离婚登记室，审核证件室。年末实有在职人数7人</w:t>
      </w:r>
      <w:r>
        <w:rPr>
          <w:rFonts w:hint="eastAsia" w:eastAsia="仿宋_GB2312"/>
          <w:sz w:val="32"/>
          <w:szCs w:val="32"/>
        </w:rPr>
        <w:t>。</w:t>
      </w:r>
    </w:p>
    <w:p w14:paraId="0CC3B946">
      <w:pPr>
        <w:widowControl/>
        <w:spacing w:line="600" w:lineRule="exact"/>
        <w:ind w:firstLine="640" w:firstLineChars="200"/>
        <w:rPr>
          <w:rFonts w:ascii="微软雅黑" w:hAnsi="微软雅黑" w:eastAsia="微软雅黑" w:cs="微软雅黑"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微软雅黑"/>
          <w:bCs/>
          <w:kern w:val="0"/>
          <w:sz w:val="32"/>
          <w:szCs w:val="32"/>
        </w:rPr>
        <w:t>（二）决算单位构成。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24"/>
        </w:rPr>
        <w:t>本单位没有所属下级机构，因此本年度部门决算仅为本级部门决算。</w:t>
      </w:r>
    </w:p>
    <w:p w14:paraId="69FE33FF">
      <w:pPr>
        <w:jc w:val="left"/>
        <w:rPr>
          <w:rFonts w:ascii="仿宋_GB2312" w:hAnsi="宋体" w:eastAsia="仿宋_GB2312"/>
          <w:sz w:val="28"/>
          <w:szCs w:val="32"/>
        </w:rPr>
      </w:pPr>
    </w:p>
    <w:p w14:paraId="3EA48EFB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CB951BA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0F2564ED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AC9C94E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30630BA0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第二部分</w:t>
      </w:r>
    </w:p>
    <w:p w14:paraId="281EF258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</w:p>
    <w:p w14:paraId="27D2BC83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部门决算表</w:t>
      </w:r>
    </w:p>
    <w:p w14:paraId="2C225886">
      <w:pPr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  <w:sectPr>
          <w:pgSz w:w="11906" w:h="16838"/>
          <w:pgMar w:top="720" w:right="720" w:bottom="720" w:left="720" w:header="851" w:footer="992" w:gutter="0"/>
          <w:cols w:space="720" w:num="1"/>
          <w:docGrid w:type="linesAndChars"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（见附件）</w:t>
      </w:r>
    </w:p>
    <w:p w14:paraId="640E0EDA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C6B3ACA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43698BC4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5DB0FC43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75DC360F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第三部分</w:t>
      </w:r>
    </w:p>
    <w:p w14:paraId="53CBAE16">
      <w:pPr>
        <w:pStyle w:val="13"/>
        <w:jc w:val="center"/>
        <w:rPr>
          <w:rFonts w:ascii="微软雅黑" w:hAnsi="微软雅黑" w:eastAsia="微软雅黑" w:cs="微软雅黑"/>
          <w:b/>
          <w:bCs/>
          <w:sz w:val="70"/>
          <w:szCs w:val="70"/>
        </w:rPr>
      </w:pPr>
    </w:p>
    <w:p w14:paraId="06AAEB5C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sz w:val="70"/>
          <w:szCs w:val="70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sz w:val="70"/>
          <w:szCs w:val="70"/>
        </w:rPr>
        <w:t>度部门决算情况说明</w:t>
      </w:r>
    </w:p>
    <w:p w14:paraId="2C965294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3B61034B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704DF5DF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4ADA8E6F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6C1B387E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25DBAC71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一、收入支出决算总体情况说明</w:t>
      </w:r>
    </w:p>
    <w:p w14:paraId="27AEF1C7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度收、支总计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89.02</w:t>
      </w:r>
      <w:r>
        <w:rPr>
          <w:rFonts w:ascii="微软雅黑" w:hAnsi="微软雅黑" w:eastAsia="微软雅黑" w:cs="微软雅黑"/>
          <w:sz w:val="32"/>
        </w:rPr>
        <w:t>万元。与上年</w:t>
      </w:r>
      <w:r>
        <w:rPr>
          <w:rFonts w:hint="eastAsia" w:ascii="微软雅黑" w:hAnsi="微软雅黑" w:eastAsia="微软雅黑" w:cs="微软雅黑"/>
          <w:sz w:val="32"/>
          <w:szCs w:val="32"/>
        </w:rPr>
        <w:t>相比，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增加了14.30</w:t>
      </w:r>
      <w:r>
        <w:rPr>
          <w:rFonts w:ascii="微软雅黑" w:hAnsi="微软雅黑" w:eastAsia="微软雅黑" w:cs="微软雅黑"/>
          <w:sz w:val="32"/>
        </w:rPr>
        <w:t>万元，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增加了19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13</w:t>
      </w:r>
      <w:r>
        <w:rPr>
          <w:rFonts w:ascii="微软雅黑" w:hAnsi="微软雅黑" w:eastAsia="微软雅黑" w:cs="微软雅黑"/>
          <w:sz w:val="32"/>
        </w:rPr>
        <w:t>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人员调入及增资</w:t>
      </w:r>
      <w:r>
        <w:rPr>
          <w:rFonts w:hint="eastAsia" w:ascii="微软雅黑" w:hAnsi="微软雅黑" w:eastAsia="微软雅黑" w:cs="微软雅黑"/>
          <w:sz w:val="32"/>
        </w:rPr>
        <w:t>。</w:t>
      </w:r>
    </w:p>
    <w:p w14:paraId="4EEA2176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二、收入决算情况说明</w:t>
      </w:r>
    </w:p>
    <w:p w14:paraId="2603D6BD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年度收入合计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72.83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万元，其中：财政拨款收入</w:t>
      </w:r>
      <w:r>
        <w:rPr>
          <w:rFonts w:ascii="微软雅黑" w:hAnsi="微软雅黑" w:eastAsia="微软雅黑" w:cs="微软雅黑"/>
          <w:sz w:val="32"/>
        </w:rPr>
        <w:t>57.51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万元，占78.96%；上级补助收入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%；事业收入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%；经营收入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%；附属单位上缴收入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%；其他收入</w:t>
      </w:r>
      <w:r>
        <w:rPr>
          <w:rFonts w:ascii="微软雅黑" w:hAnsi="微软雅黑" w:eastAsia="微软雅黑" w:cs="微软雅黑"/>
          <w:sz w:val="32"/>
        </w:rPr>
        <w:t>15.32万元，占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21.04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%。</w:t>
      </w:r>
    </w:p>
    <w:p w14:paraId="15146970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三、支出决算情况说明</w:t>
      </w:r>
    </w:p>
    <w:p w14:paraId="4C1CF918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年度支出合计81.62万元，其中：基本支出49.55万元，占60.71%；项目支出32.07万元，占39.29%；上缴上级支出0万元，占0%；经营支出0万元，占0%；对附属单位补助支出0万元，占0%。</w:t>
      </w:r>
    </w:p>
    <w:p w14:paraId="6D91A88F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四、财政拨款收入支出决算总体情况说明</w:t>
      </w:r>
    </w:p>
    <w:p w14:paraId="2A710DD1">
      <w:pPr>
        <w:pStyle w:val="13"/>
        <w:spacing w:line="600" w:lineRule="exact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 xml:space="preserve">    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年度财政拨款收、支总计57.51万元，与上年相比，增长5.18万元,增长9.90%，主要是因为</w:t>
      </w:r>
      <w:r>
        <w:rPr>
          <w:rFonts w:hint="eastAsia" w:ascii="微软雅黑" w:hAnsi="微软雅黑" w:eastAsia="微软雅黑" w:cs="微软雅黑"/>
          <w:sz w:val="32"/>
        </w:rPr>
        <w:t>人员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增资</w:t>
      </w:r>
      <w:r>
        <w:rPr>
          <w:rFonts w:hint="eastAsia" w:ascii="微软雅黑" w:hAnsi="微软雅黑" w:eastAsia="微软雅黑" w:cs="微软雅黑"/>
          <w:sz w:val="32"/>
        </w:rPr>
        <w:t>。</w:t>
      </w:r>
    </w:p>
    <w:p w14:paraId="17C9BC49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五、一般公共预算财政拨款支出决算情况说明</w:t>
      </w:r>
    </w:p>
    <w:p w14:paraId="3EE5B913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（一）财政拨款支出决算总体情况</w:t>
      </w:r>
    </w:p>
    <w:p w14:paraId="5E906F7D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年度财政拨款支出57.51万元，占本年支出合计的70.46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%，与上年相比，财政拨款支出</w:t>
      </w:r>
      <w:r>
        <w:rPr>
          <w:rFonts w:ascii="微软雅黑" w:hAnsi="微软雅黑" w:eastAsia="微软雅黑" w:cs="微软雅黑"/>
          <w:sz w:val="32"/>
        </w:rPr>
        <w:t>增长5.18万元，增长9.90%，主要是因为</w:t>
      </w:r>
      <w:r>
        <w:rPr>
          <w:rFonts w:hint="eastAsia" w:ascii="微软雅黑" w:hAnsi="微软雅黑" w:eastAsia="微软雅黑" w:cs="微软雅黑"/>
          <w:sz w:val="32"/>
        </w:rPr>
        <w:t>人员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增资</w:t>
      </w:r>
      <w:r>
        <w:rPr>
          <w:rFonts w:hint="eastAsia" w:ascii="微软雅黑" w:hAnsi="微软雅黑" w:eastAsia="微软雅黑" w:cs="微软雅黑"/>
          <w:sz w:val="32"/>
        </w:rPr>
        <w:t>。</w:t>
      </w:r>
    </w:p>
    <w:p w14:paraId="62FBF117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（二）财政拨款支出决算结构情况</w:t>
      </w:r>
    </w:p>
    <w:p w14:paraId="07C12AD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年度财政拨款支出57.51万元，主要用于以下方面：</w:t>
      </w:r>
      <w:r>
        <w:rPr>
          <w:rFonts w:hint="eastAsia" w:ascii="微软雅黑" w:hAnsi="微软雅黑" w:eastAsia="微软雅黑" w:cs="微软雅黑"/>
          <w:sz w:val="32"/>
        </w:rPr>
        <w:t>社会保障和就业（类）支出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53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51</w:t>
      </w:r>
      <w:r>
        <w:rPr>
          <w:rFonts w:hint="eastAsia" w:ascii="微软雅黑" w:hAnsi="微软雅黑" w:eastAsia="微软雅黑" w:cs="微软雅黑"/>
          <w:sz w:val="32"/>
        </w:rPr>
        <w:t>万元，占9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04</w:t>
      </w:r>
      <w:r>
        <w:rPr>
          <w:rFonts w:hint="eastAsia" w:ascii="微软雅黑" w:hAnsi="微软雅黑" w:eastAsia="微软雅黑" w:cs="微软雅黑"/>
          <w:sz w:val="32"/>
        </w:rPr>
        <w:t>%；卫生健康（类）支出1.7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32"/>
        </w:rPr>
        <w:t>万元，占3.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08</w:t>
      </w:r>
      <w:r>
        <w:rPr>
          <w:rFonts w:hint="eastAsia" w:ascii="微软雅黑" w:hAnsi="微软雅黑" w:eastAsia="微软雅黑" w:cs="微软雅黑"/>
          <w:sz w:val="32"/>
        </w:rPr>
        <w:t>%;住房保障（类）支出2.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23</w:t>
      </w:r>
      <w:r>
        <w:rPr>
          <w:rFonts w:hint="eastAsia" w:ascii="微软雅黑" w:hAnsi="微软雅黑" w:eastAsia="微软雅黑" w:cs="微软雅黑"/>
          <w:sz w:val="32"/>
        </w:rPr>
        <w:t>万元，占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88</w:t>
      </w:r>
      <w:r>
        <w:rPr>
          <w:rFonts w:hint="eastAsia" w:ascii="微软雅黑" w:hAnsi="微软雅黑" w:eastAsia="微软雅黑" w:cs="微软雅黑"/>
          <w:sz w:val="32"/>
        </w:rPr>
        <w:t>%。</w:t>
      </w:r>
    </w:p>
    <w:p w14:paraId="668C2BC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（三）财政拨款支出决算具体情况</w:t>
      </w:r>
    </w:p>
    <w:p w14:paraId="00D02C2F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度财政拨款支出年初预算数为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49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55</w:t>
      </w:r>
      <w:r>
        <w:rPr>
          <w:rFonts w:ascii="微软雅黑" w:hAnsi="微软雅黑" w:eastAsia="微软雅黑" w:cs="微软雅黑"/>
          <w:sz w:val="32"/>
        </w:rPr>
        <w:t>万元，支出决算数为57.51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</w:t>
      </w:r>
      <w:r>
        <w:rPr>
          <w:rFonts w:ascii="微软雅黑" w:hAnsi="微软雅黑" w:eastAsia="微软雅黑" w:cs="微软雅黑"/>
          <w:sz w:val="32"/>
        </w:rPr>
        <w:t>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06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126E9ABD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1、社会保障和就业支出（类）民政管理事务（款）其他民政管理事务支出（项）。</w:t>
      </w:r>
    </w:p>
    <w:p w14:paraId="4DB1B70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eastAsia="zh-CN"/>
        </w:rPr>
        <w:t>15.89</w:t>
      </w:r>
      <w:r>
        <w:rPr>
          <w:rFonts w:hint="eastAsia" w:ascii="微软雅黑" w:hAnsi="微软雅黑" w:eastAsia="微软雅黑" w:cs="微软雅黑"/>
          <w:sz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eastAsia="zh-CN"/>
        </w:rPr>
        <w:t>15.89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3D6E8B3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2、社会保障和就业支出（类）行政事业单位养老支出（款） 机关事业单位基本养老保险缴费支出（项）。</w:t>
      </w:r>
    </w:p>
    <w:p w14:paraId="62E0AC5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年初预算为2.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8万元，支出决算为2.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8万元，完成年初预算的100%，决算数与年初预算数持平。</w:t>
      </w:r>
    </w:p>
    <w:p w14:paraId="5D402369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3、社会保障和就业支出（类）民政管理事务（款） 行政运行（项）。</w:t>
      </w:r>
    </w:p>
    <w:p w14:paraId="16F9AB0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26.5</w:t>
      </w:r>
      <w:r>
        <w:rPr>
          <w:rFonts w:hint="eastAsia" w:ascii="微软雅黑" w:hAnsi="微软雅黑" w:eastAsia="微软雅黑" w:cs="微软雅黑"/>
          <w:sz w:val="32"/>
        </w:rPr>
        <w:t>万元，支出决算为3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32"/>
        </w:rPr>
        <w:t>.4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130.04</w:t>
      </w:r>
      <w:r>
        <w:rPr>
          <w:rFonts w:hint="eastAsia" w:ascii="微软雅黑" w:hAnsi="微软雅黑" w:eastAsia="微软雅黑" w:cs="微软雅黑"/>
          <w:sz w:val="32"/>
        </w:rPr>
        <w:t>%，决算数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大</w:t>
      </w:r>
      <w:r>
        <w:rPr>
          <w:rFonts w:hint="eastAsia" w:ascii="微软雅黑" w:hAnsi="微软雅黑" w:eastAsia="微软雅黑" w:cs="微软雅黑"/>
          <w:sz w:val="32"/>
        </w:rPr>
        <w:t>于年初预算数的原因是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业务支出较去年有所增加</w:t>
      </w:r>
      <w:r>
        <w:rPr>
          <w:rFonts w:hint="eastAsia" w:ascii="微软雅黑" w:hAnsi="微软雅黑" w:eastAsia="微软雅黑" w:cs="微软雅黑"/>
          <w:sz w:val="32"/>
        </w:rPr>
        <w:t>。</w:t>
      </w:r>
    </w:p>
    <w:p w14:paraId="4CBCEEFB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4、社会保障和就业支出（类）其他社会保障和就业支出（款）其他社会保障和就业支出（项）。</w:t>
      </w:r>
    </w:p>
    <w:p w14:paraId="7E7C8E6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年初预算为0.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19</w:t>
      </w:r>
      <w:r>
        <w:rPr>
          <w:rFonts w:hint="eastAsia" w:ascii="微软雅黑" w:hAnsi="微软雅黑" w:eastAsia="微软雅黑" w:cs="微软雅黑"/>
          <w:sz w:val="32"/>
        </w:rPr>
        <w:t>万元，支出决算为0.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19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6BCE043C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5、卫生健康支出（类）行政事业单位医疗（款）事业单位医疗（项）。</w:t>
      </w:r>
    </w:p>
    <w:p w14:paraId="2482FEA8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年初预算为1.5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32"/>
        </w:rPr>
        <w:t>万元，支出决算为1.5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0C1762D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6、卫生健康支出（类）行政事业单位医疗（款）公务员医疗补助（项）。</w:t>
      </w:r>
    </w:p>
    <w:p w14:paraId="53CB80BC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年初预算为0.1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万元，支出决算为0.1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28630B2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7、住房保障支出（类）住房改革支出（款）住房公积金（项）。</w:t>
      </w:r>
    </w:p>
    <w:p w14:paraId="4F2737F3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年初预算为2.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23</w:t>
      </w:r>
      <w:r>
        <w:rPr>
          <w:rFonts w:hint="eastAsia" w:ascii="微软雅黑" w:hAnsi="微软雅黑" w:eastAsia="微软雅黑" w:cs="微软雅黑"/>
          <w:sz w:val="32"/>
        </w:rPr>
        <w:t>万元，支出决算为2.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23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万元，完成年初预算的100%，决算数与年初预算数持平。</w:t>
      </w:r>
    </w:p>
    <w:p w14:paraId="22430437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六、一般公共预算财政拨款基本支出决算情况说明</w:t>
      </w:r>
    </w:p>
    <w:p w14:paraId="40A9F748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度财政拨款基本支出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41.62</w:t>
      </w:r>
      <w:r>
        <w:rPr>
          <w:rFonts w:ascii="微软雅黑" w:hAnsi="微软雅黑" w:eastAsia="微软雅黑" w:cs="微软雅黑"/>
          <w:sz w:val="32"/>
        </w:rPr>
        <w:t>万元，其中：</w:t>
      </w:r>
    </w:p>
    <w:p w14:paraId="539C0FC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人员经费</w:t>
      </w:r>
      <w:r>
        <w:rPr>
          <w:rFonts w:ascii="微软雅黑" w:hAnsi="微软雅黑" w:eastAsia="微软雅黑" w:cs="微软雅黑"/>
          <w:sz w:val="32"/>
        </w:rPr>
        <w:t>3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7.45</w:t>
      </w:r>
      <w:r>
        <w:rPr>
          <w:rFonts w:ascii="微软雅黑" w:hAnsi="微软雅黑" w:eastAsia="微软雅黑" w:cs="微软雅黑"/>
          <w:sz w:val="32"/>
        </w:rPr>
        <w:t>万元，占基本支出的8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98</w:t>
      </w:r>
      <w:r>
        <w:rPr>
          <w:rFonts w:ascii="微软雅黑" w:hAnsi="微软雅黑" w:eastAsia="微软雅黑" w:cs="微软雅黑"/>
          <w:sz w:val="32"/>
        </w:rPr>
        <w:t>%,主要包括</w:t>
      </w:r>
      <w:r>
        <w:rPr>
          <w:rFonts w:hint="eastAsia" w:ascii="微软雅黑" w:hAnsi="微软雅黑" w:eastAsia="微软雅黑" w:cs="微软雅黑"/>
          <w:sz w:val="32"/>
        </w:rPr>
        <w:t>基本工资、津贴补贴、奖金、其他社会保障缴费、绩效工资、机关事业单位基本养老保险缴费、职业年金缴费、其他工资福利支出、医疗费、奖励金、住房公积金、其他对个人和家庭的补助支出。</w:t>
      </w:r>
    </w:p>
    <w:p w14:paraId="6D3F22A7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公用经费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4.17</w:t>
      </w:r>
      <w:r>
        <w:rPr>
          <w:rFonts w:ascii="微软雅黑" w:hAnsi="微软雅黑" w:eastAsia="微软雅黑" w:cs="微软雅黑"/>
          <w:sz w:val="32"/>
        </w:rPr>
        <w:t>万元，占基本支出的</w:t>
      </w:r>
      <w:r>
        <w:rPr>
          <w:rFonts w:hint="eastAsia" w:ascii="微软雅黑" w:hAnsi="微软雅黑" w:eastAsia="微软雅黑" w:cs="微软雅黑"/>
          <w:sz w:val="32"/>
          <w:szCs w:val="32"/>
        </w:rPr>
        <w:t>1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.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02</w:t>
      </w:r>
      <w:r>
        <w:rPr>
          <w:rFonts w:hint="eastAsia" w:ascii="微软雅黑" w:hAnsi="微软雅黑" w:eastAsia="微软雅黑" w:cs="微软雅黑"/>
          <w:sz w:val="32"/>
          <w:szCs w:val="32"/>
        </w:rPr>
        <w:t>%，主要包括</w:t>
      </w:r>
      <w:r>
        <w:rPr>
          <w:rFonts w:hint="eastAsia" w:ascii="微软雅黑" w:hAnsi="微软雅黑" w:eastAsia="微软雅黑" w:cs="微软雅黑"/>
          <w:sz w:val="32"/>
        </w:rPr>
        <w:t>办公费、印刷费、水费、电费、邮电费、物业管理费、差旅费、维修（护）费、租赁费、培训费、劳务费、工会经费、其他交通费用、其他商品和服务支出。</w:t>
      </w:r>
    </w:p>
    <w:p w14:paraId="15A7D7A0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七、政府性基金预算收入支出决算情况</w:t>
      </w:r>
    </w:p>
    <w:p w14:paraId="78B5F5F2">
      <w:pPr>
        <w:pStyle w:val="13"/>
        <w:ind w:firstLine="480" w:firstLineChars="1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</w:t>
      </w:r>
      <w:r>
        <w:rPr>
          <w:rFonts w:hint="eastAsia" w:ascii="微软雅黑" w:hAnsi="微软雅黑" w:eastAsia="微软雅黑" w:cs="微软雅黑"/>
          <w:sz w:val="32"/>
        </w:rPr>
        <w:t>本单位无政府性基金收支。</w:t>
      </w:r>
    </w:p>
    <w:p w14:paraId="79042A0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八、国有资本经营预算财政拨款支出决算情况</w:t>
      </w:r>
    </w:p>
    <w:p w14:paraId="60E052AD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</w:t>
      </w:r>
      <w:r>
        <w:rPr>
          <w:rFonts w:hint="eastAsia" w:ascii="微软雅黑" w:hAnsi="微软雅黑" w:eastAsia="微软雅黑" w:cs="微软雅黑"/>
          <w:sz w:val="32"/>
        </w:rPr>
        <w:t>本单位无国有资本经营预算财政拨款支出。</w:t>
      </w:r>
    </w:p>
    <w:p w14:paraId="70EF770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九、财政拨款三公经费支出决算情况说明</w:t>
      </w:r>
    </w:p>
    <w:p w14:paraId="40D9DF67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（一）“三公”经费财政拨款支出决算总体情况说明</w:t>
      </w:r>
    </w:p>
    <w:p w14:paraId="2AEBFE42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三公”经费财政拨款支出预算为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49EB3995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因公出国（境）费支出预算为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3611635C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公务接待费支出预算为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万元，增长0.00%,增长/减少的主要原因是无。</w:t>
      </w:r>
    </w:p>
    <w:p w14:paraId="7052C80F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公务用车购置费支出预算为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3524DA04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7C2B5463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（二）“三公”经费财政拨款支出决算具体情况说明</w:t>
      </w:r>
    </w:p>
    <w:p w14:paraId="27953EA8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度“三公”经费财政拨款支出决算中，公务接待费支出决算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%,因公出国（境）费支出决算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%,公务用车购置费及运行维护费支出决算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%。其中：</w:t>
      </w:r>
    </w:p>
    <w:p w14:paraId="35C6891C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1、因公出国（境）费支出决算为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万元，全年安排因公出国（境）团组0个，累计0人次</w:t>
      </w:r>
      <w:r>
        <w:rPr>
          <w:rFonts w:hint="eastAsia" w:ascii="微软雅黑" w:hAnsi="微软雅黑" w:eastAsia="微软雅黑" w:cs="微软雅黑"/>
          <w:b/>
          <w:bCs/>
          <w:i/>
          <w:color w:val="auto"/>
          <w:sz w:val="32"/>
          <w:szCs w:val="32"/>
        </w:rPr>
        <w:t>,</w:t>
      </w:r>
      <w:r>
        <w:rPr>
          <w:rFonts w:hint="eastAsia" w:ascii="微软雅黑" w:hAnsi="微软雅黑" w:eastAsia="微软雅黑" w:cs="微软雅黑"/>
          <w:sz w:val="32"/>
          <w:szCs w:val="32"/>
        </w:rPr>
        <w:t>开支内容无。</w:t>
      </w:r>
    </w:p>
    <w:p w14:paraId="28DB07E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2、公务接待费支出决算为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万元，全年共接待来访团组0个、来宾0人次，无发生的接待支出。</w:t>
      </w:r>
    </w:p>
    <w:p w14:paraId="0FCE5237">
      <w:pPr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i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3、公务用车购置费及运行维护费支出决算为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万元，其中：公务用车购置费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</w:rPr>
        <w:t>更新公务用车</w:t>
      </w:r>
      <w:r>
        <w:rPr>
          <w:rFonts w:hint="eastAsia" w:ascii="微软雅黑" w:hAnsi="微软雅黑" w:eastAsia="微软雅黑" w:cs="微软雅黑"/>
          <w:sz w:val="32"/>
        </w:rPr>
        <w:t>0</w:t>
      </w:r>
      <w:r>
        <w:rPr>
          <w:rFonts w:ascii="微软雅黑" w:hAnsi="微软雅黑" w:eastAsia="微软雅黑" w:cs="微软雅黑"/>
          <w:sz w:val="32"/>
        </w:rPr>
        <w:t>辆</w:t>
      </w:r>
      <w:r>
        <w:rPr>
          <w:rFonts w:hint="eastAsia" w:ascii="微软雅黑" w:hAnsi="微软雅黑" w:eastAsia="微软雅黑" w:cs="微软雅黑"/>
          <w:color w:val="000000"/>
          <w:sz w:val="32"/>
          <w:szCs w:val="32"/>
        </w:rPr>
        <w:t>。</w:t>
      </w: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万元，截至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12月31日，我单位开支财政拨款的公务用车保有量为0辆。</w:t>
      </w:r>
    </w:p>
    <w:p w14:paraId="15DF9D62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十、关于机关运行经费支出说明</w:t>
      </w:r>
    </w:p>
    <w:p w14:paraId="279AA76F">
      <w:pPr>
        <w:spacing w:line="360" w:lineRule="auto"/>
        <w:ind w:firstLine="800" w:firstLineChars="25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本级和所属单位均为事业单位，按照机关运行经费的口径，本年度机关运行经费为0。</w:t>
      </w:r>
    </w:p>
    <w:p w14:paraId="5C46BC8B">
      <w:pPr>
        <w:spacing w:line="360" w:lineRule="auto"/>
        <w:ind w:firstLine="800" w:firstLineChars="25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十一、一般性支出情况说明</w:t>
      </w:r>
    </w:p>
    <w:p w14:paraId="6283FFE7">
      <w:pPr>
        <w:pStyle w:val="13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本部门开支会议费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万元；开支培训费</w:t>
      </w:r>
      <w:r>
        <w:rPr>
          <w:rFonts w:ascii="微软雅黑" w:hAnsi="微软雅黑" w:eastAsia="微软雅黑" w:cs="微软雅黑"/>
          <w:sz w:val="32"/>
        </w:rPr>
        <w:t>0.0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</w:t>
      </w:r>
      <w:r>
        <w:rPr>
          <w:rFonts w:ascii="微软雅黑" w:hAnsi="微软雅黑" w:eastAsia="微软雅黑" w:cs="微软雅黑"/>
          <w:sz w:val="32"/>
        </w:rPr>
        <w:t>万元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,用于事业单位人员网络岗位培训</w:t>
      </w:r>
      <w:r>
        <w:rPr>
          <w:rFonts w:ascii="微软雅黑" w:hAnsi="微软雅黑" w:eastAsia="微软雅黑" w:cs="微软雅黑"/>
          <w:sz w:val="32"/>
        </w:rPr>
        <w:t>；</w:t>
      </w:r>
      <w:r>
        <w:rPr>
          <w:rFonts w:hint="eastAsia" w:ascii="微软雅黑" w:hAnsi="微软雅黑" w:eastAsia="微软雅黑" w:cs="微软雅黑"/>
          <w:sz w:val="32"/>
        </w:rPr>
        <w:t>举办节庆、晚会、论坛、赛事活动，开支0万元。</w:t>
      </w:r>
    </w:p>
    <w:p w14:paraId="55E84696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十二、关于政府采购支出说明</w:t>
      </w:r>
    </w:p>
    <w:p w14:paraId="60B77430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本部门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度政府采购支出总额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5.88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万元，其中：政府采购货物支出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5.88</w:t>
      </w:r>
      <w:r>
        <w:rPr>
          <w:rFonts w:hint="eastAsia" w:ascii="微软雅黑" w:hAnsi="微软雅黑" w:eastAsia="微软雅黑" w:cs="微软雅黑"/>
          <w:sz w:val="32"/>
          <w:szCs w:val="32"/>
        </w:rPr>
        <w:t>万元、政府采购工程支出0万元、政府采购服务支出0万元。授予中小企业合同金额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5.88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万元，占政府采购支出总额的100%，其中：授予小微企业合同金额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5.88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万元，占授予中小企业合同金额的100%。货物采购授予中小企业合同金额占货物支出金额的100%，工程采购授予中小企业合同金额占工程支出金额的0%，服务采购授予中小企业合同金额占服务支出金额的0%。</w:t>
      </w:r>
    </w:p>
    <w:p w14:paraId="0731CF79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十三、关于国有资产占用情况说明</w:t>
      </w:r>
    </w:p>
    <w:p w14:paraId="1D81C4E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截至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本单位共有车辆0辆，其中，主要领导干部用车0辆，机要通信用车0辆、应急保障用车0辆、执法执勤用车0辆、特种专业技术用车0辆、其他用车0辆，；单位价值50万元以上通用设备0台（套）；单位价值100万元以上专用设备0台（套）。</w:t>
      </w:r>
    </w:p>
    <w:p w14:paraId="6C2938A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十四、关于</w:t>
      </w:r>
      <w:r>
        <w:rPr>
          <w:rFonts w:hint="eastAsia" w:ascii="微软雅黑" w:hAnsi="微软雅黑" w:eastAsia="微软雅黑" w:cs="微软雅黑"/>
          <w:b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sz w:val="32"/>
          <w:szCs w:val="32"/>
        </w:rPr>
        <w:t>度绩效评价情况的说明</w:t>
      </w:r>
    </w:p>
    <w:p w14:paraId="253B3023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（1）绩效管理评价工作开展情况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。</w:t>
      </w:r>
    </w:p>
    <w:p w14:paraId="12137DED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根据预算绩效管理要求，我部门组织对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度一般公共预算项目支出全面开展绩效自评，其中，一级项目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个，二级项目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个，共涉及资金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万元，占一般公共预算项目支出总额的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个政府性基金预算项目支出开展绩效自评，共涉及资金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万元，占政府性基金预算项目支出总额的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个国有资本经营预算项目支出开展绩效自评，共涉及资金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万元，占国有资本经营预算项目支出总额的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</w:t>
      </w:r>
    </w:p>
    <w:p w14:paraId="28664C24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组织对0 个项目开展了部门评价，涉及一般公共预算支出0 万元，政府性基金预算支出0 万元，国有资本经营预算支出0万元。</w:t>
      </w:r>
    </w:p>
    <w:p w14:paraId="2B0960E6">
      <w:pPr>
        <w:autoSpaceDE w:val="0"/>
        <w:autoSpaceDN w:val="0"/>
        <w:adjustRightInd w:val="0"/>
        <w:ind w:firstLine="64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组织对本单位开展整体支出绩效评价，涉及一般公共预算支出5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/>
        </w:rPr>
        <w:t>7.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/>
        </w:rPr>
        <w:t>51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万元，政府性基金预算支出0万元。从评价情况来看，我单位整体支出内容规范，支出进度平稳，保障了本单位各项工作的正常开展，评价得分为95分，评价等级为优秀。。</w:t>
      </w:r>
    </w:p>
    <w:p w14:paraId="3D295EBB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（2）部门决算中项目绩效自评结果（如有）。</w:t>
      </w:r>
    </w:p>
    <w:p w14:paraId="1A5801EE">
      <w:pPr>
        <w:autoSpaceDE w:val="0"/>
        <w:autoSpaceDN w:val="0"/>
        <w:adjustRightInd w:val="0"/>
        <w:spacing w:line="360" w:lineRule="auto"/>
        <w:ind w:firstLine="2240" w:firstLineChars="7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无</w:t>
      </w:r>
    </w:p>
    <w:p w14:paraId="465C8886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（3）部门评价项目绩效评价结果。</w:t>
      </w:r>
    </w:p>
    <w:p w14:paraId="6D7EB650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部门评价项目数量3个以内的，至少将1 个部门评价报告向社会公开；部门评价项目数量大于3 个的，至少将2 个部门评价报告向社会公开。报告框架可参考《项目支出绩效评价办法》（财预〔2020〕10 号）中《项目支出绩效评价报告（参考提纲）》、《湖南省预算支出绩效评价管理办法》（湘财绩〔2020〕7号）。</w:t>
      </w:r>
      <w:r>
        <w:rPr>
          <w:rFonts w:hint="eastAsia" w:ascii="微软雅黑" w:hAnsi="微软雅黑" w:eastAsia="微软雅黑" w:cs="微软雅黑"/>
          <w:i/>
          <w:iCs/>
          <w:color w:val="FF0000"/>
          <w:sz w:val="32"/>
          <w:szCs w:val="32"/>
        </w:rPr>
        <w:br w:type="page"/>
      </w:r>
    </w:p>
    <w:p w14:paraId="2B67A33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</w:p>
    <w:p w14:paraId="1109E482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第四部分</w:t>
      </w:r>
    </w:p>
    <w:p w14:paraId="3BD74BBE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72B959F5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  <w:t>名词解释</w:t>
      </w:r>
    </w:p>
    <w:p w14:paraId="36E56D48">
      <w:pPr>
        <w:widowControl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</w:p>
    <w:p w14:paraId="1628564A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1419B2F0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二、机关运行经费，是指各部门的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14:paraId="3DAE4D1E">
      <w:pPr>
        <w:rPr>
          <w:rFonts w:ascii="微软雅黑" w:hAnsi="微软雅黑" w:eastAsia="微软雅黑" w:cs="微软雅黑"/>
          <w:sz w:val="72"/>
          <w:szCs w:val="72"/>
        </w:rPr>
      </w:pPr>
      <w:r>
        <w:rPr>
          <w:rFonts w:hint="eastAsia" w:ascii="微软雅黑" w:hAnsi="微软雅黑" w:eastAsia="微软雅黑" w:cs="微软雅黑"/>
          <w:sz w:val="72"/>
          <w:szCs w:val="72"/>
        </w:rPr>
        <w:br w:type="page"/>
      </w:r>
    </w:p>
    <w:p w14:paraId="217317C4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6BEA4072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第五部分</w:t>
      </w:r>
    </w:p>
    <w:p w14:paraId="492D4196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54E3D18A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0"/>
          <w:szCs w:val="70"/>
        </w:rPr>
        <w:t>附件</w:t>
      </w:r>
    </w:p>
    <w:p w14:paraId="7020667A">
      <w:pPr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</w:p>
    <w:p w14:paraId="4E67A594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1、</w:t>
      </w:r>
      <w:r>
        <w:rPr>
          <w:rFonts w:hint="eastAsia" w:ascii="微软雅黑" w:hAnsi="微软雅黑" w:eastAsia="微软雅黑" w:cs="微软雅黑"/>
          <w:b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b/>
          <w:color w:val="000000"/>
          <w:sz w:val="32"/>
        </w:rPr>
        <w:t>部门决算公开表格</w:t>
      </w:r>
    </w:p>
    <w:p w14:paraId="42F3E49D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2、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度部门整体支出绩效评价报告</w:t>
      </w:r>
    </w:p>
    <w:sectPr>
      <w:pgSz w:w="11906" w:h="16838"/>
      <w:pgMar w:top="720" w:right="720" w:bottom="720" w:left="72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zMGRhZDQwYTRkNTYzMTkyY2U4NjQ1YzFlODg3N2QifQ=="/>
    <w:docVar w:name="KSO_WPS_MARK_KEY" w:val="aeeac8e3-f466-426f-889f-364d7213eb81"/>
  </w:docVars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A0845"/>
    <w:rsid w:val="002E0A30"/>
    <w:rsid w:val="003130C4"/>
    <w:rsid w:val="00316C4B"/>
    <w:rsid w:val="0032192B"/>
    <w:rsid w:val="003479BD"/>
    <w:rsid w:val="003713D1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376"/>
    <w:rsid w:val="005767CC"/>
    <w:rsid w:val="00590D9F"/>
    <w:rsid w:val="0059514C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2883"/>
    <w:rsid w:val="00966805"/>
    <w:rsid w:val="00967F5D"/>
    <w:rsid w:val="009A0F95"/>
    <w:rsid w:val="009B3ADF"/>
    <w:rsid w:val="009C3B52"/>
    <w:rsid w:val="009E037F"/>
    <w:rsid w:val="009E3D9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432C7"/>
    <w:rsid w:val="00C77645"/>
    <w:rsid w:val="00C91B36"/>
    <w:rsid w:val="00CE04C3"/>
    <w:rsid w:val="00CE76A0"/>
    <w:rsid w:val="00CF4141"/>
    <w:rsid w:val="00D148C6"/>
    <w:rsid w:val="00D17A8A"/>
    <w:rsid w:val="00D415BA"/>
    <w:rsid w:val="00D61ADF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87B69"/>
    <w:rsid w:val="00EA2B72"/>
    <w:rsid w:val="00F74360"/>
    <w:rsid w:val="00F81622"/>
    <w:rsid w:val="00F9429A"/>
    <w:rsid w:val="00FB462F"/>
    <w:rsid w:val="00FE16FA"/>
    <w:rsid w:val="00FE328A"/>
    <w:rsid w:val="00FE5054"/>
    <w:rsid w:val="00FE6269"/>
    <w:rsid w:val="00FF5CD6"/>
    <w:rsid w:val="03A42787"/>
    <w:rsid w:val="05482261"/>
    <w:rsid w:val="074309F6"/>
    <w:rsid w:val="07966D78"/>
    <w:rsid w:val="07E04F3D"/>
    <w:rsid w:val="096227F5"/>
    <w:rsid w:val="0AC57974"/>
    <w:rsid w:val="0F9016DB"/>
    <w:rsid w:val="0FE268D2"/>
    <w:rsid w:val="10A73DA4"/>
    <w:rsid w:val="11A63AC3"/>
    <w:rsid w:val="13135140"/>
    <w:rsid w:val="134641EF"/>
    <w:rsid w:val="136B7D14"/>
    <w:rsid w:val="15986B0A"/>
    <w:rsid w:val="15A64981"/>
    <w:rsid w:val="17D85E72"/>
    <w:rsid w:val="191A1185"/>
    <w:rsid w:val="1A4B623A"/>
    <w:rsid w:val="21680401"/>
    <w:rsid w:val="27B766F6"/>
    <w:rsid w:val="28AC06A2"/>
    <w:rsid w:val="29701875"/>
    <w:rsid w:val="2F026361"/>
    <w:rsid w:val="2F5729E1"/>
    <w:rsid w:val="306F0E15"/>
    <w:rsid w:val="31B77767"/>
    <w:rsid w:val="33E12879"/>
    <w:rsid w:val="34095384"/>
    <w:rsid w:val="34E24AFB"/>
    <w:rsid w:val="36E96615"/>
    <w:rsid w:val="3BC62A80"/>
    <w:rsid w:val="3E402F3E"/>
    <w:rsid w:val="3FD348C7"/>
    <w:rsid w:val="40C80669"/>
    <w:rsid w:val="41940D6D"/>
    <w:rsid w:val="42415557"/>
    <w:rsid w:val="42FC322C"/>
    <w:rsid w:val="44AC435F"/>
    <w:rsid w:val="487D493C"/>
    <w:rsid w:val="493A4AAE"/>
    <w:rsid w:val="4C76404F"/>
    <w:rsid w:val="4D542DAB"/>
    <w:rsid w:val="4EC70B92"/>
    <w:rsid w:val="5040789E"/>
    <w:rsid w:val="512C2F2E"/>
    <w:rsid w:val="52E579D6"/>
    <w:rsid w:val="55C63EE6"/>
    <w:rsid w:val="570F5142"/>
    <w:rsid w:val="5777D4F5"/>
    <w:rsid w:val="57D94F90"/>
    <w:rsid w:val="59743537"/>
    <w:rsid w:val="5B4F3FC2"/>
    <w:rsid w:val="5D2E44D2"/>
    <w:rsid w:val="5DA84284"/>
    <w:rsid w:val="5DB1138B"/>
    <w:rsid w:val="5E026FEC"/>
    <w:rsid w:val="5FC6BB1E"/>
    <w:rsid w:val="5FF720F1"/>
    <w:rsid w:val="62865D5A"/>
    <w:rsid w:val="63930AB7"/>
    <w:rsid w:val="643C1282"/>
    <w:rsid w:val="645753D4"/>
    <w:rsid w:val="65B05FE0"/>
    <w:rsid w:val="660109D5"/>
    <w:rsid w:val="6720463D"/>
    <w:rsid w:val="6BD30F4C"/>
    <w:rsid w:val="6D15603E"/>
    <w:rsid w:val="6D1D2BA3"/>
    <w:rsid w:val="6D340BE9"/>
    <w:rsid w:val="6E4E0530"/>
    <w:rsid w:val="71B615C9"/>
    <w:rsid w:val="72853156"/>
    <w:rsid w:val="72D57472"/>
    <w:rsid w:val="73653335"/>
    <w:rsid w:val="737D59BA"/>
    <w:rsid w:val="73D15FE7"/>
    <w:rsid w:val="743957DE"/>
    <w:rsid w:val="75063912"/>
    <w:rsid w:val="772C33D8"/>
    <w:rsid w:val="776B5ABC"/>
    <w:rsid w:val="776D2CE2"/>
    <w:rsid w:val="77C37683"/>
    <w:rsid w:val="79FF515B"/>
    <w:rsid w:val="7C4D3A17"/>
    <w:rsid w:val="7E9F11B4"/>
    <w:rsid w:val="7FC69637"/>
    <w:rsid w:val="7FFDB408"/>
    <w:rsid w:val="CBFF70E0"/>
    <w:rsid w:val="EEABED75"/>
    <w:rsid w:val="FB36E1A6"/>
    <w:rsid w:val="FFFF1C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15</Pages>
  <Words>4098</Words>
  <Characters>4517</Characters>
  <Lines>33</Lines>
  <Paragraphs>9</Paragraphs>
  <TotalTime>9</TotalTime>
  <ScaleCrop>false</ScaleCrop>
  <LinksUpToDate>false</LinksUpToDate>
  <CharactersWithSpaces>4542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2020-07-04T18:32:00Z</dcterms:created>
  <dc:creator>李航 null</dc:creator>
  <cp:lastModifiedBy>黄成刚</cp:lastModifiedBy>
  <cp:lastPrinted>2023-08-15T09:28:00Z</cp:lastPrinted>
  <dcterms:modified xsi:type="dcterms:W3CDTF">2026-09-09T03:36:24Z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334453604F4049479784E7E84E92997F_13</vt:lpwstr>
  </property>
</Properties>
</file>