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0792B2">
      <w:pPr>
        <w:spacing w:line="348" w:lineRule="auto"/>
        <w:rPr>
          <w:rFonts w:hint="eastAsia" w:ascii="黑体" w:hAnsi="黑体" w:eastAsia="黑体" w:cs="黑体"/>
          <w:bCs/>
          <w:sz w:val="32"/>
          <w:szCs w:val="32"/>
        </w:rPr>
      </w:pPr>
    </w:p>
    <w:p w14:paraId="72CC29E3">
      <w:pPr>
        <w:spacing w:line="348" w:lineRule="auto"/>
        <w:jc w:val="center"/>
        <w:rPr>
          <w:rFonts w:hint="eastAsia" w:eastAsia="方正小标宋简体"/>
          <w:bCs/>
          <w:sz w:val="42"/>
          <w:szCs w:val="42"/>
        </w:rPr>
      </w:pPr>
    </w:p>
    <w:p w14:paraId="2DC448F4">
      <w:pPr>
        <w:spacing w:line="800" w:lineRule="exact"/>
        <w:jc w:val="center"/>
        <w:rPr>
          <w:rFonts w:hint="eastAsia" w:eastAsia="方正小标宋简体"/>
          <w:bCs/>
          <w:sz w:val="46"/>
          <w:szCs w:val="46"/>
        </w:rPr>
      </w:pPr>
      <w:r>
        <w:rPr>
          <w:rFonts w:hint="eastAsia" w:eastAsia="方正小标宋简体"/>
          <w:bCs/>
          <w:sz w:val="46"/>
          <w:szCs w:val="46"/>
        </w:rPr>
        <w:t>岳阳县</w:t>
      </w:r>
      <w:r>
        <w:rPr>
          <w:rFonts w:hint="eastAsia" w:eastAsia="方正小标宋简体"/>
          <w:bCs/>
          <w:sz w:val="46"/>
          <w:szCs w:val="46"/>
          <w:lang w:eastAsia="zh-CN"/>
        </w:rPr>
        <w:t>2025年</w:t>
      </w:r>
      <w:r>
        <w:rPr>
          <w:rFonts w:hint="eastAsia" w:eastAsia="方正小标宋简体"/>
          <w:bCs/>
          <w:sz w:val="46"/>
          <w:szCs w:val="46"/>
        </w:rPr>
        <w:t>度部门整体支出</w:t>
      </w:r>
    </w:p>
    <w:p w14:paraId="09720DF4">
      <w:pPr>
        <w:spacing w:line="800" w:lineRule="exact"/>
        <w:jc w:val="center"/>
        <w:rPr>
          <w:rFonts w:hint="eastAsia" w:eastAsia="方正小标宋简体"/>
          <w:bCs/>
          <w:sz w:val="46"/>
          <w:szCs w:val="46"/>
        </w:rPr>
      </w:pPr>
      <w:r>
        <w:rPr>
          <w:rFonts w:hint="eastAsia" w:eastAsia="方正小标宋简体"/>
          <w:bCs/>
          <w:sz w:val="46"/>
          <w:szCs w:val="46"/>
        </w:rPr>
        <w:t>绩效评价自评报告</w:t>
      </w:r>
    </w:p>
    <w:p w14:paraId="66661B96">
      <w:pPr>
        <w:rPr>
          <w:rFonts w:hint="eastAsia" w:eastAsia="仿宋_GB2312"/>
          <w:b/>
          <w:sz w:val="32"/>
        </w:rPr>
      </w:pPr>
    </w:p>
    <w:p w14:paraId="22D62727">
      <w:pPr>
        <w:rPr>
          <w:rFonts w:hint="eastAsia" w:eastAsia="仿宋_GB2312"/>
          <w:b/>
          <w:sz w:val="32"/>
        </w:rPr>
      </w:pPr>
    </w:p>
    <w:p w14:paraId="2A3E0B48">
      <w:pPr>
        <w:rPr>
          <w:rFonts w:hint="eastAsia" w:eastAsia="仿宋_GB2312"/>
          <w:b/>
          <w:sz w:val="32"/>
        </w:rPr>
      </w:pPr>
    </w:p>
    <w:p w14:paraId="7BBBE9D6">
      <w:pPr>
        <w:spacing w:beforeLines="50" w:line="348" w:lineRule="auto"/>
        <w:ind w:firstLine="476" w:firstLineChars="150"/>
        <w:rPr>
          <w:rFonts w:hint="eastAsia" w:eastAsia="仿宋_GB2312"/>
          <w:sz w:val="32"/>
          <w:szCs w:val="32"/>
          <w:u w:val="single"/>
        </w:rPr>
      </w:pPr>
      <w:r>
        <w:rPr>
          <w:rFonts w:hint="eastAsia" w:eastAsia="仿宋_GB2312"/>
          <w:sz w:val="32"/>
          <w:szCs w:val="32"/>
        </w:rPr>
        <w:t>部门(单位)名称：</w:t>
      </w:r>
      <w:r>
        <w:rPr>
          <w:rFonts w:hint="eastAsia" w:eastAsia="仿宋_GB2312"/>
          <w:sz w:val="32"/>
          <w:szCs w:val="32"/>
          <w:u w:val="single"/>
        </w:rPr>
        <w:t xml:space="preserve">          岳阳县福利彩票发行中心                      </w:t>
      </w:r>
    </w:p>
    <w:p w14:paraId="7EB05CCB">
      <w:pPr>
        <w:spacing w:beforeLines="50" w:line="348" w:lineRule="auto"/>
        <w:ind w:firstLine="476" w:firstLineChars="150"/>
        <w:rPr>
          <w:rFonts w:hint="eastAsia" w:eastAsia="仿宋_GB2312"/>
          <w:spacing w:val="20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预</w:t>
      </w:r>
      <w:r>
        <w:rPr>
          <w:rFonts w:hint="eastAsia" w:eastAsia="仿宋_GB2312"/>
          <w:spacing w:val="30"/>
          <w:sz w:val="32"/>
          <w:szCs w:val="32"/>
        </w:rPr>
        <w:t xml:space="preserve"> 算 编 码：</w:t>
      </w:r>
      <w:r>
        <w:rPr>
          <w:rFonts w:hint="eastAsia" w:eastAsia="仿宋_GB2312"/>
          <w:spacing w:val="20"/>
          <w:sz w:val="32"/>
          <w:szCs w:val="32"/>
          <w:u w:val="single"/>
        </w:rPr>
        <w:t xml:space="preserve">        437006          </w:t>
      </w:r>
    </w:p>
    <w:p w14:paraId="60BE70C5">
      <w:pPr>
        <w:spacing w:beforeLines="50" w:line="348" w:lineRule="auto"/>
        <w:ind w:firstLine="476" w:firstLineChars="15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评价方式：部门（单位）绩效自评</w:t>
      </w:r>
    </w:p>
    <w:p w14:paraId="2234D718">
      <w:pPr>
        <w:spacing w:beforeLines="50" w:line="348" w:lineRule="auto"/>
        <w:ind w:firstLine="476" w:firstLineChars="150"/>
        <w:rPr>
          <w:rFonts w:hint="eastAsia" w:ascii="仿宋" w:hAnsi="仿宋" w:eastAsia="仿宋" w:cs="仿宋"/>
          <w:sz w:val="32"/>
          <w:lang w:val="zh-CN"/>
        </w:rPr>
      </w:pPr>
      <w:r>
        <w:rPr>
          <w:rFonts w:hint="eastAsia" w:ascii="仿宋" w:hAnsi="仿宋" w:eastAsia="仿宋" w:cs="仿宋"/>
          <w:sz w:val="32"/>
          <w:lang w:val="zh-CN"/>
        </w:rPr>
        <w:t xml:space="preserve">评价机构：部门（单位）评价组 </w:t>
      </w:r>
    </w:p>
    <w:p w14:paraId="76957AF4">
      <w:pPr>
        <w:spacing w:beforeLines="50" w:line="348" w:lineRule="auto"/>
        <w:ind w:firstLine="476" w:firstLineChars="15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</w:t>
      </w:r>
    </w:p>
    <w:p w14:paraId="5EEED572">
      <w:pPr>
        <w:spacing w:line="720" w:lineRule="exact"/>
        <w:ind w:firstLine="2188" w:firstLineChars="690"/>
        <w:rPr>
          <w:rFonts w:hint="eastAsia" w:eastAsia="仿宋_GB2312"/>
          <w:sz w:val="32"/>
        </w:rPr>
      </w:pPr>
    </w:p>
    <w:p w14:paraId="2ADDA4CA">
      <w:pPr>
        <w:spacing w:line="348" w:lineRule="auto"/>
        <w:jc w:val="center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>报告日期：   202</w:t>
      </w:r>
      <w:r>
        <w:rPr>
          <w:rFonts w:hint="eastAsia" w:eastAsia="仿宋_GB2312"/>
          <w:sz w:val="32"/>
          <w:lang w:val="en-US" w:eastAsia="zh-CN"/>
        </w:rPr>
        <w:t>6</w:t>
      </w:r>
      <w:r>
        <w:rPr>
          <w:rFonts w:hint="eastAsia" w:eastAsia="仿宋_GB2312"/>
          <w:sz w:val="32"/>
        </w:rPr>
        <w:t>年 5月25 日</w:t>
      </w:r>
    </w:p>
    <w:p w14:paraId="01041F83">
      <w:pPr>
        <w:autoSpaceDN w:val="0"/>
        <w:jc w:val="center"/>
        <w:textAlignment w:val="center"/>
        <w:rPr>
          <w:rFonts w:hint="eastAsia" w:eastAsia="仿宋_GB2312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1588" w:right="1588" w:bottom="1588" w:left="1588" w:header="851" w:footer="992" w:gutter="0"/>
          <w:pgNumType w:start="1"/>
          <w:cols w:space="720" w:num="1"/>
          <w:docGrid w:type="linesAndChars" w:linePitch="602" w:charSpace="-782"/>
        </w:sectPr>
      </w:pPr>
      <w:r>
        <w:rPr>
          <w:rFonts w:hint="eastAsia" w:eastAsia="仿宋_GB2312"/>
          <w:sz w:val="32"/>
        </w:rPr>
        <w:t>岳阳县财政</w:t>
      </w:r>
      <w:r>
        <w:rPr>
          <w:rFonts w:hint="eastAsia" w:eastAsia="仿宋_GB2312"/>
          <w:sz w:val="32"/>
          <w:szCs w:val="32"/>
        </w:rPr>
        <w:t>局（制）</w:t>
      </w:r>
    </w:p>
    <w:tbl>
      <w:tblPr>
        <w:tblStyle w:val="7"/>
        <w:tblW w:w="98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8"/>
        <w:gridCol w:w="13"/>
        <w:gridCol w:w="213"/>
        <w:gridCol w:w="1047"/>
        <w:gridCol w:w="289"/>
        <w:gridCol w:w="365"/>
        <w:gridCol w:w="642"/>
        <w:gridCol w:w="410"/>
        <w:gridCol w:w="222"/>
        <w:gridCol w:w="22"/>
        <w:gridCol w:w="78"/>
        <w:gridCol w:w="409"/>
        <w:gridCol w:w="144"/>
        <w:gridCol w:w="1063"/>
        <w:gridCol w:w="23"/>
        <w:gridCol w:w="326"/>
        <w:gridCol w:w="422"/>
        <w:gridCol w:w="237"/>
        <w:gridCol w:w="310"/>
        <w:gridCol w:w="777"/>
        <w:gridCol w:w="331"/>
        <w:gridCol w:w="1029"/>
      </w:tblGrid>
      <w:tr w14:paraId="734233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7" w:hRule="atLeast"/>
          <w:jc w:val="center"/>
        </w:trPr>
        <w:tc>
          <w:tcPr>
            <w:tcW w:w="9800" w:type="dxa"/>
            <w:gridSpan w:val="22"/>
            <w:vAlign w:val="center"/>
          </w:tcPr>
          <w:p w14:paraId="62237237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一、部门（单位）基本概况</w:t>
            </w:r>
          </w:p>
        </w:tc>
      </w:tr>
      <w:tr w14:paraId="0985AF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54" w:type="dxa"/>
            <w:gridSpan w:val="3"/>
            <w:vAlign w:val="center"/>
          </w:tcPr>
          <w:p w14:paraId="7C407D5A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联系人</w:t>
            </w:r>
          </w:p>
        </w:tc>
        <w:tc>
          <w:tcPr>
            <w:tcW w:w="3484" w:type="dxa"/>
            <w:gridSpan w:val="9"/>
            <w:vAlign w:val="center"/>
          </w:tcPr>
          <w:p w14:paraId="2745544F">
            <w:pPr>
              <w:autoSpaceDN w:val="0"/>
              <w:spacing w:line="320" w:lineRule="exact"/>
              <w:ind w:firstLine="1680" w:firstLineChars="700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陈道萍</w:t>
            </w:r>
          </w:p>
        </w:tc>
        <w:tc>
          <w:tcPr>
            <w:tcW w:w="1556" w:type="dxa"/>
            <w:gridSpan w:val="4"/>
            <w:vAlign w:val="center"/>
          </w:tcPr>
          <w:p w14:paraId="62C3E53D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联络电话</w:t>
            </w:r>
          </w:p>
        </w:tc>
        <w:tc>
          <w:tcPr>
            <w:tcW w:w="3106" w:type="dxa"/>
            <w:gridSpan w:val="6"/>
            <w:vAlign w:val="center"/>
          </w:tcPr>
          <w:p w14:paraId="2B485B1E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18390136523</w:t>
            </w:r>
          </w:p>
        </w:tc>
      </w:tr>
      <w:tr w14:paraId="6D9EE0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54" w:type="dxa"/>
            <w:gridSpan w:val="3"/>
            <w:vAlign w:val="center"/>
          </w:tcPr>
          <w:p w14:paraId="52DC2E36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人员编制</w:t>
            </w:r>
          </w:p>
        </w:tc>
        <w:tc>
          <w:tcPr>
            <w:tcW w:w="3484" w:type="dxa"/>
            <w:gridSpan w:val="9"/>
            <w:vAlign w:val="center"/>
          </w:tcPr>
          <w:p w14:paraId="476CFA40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3</w:t>
            </w:r>
          </w:p>
        </w:tc>
        <w:tc>
          <w:tcPr>
            <w:tcW w:w="1556" w:type="dxa"/>
            <w:gridSpan w:val="4"/>
            <w:vAlign w:val="center"/>
          </w:tcPr>
          <w:p w14:paraId="7DC8A1C6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实有人数</w:t>
            </w:r>
          </w:p>
        </w:tc>
        <w:tc>
          <w:tcPr>
            <w:tcW w:w="3106" w:type="dxa"/>
            <w:gridSpan w:val="6"/>
            <w:vAlign w:val="center"/>
          </w:tcPr>
          <w:p w14:paraId="3D6A0B50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4</w:t>
            </w:r>
          </w:p>
        </w:tc>
      </w:tr>
      <w:tr w14:paraId="1FFEF5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007" w:hRule="atLeast"/>
          <w:jc w:val="center"/>
        </w:trPr>
        <w:tc>
          <w:tcPr>
            <w:tcW w:w="1654" w:type="dxa"/>
            <w:gridSpan w:val="3"/>
            <w:vAlign w:val="center"/>
          </w:tcPr>
          <w:p w14:paraId="2A586AD1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职能职责概述</w:t>
            </w:r>
          </w:p>
        </w:tc>
        <w:tc>
          <w:tcPr>
            <w:tcW w:w="8146" w:type="dxa"/>
            <w:gridSpan w:val="19"/>
            <w:vAlign w:val="center"/>
          </w:tcPr>
          <w:p w14:paraId="5A55BB67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本单位主要负责贯彻执行福利彩票发行的法规和政策，筹集社会福利资金。</w:t>
            </w:r>
          </w:p>
        </w:tc>
      </w:tr>
      <w:tr w14:paraId="04B185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71" w:hRule="atLeast"/>
          <w:jc w:val="center"/>
        </w:trPr>
        <w:tc>
          <w:tcPr>
            <w:tcW w:w="1654" w:type="dxa"/>
            <w:gridSpan w:val="3"/>
            <w:vAlign w:val="center"/>
          </w:tcPr>
          <w:p w14:paraId="0B155E57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年度主要</w:t>
            </w:r>
          </w:p>
          <w:p w14:paraId="1372C1B3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工作内容</w:t>
            </w:r>
          </w:p>
        </w:tc>
        <w:tc>
          <w:tcPr>
            <w:tcW w:w="8146" w:type="dxa"/>
            <w:gridSpan w:val="19"/>
            <w:vAlign w:val="center"/>
          </w:tcPr>
          <w:p w14:paraId="18C618A8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福利彩票的发行与销售和贯彻执行法规政策。</w:t>
            </w:r>
          </w:p>
        </w:tc>
      </w:tr>
      <w:tr w14:paraId="00191B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72" w:hRule="atLeast"/>
          <w:jc w:val="center"/>
        </w:trPr>
        <w:tc>
          <w:tcPr>
            <w:tcW w:w="1654" w:type="dxa"/>
            <w:gridSpan w:val="3"/>
            <w:vAlign w:val="center"/>
          </w:tcPr>
          <w:p w14:paraId="0094FEA8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sz w:val="24"/>
              </w:rPr>
              <w:t>年度部门（单位）总体运行情况及取得的成绩</w:t>
            </w:r>
          </w:p>
        </w:tc>
        <w:tc>
          <w:tcPr>
            <w:tcW w:w="8146" w:type="dxa"/>
            <w:gridSpan w:val="19"/>
            <w:vAlign w:val="center"/>
          </w:tcPr>
          <w:p w14:paraId="5A02ACE3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单位全年平稳运行，资金使用安全，收支平衡。</w:t>
            </w:r>
          </w:p>
        </w:tc>
      </w:tr>
      <w:tr w14:paraId="4CF63D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45" w:hRule="atLeast"/>
          <w:jc w:val="center"/>
        </w:trPr>
        <w:tc>
          <w:tcPr>
            <w:tcW w:w="9800" w:type="dxa"/>
            <w:gridSpan w:val="22"/>
            <w:vAlign w:val="center"/>
          </w:tcPr>
          <w:p w14:paraId="1B539AA8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二、部门（单位）收支情况</w:t>
            </w:r>
          </w:p>
        </w:tc>
      </w:tr>
      <w:tr w14:paraId="136228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800" w:type="dxa"/>
            <w:gridSpan w:val="22"/>
            <w:vAlign w:val="center"/>
          </w:tcPr>
          <w:p w14:paraId="4E7EEA58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年度收入情况（万元）</w:t>
            </w:r>
          </w:p>
        </w:tc>
      </w:tr>
      <w:tr w14:paraId="0C4702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428" w:type="dxa"/>
            <w:vMerge w:val="restart"/>
            <w:vAlign w:val="center"/>
          </w:tcPr>
          <w:p w14:paraId="5F2611BD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机构名称</w:t>
            </w:r>
          </w:p>
        </w:tc>
        <w:tc>
          <w:tcPr>
            <w:tcW w:w="1927" w:type="dxa"/>
            <w:gridSpan w:val="5"/>
            <w:vMerge w:val="restart"/>
            <w:tcBorders>
              <w:right w:val="single" w:color="auto" w:sz="4" w:space="0"/>
            </w:tcBorders>
            <w:vAlign w:val="center"/>
          </w:tcPr>
          <w:p w14:paraId="6E3019CE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收入合计</w:t>
            </w:r>
          </w:p>
        </w:tc>
        <w:tc>
          <w:tcPr>
            <w:tcW w:w="6445" w:type="dxa"/>
            <w:gridSpan w:val="16"/>
            <w:tcBorders>
              <w:left w:val="single" w:color="auto" w:sz="4" w:space="0"/>
            </w:tcBorders>
            <w:vAlign w:val="center"/>
          </w:tcPr>
          <w:p w14:paraId="48D856A0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其中：</w:t>
            </w:r>
          </w:p>
        </w:tc>
      </w:tr>
      <w:tr w14:paraId="6B8A8E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71" w:hRule="atLeast"/>
          <w:jc w:val="center"/>
        </w:trPr>
        <w:tc>
          <w:tcPr>
            <w:tcW w:w="1428" w:type="dxa"/>
            <w:vMerge w:val="continue"/>
            <w:vAlign w:val="center"/>
          </w:tcPr>
          <w:p w14:paraId="1A1DEED5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927" w:type="dxa"/>
            <w:gridSpan w:val="5"/>
            <w:vMerge w:val="continue"/>
            <w:tcBorders>
              <w:right w:val="single" w:color="auto" w:sz="4" w:space="0"/>
            </w:tcBorders>
            <w:vAlign w:val="center"/>
          </w:tcPr>
          <w:p w14:paraId="2E76E56C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74" w:type="dxa"/>
            <w:gridSpan w:val="5"/>
            <w:tcBorders>
              <w:left w:val="single" w:color="auto" w:sz="4" w:space="0"/>
            </w:tcBorders>
            <w:vAlign w:val="center"/>
          </w:tcPr>
          <w:p w14:paraId="47AA8974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上年结转</w:t>
            </w:r>
          </w:p>
        </w:tc>
        <w:tc>
          <w:tcPr>
            <w:tcW w:w="1616" w:type="dxa"/>
            <w:gridSpan w:val="3"/>
            <w:vAlign w:val="center"/>
          </w:tcPr>
          <w:p w14:paraId="24E36C4D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公共财</w:t>
            </w:r>
          </w:p>
          <w:p w14:paraId="2FD06C82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政拨款</w:t>
            </w:r>
          </w:p>
        </w:tc>
        <w:tc>
          <w:tcPr>
            <w:tcW w:w="1008" w:type="dxa"/>
            <w:gridSpan w:val="4"/>
            <w:vAlign w:val="center"/>
          </w:tcPr>
          <w:p w14:paraId="42E2742E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政府基金拨款</w:t>
            </w:r>
          </w:p>
        </w:tc>
        <w:tc>
          <w:tcPr>
            <w:tcW w:w="1087" w:type="dxa"/>
            <w:gridSpan w:val="2"/>
            <w:vAlign w:val="center"/>
          </w:tcPr>
          <w:p w14:paraId="4F92E2E7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纳入专户管理的非税收入拨款</w:t>
            </w:r>
          </w:p>
        </w:tc>
        <w:tc>
          <w:tcPr>
            <w:tcW w:w="1360" w:type="dxa"/>
            <w:gridSpan w:val="2"/>
            <w:vAlign w:val="center"/>
          </w:tcPr>
          <w:p w14:paraId="0E0818CE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其他</w:t>
            </w:r>
          </w:p>
          <w:p w14:paraId="53956EE6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收入</w:t>
            </w:r>
          </w:p>
        </w:tc>
      </w:tr>
      <w:tr w14:paraId="775AB8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01" w:hRule="atLeast"/>
          <w:jc w:val="center"/>
        </w:trPr>
        <w:tc>
          <w:tcPr>
            <w:tcW w:w="1428" w:type="dxa"/>
            <w:vAlign w:val="center"/>
          </w:tcPr>
          <w:p w14:paraId="3BBF51F5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福彩中心</w:t>
            </w:r>
          </w:p>
        </w:tc>
        <w:tc>
          <w:tcPr>
            <w:tcW w:w="1927" w:type="dxa"/>
            <w:gridSpan w:val="5"/>
            <w:tcBorders>
              <w:right w:val="single" w:color="auto" w:sz="4" w:space="0"/>
            </w:tcBorders>
            <w:vAlign w:val="center"/>
          </w:tcPr>
          <w:p w14:paraId="26CBA8DE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135.38</w:t>
            </w:r>
          </w:p>
        </w:tc>
        <w:tc>
          <w:tcPr>
            <w:tcW w:w="1374" w:type="dxa"/>
            <w:gridSpan w:val="5"/>
            <w:tcBorders>
              <w:left w:val="single" w:color="auto" w:sz="4" w:space="0"/>
            </w:tcBorders>
            <w:vAlign w:val="center"/>
          </w:tcPr>
          <w:p w14:paraId="4A168EEB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0</w:t>
            </w:r>
          </w:p>
        </w:tc>
        <w:tc>
          <w:tcPr>
            <w:tcW w:w="1616" w:type="dxa"/>
            <w:gridSpan w:val="3"/>
            <w:vAlign w:val="center"/>
          </w:tcPr>
          <w:p w14:paraId="0FEB97AA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41.80</w:t>
            </w:r>
          </w:p>
        </w:tc>
        <w:tc>
          <w:tcPr>
            <w:tcW w:w="1008" w:type="dxa"/>
            <w:gridSpan w:val="4"/>
            <w:vAlign w:val="center"/>
          </w:tcPr>
          <w:p w14:paraId="644B7C4A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40.06</w:t>
            </w:r>
          </w:p>
        </w:tc>
        <w:tc>
          <w:tcPr>
            <w:tcW w:w="1087" w:type="dxa"/>
            <w:gridSpan w:val="2"/>
            <w:vAlign w:val="center"/>
          </w:tcPr>
          <w:p w14:paraId="762686EB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60" w:type="dxa"/>
            <w:gridSpan w:val="2"/>
            <w:vAlign w:val="center"/>
          </w:tcPr>
          <w:p w14:paraId="1A99FB20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45.30</w:t>
            </w:r>
          </w:p>
        </w:tc>
      </w:tr>
      <w:tr w14:paraId="0A7403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9800" w:type="dxa"/>
            <w:gridSpan w:val="22"/>
            <w:vAlign w:val="center"/>
          </w:tcPr>
          <w:p w14:paraId="4A645FCD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部门（单位）年度支出和结余情况（万元）</w:t>
            </w:r>
          </w:p>
        </w:tc>
      </w:tr>
      <w:tr w14:paraId="111FC4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59" w:hRule="atLeast"/>
          <w:jc w:val="center"/>
        </w:trPr>
        <w:tc>
          <w:tcPr>
            <w:tcW w:w="1428" w:type="dxa"/>
            <w:vMerge w:val="restart"/>
            <w:vAlign w:val="center"/>
          </w:tcPr>
          <w:p w14:paraId="48534DAB">
            <w:pPr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机构名称</w:t>
            </w:r>
          </w:p>
        </w:tc>
        <w:tc>
          <w:tcPr>
            <w:tcW w:w="1273" w:type="dxa"/>
            <w:gridSpan w:val="3"/>
            <w:vMerge w:val="restart"/>
            <w:tcBorders>
              <w:right w:val="single" w:color="auto" w:sz="4" w:space="0"/>
            </w:tcBorders>
            <w:vAlign w:val="center"/>
          </w:tcPr>
          <w:p w14:paraId="61788035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支出合计</w:t>
            </w:r>
          </w:p>
        </w:tc>
        <w:tc>
          <w:tcPr>
            <w:tcW w:w="4962" w:type="dxa"/>
            <w:gridSpan w:val="1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AEA92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其中：</w:t>
            </w:r>
          </w:p>
        </w:tc>
        <w:tc>
          <w:tcPr>
            <w:tcW w:w="2137" w:type="dxa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D75C624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结余</w:t>
            </w:r>
          </w:p>
        </w:tc>
      </w:tr>
      <w:tr w14:paraId="6EC5DE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428" w:type="dxa"/>
            <w:vMerge w:val="continue"/>
            <w:vAlign w:val="center"/>
          </w:tcPr>
          <w:p w14:paraId="335E05A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73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 w14:paraId="6493DF3D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9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45FBD69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基本支出</w:t>
            </w:r>
          </w:p>
        </w:tc>
        <w:tc>
          <w:tcPr>
            <w:tcW w:w="2348" w:type="dxa"/>
            <w:gridSpan w:val="7"/>
            <w:tcBorders>
              <w:top w:val="single" w:color="auto" w:sz="4" w:space="0"/>
            </w:tcBorders>
            <w:vAlign w:val="center"/>
          </w:tcPr>
          <w:p w14:paraId="42C161E3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其中：</w:t>
            </w:r>
          </w:p>
        </w:tc>
        <w:tc>
          <w:tcPr>
            <w:tcW w:w="1318" w:type="dxa"/>
            <w:gridSpan w:val="5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ECB976F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项目支出</w:t>
            </w:r>
          </w:p>
        </w:tc>
        <w:tc>
          <w:tcPr>
            <w:tcW w:w="110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FEE5C31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当年结余</w:t>
            </w:r>
          </w:p>
        </w:tc>
        <w:tc>
          <w:tcPr>
            <w:tcW w:w="1029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FD24566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累计结余</w:t>
            </w:r>
          </w:p>
        </w:tc>
      </w:tr>
      <w:tr w14:paraId="2B483D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428" w:type="dxa"/>
            <w:vMerge w:val="continue"/>
            <w:vAlign w:val="center"/>
          </w:tcPr>
          <w:p w14:paraId="2A2016B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73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 w14:paraId="48F9FE10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96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4705B1D8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41" w:type="dxa"/>
            <w:gridSpan w:val="5"/>
            <w:vAlign w:val="center"/>
          </w:tcPr>
          <w:p w14:paraId="2C5006C2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人员支出</w:t>
            </w:r>
          </w:p>
        </w:tc>
        <w:tc>
          <w:tcPr>
            <w:tcW w:w="1207" w:type="dxa"/>
            <w:gridSpan w:val="2"/>
            <w:vAlign w:val="center"/>
          </w:tcPr>
          <w:p w14:paraId="54E0771E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公用支出</w:t>
            </w:r>
          </w:p>
        </w:tc>
        <w:tc>
          <w:tcPr>
            <w:tcW w:w="1318" w:type="dxa"/>
            <w:gridSpan w:val="5"/>
            <w:vMerge w:val="continue"/>
            <w:tcBorders>
              <w:right w:val="single" w:color="auto" w:sz="4" w:space="0"/>
            </w:tcBorders>
            <w:vAlign w:val="center"/>
          </w:tcPr>
          <w:p w14:paraId="09A7D726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0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3D3111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029" w:type="dxa"/>
            <w:vMerge w:val="continue"/>
            <w:tcBorders>
              <w:left w:val="single" w:color="auto" w:sz="4" w:space="0"/>
            </w:tcBorders>
            <w:vAlign w:val="center"/>
          </w:tcPr>
          <w:p w14:paraId="1093E419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7D0E6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81" w:hRule="atLeast"/>
          <w:jc w:val="center"/>
        </w:trPr>
        <w:tc>
          <w:tcPr>
            <w:tcW w:w="1428" w:type="dxa"/>
            <w:vAlign w:val="center"/>
          </w:tcPr>
          <w:p w14:paraId="5755A8E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福彩中心</w:t>
            </w:r>
          </w:p>
        </w:tc>
        <w:tc>
          <w:tcPr>
            <w:tcW w:w="1273" w:type="dxa"/>
            <w:gridSpan w:val="3"/>
            <w:tcBorders>
              <w:right w:val="single" w:color="auto" w:sz="4" w:space="0"/>
            </w:tcBorders>
            <w:vAlign w:val="center"/>
          </w:tcPr>
          <w:p w14:paraId="697C3383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135.38</w:t>
            </w:r>
          </w:p>
        </w:tc>
        <w:tc>
          <w:tcPr>
            <w:tcW w:w="1296" w:type="dxa"/>
            <w:gridSpan w:val="3"/>
            <w:tcBorders>
              <w:left w:val="single" w:color="auto" w:sz="4" w:space="0"/>
            </w:tcBorders>
            <w:vAlign w:val="center"/>
          </w:tcPr>
          <w:p w14:paraId="3C714E02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45.26</w:t>
            </w:r>
          </w:p>
        </w:tc>
        <w:tc>
          <w:tcPr>
            <w:tcW w:w="1141" w:type="dxa"/>
            <w:gridSpan w:val="5"/>
            <w:vAlign w:val="center"/>
          </w:tcPr>
          <w:p w14:paraId="28767FFF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39.79</w:t>
            </w:r>
          </w:p>
        </w:tc>
        <w:tc>
          <w:tcPr>
            <w:tcW w:w="1207" w:type="dxa"/>
            <w:gridSpan w:val="2"/>
            <w:vAlign w:val="center"/>
          </w:tcPr>
          <w:p w14:paraId="35D0E483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5.47</w:t>
            </w:r>
          </w:p>
        </w:tc>
        <w:tc>
          <w:tcPr>
            <w:tcW w:w="1318" w:type="dxa"/>
            <w:gridSpan w:val="5"/>
            <w:vAlign w:val="center"/>
          </w:tcPr>
          <w:p w14:paraId="5F08086B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73.97</w:t>
            </w:r>
          </w:p>
        </w:tc>
        <w:tc>
          <w:tcPr>
            <w:tcW w:w="1108" w:type="dxa"/>
            <w:gridSpan w:val="2"/>
            <w:tcBorders>
              <w:right w:val="single" w:color="auto" w:sz="4" w:space="0"/>
            </w:tcBorders>
            <w:vAlign w:val="center"/>
          </w:tcPr>
          <w:p w14:paraId="4E80A305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16.14</w:t>
            </w:r>
          </w:p>
        </w:tc>
        <w:tc>
          <w:tcPr>
            <w:tcW w:w="1029" w:type="dxa"/>
            <w:tcBorders>
              <w:left w:val="single" w:color="auto" w:sz="4" w:space="0"/>
            </w:tcBorders>
            <w:vAlign w:val="center"/>
          </w:tcPr>
          <w:p w14:paraId="4F588D59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3925A5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428" w:type="dxa"/>
            <w:vMerge w:val="restart"/>
            <w:vAlign w:val="center"/>
          </w:tcPr>
          <w:p w14:paraId="71CDB3D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机构名称</w:t>
            </w:r>
          </w:p>
        </w:tc>
        <w:tc>
          <w:tcPr>
            <w:tcW w:w="1273" w:type="dxa"/>
            <w:gridSpan w:val="3"/>
            <w:vMerge w:val="restart"/>
            <w:tcBorders>
              <w:right w:val="single" w:color="auto" w:sz="4" w:space="0"/>
            </w:tcBorders>
            <w:vAlign w:val="center"/>
          </w:tcPr>
          <w:p w14:paraId="414CB40A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三公经费</w:t>
            </w:r>
          </w:p>
          <w:p w14:paraId="3FE390B4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合计</w:t>
            </w:r>
          </w:p>
        </w:tc>
        <w:tc>
          <w:tcPr>
            <w:tcW w:w="7099" w:type="dxa"/>
            <w:gridSpan w:val="18"/>
            <w:tcBorders>
              <w:left w:val="single" w:color="auto" w:sz="4" w:space="0"/>
            </w:tcBorders>
            <w:vAlign w:val="center"/>
          </w:tcPr>
          <w:p w14:paraId="08A7B589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其中：</w:t>
            </w:r>
          </w:p>
        </w:tc>
      </w:tr>
      <w:tr w14:paraId="71558F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91" w:hRule="atLeast"/>
          <w:jc w:val="center"/>
        </w:trPr>
        <w:tc>
          <w:tcPr>
            <w:tcW w:w="1428" w:type="dxa"/>
            <w:vMerge w:val="continue"/>
            <w:vAlign w:val="center"/>
          </w:tcPr>
          <w:p w14:paraId="25FE230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73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 w14:paraId="047A3C28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928" w:type="dxa"/>
            <w:gridSpan w:val="5"/>
            <w:tcBorders>
              <w:left w:val="single" w:color="auto" w:sz="4" w:space="0"/>
            </w:tcBorders>
            <w:vAlign w:val="center"/>
          </w:tcPr>
          <w:p w14:paraId="3401CF4F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公务接待费</w:t>
            </w:r>
          </w:p>
        </w:tc>
        <w:tc>
          <w:tcPr>
            <w:tcW w:w="1739" w:type="dxa"/>
            <w:gridSpan w:val="6"/>
            <w:vAlign w:val="center"/>
          </w:tcPr>
          <w:p w14:paraId="094B5311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公务用车运维费</w:t>
            </w:r>
          </w:p>
        </w:tc>
        <w:tc>
          <w:tcPr>
            <w:tcW w:w="1295" w:type="dxa"/>
            <w:gridSpan w:val="4"/>
            <w:vAlign w:val="center"/>
          </w:tcPr>
          <w:p w14:paraId="326681B4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公务用车购置费</w:t>
            </w:r>
          </w:p>
        </w:tc>
        <w:tc>
          <w:tcPr>
            <w:tcW w:w="2137" w:type="dxa"/>
            <w:gridSpan w:val="3"/>
            <w:vAlign w:val="center"/>
          </w:tcPr>
          <w:p w14:paraId="2D440CEF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因公出国费</w:t>
            </w:r>
          </w:p>
        </w:tc>
      </w:tr>
      <w:tr w14:paraId="6EF10F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8" w:hRule="atLeast"/>
          <w:jc w:val="center"/>
        </w:trPr>
        <w:tc>
          <w:tcPr>
            <w:tcW w:w="1428" w:type="dxa"/>
            <w:vAlign w:val="center"/>
          </w:tcPr>
          <w:p w14:paraId="0CFEDC5A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福彩中心</w:t>
            </w:r>
          </w:p>
        </w:tc>
        <w:tc>
          <w:tcPr>
            <w:tcW w:w="1273" w:type="dxa"/>
            <w:gridSpan w:val="3"/>
            <w:tcBorders>
              <w:right w:val="single" w:color="auto" w:sz="4" w:space="0"/>
            </w:tcBorders>
            <w:vAlign w:val="center"/>
          </w:tcPr>
          <w:p w14:paraId="13B25D35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0</w:t>
            </w:r>
          </w:p>
        </w:tc>
        <w:tc>
          <w:tcPr>
            <w:tcW w:w="1928" w:type="dxa"/>
            <w:gridSpan w:val="5"/>
            <w:tcBorders>
              <w:left w:val="single" w:color="auto" w:sz="4" w:space="0"/>
            </w:tcBorders>
            <w:vAlign w:val="center"/>
          </w:tcPr>
          <w:p w14:paraId="01A03EC7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0</w:t>
            </w:r>
          </w:p>
        </w:tc>
        <w:tc>
          <w:tcPr>
            <w:tcW w:w="1739" w:type="dxa"/>
            <w:gridSpan w:val="6"/>
            <w:vAlign w:val="center"/>
          </w:tcPr>
          <w:p w14:paraId="59BC9152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0</w:t>
            </w:r>
          </w:p>
        </w:tc>
        <w:tc>
          <w:tcPr>
            <w:tcW w:w="1295" w:type="dxa"/>
            <w:gridSpan w:val="4"/>
            <w:vAlign w:val="center"/>
          </w:tcPr>
          <w:p w14:paraId="709E4584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0</w:t>
            </w:r>
          </w:p>
        </w:tc>
        <w:tc>
          <w:tcPr>
            <w:tcW w:w="2137" w:type="dxa"/>
            <w:gridSpan w:val="3"/>
            <w:vAlign w:val="center"/>
          </w:tcPr>
          <w:p w14:paraId="10993218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0</w:t>
            </w:r>
          </w:p>
        </w:tc>
      </w:tr>
      <w:tr w14:paraId="5EF0BC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428" w:type="dxa"/>
            <w:vMerge w:val="restart"/>
            <w:vAlign w:val="center"/>
          </w:tcPr>
          <w:p w14:paraId="7BF5CE5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机构名称</w:t>
            </w:r>
          </w:p>
        </w:tc>
        <w:tc>
          <w:tcPr>
            <w:tcW w:w="1273" w:type="dxa"/>
            <w:gridSpan w:val="3"/>
            <w:vMerge w:val="restart"/>
            <w:tcBorders>
              <w:right w:val="single" w:color="auto" w:sz="4" w:space="0"/>
            </w:tcBorders>
            <w:vAlign w:val="center"/>
          </w:tcPr>
          <w:p w14:paraId="2CC31C6F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固定资产</w:t>
            </w:r>
          </w:p>
          <w:p w14:paraId="0A633F46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合计</w:t>
            </w:r>
          </w:p>
        </w:tc>
        <w:tc>
          <w:tcPr>
            <w:tcW w:w="4962" w:type="dxa"/>
            <w:gridSpan w:val="1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666976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其中：</w:t>
            </w:r>
          </w:p>
        </w:tc>
        <w:tc>
          <w:tcPr>
            <w:tcW w:w="2137" w:type="dxa"/>
            <w:gridSpan w:val="3"/>
            <w:vMerge w:val="restart"/>
            <w:tcBorders>
              <w:left w:val="single" w:color="auto" w:sz="4" w:space="0"/>
            </w:tcBorders>
            <w:vAlign w:val="center"/>
          </w:tcPr>
          <w:p w14:paraId="03874AAF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其他</w:t>
            </w:r>
          </w:p>
        </w:tc>
      </w:tr>
      <w:tr w14:paraId="57CB32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43" w:hRule="atLeast"/>
          <w:jc w:val="center"/>
        </w:trPr>
        <w:tc>
          <w:tcPr>
            <w:tcW w:w="1428" w:type="dxa"/>
            <w:vMerge w:val="continue"/>
            <w:vAlign w:val="center"/>
          </w:tcPr>
          <w:p w14:paraId="4840273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73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 w14:paraId="3F50377F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437" w:type="dxa"/>
            <w:gridSpan w:val="8"/>
            <w:tcBorders>
              <w:left w:val="single" w:color="auto" w:sz="4" w:space="0"/>
            </w:tcBorders>
            <w:vAlign w:val="center"/>
          </w:tcPr>
          <w:p w14:paraId="3B452398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在用固定资产</w:t>
            </w:r>
          </w:p>
        </w:tc>
        <w:tc>
          <w:tcPr>
            <w:tcW w:w="2525" w:type="dxa"/>
            <w:gridSpan w:val="7"/>
            <w:tcBorders>
              <w:right w:val="single" w:color="auto" w:sz="4" w:space="0"/>
            </w:tcBorders>
            <w:vAlign w:val="center"/>
          </w:tcPr>
          <w:p w14:paraId="4324F8DE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出租固定资产</w:t>
            </w:r>
          </w:p>
        </w:tc>
        <w:tc>
          <w:tcPr>
            <w:tcW w:w="213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63D81644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094D44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881" w:hRule="atLeast"/>
          <w:jc w:val="center"/>
        </w:trPr>
        <w:tc>
          <w:tcPr>
            <w:tcW w:w="1428" w:type="dxa"/>
            <w:vAlign w:val="center"/>
          </w:tcPr>
          <w:p w14:paraId="751C4A89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福彩中心</w:t>
            </w:r>
          </w:p>
        </w:tc>
        <w:tc>
          <w:tcPr>
            <w:tcW w:w="1273" w:type="dxa"/>
            <w:gridSpan w:val="3"/>
            <w:tcBorders>
              <w:right w:val="single" w:color="auto" w:sz="4" w:space="0"/>
            </w:tcBorders>
            <w:vAlign w:val="center"/>
          </w:tcPr>
          <w:p w14:paraId="25218D89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62.29</w:t>
            </w:r>
          </w:p>
        </w:tc>
        <w:tc>
          <w:tcPr>
            <w:tcW w:w="2437" w:type="dxa"/>
            <w:gridSpan w:val="8"/>
            <w:tcBorders>
              <w:left w:val="single" w:color="auto" w:sz="4" w:space="0"/>
            </w:tcBorders>
            <w:vAlign w:val="center"/>
          </w:tcPr>
          <w:p w14:paraId="2A6C08E1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62.29</w:t>
            </w:r>
          </w:p>
        </w:tc>
        <w:tc>
          <w:tcPr>
            <w:tcW w:w="2525" w:type="dxa"/>
            <w:gridSpan w:val="7"/>
            <w:vAlign w:val="center"/>
          </w:tcPr>
          <w:p w14:paraId="0663D6EE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137" w:type="dxa"/>
            <w:gridSpan w:val="3"/>
            <w:vAlign w:val="center"/>
          </w:tcPr>
          <w:p w14:paraId="141505F3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7001A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56" w:hRule="atLeast"/>
          <w:jc w:val="center"/>
        </w:trPr>
        <w:tc>
          <w:tcPr>
            <w:tcW w:w="9800" w:type="dxa"/>
            <w:gridSpan w:val="22"/>
            <w:vAlign w:val="center"/>
          </w:tcPr>
          <w:p w14:paraId="3701F814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三、部门（单位）整体支出绩效自评情况</w:t>
            </w:r>
          </w:p>
        </w:tc>
      </w:tr>
      <w:tr w14:paraId="55AE99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441" w:type="dxa"/>
            <w:gridSpan w:val="2"/>
            <w:vMerge w:val="restart"/>
            <w:vAlign w:val="center"/>
          </w:tcPr>
          <w:p w14:paraId="53957CE9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整体支出绩效定性目标及实施计划完成情况</w:t>
            </w:r>
          </w:p>
        </w:tc>
        <w:tc>
          <w:tcPr>
            <w:tcW w:w="3841" w:type="dxa"/>
            <w:gridSpan w:val="11"/>
            <w:vAlign w:val="center"/>
          </w:tcPr>
          <w:p w14:paraId="2F1DA2F1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预期目标</w:t>
            </w:r>
          </w:p>
        </w:tc>
        <w:tc>
          <w:tcPr>
            <w:tcW w:w="4518" w:type="dxa"/>
            <w:gridSpan w:val="9"/>
            <w:vAlign w:val="center"/>
          </w:tcPr>
          <w:p w14:paraId="1AABF009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实际完成</w:t>
            </w:r>
          </w:p>
        </w:tc>
      </w:tr>
      <w:tr w14:paraId="5C1977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046" w:hRule="atLeast"/>
          <w:jc w:val="center"/>
        </w:trPr>
        <w:tc>
          <w:tcPr>
            <w:tcW w:w="1441" w:type="dxa"/>
            <w:gridSpan w:val="2"/>
            <w:vMerge w:val="continue"/>
            <w:vAlign w:val="center"/>
          </w:tcPr>
          <w:p w14:paraId="3DF75B4A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841" w:type="dxa"/>
            <w:gridSpan w:val="11"/>
            <w:vAlign w:val="center"/>
          </w:tcPr>
          <w:p w14:paraId="6303881F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市中心目标任务1050万元。</w:t>
            </w:r>
          </w:p>
          <w:p w14:paraId="0A10846A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4518" w:type="dxa"/>
            <w:gridSpan w:val="9"/>
            <w:vAlign w:val="center"/>
          </w:tcPr>
          <w:p w14:paraId="6BF64E9B">
            <w:pPr>
              <w:autoSpaceDN w:val="0"/>
              <w:spacing w:line="320" w:lineRule="exact"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实际完成彩票销任务1128万元。</w:t>
            </w:r>
          </w:p>
          <w:p w14:paraId="1F681AEA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260964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441" w:type="dxa"/>
            <w:gridSpan w:val="2"/>
            <w:vMerge w:val="restart"/>
            <w:vAlign w:val="center"/>
          </w:tcPr>
          <w:p w14:paraId="4328751B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整体支出</w:t>
            </w:r>
          </w:p>
          <w:p w14:paraId="44715F88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绩效定量目标及实施计划完成情况</w:t>
            </w:r>
          </w:p>
        </w:tc>
        <w:tc>
          <w:tcPr>
            <w:tcW w:w="2966" w:type="dxa"/>
            <w:gridSpan w:val="6"/>
            <w:vAlign w:val="center"/>
          </w:tcPr>
          <w:p w14:paraId="3BCD95F6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评价内容</w:t>
            </w:r>
          </w:p>
        </w:tc>
        <w:tc>
          <w:tcPr>
            <w:tcW w:w="2709" w:type="dxa"/>
            <w:gridSpan w:val="9"/>
            <w:vAlign w:val="center"/>
          </w:tcPr>
          <w:p w14:paraId="64812A20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绩效目标</w:t>
            </w:r>
          </w:p>
        </w:tc>
        <w:tc>
          <w:tcPr>
            <w:tcW w:w="2684" w:type="dxa"/>
            <w:gridSpan w:val="5"/>
            <w:vAlign w:val="center"/>
          </w:tcPr>
          <w:p w14:paraId="705D5CAF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完成情况</w:t>
            </w:r>
          </w:p>
        </w:tc>
      </w:tr>
      <w:tr w14:paraId="6FD6C6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1" w:hRule="atLeast"/>
          <w:jc w:val="center"/>
        </w:trPr>
        <w:tc>
          <w:tcPr>
            <w:tcW w:w="1441" w:type="dxa"/>
            <w:gridSpan w:val="2"/>
            <w:vMerge w:val="continue"/>
            <w:vAlign w:val="center"/>
          </w:tcPr>
          <w:p w14:paraId="3B633952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9" w:type="dxa"/>
            <w:gridSpan w:val="3"/>
            <w:vMerge w:val="restart"/>
            <w:vAlign w:val="center"/>
          </w:tcPr>
          <w:p w14:paraId="7D10D03C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产出目标</w:t>
            </w:r>
          </w:p>
          <w:p w14:paraId="66833B35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（部门工作实绩，包含上级部门和市委市政府布置的重点工作、实事任务等，根据部门实际进行调整细化）</w:t>
            </w:r>
          </w:p>
        </w:tc>
        <w:tc>
          <w:tcPr>
            <w:tcW w:w="1417" w:type="dxa"/>
            <w:gridSpan w:val="3"/>
            <w:vMerge w:val="restart"/>
            <w:vAlign w:val="center"/>
          </w:tcPr>
          <w:p w14:paraId="3CFB3715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质量指标</w:t>
            </w:r>
          </w:p>
        </w:tc>
        <w:tc>
          <w:tcPr>
            <w:tcW w:w="2709" w:type="dxa"/>
            <w:gridSpan w:val="9"/>
            <w:vAlign w:val="center"/>
          </w:tcPr>
          <w:p w14:paraId="7616AC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政府采购执行率</w:t>
            </w:r>
          </w:p>
        </w:tc>
        <w:tc>
          <w:tcPr>
            <w:tcW w:w="2684" w:type="dxa"/>
            <w:gridSpan w:val="5"/>
            <w:vAlign w:val="center"/>
          </w:tcPr>
          <w:p w14:paraId="760DCB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100%</w:t>
            </w:r>
          </w:p>
        </w:tc>
      </w:tr>
      <w:tr w14:paraId="2A4491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41" w:hRule="atLeast"/>
          <w:jc w:val="center"/>
        </w:trPr>
        <w:tc>
          <w:tcPr>
            <w:tcW w:w="1441" w:type="dxa"/>
            <w:gridSpan w:val="2"/>
            <w:vMerge w:val="continue"/>
            <w:vAlign w:val="center"/>
          </w:tcPr>
          <w:p w14:paraId="72C13275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9" w:type="dxa"/>
            <w:gridSpan w:val="3"/>
            <w:vMerge w:val="continue"/>
            <w:vAlign w:val="center"/>
          </w:tcPr>
          <w:p w14:paraId="5787C834">
            <w:pPr>
              <w:autoSpaceDN w:val="0"/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7" w:type="dxa"/>
            <w:gridSpan w:val="3"/>
            <w:vMerge w:val="continue"/>
            <w:vAlign w:val="center"/>
          </w:tcPr>
          <w:p w14:paraId="00623979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709" w:type="dxa"/>
            <w:gridSpan w:val="9"/>
            <w:vAlign w:val="center"/>
          </w:tcPr>
          <w:p w14:paraId="0AD059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公务卡刷卡率</w:t>
            </w:r>
          </w:p>
        </w:tc>
        <w:tc>
          <w:tcPr>
            <w:tcW w:w="2684" w:type="dxa"/>
            <w:gridSpan w:val="5"/>
            <w:vAlign w:val="center"/>
          </w:tcPr>
          <w:p w14:paraId="636193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95%</w:t>
            </w:r>
          </w:p>
        </w:tc>
      </w:tr>
      <w:tr w14:paraId="5D3B5E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441" w:type="dxa"/>
            <w:gridSpan w:val="2"/>
            <w:vMerge w:val="continue"/>
            <w:vAlign w:val="center"/>
          </w:tcPr>
          <w:p w14:paraId="4E44BAF0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9" w:type="dxa"/>
            <w:gridSpan w:val="3"/>
            <w:vMerge w:val="continue"/>
            <w:vAlign w:val="center"/>
          </w:tcPr>
          <w:p w14:paraId="4A6BF6C5">
            <w:pPr>
              <w:autoSpaceDN w:val="0"/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7" w:type="dxa"/>
            <w:gridSpan w:val="3"/>
            <w:vMerge w:val="continue"/>
            <w:vAlign w:val="center"/>
          </w:tcPr>
          <w:p w14:paraId="15F96BDE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709" w:type="dxa"/>
            <w:gridSpan w:val="9"/>
            <w:vAlign w:val="center"/>
          </w:tcPr>
          <w:p w14:paraId="4D28C4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固定资产利用率</w:t>
            </w:r>
          </w:p>
        </w:tc>
        <w:tc>
          <w:tcPr>
            <w:tcW w:w="2684" w:type="dxa"/>
            <w:gridSpan w:val="5"/>
            <w:vAlign w:val="center"/>
          </w:tcPr>
          <w:p w14:paraId="767FB7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95%</w:t>
            </w:r>
          </w:p>
        </w:tc>
      </w:tr>
      <w:tr w14:paraId="0F07E1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451" w:hRule="atLeast"/>
          <w:jc w:val="center"/>
        </w:trPr>
        <w:tc>
          <w:tcPr>
            <w:tcW w:w="1441" w:type="dxa"/>
            <w:gridSpan w:val="2"/>
            <w:vMerge w:val="continue"/>
            <w:vAlign w:val="center"/>
          </w:tcPr>
          <w:p w14:paraId="21A0640D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9" w:type="dxa"/>
            <w:gridSpan w:val="3"/>
            <w:vMerge w:val="continue"/>
            <w:vAlign w:val="center"/>
          </w:tcPr>
          <w:p w14:paraId="7CB97CC4">
            <w:pPr>
              <w:autoSpaceDN w:val="0"/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63316BCA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数量指标</w:t>
            </w:r>
          </w:p>
        </w:tc>
        <w:tc>
          <w:tcPr>
            <w:tcW w:w="2709" w:type="dxa"/>
            <w:gridSpan w:val="9"/>
            <w:vAlign w:val="center"/>
          </w:tcPr>
          <w:p w14:paraId="1090CCC0">
            <w:pPr>
              <w:autoSpaceDN w:val="0"/>
              <w:spacing w:line="320" w:lineRule="exact"/>
              <w:ind w:firstLine="720" w:firstLineChars="30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1050万元</w:t>
            </w:r>
          </w:p>
        </w:tc>
        <w:tc>
          <w:tcPr>
            <w:tcW w:w="2684" w:type="dxa"/>
            <w:gridSpan w:val="5"/>
            <w:vAlign w:val="center"/>
          </w:tcPr>
          <w:p w14:paraId="62456CD2">
            <w:pPr>
              <w:autoSpaceDN w:val="0"/>
              <w:spacing w:line="320" w:lineRule="exact"/>
              <w:ind w:firstLine="720" w:firstLineChars="300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1128万元</w:t>
            </w:r>
          </w:p>
        </w:tc>
      </w:tr>
      <w:tr w14:paraId="11334D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66" w:hRule="atLeast"/>
          <w:jc w:val="center"/>
        </w:trPr>
        <w:tc>
          <w:tcPr>
            <w:tcW w:w="1441" w:type="dxa"/>
            <w:gridSpan w:val="2"/>
            <w:vMerge w:val="continue"/>
            <w:vAlign w:val="center"/>
          </w:tcPr>
          <w:p w14:paraId="1C1317FD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9" w:type="dxa"/>
            <w:gridSpan w:val="3"/>
            <w:vMerge w:val="continue"/>
            <w:vAlign w:val="center"/>
          </w:tcPr>
          <w:p w14:paraId="2030560A">
            <w:pPr>
              <w:autoSpaceDN w:val="0"/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0D861013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时效指标</w:t>
            </w:r>
          </w:p>
        </w:tc>
        <w:tc>
          <w:tcPr>
            <w:tcW w:w="2709" w:type="dxa"/>
            <w:gridSpan w:val="9"/>
            <w:vAlign w:val="center"/>
          </w:tcPr>
          <w:p w14:paraId="69DDA97C">
            <w:pPr>
              <w:autoSpaceDN w:val="0"/>
              <w:spacing w:line="320" w:lineRule="exact"/>
              <w:ind w:firstLine="720" w:firstLineChars="30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100%</w:t>
            </w:r>
          </w:p>
        </w:tc>
        <w:tc>
          <w:tcPr>
            <w:tcW w:w="2684" w:type="dxa"/>
            <w:gridSpan w:val="5"/>
            <w:vAlign w:val="center"/>
          </w:tcPr>
          <w:p w14:paraId="2E8FA912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107%</w:t>
            </w:r>
          </w:p>
        </w:tc>
      </w:tr>
      <w:tr w14:paraId="7DF758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44" w:hRule="atLeast"/>
          <w:jc w:val="center"/>
        </w:trPr>
        <w:tc>
          <w:tcPr>
            <w:tcW w:w="1441" w:type="dxa"/>
            <w:gridSpan w:val="2"/>
            <w:vMerge w:val="continue"/>
            <w:vAlign w:val="center"/>
          </w:tcPr>
          <w:p w14:paraId="7D06E9F7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9" w:type="dxa"/>
            <w:gridSpan w:val="3"/>
            <w:vMerge w:val="continue"/>
            <w:vAlign w:val="center"/>
          </w:tcPr>
          <w:p w14:paraId="4760E96F">
            <w:pPr>
              <w:autoSpaceDN w:val="0"/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35DD3203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成本指标</w:t>
            </w:r>
          </w:p>
        </w:tc>
        <w:tc>
          <w:tcPr>
            <w:tcW w:w="2709" w:type="dxa"/>
            <w:gridSpan w:val="9"/>
            <w:vAlign w:val="center"/>
          </w:tcPr>
          <w:p w14:paraId="503AF89A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指标：控制预算内</w:t>
            </w:r>
          </w:p>
        </w:tc>
        <w:tc>
          <w:tcPr>
            <w:tcW w:w="2684" w:type="dxa"/>
            <w:gridSpan w:val="5"/>
            <w:vAlign w:val="center"/>
          </w:tcPr>
          <w:p w14:paraId="1FD0136D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</w:p>
        </w:tc>
      </w:tr>
      <w:tr w14:paraId="2E5F8C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42" w:hRule="atLeast"/>
          <w:jc w:val="center"/>
        </w:trPr>
        <w:tc>
          <w:tcPr>
            <w:tcW w:w="1441" w:type="dxa"/>
            <w:gridSpan w:val="2"/>
            <w:vMerge w:val="continue"/>
            <w:vAlign w:val="center"/>
          </w:tcPr>
          <w:p w14:paraId="094732DA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9" w:type="dxa"/>
            <w:gridSpan w:val="3"/>
            <w:vMerge w:val="restart"/>
            <w:vAlign w:val="center"/>
          </w:tcPr>
          <w:p w14:paraId="0B76D79D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效益目标</w:t>
            </w:r>
          </w:p>
          <w:p w14:paraId="183CCBF9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（预期实现的效益）</w:t>
            </w:r>
          </w:p>
        </w:tc>
        <w:tc>
          <w:tcPr>
            <w:tcW w:w="1417" w:type="dxa"/>
            <w:gridSpan w:val="3"/>
            <w:vAlign w:val="center"/>
          </w:tcPr>
          <w:p w14:paraId="0E84C5CA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社会效益</w:t>
            </w:r>
          </w:p>
        </w:tc>
        <w:tc>
          <w:tcPr>
            <w:tcW w:w="2709" w:type="dxa"/>
            <w:gridSpan w:val="9"/>
            <w:vAlign w:val="center"/>
          </w:tcPr>
          <w:p w14:paraId="712EE274">
            <w:pPr>
              <w:autoSpaceDN w:val="0"/>
              <w:spacing w:line="3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募集公益金用于扶老、助残、救孤、济困。</w:t>
            </w:r>
          </w:p>
        </w:tc>
        <w:tc>
          <w:tcPr>
            <w:tcW w:w="2684" w:type="dxa"/>
            <w:gridSpan w:val="5"/>
            <w:vAlign w:val="center"/>
          </w:tcPr>
          <w:p w14:paraId="715B0566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</w:p>
        </w:tc>
      </w:tr>
      <w:tr w14:paraId="0D20DA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7" w:hRule="atLeast"/>
          <w:jc w:val="center"/>
        </w:trPr>
        <w:tc>
          <w:tcPr>
            <w:tcW w:w="1441" w:type="dxa"/>
            <w:gridSpan w:val="2"/>
            <w:vMerge w:val="continue"/>
            <w:vAlign w:val="center"/>
          </w:tcPr>
          <w:p w14:paraId="55DA231A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9" w:type="dxa"/>
            <w:gridSpan w:val="3"/>
            <w:vMerge w:val="continue"/>
            <w:vAlign w:val="center"/>
          </w:tcPr>
          <w:p w14:paraId="110480C0">
            <w:pPr>
              <w:autoSpaceDN w:val="0"/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50216A62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经济效益</w:t>
            </w:r>
          </w:p>
        </w:tc>
        <w:tc>
          <w:tcPr>
            <w:tcW w:w="2709" w:type="dxa"/>
            <w:gridSpan w:val="9"/>
            <w:vAlign w:val="center"/>
          </w:tcPr>
          <w:p w14:paraId="49C0699A">
            <w:pPr>
              <w:autoSpaceDN w:val="0"/>
              <w:spacing w:line="3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募得福彩公益金110万元。</w:t>
            </w:r>
          </w:p>
        </w:tc>
        <w:tc>
          <w:tcPr>
            <w:tcW w:w="2684" w:type="dxa"/>
            <w:gridSpan w:val="5"/>
            <w:vAlign w:val="center"/>
          </w:tcPr>
          <w:p w14:paraId="16BD0BB6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</w:p>
        </w:tc>
      </w:tr>
      <w:tr w14:paraId="00D4A8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414" w:hRule="atLeast"/>
          <w:jc w:val="center"/>
        </w:trPr>
        <w:tc>
          <w:tcPr>
            <w:tcW w:w="1441" w:type="dxa"/>
            <w:gridSpan w:val="2"/>
            <w:vMerge w:val="continue"/>
            <w:vAlign w:val="center"/>
          </w:tcPr>
          <w:p w14:paraId="211C3069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9" w:type="dxa"/>
            <w:gridSpan w:val="3"/>
            <w:vMerge w:val="continue"/>
            <w:vAlign w:val="center"/>
          </w:tcPr>
          <w:p w14:paraId="109A0206">
            <w:pPr>
              <w:autoSpaceDN w:val="0"/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2FBF6C40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社会公众或服务对象满意度</w:t>
            </w:r>
          </w:p>
        </w:tc>
        <w:tc>
          <w:tcPr>
            <w:tcW w:w="2709" w:type="dxa"/>
            <w:gridSpan w:val="9"/>
            <w:vAlign w:val="center"/>
          </w:tcPr>
          <w:p w14:paraId="6BA4AAA9">
            <w:pPr>
              <w:autoSpaceDN w:val="0"/>
              <w:spacing w:line="320" w:lineRule="exact"/>
              <w:ind w:firstLine="720" w:firstLineChars="3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满意</w:t>
            </w:r>
          </w:p>
        </w:tc>
        <w:tc>
          <w:tcPr>
            <w:tcW w:w="2684" w:type="dxa"/>
            <w:gridSpan w:val="5"/>
            <w:vAlign w:val="center"/>
          </w:tcPr>
          <w:p w14:paraId="790B5429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</w:p>
        </w:tc>
      </w:tr>
      <w:tr w14:paraId="1444B2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gridSpan w:val="5"/>
            <w:vAlign w:val="center"/>
          </w:tcPr>
          <w:p w14:paraId="2865D63C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绩效自评综合得分</w:t>
            </w:r>
          </w:p>
        </w:tc>
        <w:tc>
          <w:tcPr>
            <w:tcW w:w="6810" w:type="dxa"/>
            <w:gridSpan w:val="17"/>
            <w:vAlign w:val="center"/>
          </w:tcPr>
          <w:p w14:paraId="5F9895B4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95</w:t>
            </w:r>
          </w:p>
        </w:tc>
      </w:tr>
      <w:tr w14:paraId="53CF4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gridSpan w:val="5"/>
            <w:vAlign w:val="center"/>
          </w:tcPr>
          <w:p w14:paraId="571334DC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评价等次</w:t>
            </w:r>
          </w:p>
        </w:tc>
        <w:tc>
          <w:tcPr>
            <w:tcW w:w="6810" w:type="dxa"/>
            <w:gridSpan w:val="17"/>
            <w:vAlign w:val="center"/>
          </w:tcPr>
          <w:p w14:paraId="3D8E892F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优秀</w:t>
            </w:r>
          </w:p>
        </w:tc>
      </w:tr>
      <w:tr w14:paraId="2BADF9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800" w:type="dxa"/>
            <w:gridSpan w:val="22"/>
            <w:vAlign w:val="center"/>
          </w:tcPr>
          <w:p w14:paraId="4476BB93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四、评价人员</w:t>
            </w:r>
          </w:p>
        </w:tc>
      </w:tr>
      <w:tr w14:paraId="34EF4F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54" w:type="dxa"/>
            <w:gridSpan w:val="3"/>
            <w:vAlign w:val="center"/>
          </w:tcPr>
          <w:p w14:paraId="59CF305D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姓  名</w:t>
            </w:r>
          </w:p>
        </w:tc>
        <w:tc>
          <w:tcPr>
            <w:tcW w:w="2997" w:type="dxa"/>
            <w:gridSpan w:val="7"/>
            <w:vAlign w:val="center"/>
          </w:tcPr>
          <w:p w14:paraId="4E1316E5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职务/职称</w:t>
            </w:r>
          </w:p>
        </w:tc>
        <w:tc>
          <w:tcPr>
            <w:tcW w:w="2043" w:type="dxa"/>
            <w:gridSpan w:val="6"/>
            <w:vAlign w:val="center"/>
          </w:tcPr>
          <w:p w14:paraId="104FA85B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单  位</w:t>
            </w:r>
          </w:p>
        </w:tc>
        <w:tc>
          <w:tcPr>
            <w:tcW w:w="3106" w:type="dxa"/>
            <w:gridSpan w:val="6"/>
            <w:vAlign w:val="center"/>
          </w:tcPr>
          <w:p w14:paraId="501ABFA7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签  字</w:t>
            </w:r>
          </w:p>
        </w:tc>
      </w:tr>
      <w:tr w14:paraId="06692C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1654" w:type="dxa"/>
            <w:gridSpan w:val="3"/>
            <w:vAlign w:val="center"/>
          </w:tcPr>
          <w:p w14:paraId="61401006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蔡正华</w:t>
            </w:r>
          </w:p>
        </w:tc>
        <w:tc>
          <w:tcPr>
            <w:tcW w:w="2997" w:type="dxa"/>
            <w:gridSpan w:val="7"/>
            <w:vAlign w:val="center"/>
          </w:tcPr>
          <w:p w14:paraId="14F38440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主任</w:t>
            </w:r>
          </w:p>
        </w:tc>
        <w:tc>
          <w:tcPr>
            <w:tcW w:w="2043" w:type="dxa"/>
            <w:gridSpan w:val="6"/>
            <w:vAlign w:val="center"/>
          </w:tcPr>
          <w:p w14:paraId="0AB2EDFE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福彩中心</w:t>
            </w:r>
          </w:p>
        </w:tc>
        <w:tc>
          <w:tcPr>
            <w:tcW w:w="3106" w:type="dxa"/>
            <w:gridSpan w:val="6"/>
            <w:vAlign w:val="center"/>
          </w:tcPr>
          <w:p w14:paraId="63B2FB40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607FA4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1654" w:type="dxa"/>
            <w:gridSpan w:val="3"/>
            <w:vAlign w:val="center"/>
          </w:tcPr>
          <w:p w14:paraId="34826EA7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李江兵</w:t>
            </w:r>
          </w:p>
        </w:tc>
        <w:tc>
          <w:tcPr>
            <w:tcW w:w="2997" w:type="dxa"/>
            <w:gridSpan w:val="7"/>
            <w:vAlign w:val="center"/>
          </w:tcPr>
          <w:p w14:paraId="08B9BA60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副主任</w:t>
            </w:r>
          </w:p>
        </w:tc>
        <w:tc>
          <w:tcPr>
            <w:tcW w:w="2043" w:type="dxa"/>
            <w:gridSpan w:val="6"/>
            <w:vAlign w:val="center"/>
          </w:tcPr>
          <w:p w14:paraId="43B79AB8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福彩中心</w:t>
            </w:r>
          </w:p>
        </w:tc>
        <w:tc>
          <w:tcPr>
            <w:tcW w:w="3106" w:type="dxa"/>
            <w:gridSpan w:val="6"/>
            <w:vAlign w:val="center"/>
          </w:tcPr>
          <w:p w14:paraId="799BB1D9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761E74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1654" w:type="dxa"/>
            <w:gridSpan w:val="3"/>
            <w:vAlign w:val="center"/>
          </w:tcPr>
          <w:p w14:paraId="5E8E752F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陈道萍</w:t>
            </w:r>
          </w:p>
        </w:tc>
        <w:tc>
          <w:tcPr>
            <w:tcW w:w="2997" w:type="dxa"/>
            <w:gridSpan w:val="7"/>
            <w:vAlign w:val="center"/>
          </w:tcPr>
          <w:p w14:paraId="2DC1AE62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办公室主任</w:t>
            </w:r>
          </w:p>
        </w:tc>
        <w:tc>
          <w:tcPr>
            <w:tcW w:w="2043" w:type="dxa"/>
            <w:gridSpan w:val="6"/>
            <w:vAlign w:val="center"/>
          </w:tcPr>
          <w:p w14:paraId="22243DFE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福彩中心</w:t>
            </w:r>
          </w:p>
        </w:tc>
        <w:tc>
          <w:tcPr>
            <w:tcW w:w="3106" w:type="dxa"/>
            <w:gridSpan w:val="6"/>
            <w:vAlign w:val="center"/>
          </w:tcPr>
          <w:p w14:paraId="1D808909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4728E5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230" w:hRule="atLeast"/>
          <w:jc w:val="center"/>
        </w:trPr>
        <w:tc>
          <w:tcPr>
            <w:tcW w:w="9800" w:type="dxa"/>
            <w:gridSpan w:val="22"/>
            <w:vAlign w:val="center"/>
          </w:tcPr>
          <w:p w14:paraId="28895797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评价组组长（签字）：</w:t>
            </w:r>
          </w:p>
          <w:p w14:paraId="50614A6A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6CE88320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5E7F6263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738D5086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7E688514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482E28D4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                                                               年    月    日</w:t>
            </w:r>
          </w:p>
        </w:tc>
      </w:tr>
      <w:tr w14:paraId="02CD84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909" w:hRule="atLeast"/>
          <w:jc w:val="center"/>
        </w:trPr>
        <w:tc>
          <w:tcPr>
            <w:tcW w:w="9800" w:type="dxa"/>
            <w:gridSpan w:val="22"/>
            <w:vAlign w:val="center"/>
          </w:tcPr>
          <w:p w14:paraId="218ADFD0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部门（单位）意见：</w:t>
            </w:r>
          </w:p>
          <w:p w14:paraId="77093EDA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4B32E5E9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2994D2E5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030EEEB0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24DD9848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                                         部门（单位）负责人（签章）：</w:t>
            </w:r>
          </w:p>
          <w:p w14:paraId="4A41AEF7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                                                               年    月    日</w:t>
            </w:r>
          </w:p>
        </w:tc>
      </w:tr>
      <w:tr w14:paraId="1AC437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96" w:hRule="atLeast"/>
          <w:jc w:val="center"/>
        </w:trPr>
        <w:tc>
          <w:tcPr>
            <w:tcW w:w="9800" w:type="dxa"/>
            <w:gridSpan w:val="22"/>
            <w:vAlign w:val="center"/>
          </w:tcPr>
          <w:p w14:paraId="722F77D5">
            <w:pPr>
              <w:spacing w:line="320" w:lineRule="exact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财政部门归口业务股室意见：</w:t>
            </w:r>
          </w:p>
          <w:p w14:paraId="0B34E96D">
            <w:pPr>
              <w:spacing w:line="320" w:lineRule="exact"/>
              <w:rPr>
                <w:rFonts w:hint="eastAsia" w:eastAsia="仿宋_GB2312"/>
                <w:sz w:val="24"/>
              </w:rPr>
            </w:pPr>
          </w:p>
          <w:p w14:paraId="062F19FE">
            <w:pPr>
              <w:spacing w:line="320" w:lineRule="exact"/>
              <w:rPr>
                <w:rFonts w:hint="eastAsia" w:eastAsia="仿宋_GB2312"/>
                <w:sz w:val="24"/>
              </w:rPr>
            </w:pPr>
          </w:p>
          <w:p w14:paraId="09F0DB2A">
            <w:pPr>
              <w:spacing w:line="320" w:lineRule="exact"/>
              <w:rPr>
                <w:rFonts w:hint="eastAsia" w:eastAsia="仿宋_GB2312"/>
                <w:sz w:val="24"/>
              </w:rPr>
            </w:pPr>
          </w:p>
          <w:p w14:paraId="53699B4D">
            <w:pPr>
              <w:spacing w:line="320" w:lineRule="exact"/>
              <w:rPr>
                <w:rFonts w:hint="eastAsia" w:eastAsia="仿宋_GB2312"/>
                <w:sz w:val="24"/>
              </w:rPr>
            </w:pPr>
          </w:p>
          <w:p w14:paraId="68B6953B">
            <w:pPr>
              <w:spacing w:line="320" w:lineRule="exact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                                  财政部门归口业务股室负责人（签章）：</w:t>
            </w:r>
          </w:p>
          <w:p w14:paraId="12462F9E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                                                                 年    月   日</w:t>
            </w:r>
          </w:p>
        </w:tc>
      </w:tr>
    </w:tbl>
    <w:p w14:paraId="3033B8A1">
      <w:pPr>
        <w:rPr>
          <w:rFonts w:eastAsia="仿宋_GB2312" w:cs="仿宋_GB2312"/>
          <w:bCs/>
          <w:sz w:val="28"/>
          <w:szCs w:val="28"/>
        </w:rPr>
      </w:pPr>
      <w:r>
        <w:rPr>
          <w:rFonts w:hint="eastAsia" w:eastAsia="仿宋_GB2312" w:cs="仿宋_GB2312"/>
          <w:bCs/>
          <w:sz w:val="28"/>
          <w:szCs w:val="28"/>
        </w:rPr>
        <w:t>填报人（签名）：  陈道萍                联系电话：18390136523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8"/>
      </w:tblGrid>
      <w:tr w14:paraId="1BCB3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8" w:hRule="atLeast"/>
          <w:jc w:val="center"/>
        </w:trPr>
        <w:tc>
          <w:tcPr>
            <w:tcW w:w="9558" w:type="dxa"/>
          </w:tcPr>
          <w:p w14:paraId="5CC9BAF8">
            <w:pPr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五、评价报告综述（文字部分附后）</w:t>
            </w:r>
          </w:p>
          <w:p w14:paraId="0ED8DD17">
            <w:pPr>
              <w:spacing w:line="440" w:lineRule="exact"/>
              <w:ind w:firstLine="640" w:firstLineChars="200"/>
              <w:rPr>
                <w:rFonts w:hint="eastAsia" w:eastAsia="仿宋_GB2312"/>
                <w:sz w:val="32"/>
                <w:szCs w:val="32"/>
              </w:rPr>
            </w:pPr>
          </w:p>
          <w:p w14:paraId="1D9E33E0">
            <w:pPr>
              <w:spacing w:line="560" w:lineRule="exact"/>
              <w:ind w:firstLine="560" w:firstLineChars="200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一、部门（单位）概况</w:t>
            </w:r>
          </w:p>
          <w:p w14:paraId="3E4BD09F">
            <w:pPr>
              <w:spacing w:line="560" w:lineRule="exact"/>
              <w:ind w:firstLine="560" w:firstLineChars="20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（一）部门（单位）基本情况</w:t>
            </w:r>
          </w:p>
          <w:p w14:paraId="7A108B36">
            <w:pPr>
              <w:spacing w:line="560" w:lineRule="exact"/>
              <w:ind w:firstLine="560" w:firstLineChars="20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（二）部门（单位）整体支出规模、使用方向和主要内容、涉及范围等</w:t>
            </w:r>
          </w:p>
          <w:p w14:paraId="35B96F3A">
            <w:pPr>
              <w:spacing w:line="560" w:lineRule="exact"/>
              <w:ind w:firstLine="560" w:firstLineChars="200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二、部门（单位）整体支出管理及使用情况</w:t>
            </w:r>
          </w:p>
          <w:p w14:paraId="368D4439">
            <w:pPr>
              <w:spacing w:line="560" w:lineRule="exact"/>
              <w:ind w:firstLine="560" w:firstLineChars="20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（一）基本支出</w:t>
            </w:r>
          </w:p>
          <w:p w14:paraId="6B9F9D1F">
            <w:pPr>
              <w:spacing w:line="560" w:lineRule="exact"/>
              <w:ind w:firstLine="560" w:firstLineChars="20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（二）专项支出</w:t>
            </w:r>
          </w:p>
          <w:p w14:paraId="77DE7AEB">
            <w:pPr>
              <w:spacing w:line="560" w:lineRule="exact"/>
              <w:ind w:firstLine="560" w:firstLineChars="20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1、专项资金安排落实、总投入等情况分析</w:t>
            </w:r>
          </w:p>
          <w:p w14:paraId="32D08A0A">
            <w:pPr>
              <w:spacing w:line="560" w:lineRule="exact"/>
              <w:ind w:firstLine="560" w:firstLineChars="20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2、专项资金实际使用情况分析</w:t>
            </w:r>
          </w:p>
          <w:p w14:paraId="27AB4C25">
            <w:pPr>
              <w:spacing w:line="560" w:lineRule="exact"/>
              <w:ind w:firstLine="560" w:firstLineChars="20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3、专项资金管理情况分析</w:t>
            </w:r>
          </w:p>
          <w:p w14:paraId="15C5B545">
            <w:pPr>
              <w:spacing w:line="560" w:lineRule="exact"/>
              <w:ind w:firstLine="560" w:firstLineChars="200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三、部门（单位）专项组织实施情况</w:t>
            </w:r>
          </w:p>
          <w:p w14:paraId="544C16EE">
            <w:pPr>
              <w:spacing w:line="560" w:lineRule="exact"/>
              <w:ind w:firstLine="560" w:firstLineChars="20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（一）专项组织情况分析</w:t>
            </w:r>
          </w:p>
          <w:p w14:paraId="23AAC6FB">
            <w:pPr>
              <w:spacing w:line="560" w:lineRule="exact"/>
              <w:ind w:firstLine="560" w:firstLineChars="20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（二）专项管理情况分析</w:t>
            </w:r>
          </w:p>
          <w:p w14:paraId="36A00A36">
            <w:pPr>
              <w:spacing w:line="560" w:lineRule="exact"/>
              <w:ind w:firstLine="560" w:firstLineChars="200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四、部门（单位）整体支出绩效情况</w:t>
            </w:r>
          </w:p>
          <w:p w14:paraId="52D8004F">
            <w:pPr>
              <w:spacing w:line="560" w:lineRule="exact"/>
              <w:ind w:firstLine="560" w:firstLineChars="200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五、存在的主要问题</w:t>
            </w:r>
          </w:p>
          <w:p w14:paraId="759091A9">
            <w:pPr>
              <w:spacing w:line="560" w:lineRule="exact"/>
              <w:ind w:firstLine="560" w:firstLineChars="200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六、改进措施和有关建议</w:t>
            </w:r>
          </w:p>
          <w:p w14:paraId="4C8FE07F">
            <w:pPr>
              <w:rPr>
                <w:rFonts w:eastAsia="楷体_GB2312"/>
                <w:bCs/>
                <w:sz w:val="28"/>
                <w:szCs w:val="28"/>
              </w:rPr>
            </w:pPr>
          </w:p>
        </w:tc>
      </w:tr>
    </w:tbl>
    <w:p w14:paraId="2F83A441">
      <w:pPr>
        <w:rPr>
          <w:rFonts w:eastAsia="楷体_GB2312"/>
          <w:bCs/>
          <w:sz w:val="28"/>
          <w:szCs w:val="28"/>
        </w:rPr>
      </w:pPr>
    </w:p>
    <w:p w14:paraId="5D497E02">
      <w:pPr>
        <w:jc w:val="center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z w:val="44"/>
          <w:szCs w:val="44"/>
        </w:rPr>
        <w:t>岳阳县民政局</w:t>
      </w:r>
    </w:p>
    <w:p w14:paraId="1127EEDB">
      <w:pPr>
        <w:jc w:val="center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z w:val="44"/>
          <w:szCs w:val="44"/>
          <w:lang w:eastAsia="zh-CN"/>
        </w:rPr>
        <w:t>2025年</w:t>
      </w:r>
      <w:r>
        <w:rPr>
          <w:rFonts w:hint="eastAsia" w:ascii="仿宋" w:hAnsi="仿宋" w:eastAsia="仿宋" w:cs="仿宋"/>
          <w:sz w:val="44"/>
          <w:szCs w:val="44"/>
        </w:rPr>
        <w:t>绩效评价报告综述</w:t>
      </w:r>
    </w:p>
    <w:p w14:paraId="1652A380">
      <w:pPr>
        <w:jc w:val="left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 xml:space="preserve">    </w:t>
      </w:r>
    </w:p>
    <w:p w14:paraId="1F041B8B">
      <w:pPr>
        <w:widowControl/>
        <w:spacing w:line="600" w:lineRule="exact"/>
        <w:ind w:firstLine="643" w:firstLineChars="200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一、部门基本概况</w:t>
      </w:r>
    </w:p>
    <w:p w14:paraId="06B98AF2">
      <w:pPr>
        <w:widowControl/>
        <w:spacing w:line="600" w:lineRule="exact"/>
        <w:ind w:firstLine="560" w:firstLineChars="200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（一）职能职责</w:t>
      </w:r>
    </w:p>
    <w:p w14:paraId="6A429E5E">
      <w:pPr>
        <w:pStyle w:val="6"/>
        <w:widowControl/>
        <w:numPr>
          <w:ilvl w:val="0"/>
          <w:numId w:val="2"/>
        </w:numPr>
        <w:shd w:val="clear" w:color="auto" w:fill="FFFFFF"/>
        <w:spacing w:line="24" w:lineRule="atLeast"/>
        <w:ind w:firstLine="420"/>
        <w:jc w:val="both"/>
        <w:rPr>
          <w:rFonts w:hint="eastAsia" w:ascii="仿宋" w:hAnsi="仿宋" w:eastAsia="仿宋" w:cs="仿宋"/>
          <w:color w:val="555555"/>
          <w:sz w:val="28"/>
          <w:szCs w:val="28"/>
        </w:rPr>
      </w:pPr>
      <w:r>
        <w:rPr>
          <w:rFonts w:hint="eastAsia" w:ascii="仿宋" w:hAnsi="仿宋" w:eastAsia="仿宋" w:cs="仿宋"/>
          <w:color w:val="555555"/>
          <w:sz w:val="28"/>
          <w:szCs w:val="28"/>
          <w:shd w:val="clear" w:color="auto" w:fill="FFFFFF"/>
        </w:rPr>
        <w:t>负责贯彻和执行福利彩票发行的法规和政策，筹集社会社会福利资金。</w:t>
      </w:r>
    </w:p>
    <w:p w14:paraId="79E90126">
      <w:pPr>
        <w:widowControl/>
        <w:spacing w:line="600" w:lineRule="exact"/>
        <w:ind w:firstLine="560" w:firstLineChars="200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（二）机构设置</w:t>
      </w:r>
    </w:p>
    <w:p w14:paraId="5C4BD284">
      <w:pPr>
        <w:widowControl/>
        <w:shd w:val="clear" w:color="auto" w:fill="FFFFFF"/>
        <w:spacing w:line="60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对照省厅、市局机构设置，按照县委审批的三定方案,票发行中心内年末编制数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名，实有人数4人。</w:t>
      </w:r>
    </w:p>
    <w:p w14:paraId="59B8B118">
      <w:pPr>
        <w:spacing w:line="54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（三）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2025年</w:t>
      </w:r>
      <w:r>
        <w:rPr>
          <w:rFonts w:hint="eastAsia" w:ascii="仿宋" w:hAnsi="仿宋" w:eastAsia="仿宋" w:cs="仿宋"/>
          <w:sz w:val="28"/>
          <w:szCs w:val="28"/>
        </w:rPr>
        <w:t>工作目标任务</w:t>
      </w:r>
    </w:p>
    <w:p w14:paraId="4910D48F">
      <w:pPr>
        <w:spacing w:line="54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1、市中心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2025年</w:t>
      </w:r>
      <w:r>
        <w:rPr>
          <w:rFonts w:hint="eastAsia" w:ascii="仿宋" w:hAnsi="仿宋" w:eastAsia="仿宋" w:cs="仿宋"/>
          <w:sz w:val="28"/>
          <w:szCs w:val="28"/>
        </w:rPr>
        <w:t>目标任务彩票销售1050万元。完成彩票任务1128万元。</w:t>
      </w:r>
    </w:p>
    <w:p w14:paraId="77245326">
      <w:pPr>
        <w:spacing w:line="540" w:lineRule="exact"/>
        <w:ind w:firstLine="562" w:firstLineChars="200"/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二 单位整体支出管理及使用情况</w:t>
      </w:r>
    </w:p>
    <w:p w14:paraId="5FD4A5A6">
      <w:pPr>
        <w:spacing w:line="54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2025年</w:t>
      </w:r>
      <w:r>
        <w:rPr>
          <w:rFonts w:hint="eastAsia" w:ascii="仿宋" w:hAnsi="仿宋" w:eastAsia="仿宋" w:cs="仿宋"/>
          <w:sz w:val="28"/>
          <w:szCs w:val="28"/>
        </w:rPr>
        <w:t>岳阳县福利彩票发行中心支出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135.38</w:t>
      </w:r>
      <w:r>
        <w:rPr>
          <w:rFonts w:hint="eastAsia" w:ascii="仿宋" w:hAnsi="仿宋" w:eastAsia="仿宋" w:cs="仿宋"/>
          <w:sz w:val="28"/>
          <w:szCs w:val="28"/>
        </w:rPr>
        <w:t>万元。其中：基本支出共计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45.26</w:t>
      </w:r>
      <w:r>
        <w:rPr>
          <w:rFonts w:hint="eastAsia" w:ascii="仿宋" w:hAnsi="仿宋" w:eastAsia="仿宋" w:cs="仿宋"/>
          <w:sz w:val="28"/>
          <w:szCs w:val="28"/>
        </w:rPr>
        <w:t>万元。“三公经费”支出0万元，其中：公务接待费0万元，公务用车运行维护费0万元。</w:t>
      </w:r>
    </w:p>
    <w:p w14:paraId="0A104FDA">
      <w:pPr>
        <w:spacing w:line="560" w:lineRule="exact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三 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2025年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福彩中心情况</w:t>
      </w:r>
    </w:p>
    <w:p w14:paraId="4EC38798">
      <w:pPr>
        <w:spacing w:line="56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2025年</w:t>
      </w:r>
      <w:r>
        <w:rPr>
          <w:rFonts w:hint="eastAsia" w:ascii="仿宋" w:hAnsi="仿宋" w:eastAsia="仿宋" w:cs="仿宋"/>
          <w:sz w:val="28"/>
          <w:szCs w:val="28"/>
        </w:rPr>
        <w:t>，我县福彩工作在省市福彩中心的精心指导和县民政局的大力支持下，按照“稳中求进、进中求优”总基调和“坚定发展中心、坚持创新引领、坚守底线思维，稳信心、稳市场、稳站点、稳队伍”的总要求开展工作。</w:t>
      </w:r>
    </w:p>
    <w:p w14:paraId="0B01FA93">
      <w:pPr>
        <w:numPr>
          <w:ilvl w:val="0"/>
          <w:numId w:val="3"/>
        </w:numPr>
        <w:spacing w:line="560" w:lineRule="exact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优化管理强基础</w:t>
      </w:r>
    </w:p>
    <w:p w14:paraId="1ECDF329">
      <w:pPr>
        <w:spacing w:line="56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是合理增机布点。针对我县人机比列较低、投注站少的现状，年初制定了新增站点补助方案，免费统一制作走势图、背景墙、标识、门头等。不定期在岳阳县福彩公众号发布了站点招聘公告，全年增机布点6家，净增投注站1家，目前福彩投注站布局合理，遍布全县。</w:t>
      </w:r>
    </w:p>
    <w:p w14:paraId="2EEB0CEC">
      <w:pPr>
        <w:spacing w:line="56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是加强教育培训。我们组织业主“云课堂”与线下集训相结合的方式开展了自主培训20场次，通过多形式、多角度多形式、多轮次的培训，提升了福彩销售队伍整体素质。同时对省市各级各个票种的营销活动做好了培训、落地宣传及经费配套工作。上门帮业主分析销量趋势，指导业主营销。</w:t>
      </w:r>
    </w:p>
    <w:p w14:paraId="71B93AE9">
      <w:pPr>
        <w:numPr>
          <w:ilvl w:val="0"/>
          <w:numId w:val="3"/>
        </w:numPr>
        <w:spacing w:line="560" w:lineRule="exact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大力宣拓市场</w:t>
      </w:r>
    </w:p>
    <w:p w14:paraId="29CA51AC">
      <w:pPr>
        <w:spacing w:line="56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我们采取线上+线下模式加大宣传力度。通过福彩公众号、微信朋友圈、省福彩天地报推送福彩广告、开奖公告、中奖信息、公益广告、新闻工作等。全年省福彩天地报采纳我县信息并刊登5篇。与岳阳县自行车运动协会、户外跑步协会合作宣传，为协会200个会员每人免费提供了印制中国福利彩票字样与标识的运动衫，进一步提升了福彩品牌形象。</w:t>
      </w:r>
    </w:p>
    <w:p w14:paraId="61182F98">
      <w:pPr>
        <w:numPr>
          <w:ilvl w:val="0"/>
          <w:numId w:val="3"/>
        </w:numPr>
        <w:spacing w:line="560" w:lineRule="exact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牢记宗旨创品牌</w:t>
      </w:r>
    </w:p>
    <w:p w14:paraId="23576EEC">
      <w:pPr>
        <w:spacing w:line="56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牢记福彩“扶老、助残、救孤、济困”的发行宗旨，组织开展了一系列的公益活动。春节期间开展了“福彩献爱心，新春送温暖”活动，为新墙、三合、长湖、筻口等6所敬老院老人送去春节生活物资，慰问了福利院孤残儿童，走访慰问了30户特困、残疾人家庭。端午节慰问了20户困难家庭等。在春节、端午节、中秋节期间，对全县所有投注站进行了统一慰问，全年花费慰问资金15万余元。</w:t>
      </w:r>
    </w:p>
    <w:p w14:paraId="117489C0">
      <w:pPr>
        <w:numPr>
          <w:ilvl w:val="0"/>
          <w:numId w:val="3"/>
        </w:numPr>
        <w:spacing w:line="560" w:lineRule="exact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突出防疫树信心</w:t>
      </w:r>
    </w:p>
    <w:p w14:paraId="306DBB0A">
      <w:pPr>
        <w:spacing w:line="56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加强疫情防控。严格按照《中国福利彩票销售场所疫情防控指南》要求进行疫情防控，对各个投注站发放了测温枪、酒精、消毒液、洗手液、一次性医用口罩等防疫物资。</w:t>
      </w:r>
    </w:p>
    <w:p w14:paraId="315138A6">
      <w:pPr>
        <w:spacing w:line="560" w:lineRule="exact"/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四存在问题</w:t>
      </w:r>
    </w:p>
    <w:p w14:paraId="24FD3790">
      <w:pPr>
        <w:numPr>
          <w:ilvl w:val="0"/>
          <w:numId w:val="4"/>
        </w:numPr>
        <w:spacing w:line="560" w:lineRule="exact"/>
        <w:ind w:left="420" w:hanging="42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站点少、人机比列高</w:t>
      </w:r>
    </w:p>
    <w:p w14:paraId="66AE6DE7">
      <w:pPr>
        <w:numPr>
          <w:ilvl w:val="0"/>
          <w:numId w:val="4"/>
        </w:numPr>
        <w:spacing w:line="560" w:lineRule="exact"/>
        <w:ind w:left="420" w:hanging="42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宣传力度有待加强，激励措施不健全。</w:t>
      </w:r>
    </w:p>
    <w:p w14:paraId="5F6C77D8">
      <w:pPr>
        <w:numPr>
          <w:ilvl w:val="0"/>
          <w:numId w:val="4"/>
        </w:numPr>
        <w:spacing w:line="560" w:lineRule="exact"/>
        <w:ind w:left="420" w:hanging="42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票种销售不均衡。</w:t>
      </w:r>
    </w:p>
    <w:p w14:paraId="6BE9EE24">
      <w:pPr>
        <w:numPr>
          <w:ilvl w:val="0"/>
          <w:numId w:val="4"/>
        </w:numPr>
        <w:spacing w:line="560" w:lineRule="exact"/>
        <w:ind w:left="420" w:hanging="42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投注站销售员主观能动性不够。</w:t>
      </w:r>
    </w:p>
    <w:p w14:paraId="66ACC65F">
      <w:pPr>
        <w:numPr>
          <w:ilvl w:val="0"/>
          <w:numId w:val="4"/>
        </w:numPr>
        <w:spacing w:line="560" w:lineRule="exact"/>
        <w:ind w:left="420" w:hanging="42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销量负增长。</w:t>
      </w:r>
    </w:p>
    <w:p w14:paraId="55EBAE18">
      <w:pPr>
        <w:spacing w:line="560" w:lineRule="exact"/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五 改进措施</w:t>
      </w:r>
    </w:p>
    <w:p w14:paraId="2F5EAC72">
      <w:pPr>
        <w:numPr>
          <w:ilvl w:val="0"/>
          <w:numId w:val="5"/>
        </w:numPr>
        <w:spacing w:line="560" w:lineRule="exact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创新宣传模式</w:t>
      </w:r>
    </w:p>
    <w:p w14:paraId="2EED9B5A">
      <w:pPr>
        <w:numPr>
          <w:ilvl w:val="0"/>
          <w:numId w:val="5"/>
        </w:numPr>
        <w:spacing w:line="560" w:lineRule="exact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加强增机布点力度</w:t>
      </w:r>
    </w:p>
    <w:p w14:paraId="2C9188BC">
      <w:pPr>
        <w:numPr>
          <w:ilvl w:val="0"/>
          <w:numId w:val="5"/>
        </w:numPr>
        <w:spacing w:line="560" w:lineRule="exact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建设销售亭2个，改造销售亭1个。</w:t>
      </w:r>
    </w:p>
    <w:p w14:paraId="1E2C4281">
      <w:pPr>
        <w:numPr>
          <w:ilvl w:val="0"/>
          <w:numId w:val="5"/>
        </w:numPr>
        <w:spacing w:line="560" w:lineRule="exact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组织“云课堂”与线下集训相结合的方式开展培训工作。</w:t>
      </w:r>
    </w:p>
    <w:p w14:paraId="3EE968EA">
      <w:pPr>
        <w:numPr>
          <w:ilvl w:val="0"/>
          <w:numId w:val="5"/>
        </w:numPr>
        <w:spacing w:line="560" w:lineRule="exact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利用节假日组织即开票户外小卖场5次。</w:t>
      </w:r>
    </w:p>
    <w:p w14:paraId="4E8F08ED">
      <w:pPr>
        <w:numPr>
          <w:ilvl w:val="0"/>
          <w:numId w:val="5"/>
        </w:numPr>
        <w:spacing w:line="560" w:lineRule="exact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组织做好福彩销售场所疫情防控常态化。</w:t>
      </w:r>
    </w:p>
    <w:p w14:paraId="60251835">
      <w:pPr>
        <w:numPr>
          <w:ilvl w:val="0"/>
          <w:numId w:val="5"/>
        </w:numPr>
        <w:spacing w:line="560" w:lineRule="exact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制定投注站销量増长与订票激励机制。</w:t>
      </w:r>
    </w:p>
    <w:p w14:paraId="111E3DDD">
      <w:pPr>
        <w:numPr>
          <w:ilvl w:val="0"/>
          <w:numId w:val="5"/>
        </w:numPr>
        <w:spacing w:line="560" w:lineRule="exact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实现销量正增长。</w:t>
      </w:r>
    </w:p>
    <w:sectPr>
      <w:footerReference r:id="rId5" w:type="default"/>
      <w:footerReference r:id="rId6" w:type="even"/>
      <w:pgSz w:w="11906" w:h="16838"/>
      <w:pgMar w:top="1757" w:right="1588" w:bottom="1701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2201A2">
    <w:pPr>
      <w:pStyle w:val="4"/>
      <w:framePr w:wrap="around" w:vAnchor="text" w:hAnchor="margin" w:xAlign="outside" w:y="1"/>
      <w:rPr>
        <w:rStyle w:val="9"/>
        <w:sz w:val="24"/>
        <w:szCs w:val="24"/>
      </w:rPr>
    </w:pPr>
    <w:r>
      <w:rPr>
        <w:rStyle w:val="9"/>
        <w:rFonts w:hint="eastAsia"/>
        <w:sz w:val="24"/>
        <w:szCs w:val="24"/>
      </w:rPr>
      <w:t xml:space="preserve">— </w:t>
    </w:r>
    <w:r>
      <w:rPr>
        <w:sz w:val="24"/>
        <w:szCs w:val="24"/>
      </w:rPr>
      <w:fldChar w:fldCharType="begin"/>
    </w:r>
    <w:r>
      <w:rPr>
        <w:rStyle w:val="9"/>
        <w:sz w:val="24"/>
        <w:szCs w:val="24"/>
      </w:rPr>
      <w:instrText xml:space="preserve">PAGE  </w:instrText>
    </w:r>
    <w:r>
      <w:rPr>
        <w:sz w:val="24"/>
        <w:szCs w:val="24"/>
      </w:rPr>
      <w:fldChar w:fldCharType="separate"/>
    </w:r>
    <w:r>
      <w:rPr>
        <w:rStyle w:val="9"/>
        <w:sz w:val="24"/>
        <w:szCs w:val="24"/>
      </w:rPr>
      <w:t>1</w:t>
    </w:r>
    <w:r>
      <w:rPr>
        <w:sz w:val="24"/>
        <w:szCs w:val="24"/>
      </w:rPr>
      <w:fldChar w:fldCharType="end"/>
    </w:r>
    <w:r>
      <w:rPr>
        <w:rStyle w:val="9"/>
        <w:rFonts w:hint="eastAsia"/>
        <w:sz w:val="24"/>
        <w:szCs w:val="24"/>
      </w:rPr>
      <w:t xml:space="preserve"> —</w:t>
    </w:r>
  </w:p>
  <w:p w14:paraId="74FDE966">
    <w:pPr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5D979">
    <w:pPr>
      <w:framePr w:wrap="around" w:vAnchor="text" w:hAnchor="margin" w:xAlign="outside" w:y="1"/>
    </w:pPr>
    <w:r>
      <w:fldChar w:fldCharType="begin"/>
    </w:r>
    <w:r>
      <w:instrText xml:space="preserve">PAGE  </w:instrText>
    </w:r>
    <w:r>
      <w:fldChar w:fldCharType="separate"/>
    </w:r>
    <w:r>
      <w:t>- 15 -</w:t>
    </w:r>
    <w:r>
      <w:fldChar w:fldCharType="end"/>
    </w:r>
  </w:p>
  <w:p w14:paraId="0D0A1ED5">
    <w:pPr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3A987">
    <w:pPr>
      <w:pStyle w:val="4"/>
      <w:framePr w:wrap="around" w:vAnchor="text" w:hAnchor="margin" w:xAlign="outside" w:y="1"/>
      <w:rPr>
        <w:rStyle w:val="9"/>
        <w:sz w:val="24"/>
        <w:szCs w:val="24"/>
      </w:rPr>
    </w:pPr>
    <w:r>
      <w:rPr>
        <w:rStyle w:val="9"/>
        <w:rFonts w:hint="eastAsia"/>
        <w:sz w:val="24"/>
        <w:szCs w:val="24"/>
      </w:rPr>
      <w:t xml:space="preserve">— </w:t>
    </w:r>
    <w:r>
      <w:rPr>
        <w:sz w:val="24"/>
        <w:szCs w:val="24"/>
      </w:rPr>
      <w:fldChar w:fldCharType="begin"/>
    </w:r>
    <w:r>
      <w:rPr>
        <w:rStyle w:val="9"/>
        <w:sz w:val="24"/>
        <w:szCs w:val="24"/>
      </w:rPr>
      <w:instrText xml:space="preserve">PAGE  </w:instrText>
    </w:r>
    <w:r>
      <w:rPr>
        <w:sz w:val="24"/>
        <w:szCs w:val="24"/>
      </w:rPr>
      <w:fldChar w:fldCharType="separate"/>
    </w:r>
    <w:r>
      <w:rPr>
        <w:rStyle w:val="9"/>
        <w:sz w:val="24"/>
        <w:szCs w:val="24"/>
      </w:rPr>
      <w:t>2</w:t>
    </w:r>
    <w:r>
      <w:rPr>
        <w:sz w:val="24"/>
        <w:szCs w:val="24"/>
      </w:rPr>
      <w:fldChar w:fldCharType="end"/>
    </w:r>
    <w:r>
      <w:rPr>
        <w:rStyle w:val="9"/>
        <w:rFonts w:hint="eastAsia"/>
        <w:sz w:val="24"/>
        <w:szCs w:val="24"/>
      </w:rPr>
      <w:t xml:space="preserve"> —</w:t>
    </w:r>
  </w:p>
  <w:p w14:paraId="68A16081">
    <w:pPr>
      <w:pStyle w:val="4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0566C">
    <w:pPr>
      <w:pStyle w:val="4"/>
      <w:framePr w:wrap="around" w:vAnchor="text" w:hAnchor="margin" w:xAlign="outside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8</w:t>
    </w:r>
    <w:r>
      <w:fldChar w:fldCharType="end"/>
    </w:r>
  </w:p>
  <w:p w14:paraId="1232A56F">
    <w:pPr>
      <w:pStyle w:val="4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4D2DFB"/>
    <w:multiLevelType w:val="singleLevel"/>
    <w:tmpl w:val="A24D2DF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A5EAB8DB"/>
    <w:multiLevelType w:val="singleLevel"/>
    <w:tmpl w:val="A5EAB8DB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E409797C"/>
    <w:multiLevelType w:val="singleLevel"/>
    <w:tmpl w:val="E409797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03AA2C4D"/>
    <w:multiLevelType w:val="singleLevel"/>
    <w:tmpl w:val="03AA2C4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zMGRhZDQwYTRkNTYzMTkyY2U4NjQ1YzFlODg3N2QifQ=="/>
  </w:docVars>
  <w:rsids>
    <w:rsidRoot w:val="00172A27"/>
    <w:rsid w:val="000322FE"/>
    <w:rsid w:val="00083A84"/>
    <w:rsid w:val="00095FBA"/>
    <w:rsid w:val="000975B6"/>
    <w:rsid w:val="000A7A67"/>
    <w:rsid w:val="000B0058"/>
    <w:rsid w:val="000B0F8D"/>
    <w:rsid w:val="000B6746"/>
    <w:rsid w:val="000F5FF6"/>
    <w:rsid w:val="001029EE"/>
    <w:rsid w:val="001059D9"/>
    <w:rsid w:val="00132E1F"/>
    <w:rsid w:val="0014174B"/>
    <w:rsid w:val="0015161A"/>
    <w:rsid w:val="001726A1"/>
    <w:rsid w:val="0019041E"/>
    <w:rsid w:val="001A521A"/>
    <w:rsid w:val="001B7CED"/>
    <w:rsid w:val="00245DD6"/>
    <w:rsid w:val="00253BA0"/>
    <w:rsid w:val="00264D13"/>
    <w:rsid w:val="002841F0"/>
    <w:rsid w:val="002A26C5"/>
    <w:rsid w:val="002B0015"/>
    <w:rsid w:val="002C29C8"/>
    <w:rsid w:val="002D39E9"/>
    <w:rsid w:val="002D7154"/>
    <w:rsid w:val="002E2754"/>
    <w:rsid w:val="002F4BCE"/>
    <w:rsid w:val="00323747"/>
    <w:rsid w:val="00374E3D"/>
    <w:rsid w:val="00381C01"/>
    <w:rsid w:val="003C18A0"/>
    <w:rsid w:val="00403204"/>
    <w:rsid w:val="004518F7"/>
    <w:rsid w:val="00475C30"/>
    <w:rsid w:val="004765CE"/>
    <w:rsid w:val="00477D46"/>
    <w:rsid w:val="00481F54"/>
    <w:rsid w:val="004D6EF5"/>
    <w:rsid w:val="004F2396"/>
    <w:rsid w:val="00555362"/>
    <w:rsid w:val="005820E4"/>
    <w:rsid w:val="005938EF"/>
    <w:rsid w:val="005C1369"/>
    <w:rsid w:val="005C3239"/>
    <w:rsid w:val="005E19CE"/>
    <w:rsid w:val="0060466A"/>
    <w:rsid w:val="00605269"/>
    <w:rsid w:val="00616942"/>
    <w:rsid w:val="00641ABF"/>
    <w:rsid w:val="006622CD"/>
    <w:rsid w:val="00680C7E"/>
    <w:rsid w:val="00692C38"/>
    <w:rsid w:val="006D40DF"/>
    <w:rsid w:val="006F51BC"/>
    <w:rsid w:val="00736F10"/>
    <w:rsid w:val="0074439A"/>
    <w:rsid w:val="00780DF4"/>
    <w:rsid w:val="007D6ADE"/>
    <w:rsid w:val="007F5622"/>
    <w:rsid w:val="0080259B"/>
    <w:rsid w:val="008073F2"/>
    <w:rsid w:val="00811826"/>
    <w:rsid w:val="008513F5"/>
    <w:rsid w:val="008556AF"/>
    <w:rsid w:val="008C29B1"/>
    <w:rsid w:val="008C3555"/>
    <w:rsid w:val="008F4A69"/>
    <w:rsid w:val="00960AAE"/>
    <w:rsid w:val="009E65BD"/>
    <w:rsid w:val="009E6E31"/>
    <w:rsid w:val="009F66B1"/>
    <w:rsid w:val="00A02C2D"/>
    <w:rsid w:val="00A06744"/>
    <w:rsid w:val="00A10203"/>
    <w:rsid w:val="00A44677"/>
    <w:rsid w:val="00A60759"/>
    <w:rsid w:val="00A62C5E"/>
    <w:rsid w:val="00A73867"/>
    <w:rsid w:val="00A82A31"/>
    <w:rsid w:val="00A87601"/>
    <w:rsid w:val="00AA29CB"/>
    <w:rsid w:val="00AB37A2"/>
    <w:rsid w:val="00AC0196"/>
    <w:rsid w:val="00AD2412"/>
    <w:rsid w:val="00B07287"/>
    <w:rsid w:val="00B455CE"/>
    <w:rsid w:val="00B92F93"/>
    <w:rsid w:val="00B95CAE"/>
    <w:rsid w:val="00BA3499"/>
    <w:rsid w:val="00BC604F"/>
    <w:rsid w:val="00BE62A1"/>
    <w:rsid w:val="00BF4297"/>
    <w:rsid w:val="00C44F64"/>
    <w:rsid w:val="00CA33A0"/>
    <w:rsid w:val="00CA40F2"/>
    <w:rsid w:val="00CD072C"/>
    <w:rsid w:val="00CD7AF8"/>
    <w:rsid w:val="00CE58F7"/>
    <w:rsid w:val="00D1035F"/>
    <w:rsid w:val="00D21183"/>
    <w:rsid w:val="00D51716"/>
    <w:rsid w:val="00D6084C"/>
    <w:rsid w:val="00D80550"/>
    <w:rsid w:val="00DC607B"/>
    <w:rsid w:val="00E243FA"/>
    <w:rsid w:val="00E315F0"/>
    <w:rsid w:val="00E3574A"/>
    <w:rsid w:val="00E67A42"/>
    <w:rsid w:val="00E80693"/>
    <w:rsid w:val="00EA0819"/>
    <w:rsid w:val="00EA79DC"/>
    <w:rsid w:val="00EB12C3"/>
    <w:rsid w:val="00EB4CC6"/>
    <w:rsid w:val="00ED5EAE"/>
    <w:rsid w:val="00ED6520"/>
    <w:rsid w:val="00EF30CB"/>
    <w:rsid w:val="00EF7C52"/>
    <w:rsid w:val="00F070B1"/>
    <w:rsid w:val="00F32610"/>
    <w:rsid w:val="00F569C8"/>
    <w:rsid w:val="00F708D4"/>
    <w:rsid w:val="00FF57FC"/>
    <w:rsid w:val="012F7800"/>
    <w:rsid w:val="013466CA"/>
    <w:rsid w:val="016E4D66"/>
    <w:rsid w:val="017930F7"/>
    <w:rsid w:val="01F008BC"/>
    <w:rsid w:val="02D252A7"/>
    <w:rsid w:val="02D975F0"/>
    <w:rsid w:val="03147793"/>
    <w:rsid w:val="03CE6E4F"/>
    <w:rsid w:val="03E668D5"/>
    <w:rsid w:val="0470415F"/>
    <w:rsid w:val="05131132"/>
    <w:rsid w:val="056B7055"/>
    <w:rsid w:val="065F07D7"/>
    <w:rsid w:val="068A6B8C"/>
    <w:rsid w:val="074F2719"/>
    <w:rsid w:val="08A002C1"/>
    <w:rsid w:val="0A9B4EF3"/>
    <w:rsid w:val="0BF61261"/>
    <w:rsid w:val="0D0001E9"/>
    <w:rsid w:val="0DBB3B97"/>
    <w:rsid w:val="0F787EE2"/>
    <w:rsid w:val="10FA326A"/>
    <w:rsid w:val="11A54101"/>
    <w:rsid w:val="16905894"/>
    <w:rsid w:val="16AB5C70"/>
    <w:rsid w:val="170A177C"/>
    <w:rsid w:val="1870586E"/>
    <w:rsid w:val="1B6415FF"/>
    <w:rsid w:val="1B9E26DE"/>
    <w:rsid w:val="1EBC51FA"/>
    <w:rsid w:val="1EEA5FC8"/>
    <w:rsid w:val="20BE7A2F"/>
    <w:rsid w:val="213C3EDA"/>
    <w:rsid w:val="23283034"/>
    <w:rsid w:val="24397A54"/>
    <w:rsid w:val="248124AD"/>
    <w:rsid w:val="25564111"/>
    <w:rsid w:val="26031CBE"/>
    <w:rsid w:val="27F73FDB"/>
    <w:rsid w:val="290460D5"/>
    <w:rsid w:val="2A1C5E59"/>
    <w:rsid w:val="2A6D37AC"/>
    <w:rsid w:val="2C3C697B"/>
    <w:rsid w:val="2D7877E8"/>
    <w:rsid w:val="2F2470B6"/>
    <w:rsid w:val="2F6B2D75"/>
    <w:rsid w:val="30B27C86"/>
    <w:rsid w:val="34797724"/>
    <w:rsid w:val="366D4C4E"/>
    <w:rsid w:val="379579EA"/>
    <w:rsid w:val="382525F7"/>
    <w:rsid w:val="3887489F"/>
    <w:rsid w:val="38A65280"/>
    <w:rsid w:val="3A034764"/>
    <w:rsid w:val="3ABE3C85"/>
    <w:rsid w:val="3AC52E43"/>
    <w:rsid w:val="3AFF6EF0"/>
    <w:rsid w:val="3B9557B6"/>
    <w:rsid w:val="3C340582"/>
    <w:rsid w:val="3DCF17C8"/>
    <w:rsid w:val="3F09024B"/>
    <w:rsid w:val="40D76648"/>
    <w:rsid w:val="40F025D3"/>
    <w:rsid w:val="41601638"/>
    <w:rsid w:val="416E1CB1"/>
    <w:rsid w:val="42246CD7"/>
    <w:rsid w:val="45B173B5"/>
    <w:rsid w:val="46917D28"/>
    <w:rsid w:val="46CD6FB6"/>
    <w:rsid w:val="476B18CA"/>
    <w:rsid w:val="47FB4B91"/>
    <w:rsid w:val="48944C6F"/>
    <w:rsid w:val="48B12659"/>
    <w:rsid w:val="48C84676"/>
    <w:rsid w:val="4BA856E4"/>
    <w:rsid w:val="4EC95446"/>
    <w:rsid w:val="4FEF79C0"/>
    <w:rsid w:val="50CC1B4D"/>
    <w:rsid w:val="51A062DB"/>
    <w:rsid w:val="51FC7F21"/>
    <w:rsid w:val="52E03206"/>
    <w:rsid w:val="54E94120"/>
    <w:rsid w:val="55F80A6B"/>
    <w:rsid w:val="5A2A4047"/>
    <w:rsid w:val="5A391297"/>
    <w:rsid w:val="5A5907CA"/>
    <w:rsid w:val="5A743572"/>
    <w:rsid w:val="5A9C2B8D"/>
    <w:rsid w:val="5ABA3EC1"/>
    <w:rsid w:val="5CEE58F9"/>
    <w:rsid w:val="5D117898"/>
    <w:rsid w:val="62B406C3"/>
    <w:rsid w:val="62CA1A68"/>
    <w:rsid w:val="6378543D"/>
    <w:rsid w:val="64B02C16"/>
    <w:rsid w:val="68D347CD"/>
    <w:rsid w:val="69635825"/>
    <w:rsid w:val="699908F5"/>
    <w:rsid w:val="69D53BAF"/>
    <w:rsid w:val="6ACD6702"/>
    <w:rsid w:val="6C9950EE"/>
    <w:rsid w:val="6D8476D5"/>
    <w:rsid w:val="6D860ABD"/>
    <w:rsid w:val="6EC06820"/>
    <w:rsid w:val="6EDE2373"/>
    <w:rsid w:val="6F2855AC"/>
    <w:rsid w:val="70CA70D5"/>
    <w:rsid w:val="717F7CC1"/>
    <w:rsid w:val="71AE5065"/>
    <w:rsid w:val="732C2261"/>
    <w:rsid w:val="73356235"/>
    <w:rsid w:val="73D14DD9"/>
    <w:rsid w:val="75B01002"/>
    <w:rsid w:val="77B071B4"/>
    <w:rsid w:val="781E04DB"/>
    <w:rsid w:val="78306B39"/>
    <w:rsid w:val="7A364465"/>
    <w:rsid w:val="7ABC328D"/>
    <w:rsid w:val="7B2A3AD4"/>
    <w:rsid w:val="7D3F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uiPriority w:val="0"/>
    <w:pPr>
      <w:ind w:left="100" w:leftChars="2500"/>
    </w:pPr>
  </w:style>
  <w:style w:type="paragraph" w:styleId="3">
    <w:name w:val="Body Text Indent 2"/>
    <w:basedOn w:val="1"/>
    <w:unhideWhenUsed/>
    <w:uiPriority w:val="0"/>
    <w:pPr>
      <w:ind w:firstLine="588" w:firstLineChars="200"/>
    </w:pPr>
    <w:rPr>
      <w:rFonts w:ascii="仿宋_GB2312" w:hAnsi="Calibri" w:eastAsia="仿宋_GB2312"/>
      <w:sz w:val="32"/>
    </w:rPr>
  </w:style>
  <w:style w:type="paragraph" w:styleId="4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jc w:val="left"/>
    </w:pPr>
    <w:rPr>
      <w:kern w:val="0"/>
      <w:sz w:val="24"/>
    </w:rPr>
  </w:style>
  <w:style w:type="character" w:styleId="9">
    <w:name w:val="page number"/>
    <w:uiPriority w:val="0"/>
  </w:style>
  <w:style w:type="character" w:styleId="10">
    <w:name w:val="Hyperlink"/>
    <w:basedOn w:val="8"/>
    <w:uiPriority w:val="0"/>
    <w:rPr>
      <w:color w:val="0000FF"/>
      <w:u w:val="single"/>
    </w:rPr>
  </w:style>
  <w:style w:type="character" w:customStyle="1" w:styleId="11">
    <w:name w:val="日期 Char"/>
    <w:basedOn w:val="8"/>
    <w:link w:val="2"/>
    <w:uiPriority w:val="0"/>
    <w:rPr>
      <w:kern w:val="2"/>
      <w:sz w:val="21"/>
      <w:szCs w:val="24"/>
    </w:rPr>
  </w:style>
  <w:style w:type="character" w:customStyle="1" w:styleId="12">
    <w:name w:val="页脚 Char"/>
    <w:link w:val="4"/>
    <w:uiPriority w:val="0"/>
    <w:rPr>
      <w:rFonts w:eastAsia="宋体"/>
      <w:sz w:val="18"/>
      <w:szCs w:val="18"/>
      <w:lang w:bidi="ar-SA"/>
    </w:rPr>
  </w:style>
  <w:style w:type="character" w:customStyle="1" w:styleId="13">
    <w:name w:val="标题 3 Char Char"/>
    <w:uiPriority w:val="0"/>
    <w:rPr>
      <w:rFonts w:eastAsia="楷体_GB2312"/>
      <w:b/>
      <w:kern w:val="2"/>
      <w:sz w:val="32"/>
      <w:szCs w:val="24"/>
      <w:lang w:val="en-US" w:eastAsia="zh-CN" w:bidi="ar-SA"/>
    </w:rPr>
  </w:style>
  <w:style w:type="paragraph" w:customStyle="1" w:styleId="14">
    <w:name w:val="Char Char Char Char Char Char Char Char Char Char Char Char1 Char Char Char Char"/>
    <w:basedOn w:val="1"/>
    <w:uiPriority w:val="0"/>
    <w:pPr>
      <w:numPr>
        <w:ilvl w:val="0"/>
        <w:numId w:val="1"/>
      </w:numPr>
      <w:tabs>
        <w:tab w:val="left" w:pos="720"/>
        <w:tab w:val="clear" w:pos="780"/>
      </w:tabs>
    </w:pPr>
    <w:rPr>
      <w:szCs w:val="20"/>
    </w:rPr>
  </w:style>
  <w:style w:type="paragraph" w:customStyle="1" w:styleId="15">
    <w:name w:val=" Char"/>
    <w:basedOn w:val="1"/>
    <w:uiPriority w:val="0"/>
    <w:pPr>
      <w:autoSpaceDE w:val="0"/>
      <w:autoSpaceDN w:val="0"/>
      <w:adjustRightInd w:val="0"/>
    </w:pPr>
    <w:rPr>
      <w:rFonts w:ascii="宋体" w:cs="宋体"/>
      <w:kern w:val="0"/>
      <w:sz w:val="20"/>
      <w:szCs w:val="20"/>
      <w:lang w:val="zh-CN"/>
    </w:rPr>
  </w:style>
  <w:style w:type="paragraph" w:customStyle="1" w:styleId="16">
    <w:name w:val=" Char1"/>
    <w:basedOn w:val="1"/>
    <w:uiPriority w:val="0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 Corporation</Company>
  <Pages>9</Pages>
  <Words>2305</Words>
  <Characters>2452</Characters>
  <Lines>22</Lines>
  <Paragraphs>6</Paragraphs>
  <TotalTime>10</TotalTime>
  <ScaleCrop>false</ScaleCrop>
  <LinksUpToDate>false</LinksUpToDate>
  <CharactersWithSpaces>2834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2025-09-24T09:17:00Z</dcterms:created>
  <dc:creator>吴川 10.105.113.190</dc:creator>
  <cp:lastModifiedBy>黄成刚</cp:lastModifiedBy>
  <cp:lastPrinted>2021-07-07T07:43:00Z</cp:lastPrinted>
  <dcterms:modified xsi:type="dcterms:W3CDTF">2026-09-09T01:33:40Z</dcterms:modified>
  <dc:title>岳阳市财政局文件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93C78672762C46F78AF0027248D836E0_13</vt:lpwstr>
  </property>
</Properties>
</file>