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0F3" w:rsidRDefault="00FB75E9">
      <w:pPr>
        <w:ind w:firstLine="880"/>
        <w:jc w:val="center"/>
        <w:rPr>
          <w:rFonts w:ascii="方正小标宋简体" w:eastAsia="方正小标宋简体" w:hAnsi="宋体" w:cs="宋体"/>
          <w:sz w:val="44"/>
          <w:szCs w:val="44"/>
          <w:lang w:eastAsia="zh-CN"/>
        </w:rPr>
      </w:pPr>
      <w:r>
        <w:rPr>
          <w:rFonts w:ascii="方正小标宋简体" w:eastAsia="方正小标宋简体" w:hint="eastAsia"/>
          <w:sz w:val="44"/>
          <w:szCs w:val="44"/>
          <w:lang w:eastAsia="zh-CN"/>
        </w:rPr>
        <w:t>2025</w:t>
      </w:r>
      <w:r w:rsidR="004F3D8E">
        <w:rPr>
          <w:rFonts w:ascii="方正小标宋简体" w:eastAsia="方正小标宋简体" w:hAnsi="宋体" w:cs="宋体" w:hint="eastAsia"/>
          <w:sz w:val="44"/>
          <w:szCs w:val="44"/>
          <w:lang w:eastAsia="zh-CN"/>
        </w:rPr>
        <w:t>年度</w:t>
      </w:r>
      <w:r w:rsidR="004F3D8E">
        <w:rPr>
          <w:rFonts w:ascii="方正小标宋简体" w:eastAsia="方正小标宋简体" w:hint="eastAsia"/>
          <w:sz w:val="44"/>
          <w:szCs w:val="44"/>
          <w:lang w:eastAsia="zh-CN"/>
        </w:rPr>
        <w:t>岳阳县财政局</w:t>
      </w:r>
      <w:r w:rsidR="004F3D8E">
        <w:rPr>
          <w:rFonts w:ascii="方正小标宋简体" w:eastAsia="方正小标宋简体" w:hAnsi="宋体" w:cs="宋体" w:hint="eastAsia"/>
          <w:sz w:val="44"/>
          <w:szCs w:val="44"/>
          <w:lang w:eastAsia="zh-CN"/>
        </w:rPr>
        <w:t>整体支出</w:t>
      </w:r>
    </w:p>
    <w:p w:rsidR="00C130F3" w:rsidRDefault="004F3D8E">
      <w:pPr>
        <w:ind w:firstLine="880"/>
        <w:jc w:val="center"/>
        <w:rPr>
          <w:rFonts w:ascii="方正小标宋简体" w:eastAsia="方正小标宋简体"/>
          <w:sz w:val="44"/>
          <w:szCs w:val="44"/>
          <w:lang w:eastAsia="zh-CN"/>
        </w:rPr>
      </w:pPr>
      <w:r>
        <w:rPr>
          <w:rFonts w:ascii="方正小标宋简体" w:eastAsia="方正小标宋简体" w:hAnsi="宋体" w:cs="宋体" w:hint="eastAsia"/>
          <w:sz w:val="44"/>
          <w:szCs w:val="44"/>
          <w:lang w:eastAsia="zh-CN"/>
        </w:rPr>
        <w:t>绩效自评报告</w:t>
      </w:r>
    </w:p>
    <w:p w:rsidR="00C130F3" w:rsidRDefault="00C130F3">
      <w:pPr>
        <w:pStyle w:val="a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一、部门</w:t>
      </w:r>
      <w:r>
        <w:rPr>
          <w:rFonts w:ascii="仿宋" w:eastAsia="仿宋" w:hAnsi="仿宋" w:cs="楷体"/>
          <w:bCs/>
          <w:kern w:val="2"/>
          <w:sz w:val="28"/>
          <w:szCs w:val="28"/>
        </w:rPr>
        <w:t>(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t>单位</w:t>
      </w:r>
      <w:r>
        <w:rPr>
          <w:rFonts w:ascii="仿宋" w:eastAsia="仿宋" w:hAnsi="仿宋" w:cs="楷体"/>
          <w:bCs/>
          <w:kern w:val="2"/>
          <w:sz w:val="28"/>
          <w:szCs w:val="28"/>
        </w:rPr>
        <w:t>)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t>基本情况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 xml:space="preserve"> （一）主要职能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1.组织贯彻执行国家财税方针政策，拟订和执行全县财政政策、改革方案，指导全县财政工作。起草财政、财务、会计管理等规章草案，制定和执行财政、财务、会计管理的制度及办法。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2.承担县本级各项财政收支管理的责任。负责编制年度县本级预算决算草案并组织执行，组织制订县本级经费开支标准、定额，审核批复部门（单位）的年度预决算。完善转移支付制度，推进财政体制改革。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3.负责政府非税收入管理、政府性基金管理，按规定管理行政事业性收费。组织制定国库管理制度、国库集中收付制度，指导和监督县本级国库业务，按规定开展国库现金管理工作。负责制定政府采购制度并实施监督管理。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4.贯彻执行国家税收法律、法规和税收调整政策，反馈政策执行情况，及时提出调整方案并组织实施。制定全县行政事业单位国有资产管理规章制度，按规定管理行政事业单位国有资产。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5.负责办理和监督县财政的经济发展支出、县级政府性投资项目的财政拨款，参与拟订县建设投资的有关政策，组织实施基本建设财务制度，负责有关政策性补贴和专项储备资金财政管理工作。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lastRenderedPageBreak/>
        <w:t>6.贯彻执行政府内外债务管理的政策，防范财政风险。负责统一管理县政府外债，制定基本管理制度。按规定管理外国政府和国际金融组织贷（赠）款。承担财税领域交流与合作的具体工作。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7.负责管理全县的会计工作，监督和规范会计行为，组织实施国家统一的会计制度。监督检查财税法律法规、政策的执行情况，反映财政收支管理中的重大问题，提出加强财政管理的政策和建议。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8.承办县委、县人民政府交办的其他事项。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（二）机构设置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财政局共设办公室、法规股、信息股、人事股、工会、综合规划股、预算股、 绩效评价股、国库股、教科文股、行政政法股、经济建设股、社会保障股、农业农村股、财计股、企业股、金融债务股、对外经济贸易股、财政投资评审中心、会计股、自然资然股、政府采购办、国资股、财监股、等股室；下辖县财政事务管理中心、县乡镇财政服务中心、县财政国库集中支付中心、县国有资产服务中心4个副科级事业单位。我局编制92名，其中工勤编制1名。我局年末实有人数1</w:t>
      </w:r>
      <w:r w:rsidR="00C15843">
        <w:rPr>
          <w:rFonts w:ascii="仿宋" w:eastAsia="仿宋" w:hAnsi="仿宋" w:cs="楷体" w:hint="eastAsia"/>
          <w:bCs/>
          <w:kern w:val="2"/>
          <w:sz w:val="28"/>
          <w:szCs w:val="28"/>
        </w:rPr>
        <w:t>82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t>人，其中，在职11</w:t>
      </w:r>
      <w:r w:rsidR="00E03127">
        <w:rPr>
          <w:rFonts w:ascii="仿宋" w:eastAsia="仿宋" w:hAnsi="仿宋" w:cs="楷体" w:hint="eastAsia"/>
          <w:bCs/>
          <w:kern w:val="2"/>
          <w:sz w:val="28"/>
          <w:szCs w:val="28"/>
        </w:rPr>
        <w:t>2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t>人，离退休</w:t>
      </w:r>
      <w:r w:rsidR="00C15843">
        <w:rPr>
          <w:rFonts w:ascii="仿宋" w:eastAsia="仿宋" w:hAnsi="仿宋" w:cs="楷体" w:hint="eastAsia"/>
          <w:bCs/>
          <w:kern w:val="2"/>
          <w:sz w:val="28"/>
          <w:szCs w:val="28"/>
        </w:rPr>
        <w:t>70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t>人。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二、一般公共预算支出情况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（一）基本支出情况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202</w:t>
      </w:r>
      <w:r w:rsidR="00D67CE6">
        <w:rPr>
          <w:rFonts w:ascii="仿宋" w:eastAsia="仿宋" w:hAnsi="仿宋" w:cs="楷体" w:hint="eastAsia"/>
          <w:bCs/>
          <w:kern w:val="2"/>
          <w:sz w:val="28"/>
          <w:szCs w:val="28"/>
        </w:rPr>
        <w:t>5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t>年县财政局基本支出共计</w:t>
      </w:r>
      <w:r w:rsidR="00F250A9">
        <w:rPr>
          <w:rFonts w:ascii="仿宋" w:eastAsia="仿宋" w:hAnsi="仿宋" w:cs="楷体" w:hint="eastAsia"/>
          <w:bCs/>
          <w:kern w:val="2"/>
          <w:sz w:val="28"/>
          <w:szCs w:val="28"/>
        </w:rPr>
        <w:t>2</w:t>
      </w:r>
      <w:r w:rsidR="00D67CE6">
        <w:rPr>
          <w:rFonts w:ascii="仿宋" w:eastAsia="仿宋" w:hAnsi="仿宋" w:cs="楷体" w:hint="eastAsia"/>
          <w:bCs/>
          <w:kern w:val="2"/>
          <w:sz w:val="28"/>
          <w:szCs w:val="28"/>
        </w:rPr>
        <w:t>434.28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t>万元，主要用于人员支出</w:t>
      </w:r>
      <w:r w:rsidR="00D67CE6">
        <w:rPr>
          <w:rFonts w:ascii="仿宋" w:eastAsia="仿宋" w:hAnsi="仿宋" w:cs="楷体" w:hint="eastAsia"/>
          <w:bCs/>
          <w:kern w:val="2"/>
          <w:sz w:val="28"/>
          <w:szCs w:val="28"/>
        </w:rPr>
        <w:t>1576.17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t>万元，公用支出</w:t>
      </w:r>
      <w:r w:rsidR="00D67CE6">
        <w:rPr>
          <w:rFonts w:ascii="仿宋" w:eastAsia="仿宋" w:hAnsi="仿宋" w:cs="楷体" w:hint="eastAsia"/>
          <w:bCs/>
          <w:kern w:val="2"/>
          <w:sz w:val="28"/>
          <w:szCs w:val="28"/>
        </w:rPr>
        <w:t>858.11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t>万元，其中“三公”经费合计</w:t>
      </w:r>
      <w:r w:rsidR="00D67CE6">
        <w:rPr>
          <w:rFonts w:ascii="仿宋" w:eastAsia="仿宋" w:hAnsi="仿宋" w:cs="楷体" w:hint="eastAsia"/>
          <w:bCs/>
          <w:kern w:val="2"/>
          <w:sz w:val="28"/>
          <w:szCs w:val="28"/>
        </w:rPr>
        <w:t>0.08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t>万元，包括公务接待费</w:t>
      </w:r>
      <w:r w:rsidR="00D67CE6">
        <w:rPr>
          <w:rFonts w:ascii="仿宋" w:eastAsia="仿宋" w:hAnsi="仿宋" w:cs="楷体" w:hint="eastAsia"/>
          <w:bCs/>
          <w:kern w:val="2"/>
          <w:sz w:val="28"/>
          <w:szCs w:val="28"/>
        </w:rPr>
        <w:t>0.08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t>万元。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（二）项目支出情况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1.202</w:t>
      </w:r>
      <w:r w:rsidR="00DB16ED">
        <w:rPr>
          <w:rFonts w:ascii="仿宋" w:eastAsia="仿宋" w:hAnsi="仿宋" w:cs="楷体" w:hint="eastAsia"/>
          <w:bCs/>
          <w:kern w:val="2"/>
          <w:sz w:val="28"/>
          <w:szCs w:val="28"/>
        </w:rPr>
        <w:t>5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t>年财政预算安排县财政局保运转资金</w:t>
      </w:r>
      <w:r w:rsidR="00DB16ED">
        <w:rPr>
          <w:rFonts w:ascii="仿宋" w:eastAsia="仿宋" w:hAnsi="仿宋" w:cs="楷体" w:hint="eastAsia"/>
          <w:bCs/>
          <w:kern w:val="2"/>
          <w:sz w:val="28"/>
          <w:szCs w:val="28"/>
        </w:rPr>
        <w:t>190.30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t>万元，主要是全县网络维护等；2.保运转资金实际使用</w:t>
      </w:r>
      <w:r w:rsidR="00DB16ED">
        <w:rPr>
          <w:rFonts w:ascii="仿宋" w:eastAsia="仿宋" w:hAnsi="仿宋" w:cs="楷体" w:hint="eastAsia"/>
          <w:bCs/>
          <w:kern w:val="2"/>
          <w:sz w:val="28"/>
          <w:szCs w:val="28"/>
        </w:rPr>
        <w:t>376.40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t>万元；3.保运转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lastRenderedPageBreak/>
        <w:t>资金按实际情况实行了专款专用，单位分管领导对资金的使用进行全程监督，保证资金使用的合规性。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三、政府性基金预算支出情况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202</w:t>
      </w:r>
      <w:r w:rsidR="00DB16ED">
        <w:rPr>
          <w:rFonts w:ascii="仿宋" w:eastAsia="仿宋" w:hAnsi="仿宋" w:cs="楷体" w:hint="eastAsia"/>
          <w:bCs/>
          <w:kern w:val="2"/>
          <w:sz w:val="28"/>
          <w:szCs w:val="28"/>
        </w:rPr>
        <w:t>5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t>年度政府性基金预算支出</w:t>
      </w:r>
      <w:r w:rsidR="00DB16ED">
        <w:rPr>
          <w:rFonts w:ascii="仿宋" w:eastAsia="仿宋" w:hAnsi="仿宋" w:cs="楷体" w:hint="eastAsia"/>
          <w:bCs/>
          <w:kern w:val="2"/>
          <w:sz w:val="28"/>
          <w:szCs w:val="28"/>
        </w:rPr>
        <w:t>701.31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t>万元，其中基本支出</w:t>
      </w:r>
      <w:r w:rsidR="005C7D8E">
        <w:rPr>
          <w:rFonts w:ascii="仿宋" w:eastAsia="仿宋" w:hAnsi="仿宋" w:cs="楷体" w:hint="eastAsia"/>
          <w:bCs/>
          <w:kern w:val="2"/>
          <w:sz w:val="28"/>
          <w:szCs w:val="28"/>
        </w:rPr>
        <w:t>324.91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t>万元，项目支出</w:t>
      </w:r>
      <w:r w:rsidR="005C7D8E">
        <w:rPr>
          <w:rFonts w:ascii="仿宋" w:eastAsia="仿宋" w:hAnsi="仿宋" w:cs="楷体" w:hint="eastAsia"/>
          <w:bCs/>
          <w:kern w:val="2"/>
          <w:sz w:val="28"/>
          <w:szCs w:val="28"/>
        </w:rPr>
        <w:t>376.40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t>万元</w:t>
      </w:r>
      <w:bookmarkStart w:id="0" w:name="_GoBack"/>
      <w:bookmarkEnd w:id="0"/>
      <w:r>
        <w:rPr>
          <w:rFonts w:ascii="仿宋" w:eastAsia="仿宋" w:hAnsi="仿宋" w:cs="楷体" w:hint="eastAsia"/>
          <w:bCs/>
          <w:kern w:val="2"/>
          <w:sz w:val="28"/>
          <w:szCs w:val="28"/>
        </w:rPr>
        <w:t>。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四、国有资本经营预算支出情况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无。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五、社会保险基金预算支出情况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无。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六、部门整体支出绩效情况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1.执行了预算政策要求。我局工作经费安排严格按照年初预算来执行，有效防止了超预算；认真学习财经法规，严格执行财经纪律，防止了违法违纪行为的发生；认真落实了有关资金要求，主动及时上缴年度结转结余资金。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2.保障了机关有效运转。严格按照厉行节约的要求，精打细算，规范机关事务管理工作，提高服务质量，降低运行成本，合理配置，提高保障能力，保障干部待遇按政策发放落实。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3.加强了干部队伍建设。我局党组认真贯彻落实从严治党各项要求，严抓工作纪律。不定期开展党风廉政建设专题党课活动，深化推进党风廉政建设和反腐败工作纵深发展。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4.强化了财政职能工作。顺利推进税制改革、预算改革、PPP工作、政府购买服务等。积极化解财政风险，强化债务风险。进一步摸清全县债务情况，规范地方政府债务管理，综合债务率逐年下降；积极强化财政监管，提升了管理水平。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lastRenderedPageBreak/>
        <w:t>七、存在的问题及原因分析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1.预算监督管理机制还有待加强；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2.财务工作是一个单位的命脉，创新机制正在逐步加强，要求财务工作水平越来越高。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八、下一步改进措施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1.进一步完善单位预算制度，和各个财务活动的工作流程，做到事前、事中、事后的统一控制，尽量减少非生产性开支。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2.充实财务人员，加强财务人员培训，保持积极向上的工作态度。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3.综合以上各项指标，财务管理健全规范，没有发生违法违规现象，建议在以后的工作中加强预算管理，严格控制各项经费的开支，提高经费的使用效率。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九、部门整体支出绩效自评结果拟应用和公开情况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财政局202</w:t>
      </w:r>
      <w:r w:rsidR="005C7D8E">
        <w:rPr>
          <w:rFonts w:ascii="仿宋" w:eastAsia="仿宋" w:hAnsi="仿宋" w:cs="楷体" w:hint="eastAsia"/>
          <w:bCs/>
          <w:kern w:val="2"/>
          <w:sz w:val="28"/>
          <w:szCs w:val="28"/>
        </w:rPr>
        <w:t>5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t>年度部门整体支出绩效自评得分9</w:t>
      </w:r>
      <w:r w:rsidR="005743E2">
        <w:rPr>
          <w:rFonts w:ascii="仿宋" w:eastAsia="仿宋" w:hAnsi="仿宋" w:cs="楷体" w:hint="eastAsia"/>
          <w:bCs/>
          <w:kern w:val="2"/>
          <w:sz w:val="28"/>
          <w:szCs w:val="28"/>
        </w:rPr>
        <w:t>8.9</w:t>
      </w:r>
      <w:r w:rsidR="005C7D8E">
        <w:rPr>
          <w:rFonts w:ascii="仿宋" w:eastAsia="仿宋" w:hAnsi="仿宋" w:cs="楷体" w:hint="eastAsia"/>
          <w:bCs/>
          <w:kern w:val="2"/>
          <w:sz w:val="28"/>
          <w:szCs w:val="28"/>
        </w:rPr>
        <w:t>9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t>分，自评结果：优秀。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十、其他需要说明的情况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无。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 w:hint="eastAsia"/>
          <w:bCs/>
          <w:kern w:val="2"/>
          <w:sz w:val="28"/>
          <w:szCs w:val="28"/>
        </w:rPr>
        <w:t>报告需要以下附件：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/>
          <w:bCs/>
          <w:kern w:val="2"/>
          <w:sz w:val="28"/>
          <w:szCs w:val="28"/>
        </w:rPr>
        <w:t>1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t>、部门整体支出绩效评价基础数据表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/>
          <w:bCs/>
          <w:kern w:val="2"/>
          <w:sz w:val="28"/>
          <w:szCs w:val="28"/>
        </w:rPr>
        <w:t>2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t>、部门整体支出绩效自评表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/>
          <w:bCs/>
          <w:kern w:val="2"/>
          <w:sz w:val="28"/>
          <w:szCs w:val="28"/>
        </w:rPr>
        <w:t>3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t>、项目支出绩效自评表（每个一级项目支出一张表）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/>
          <w:bCs/>
          <w:kern w:val="2"/>
          <w:sz w:val="28"/>
          <w:szCs w:val="28"/>
        </w:rPr>
        <w:t>4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t>、政府性基金预算支出情况表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/>
          <w:bCs/>
          <w:kern w:val="2"/>
          <w:sz w:val="28"/>
          <w:szCs w:val="28"/>
        </w:rPr>
        <w:t>5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t>、国有资本经营预算支出情况表</w:t>
      </w:r>
    </w:p>
    <w:p w:rsidR="00C130F3" w:rsidRDefault="004F3D8E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  <w:r>
        <w:rPr>
          <w:rFonts w:ascii="仿宋" w:eastAsia="仿宋" w:hAnsi="仿宋" w:cs="楷体"/>
          <w:bCs/>
          <w:kern w:val="2"/>
          <w:sz w:val="28"/>
          <w:szCs w:val="28"/>
        </w:rPr>
        <w:t>6</w:t>
      </w:r>
      <w:r>
        <w:rPr>
          <w:rFonts w:ascii="仿宋" w:eastAsia="仿宋" w:hAnsi="仿宋" w:cs="楷体" w:hint="eastAsia"/>
          <w:bCs/>
          <w:kern w:val="2"/>
          <w:sz w:val="28"/>
          <w:szCs w:val="28"/>
        </w:rPr>
        <w:t>、社会保险基金预算支出情况表</w:t>
      </w:r>
    </w:p>
    <w:p w:rsidR="00C130F3" w:rsidRDefault="00C130F3">
      <w:pPr>
        <w:pStyle w:val="a6"/>
        <w:widowControl/>
        <w:spacing w:before="0" w:beforeAutospacing="0" w:after="0" w:afterAutospacing="0" w:line="560" w:lineRule="exact"/>
        <w:ind w:firstLineChars="200" w:firstLine="560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</w:p>
    <w:p w:rsidR="00C130F3" w:rsidRDefault="00C130F3">
      <w:pPr>
        <w:pStyle w:val="a6"/>
        <w:widowControl/>
        <w:spacing w:before="0" w:beforeAutospacing="0" w:after="0" w:afterAutospacing="0" w:line="26" w:lineRule="atLeast"/>
        <w:jc w:val="both"/>
        <w:rPr>
          <w:rFonts w:ascii="仿宋" w:eastAsia="仿宋" w:hAnsi="仿宋" w:cs="楷体"/>
          <w:bCs/>
          <w:kern w:val="2"/>
          <w:sz w:val="28"/>
          <w:szCs w:val="28"/>
        </w:rPr>
      </w:pPr>
    </w:p>
    <w:sectPr w:rsidR="00C130F3" w:rsidSect="00C130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4289" w:rsidRDefault="00B24289" w:rsidP="00607362">
      <w:r>
        <w:separator/>
      </w:r>
    </w:p>
  </w:endnote>
  <w:endnote w:type="continuationSeparator" w:id="1">
    <w:p w:rsidR="00B24289" w:rsidRDefault="00B24289" w:rsidP="006073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4289" w:rsidRDefault="00B24289" w:rsidP="00607362">
      <w:r>
        <w:separator/>
      </w:r>
    </w:p>
  </w:footnote>
  <w:footnote w:type="continuationSeparator" w:id="1">
    <w:p w:rsidR="00B24289" w:rsidRDefault="00B24289" w:rsidP="006073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17C7"/>
    <w:rsid w:val="00075023"/>
    <w:rsid w:val="00145D47"/>
    <w:rsid w:val="00166C3F"/>
    <w:rsid w:val="003379EA"/>
    <w:rsid w:val="004F3D8E"/>
    <w:rsid w:val="00531DC0"/>
    <w:rsid w:val="005743E2"/>
    <w:rsid w:val="005C7D8E"/>
    <w:rsid w:val="00607362"/>
    <w:rsid w:val="007460F4"/>
    <w:rsid w:val="0077353A"/>
    <w:rsid w:val="00850D52"/>
    <w:rsid w:val="0096217A"/>
    <w:rsid w:val="00B24289"/>
    <w:rsid w:val="00C130F3"/>
    <w:rsid w:val="00C1388A"/>
    <w:rsid w:val="00C15843"/>
    <w:rsid w:val="00CE17C7"/>
    <w:rsid w:val="00D31278"/>
    <w:rsid w:val="00D5256F"/>
    <w:rsid w:val="00D67CE6"/>
    <w:rsid w:val="00DB16ED"/>
    <w:rsid w:val="00E03127"/>
    <w:rsid w:val="00F250A9"/>
    <w:rsid w:val="00F44DD6"/>
    <w:rsid w:val="00FB75E9"/>
    <w:rsid w:val="019C38F6"/>
    <w:rsid w:val="321D61EC"/>
    <w:rsid w:val="707F4A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0F3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semiHidden/>
    <w:qFormat/>
    <w:rsid w:val="00C130F3"/>
    <w:pPr>
      <w:spacing w:before="20" w:line="222" w:lineRule="auto"/>
    </w:pPr>
    <w:rPr>
      <w:rFonts w:ascii="仿宋" w:eastAsia="仿宋" w:hAnsi="仿宋" w:cs="仿宋"/>
      <w:sz w:val="35"/>
      <w:szCs w:val="35"/>
    </w:rPr>
  </w:style>
  <w:style w:type="paragraph" w:styleId="a4">
    <w:name w:val="footer"/>
    <w:basedOn w:val="a"/>
    <w:link w:val="Char0"/>
    <w:uiPriority w:val="99"/>
    <w:semiHidden/>
    <w:unhideWhenUsed/>
    <w:rsid w:val="00C130F3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rsid w:val="00C130F3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6">
    <w:name w:val="Normal (Web)"/>
    <w:basedOn w:val="a"/>
    <w:rsid w:val="00C130F3"/>
    <w:pPr>
      <w:widowControl w:val="0"/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Times New Roman" w:eastAsia="宋体" w:hAnsi="Times New Roman" w:cs="Times New Roman"/>
      <w:snapToGrid/>
      <w:color w:val="auto"/>
      <w:sz w:val="24"/>
      <w:szCs w:val="24"/>
      <w:lang w:eastAsia="zh-CN"/>
    </w:rPr>
  </w:style>
  <w:style w:type="character" w:customStyle="1" w:styleId="Char">
    <w:name w:val="正文文本 Char"/>
    <w:basedOn w:val="a0"/>
    <w:link w:val="a3"/>
    <w:semiHidden/>
    <w:rsid w:val="00C130F3"/>
    <w:rPr>
      <w:rFonts w:ascii="仿宋" w:eastAsia="仿宋" w:hAnsi="仿宋" w:cs="仿宋"/>
      <w:snapToGrid w:val="0"/>
      <w:color w:val="000000"/>
      <w:kern w:val="0"/>
      <w:sz w:val="35"/>
      <w:szCs w:val="35"/>
      <w:lang w:eastAsia="en-US"/>
    </w:rPr>
  </w:style>
  <w:style w:type="character" w:customStyle="1" w:styleId="Char1">
    <w:name w:val="页眉 Char"/>
    <w:basedOn w:val="a0"/>
    <w:link w:val="a5"/>
    <w:uiPriority w:val="99"/>
    <w:semiHidden/>
    <w:rsid w:val="00C130F3"/>
    <w:rPr>
      <w:rFonts w:ascii="Arial" w:eastAsia="Arial" w:hAnsi="Arial" w:cs="Arial"/>
      <w:snapToGrid w:val="0"/>
      <w:color w:val="000000"/>
      <w:kern w:val="0"/>
      <w:sz w:val="18"/>
      <w:szCs w:val="18"/>
      <w:lang w:eastAsia="en-US"/>
    </w:rPr>
  </w:style>
  <w:style w:type="character" w:customStyle="1" w:styleId="Char0">
    <w:name w:val="页脚 Char"/>
    <w:basedOn w:val="a0"/>
    <w:link w:val="a4"/>
    <w:uiPriority w:val="99"/>
    <w:semiHidden/>
    <w:rsid w:val="00C130F3"/>
    <w:rPr>
      <w:rFonts w:ascii="Arial" w:eastAsia="Arial" w:hAnsi="Arial" w:cs="Arial"/>
      <w:snapToGrid w:val="0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309</Words>
  <Characters>1766</Characters>
  <Application>Microsoft Office Word</Application>
  <DocSecurity>0</DocSecurity>
  <Lines>14</Lines>
  <Paragraphs>4</Paragraphs>
  <ScaleCrop>false</ScaleCrop>
  <Company>微软中国</Company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17</cp:revision>
  <dcterms:created xsi:type="dcterms:W3CDTF">2024-06-14T12:56:00Z</dcterms:created>
  <dcterms:modified xsi:type="dcterms:W3CDTF">2026-05-14T09:17:00Z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