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rFonts w:hint="eastAsia" w:ascii="微软雅黑" w:hAnsi="微软雅黑" w:eastAsia="微软雅黑" w:cs="微软雅黑"/>
          <w:sz w:val="56"/>
          <w:szCs w:val="56"/>
        </w:rPr>
      </w:pPr>
    </w:p>
    <w:p>
      <w:pPr>
        <w:pStyle w:val="13"/>
        <w:jc w:val="center"/>
        <w:rPr>
          <w:rFonts w:hint="eastAsia" w:ascii="微软雅黑" w:hAnsi="微软雅黑" w:eastAsia="微软雅黑" w:cs="微软雅黑"/>
          <w:sz w:val="56"/>
          <w:szCs w:val="56"/>
        </w:rPr>
      </w:pPr>
    </w:p>
    <w:p>
      <w:pPr>
        <w:pStyle w:val="13"/>
        <w:jc w:val="center"/>
        <w:rPr>
          <w:rFonts w:hint="eastAsia" w:ascii="微软雅黑" w:hAnsi="微软雅黑" w:eastAsia="微软雅黑" w:cs="微软雅黑"/>
          <w:sz w:val="84"/>
          <w:szCs w:val="84"/>
        </w:rPr>
      </w:pPr>
    </w:p>
    <w:p>
      <w:pPr>
        <w:pStyle w:val="13"/>
        <w:jc w:val="center"/>
        <w:rPr>
          <w:rFonts w:hint="eastAsia" w:ascii="微软雅黑" w:hAnsi="微软雅黑" w:eastAsia="微软雅黑" w:cs="微软雅黑"/>
          <w:sz w:val="84"/>
          <w:szCs w:val="84"/>
        </w:rPr>
      </w:pPr>
    </w:p>
    <w:p>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lang w:eastAsia="zh-CN"/>
        </w:rPr>
        <w:t>2025年</w:t>
      </w:r>
      <w:r>
        <w:rPr>
          <w:rFonts w:ascii="微软雅黑" w:hAnsi="微软雅黑" w:eastAsia="微软雅黑" w:cs="微软雅黑"/>
          <w:b/>
          <w:sz w:val="84"/>
        </w:rPr>
        <w:t>度</w:t>
      </w:r>
    </w:p>
    <w:p>
      <w:pPr>
        <w:pStyle w:val="13"/>
        <w:jc w:val="center"/>
        <w:rPr>
          <w:rFonts w:hint="eastAsia" w:ascii="微软雅黑" w:hAnsi="微软雅黑" w:eastAsia="微软雅黑" w:cs="微软雅黑"/>
          <w:b/>
          <w:sz w:val="84"/>
          <w:lang w:eastAsia="zh-CN"/>
        </w:rPr>
      </w:pPr>
      <w:r>
        <w:rPr>
          <w:rFonts w:hint="eastAsia" w:ascii="微软雅黑" w:hAnsi="微软雅黑" w:eastAsia="微软雅黑" w:cs="微软雅黑"/>
          <w:b/>
          <w:bCs/>
          <w:sz w:val="84"/>
          <w:szCs w:val="84"/>
        </w:rPr>
        <w:t>岳阳县博物馆</w:t>
      </w:r>
      <w:r>
        <w:rPr>
          <w:rFonts w:hint="eastAsia" w:ascii="微软雅黑" w:hAnsi="微软雅黑" w:eastAsia="微软雅黑" w:cs="微软雅黑"/>
          <w:b/>
          <w:sz w:val="84"/>
          <w:lang w:eastAsia="zh-CN"/>
        </w:rPr>
        <w:t>单位</w:t>
      </w:r>
    </w:p>
    <w:p>
      <w:pPr>
        <w:pStyle w:val="13"/>
        <w:jc w:val="center"/>
        <w:rPr>
          <w:rFonts w:hint="eastAsia" w:ascii="微软雅黑" w:hAnsi="微软雅黑" w:eastAsia="微软雅黑" w:cs="微软雅黑"/>
          <w:b/>
          <w:bCs/>
          <w:sz w:val="84"/>
          <w:szCs w:val="84"/>
        </w:rPr>
      </w:pPr>
      <w:r>
        <w:rPr>
          <w:rFonts w:ascii="微软雅黑" w:hAnsi="微软雅黑" w:eastAsia="微软雅黑" w:cs="微软雅黑"/>
          <w:b/>
          <w:sz w:val="84"/>
        </w:rPr>
        <w:t>部门决算</w:t>
      </w:r>
    </w:p>
    <w:p>
      <w:pPr>
        <w:pStyle w:val="13"/>
        <w:jc w:val="center"/>
        <w:rPr>
          <w:rFonts w:hint="eastAsia" w:ascii="微软雅黑" w:hAnsi="微软雅黑" w:eastAsia="微软雅黑" w:cs="微软雅黑"/>
          <w:sz w:val="84"/>
          <w:szCs w:val="84"/>
        </w:rPr>
      </w:pPr>
    </w:p>
    <w:p>
      <w:pPr>
        <w:pStyle w:val="13"/>
        <w:jc w:val="center"/>
        <w:rPr>
          <w:rFonts w:hint="eastAsia" w:ascii="微软雅黑" w:hAnsi="微软雅黑" w:eastAsia="微软雅黑" w:cs="微软雅黑"/>
          <w:sz w:val="84"/>
          <w:szCs w:val="84"/>
        </w:rPr>
      </w:pPr>
    </w:p>
    <w:p>
      <w:pPr>
        <w:pStyle w:val="13"/>
        <w:jc w:val="center"/>
        <w:rPr>
          <w:rFonts w:hint="eastAsia" w:ascii="微软雅黑" w:hAnsi="微软雅黑" w:eastAsia="微软雅黑" w:cs="微软雅黑"/>
          <w:sz w:val="84"/>
          <w:szCs w:val="84"/>
        </w:rPr>
      </w:pPr>
    </w:p>
    <w:p>
      <w:pPr>
        <w:pStyle w:val="13"/>
        <w:jc w:val="center"/>
        <w:rPr>
          <w:rFonts w:hint="eastAsia" w:ascii="微软雅黑" w:hAnsi="微软雅黑" w:eastAsia="微软雅黑" w:cs="微软雅黑"/>
          <w:sz w:val="84"/>
          <w:szCs w:val="84"/>
        </w:rPr>
      </w:pPr>
    </w:p>
    <w:p>
      <w:pPr>
        <w:bidi w:val="0"/>
        <w:rPr>
          <w:rFonts w:hint="eastAsia" w:ascii="微软雅黑" w:hAnsi="微软雅黑" w:eastAsia="微软雅黑" w:cs="微软雅黑"/>
        </w:rPr>
      </w:pPr>
    </w:p>
    <w:p>
      <w:pPr>
        <w:pStyle w:val="13"/>
        <w:spacing w:line="500" w:lineRule="exact"/>
        <w:jc w:val="center"/>
        <w:rPr>
          <w:rFonts w:hint="eastAsia" w:ascii="微软雅黑" w:hAnsi="微软雅黑" w:eastAsia="微软雅黑" w:cs="微软雅黑"/>
          <w:b/>
          <w:sz w:val="36"/>
          <w:szCs w:val="28"/>
        </w:rPr>
      </w:pPr>
      <w:r>
        <w:rPr>
          <w:rFonts w:hint="eastAsia" w:ascii="微软雅黑" w:hAnsi="微软雅黑" w:eastAsia="微软雅黑" w:cs="微软雅黑"/>
          <w:b/>
          <w:sz w:val="36"/>
          <w:szCs w:val="28"/>
        </w:rPr>
        <w:t>目录</w:t>
      </w:r>
    </w:p>
    <w:p>
      <w:pPr>
        <w:pStyle w:val="13"/>
        <w:spacing w:line="500" w:lineRule="exact"/>
        <w:jc w:val="center"/>
        <w:rPr>
          <w:rFonts w:hint="eastAsia" w:ascii="微软雅黑" w:hAnsi="微软雅黑" w:eastAsia="微软雅黑" w:cs="微软雅黑"/>
          <w:b/>
          <w:sz w:val="36"/>
          <w:szCs w:val="28"/>
        </w:rPr>
      </w:pPr>
    </w:p>
    <w:p>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第一部分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岳阳县博物馆</w:t>
      </w:r>
      <w:r>
        <w:rPr>
          <w:rFonts w:hint="eastAsia" w:ascii="微软雅黑" w:hAnsi="微软雅黑" w:eastAsia="微软雅黑" w:cs="微软雅黑"/>
          <w:b/>
          <w:bCs w:val="0"/>
          <w:sz w:val="28"/>
          <w:szCs w:val="28"/>
          <w:lang w:eastAsia="zh-CN"/>
        </w:rPr>
        <w:t>单位</w:t>
      </w:r>
      <w:r>
        <w:rPr>
          <w:rFonts w:hint="eastAsia" w:ascii="微软雅黑" w:hAnsi="微软雅黑" w:eastAsia="微软雅黑" w:cs="微软雅黑"/>
          <w:b/>
          <w:bCs w:val="0"/>
          <w:sz w:val="28"/>
          <w:szCs w:val="28"/>
        </w:rPr>
        <w:t>概况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一、部门职责</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二、机构设置及决算单位构成</w:t>
      </w:r>
    </w:p>
    <w:p>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第二部分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六、一般公共预算财政拨款基本支出决算明细表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七、政府性基金预算财政拨款收入支出决算表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八、国有资本经营预算财政拨款支出决算表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九、财政拨款“三公”经费支出决算表</w:t>
      </w:r>
    </w:p>
    <w:p>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第三部分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部门决算情况说明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一、收入支出决算总体情况说明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二、收入决算情况说明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四、财政拨款收入支出决算总体情况说明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五、一般公共预算财政拨款支出决算情况说明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六、一般公共预算财政拨款基本支出决算情况说明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七</w:t>
      </w:r>
      <w:r>
        <w:rPr>
          <w:rFonts w:hint="eastAsia" w:ascii="微软雅黑" w:hAnsi="微软雅黑" w:eastAsia="微软雅黑" w:cs="微软雅黑"/>
          <w:sz w:val="28"/>
          <w:szCs w:val="28"/>
        </w:rPr>
        <w:t>、政府性基金预算收入支出决算情况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八</w:t>
      </w:r>
      <w:r>
        <w:rPr>
          <w:rFonts w:hint="eastAsia" w:ascii="微软雅黑" w:hAnsi="微软雅黑" w:eastAsia="微软雅黑" w:cs="微软雅黑"/>
          <w:sz w:val="28"/>
          <w:szCs w:val="28"/>
        </w:rPr>
        <w:t>、国有资本经营预算财政拨款支出决算</w:t>
      </w:r>
      <w:r>
        <w:rPr>
          <w:rFonts w:hint="eastAsia" w:ascii="微软雅黑" w:hAnsi="微软雅黑" w:eastAsia="微软雅黑" w:cs="微软雅黑"/>
          <w:sz w:val="28"/>
          <w:szCs w:val="28"/>
          <w:lang w:eastAsia="zh-CN"/>
        </w:rPr>
        <w:t>情况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九</w:t>
      </w:r>
      <w:r>
        <w:rPr>
          <w:rFonts w:hint="eastAsia" w:ascii="微软雅黑" w:hAnsi="微软雅黑" w:eastAsia="微软雅黑" w:cs="微软雅黑"/>
          <w:sz w:val="28"/>
          <w:szCs w:val="28"/>
        </w:rPr>
        <w:t>、财政拨款三公经费支出决算情况说明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十、关于机关运行经费支出说明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十一、一般性支出情况说明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十二、关于政府采购支出说明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十三、关于国有资产占用情况说明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700" w:firstLineChars="25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十四、</w:t>
      </w:r>
      <w:r>
        <w:rPr>
          <w:rFonts w:hint="eastAsia" w:ascii="微软雅黑" w:hAnsi="微软雅黑" w:eastAsia="微软雅黑" w:cs="微软雅黑"/>
          <w:sz w:val="28"/>
          <w:szCs w:val="28"/>
        </w:rPr>
        <w:t>关于</w:t>
      </w:r>
      <w:r>
        <w:rPr>
          <w:rFonts w:hint="eastAsia" w:ascii="微软雅黑" w:hAnsi="微软雅黑" w:eastAsia="微软雅黑" w:cs="微软雅黑"/>
          <w:sz w:val="28"/>
          <w:szCs w:val="28"/>
          <w:lang w:val="en-US" w:eastAsia="zh-CN"/>
        </w:rPr>
        <w:t>2025年</w:t>
      </w:r>
      <w:r>
        <w:rPr>
          <w:rFonts w:ascii="微软雅黑" w:hAnsi="微软雅黑" w:eastAsia="微软雅黑" w:cs="微软雅黑"/>
          <w:sz w:val="28"/>
        </w:rPr>
        <w:t>度</w:t>
      </w:r>
      <w:r>
        <w:rPr>
          <w:rFonts w:hint="eastAsia" w:ascii="微软雅黑" w:hAnsi="微软雅黑" w:eastAsia="微软雅黑" w:cs="微软雅黑"/>
          <w:sz w:val="28"/>
          <w:szCs w:val="28"/>
        </w:rPr>
        <w:t>绩效</w:t>
      </w:r>
      <w:r>
        <w:rPr>
          <w:rFonts w:hint="eastAsia" w:ascii="微软雅黑" w:hAnsi="微软雅黑" w:eastAsia="微软雅黑" w:cs="微软雅黑"/>
          <w:sz w:val="28"/>
          <w:szCs w:val="28"/>
          <w:lang w:val="en-US" w:eastAsia="zh-CN"/>
        </w:rPr>
        <w:t>评价</w:t>
      </w:r>
      <w:r>
        <w:rPr>
          <w:rFonts w:hint="eastAsia" w:ascii="微软雅黑" w:hAnsi="微软雅黑" w:eastAsia="微软雅黑" w:cs="微软雅黑"/>
          <w:sz w:val="28"/>
          <w:szCs w:val="28"/>
        </w:rPr>
        <w:t>情况的说明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第四部分</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sz w:val="28"/>
          <w:szCs w:val="28"/>
        </w:rPr>
        <w:t>名词解释</w:t>
      </w:r>
    </w:p>
    <w:p>
      <w:pPr>
        <w:pStyle w:val="13"/>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第五部分 附件</w:t>
      </w:r>
    </w:p>
    <w:p>
      <w:pPr>
        <w:pStyle w:val="13"/>
        <w:spacing w:line="500" w:lineRule="exact"/>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br w:type="page"/>
      </w: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 xml:space="preserve">第一部分 </w:t>
      </w:r>
    </w:p>
    <w:p>
      <w:pPr>
        <w:pStyle w:val="13"/>
        <w:jc w:val="center"/>
        <w:rPr>
          <w:rFonts w:hint="eastAsia" w:ascii="微软雅黑" w:hAnsi="微软雅黑" w:eastAsia="微软雅黑" w:cs="微软雅黑"/>
          <w:b/>
          <w:bCs/>
          <w:sz w:val="84"/>
          <w:szCs w:val="84"/>
        </w:rPr>
      </w:pPr>
    </w:p>
    <w:p>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岳阳县博物馆</w:t>
      </w:r>
    </w:p>
    <w:p>
      <w:pPr>
        <w:pStyle w:val="13"/>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lang w:eastAsia="zh-CN"/>
        </w:rPr>
        <w:t>单位</w:t>
      </w:r>
      <w:r>
        <w:rPr>
          <w:rFonts w:hint="eastAsia" w:ascii="微软雅黑" w:hAnsi="微软雅黑" w:eastAsia="微软雅黑" w:cs="微软雅黑"/>
          <w:b/>
          <w:bCs/>
          <w:sz w:val="84"/>
          <w:szCs w:val="84"/>
        </w:rPr>
        <w:t>概况</w:t>
      </w: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jc w:val="center"/>
        <w:rPr>
          <w:rFonts w:hint="eastAsia" w:ascii="微软雅黑" w:hAnsi="微软雅黑" w:eastAsia="微软雅黑" w:cs="微软雅黑"/>
          <w:sz w:val="72"/>
          <w:szCs w:val="72"/>
        </w:rPr>
      </w:pPr>
    </w:p>
    <w:p>
      <w:pPr>
        <w:pStyle w:val="14"/>
        <w:numPr>
          <w:ilvl w:val="0"/>
          <w:numId w:val="0"/>
        </w:numPr>
        <w:ind w:leftChars="0"/>
        <w:jc w:val="left"/>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lang w:val="en-US" w:eastAsia="zh-CN"/>
        </w:rPr>
        <w:t>一、</w:t>
      </w:r>
      <w:r>
        <w:rPr>
          <w:rFonts w:hint="eastAsia" w:ascii="微软雅黑" w:hAnsi="微软雅黑" w:eastAsia="微软雅黑" w:cs="微软雅黑"/>
          <w:b/>
          <w:bCs/>
          <w:sz w:val="32"/>
          <w:szCs w:val="32"/>
        </w:rPr>
        <w:t>部门职责</w:t>
      </w:r>
    </w:p>
    <w:p>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（一）负责县博物馆的日常运行工作；</w:t>
      </w:r>
    </w:p>
    <w:p>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（二）</w:t>
      </w:r>
      <w:r>
        <w:rPr>
          <w:rFonts w:hint="eastAsia" w:ascii="微软雅黑" w:hAnsi="微软雅黑" w:eastAsia="微软雅黑" w:cs="微软雅黑"/>
          <w:sz w:val="32"/>
          <w:szCs w:val="32"/>
        </w:rPr>
        <w:t>负责本土文物收集、保护和管理馆藏文物；负责馆藏文物展览，开展文物展览活动，推介湘北抗战文化；</w:t>
      </w:r>
    </w:p>
    <w:p>
      <w:pPr>
        <w:pageBreakBefore w:val="0"/>
        <w:widowControl w:val="0"/>
        <w:kinsoku/>
        <w:wordWrap/>
        <w:overflowPunct/>
        <w:topLinePunct w:val="0"/>
        <w:autoSpaceDE/>
        <w:autoSpaceDN/>
        <w:bidi w:val="0"/>
        <w:adjustRightInd/>
        <w:snapToGrid/>
        <w:spacing w:line="360" w:lineRule="auto"/>
        <w:ind w:firstLine="800" w:firstLineChars="25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（三）</w:t>
      </w:r>
      <w:r>
        <w:rPr>
          <w:rFonts w:hint="eastAsia" w:ascii="微软雅黑" w:hAnsi="微软雅黑" w:eastAsia="微软雅黑" w:cs="微软雅黑"/>
          <w:sz w:val="32"/>
          <w:szCs w:val="32"/>
        </w:rPr>
        <w:t>完成上级主管部门交办的其他事务性工作。</w:t>
      </w:r>
    </w:p>
    <w:p>
      <w:pPr>
        <w:widowControl/>
        <w:spacing w:line="600" w:lineRule="exact"/>
        <w:rPr>
          <w:rFonts w:hint="eastAsia" w:ascii="微软雅黑" w:hAnsi="微软雅黑" w:eastAsia="微软雅黑" w:cs="微软雅黑"/>
          <w:b/>
          <w:bCs w:val="0"/>
          <w:kern w:val="0"/>
          <w:sz w:val="32"/>
          <w:szCs w:val="32"/>
        </w:rPr>
      </w:pPr>
      <w:r>
        <w:rPr>
          <w:rFonts w:hint="eastAsia" w:ascii="微软雅黑" w:hAnsi="微软雅黑" w:eastAsia="微软雅黑" w:cs="微软雅黑"/>
          <w:b/>
          <w:bCs w:val="0"/>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bCs/>
          <w:kern w:val="0"/>
          <w:sz w:val="32"/>
          <w:szCs w:val="32"/>
        </w:rPr>
      </w:pPr>
      <w:r>
        <w:rPr>
          <w:rFonts w:hint="eastAsia" w:ascii="微软雅黑" w:hAnsi="微软雅黑" w:eastAsia="微软雅黑" w:cs="微软雅黑"/>
          <w:bCs/>
          <w:kern w:val="0"/>
          <w:sz w:val="32"/>
          <w:szCs w:val="32"/>
        </w:rPr>
        <w:t>（一）内设机构设置。</w:t>
      </w:r>
      <w:r>
        <w:rPr>
          <w:rFonts w:ascii="微软雅黑" w:hAnsi="微软雅黑" w:eastAsia="微软雅黑" w:cs="微软雅黑"/>
          <w:sz w:val="32"/>
        </w:rPr>
        <w:t>岳阳县博物馆单位内设机构包括：</w:t>
      </w:r>
      <w:r>
        <w:rPr>
          <w:rFonts w:hint="eastAsia" w:ascii="微软雅黑" w:hAnsi="微软雅黑" w:eastAsia="微软雅黑" w:cs="微软雅黑"/>
          <w:sz w:val="32"/>
        </w:rPr>
        <w:t>办公室、展览股、文物保护股、运营维护中心。</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r>
        <w:rPr>
          <w:rFonts w:hint="eastAsia" w:ascii="微软雅黑" w:hAnsi="微软雅黑" w:eastAsia="微软雅黑" w:cs="微软雅黑"/>
          <w:bCs/>
          <w:kern w:val="0"/>
          <w:sz w:val="32"/>
          <w:szCs w:val="32"/>
        </w:rPr>
        <w:t>（二）决算单位构成。</w:t>
      </w:r>
      <w:r>
        <w:rPr>
          <w:rFonts w:ascii="微软雅黑" w:hAnsi="微软雅黑" w:eastAsia="微软雅黑" w:cs="微软雅黑"/>
          <w:sz w:val="32"/>
        </w:rPr>
        <w:t>岳阳县博物馆单位</w:t>
      </w:r>
      <w:r>
        <w:rPr>
          <w:rFonts w:hint="eastAsia" w:ascii="微软雅黑" w:hAnsi="微软雅黑" w:eastAsia="微软雅黑" w:cs="微软雅黑"/>
          <w:bCs/>
          <w:kern w:val="0"/>
          <w:sz w:val="32"/>
          <w:szCs w:val="32"/>
          <w:lang w:eastAsia="zh-CN"/>
        </w:rPr>
        <w:t>2025年</w:t>
      </w:r>
      <w:r>
        <w:rPr>
          <w:rFonts w:hint="eastAsia" w:ascii="微软雅黑" w:hAnsi="微软雅黑" w:eastAsia="微软雅黑" w:cs="微软雅黑"/>
          <w:bCs/>
          <w:kern w:val="0"/>
          <w:sz w:val="32"/>
          <w:szCs w:val="32"/>
        </w:rPr>
        <w:t>部门决算汇总公开单位构成包括：</w:t>
      </w:r>
      <w:r>
        <w:rPr>
          <w:rFonts w:ascii="微软雅黑" w:hAnsi="微软雅黑" w:eastAsia="微软雅黑" w:cs="微软雅黑"/>
          <w:sz w:val="32"/>
        </w:rPr>
        <w:t>岳阳县博物馆单位本级</w:t>
      </w:r>
      <w:r>
        <w:rPr>
          <w:rFonts w:hint="eastAsia" w:ascii="微软雅黑" w:hAnsi="微软雅黑" w:eastAsia="微软雅黑" w:cs="微软雅黑"/>
          <w:sz w:val="32"/>
          <w:lang w:eastAsia="zh-CN"/>
        </w:rPr>
        <w:t>，我单位没有独立预算和独立核算的二级预算单位。</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微软雅黑" w:hAnsi="微软雅黑" w:eastAsia="微软雅黑" w:cs="微软雅黑"/>
          <w:sz w:val="32"/>
          <w:lang w:eastAsia="zh-CN"/>
        </w:rPr>
      </w:pPr>
    </w:p>
    <w:p>
      <w:pPr>
        <w:pStyle w:val="13"/>
        <w:jc w:val="center"/>
        <w:rPr>
          <w:rFonts w:hint="eastAsia" w:ascii="微软雅黑" w:hAnsi="微软雅黑" w:eastAsia="微软雅黑" w:cs="微软雅黑"/>
          <w:b/>
          <w:bCs/>
          <w:sz w:val="72"/>
          <w:szCs w:val="72"/>
        </w:rPr>
      </w:pPr>
    </w:p>
    <w:p>
      <w:pPr>
        <w:pStyle w:val="13"/>
        <w:jc w:val="center"/>
        <w:rPr>
          <w:rFonts w:hint="eastAsia" w:ascii="微软雅黑" w:hAnsi="微软雅黑" w:eastAsia="微软雅黑" w:cs="微软雅黑"/>
          <w:b/>
          <w:bCs/>
          <w:sz w:val="72"/>
          <w:szCs w:val="72"/>
        </w:rPr>
      </w:pPr>
    </w:p>
    <w:p>
      <w:pPr>
        <w:pStyle w:val="13"/>
        <w:jc w:val="center"/>
        <w:rPr>
          <w:rFonts w:hint="eastAsia" w:ascii="微软雅黑" w:hAnsi="微软雅黑" w:eastAsia="微软雅黑" w:cs="微软雅黑"/>
          <w:b/>
          <w:bCs/>
          <w:sz w:val="72"/>
          <w:szCs w:val="72"/>
        </w:rPr>
      </w:pPr>
    </w:p>
    <w:p>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第二部分</w:t>
      </w:r>
    </w:p>
    <w:p>
      <w:pPr>
        <w:pStyle w:val="13"/>
        <w:jc w:val="center"/>
        <w:rPr>
          <w:rFonts w:hint="eastAsia" w:ascii="微软雅黑" w:hAnsi="微软雅黑" w:eastAsia="微软雅黑" w:cs="微软雅黑"/>
          <w:b/>
          <w:bCs/>
          <w:sz w:val="72"/>
          <w:szCs w:val="72"/>
        </w:rPr>
      </w:pPr>
    </w:p>
    <w:p>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部门决算表</w:t>
      </w:r>
    </w:p>
    <w:p>
      <w:pPr>
        <w:jc w:val="center"/>
        <w:rPr>
          <w:rFonts w:hint="eastAsia" w:ascii="微软雅黑" w:hAnsi="微软雅黑" w:eastAsia="微软雅黑" w:cs="微软雅黑"/>
          <w:b/>
          <w:bCs/>
          <w:sz w:val="72"/>
          <w:szCs w:val="72"/>
          <w:lang w:eastAsia="zh-CN"/>
        </w:rPr>
        <w:sectPr>
          <w:pgSz w:w="11906" w:h="16838"/>
          <w:pgMar w:top="720" w:right="720" w:bottom="720" w:left="720" w:header="851" w:footer="992" w:gutter="0"/>
          <w:cols w:space="720" w:num="1"/>
          <w:docGrid w:type="linesAndChars" w:linePitch="312" w:charSpace="0"/>
        </w:sectPr>
      </w:pPr>
      <w:r>
        <w:rPr>
          <w:rFonts w:hint="eastAsia" w:ascii="微软雅黑" w:hAnsi="微软雅黑" w:eastAsia="微软雅黑" w:cs="微软雅黑"/>
          <w:b/>
          <w:bCs/>
          <w:sz w:val="72"/>
          <w:szCs w:val="72"/>
          <w:lang w:eastAsia="zh-CN"/>
        </w:rPr>
        <w:t>（见附件）</w:t>
      </w:r>
    </w:p>
    <w:p>
      <w:pPr>
        <w:pStyle w:val="13"/>
        <w:jc w:val="center"/>
        <w:rPr>
          <w:rFonts w:hint="eastAsia" w:ascii="微软雅黑" w:hAnsi="微软雅黑" w:eastAsia="微软雅黑" w:cs="微软雅黑"/>
          <w:sz w:val="72"/>
          <w:szCs w:val="72"/>
        </w:rPr>
      </w:pPr>
    </w:p>
    <w:p>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第三部分</w:t>
      </w:r>
    </w:p>
    <w:p>
      <w:pPr>
        <w:pStyle w:val="13"/>
        <w:jc w:val="center"/>
        <w:rPr>
          <w:rFonts w:hint="eastAsia" w:ascii="微软雅黑" w:hAnsi="微软雅黑" w:eastAsia="微软雅黑" w:cs="微软雅黑"/>
          <w:b/>
          <w:bCs/>
          <w:sz w:val="70"/>
          <w:szCs w:val="70"/>
        </w:rPr>
      </w:pPr>
    </w:p>
    <w:p>
      <w:pPr>
        <w:pStyle w:val="13"/>
        <w:jc w:val="center"/>
        <w:rPr>
          <w:rFonts w:hint="eastAsia" w:ascii="微软雅黑" w:hAnsi="微软雅黑" w:eastAsia="微软雅黑" w:cs="微软雅黑"/>
          <w:sz w:val="70"/>
          <w:szCs w:val="70"/>
        </w:rPr>
      </w:pPr>
      <w:r>
        <w:rPr>
          <w:rFonts w:hint="eastAsia" w:ascii="微软雅黑" w:hAnsi="微软雅黑" w:eastAsia="微软雅黑" w:cs="微软雅黑"/>
          <w:b/>
          <w:bCs/>
          <w:sz w:val="70"/>
          <w:szCs w:val="70"/>
          <w:lang w:eastAsia="zh-CN"/>
        </w:rPr>
        <w:t>2025年</w:t>
      </w:r>
      <w:r>
        <w:rPr>
          <w:rFonts w:hint="eastAsia" w:ascii="微软雅黑" w:hAnsi="微软雅黑" w:eastAsia="微软雅黑" w:cs="微软雅黑"/>
          <w:b/>
          <w:bCs/>
          <w:sz w:val="70"/>
          <w:szCs w:val="70"/>
        </w:rPr>
        <w:t>度部门决算情况说明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一、收入支出决算总体情况说明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度收、支总计</w:t>
      </w:r>
      <w:r>
        <w:rPr>
          <w:rFonts w:hint="eastAsia" w:ascii="微软雅黑" w:hAnsi="微软雅黑" w:eastAsia="微软雅黑" w:cs="微软雅黑"/>
          <w:sz w:val="32"/>
        </w:rPr>
        <w:t>527.97</w:t>
      </w:r>
      <w:r>
        <w:rPr>
          <w:rFonts w:ascii="微软雅黑" w:hAnsi="微软雅黑" w:eastAsia="微软雅黑" w:cs="微软雅黑"/>
          <w:sz w:val="32"/>
        </w:rPr>
        <w:t>万元。与上年</w:t>
      </w:r>
      <w:r>
        <w:rPr>
          <w:rFonts w:hint="eastAsia" w:ascii="微软雅黑" w:hAnsi="微软雅黑" w:eastAsia="微软雅黑" w:cs="微软雅黑"/>
          <w:sz w:val="32"/>
          <w:szCs w:val="32"/>
          <w:lang w:val="en-US" w:eastAsia="zh-CN"/>
        </w:rPr>
        <w:t>相</w:t>
      </w:r>
      <w:r>
        <w:rPr>
          <w:rFonts w:hint="eastAsia" w:ascii="微软雅黑" w:hAnsi="微软雅黑" w:eastAsia="微软雅黑" w:cs="微软雅黑"/>
          <w:sz w:val="32"/>
          <w:szCs w:val="32"/>
        </w:rPr>
        <w:t>比</w:t>
      </w:r>
      <w:r>
        <w:rPr>
          <w:rFonts w:hint="eastAsia" w:ascii="微软雅黑" w:hAnsi="微软雅黑" w:eastAsia="微软雅黑" w:cs="微软雅黑"/>
          <w:sz w:val="32"/>
          <w:szCs w:val="32"/>
          <w:lang w:eastAsia="zh-CN"/>
        </w:rPr>
        <w:t>，增加</w:t>
      </w:r>
      <w:r>
        <w:rPr>
          <w:rFonts w:hint="eastAsia" w:ascii="微软雅黑" w:hAnsi="微软雅黑" w:eastAsia="微软雅黑" w:cs="微软雅黑"/>
          <w:sz w:val="32"/>
          <w:szCs w:val="32"/>
          <w:lang w:val="en-US" w:eastAsia="zh-CN"/>
        </w:rPr>
        <w:t>152.26</w:t>
      </w:r>
      <w:r>
        <w:rPr>
          <w:rFonts w:ascii="微软雅黑" w:hAnsi="微软雅黑" w:eastAsia="微软雅黑" w:cs="微软雅黑"/>
          <w:sz w:val="32"/>
        </w:rPr>
        <w:t>万元，</w:t>
      </w:r>
      <w:r>
        <w:rPr>
          <w:rFonts w:hint="eastAsia" w:ascii="微软雅黑" w:hAnsi="微软雅黑" w:eastAsia="微软雅黑" w:cs="微软雅黑"/>
          <w:sz w:val="32"/>
          <w:lang w:eastAsia="zh-CN"/>
        </w:rPr>
        <w:t>增长</w:t>
      </w:r>
      <w:r>
        <w:rPr>
          <w:rFonts w:hint="eastAsia" w:ascii="微软雅黑" w:hAnsi="微软雅黑" w:eastAsia="微软雅黑" w:cs="微软雅黑"/>
          <w:sz w:val="32"/>
          <w:lang w:val="en-US" w:eastAsia="zh-CN"/>
        </w:rPr>
        <w:t>40.53</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博物馆提质改造项目本年进入竣工结算，相关支出加大。</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二、收入决算情况说明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度收入合计</w:t>
      </w:r>
      <w:r>
        <w:rPr>
          <w:rFonts w:hint="eastAsia" w:ascii="微软雅黑" w:hAnsi="微软雅黑" w:eastAsia="微软雅黑" w:cs="微软雅黑"/>
          <w:sz w:val="32"/>
          <w:szCs w:val="32"/>
          <w:lang w:val="en-US" w:eastAsia="zh-CN"/>
        </w:rPr>
        <w:t>518.03</w:t>
      </w:r>
      <w:r>
        <w:rPr>
          <w:rFonts w:hint="eastAsia" w:ascii="微软雅黑" w:hAnsi="微软雅黑" w:eastAsia="微软雅黑" w:cs="微软雅黑"/>
          <w:sz w:val="32"/>
          <w:szCs w:val="32"/>
          <w:lang w:eastAsia="zh-CN"/>
        </w:rPr>
        <w:t>万元，其中：财政拨款收入</w:t>
      </w:r>
      <w:r>
        <w:rPr>
          <w:rFonts w:hint="eastAsia" w:ascii="微软雅黑" w:hAnsi="微软雅黑" w:eastAsia="微软雅黑" w:cs="微软雅黑"/>
          <w:sz w:val="32"/>
        </w:rPr>
        <w:t>137.12</w:t>
      </w:r>
      <w:r>
        <w:rPr>
          <w:rFonts w:hint="eastAsia" w:ascii="微软雅黑" w:hAnsi="微软雅黑" w:eastAsia="微软雅黑" w:cs="微软雅黑"/>
          <w:sz w:val="32"/>
          <w:szCs w:val="32"/>
          <w:lang w:eastAsia="zh-CN"/>
        </w:rPr>
        <w:t>万元，占</w:t>
      </w:r>
      <w:r>
        <w:rPr>
          <w:rFonts w:hint="eastAsia" w:ascii="微软雅黑" w:hAnsi="微软雅黑" w:eastAsia="微软雅黑" w:cs="微软雅黑"/>
          <w:sz w:val="32"/>
          <w:szCs w:val="32"/>
          <w:lang w:val="en-US" w:eastAsia="zh-CN"/>
        </w:rPr>
        <w:t>26.47</w:t>
      </w:r>
      <w:r>
        <w:rPr>
          <w:rFonts w:hint="eastAsia" w:ascii="微软雅黑" w:hAnsi="微软雅黑" w:eastAsia="微软雅黑" w:cs="微软雅黑"/>
          <w:sz w:val="32"/>
          <w:szCs w:val="32"/>
          <w:lang w:eastAsia="zh-CN"/>
        </w:rPr>
        <w:t>%；上级补助收入</w:t>
      </w:r>
      <w:r>
        <w:rPr>
          <w:rFonts w:ascii="微软雅黑" w:hAnsi="微软雅黑" w:eastAsia="微软雅黑" w:cs="微软雅黑"/>
          <w:sz w:val="32"/>
        </w:rPr>
        <w:t>0.00万元，占0.00</w:t>
      </w:r>
      <w:r>
        <w:rPr>
          <w:rFonts w:hint="eastAsia" w:ascii="微软雅黑" w:hAnsi="微软雅黑" w:eastAsia="微软雅黑" w:cs="微软雅黑"/>
          <w:sz w:val="32"/>
          <w:szCs w:val="32"/>
          <w:lang w:eastAsia="zh-CN"/>
        </w:rPr>
        <w:t>%；事业收入</w:t>
      </w:r>
      <w:r>
        <w:rPr>
          <w:rFonts w:ascii="微软雅黑" w:hAnsi="微软雅黑" w:eastAsia="微软雅黑" w:cs="微软雅黑"/>
          <w:sz w:val="32"/>
        </w:rPr>
        <w:t>0.00万元，占0.00</w:t>
      </w:r>
      <w:r>
        <w:rPr>
          <w:rFonts w:hint="eastAsia" w:ascii="微软雅黑" w:hAnsi="微软雅黑" w:eastAsia="微软雅黑" w:cs="微软雅黑"/>
          <w:sz w:val="32"/>
          <w:szCs w:val="32"/>
          <w:lang w:eastAsia="zh-CN"/>
        </w:rPr>
        <w:t>%；经营收入</w:t>
      </w:r>
      <w:r>
        <w:rPr>
          <w:rFonts w:ascii="微软雅黑" w:hAnsi="微软雅黑" w:eastAsia="微软雅黑" w:cs="微软雅黑"/>
          <w:sz w:val="32"/>
        </w:rPr>
        <w:t>0.00万元，占0.00</w:t>
      </w:r>
      <w:r>
        <w:rPr>
          <w:rFonts w:hint="eastAsia" w:ascii="微软雅黑" w:hAnsi="微软雅黑" w:eastAsia="微软雅黑" w:cs="微软雅黑"/>
          <w:sz w:val="32"/>
          <w:szCs w:val="32"/>
          <w:lang w:eastAsia="zh-CN"/>
        </w:rPr>
        <w:t>%；附属单位上缴收入</w:t>
      </w:r>
      <w:r>
        <w:rPr>
          <w:rFonts w:ascii="微软雅黑" w:hAnsi="微软雅黑" w:eastAsia="微软雅黑" w:cs="微软雅黑"/>
          <w:sz w:val="32"/>
        </w:rPr>
        <w:t>0.00万元，占0.00</w:t>
      </w:r>
      <w:r>
        <w:rPr>
          <w:rFonts w:hint="eastAsia" w:ascii="微软雅黑" w:hAnsi="微软雅黑" w:eastAsia="微软雅黑" w:cs="微软雅黑"/>
          <w:sz w:val="32"/>
          <w:szCs w:val="32"/>
          <w:lang w:eastAsia="zh-CN"/>
        </w:rPr>
        <w:t>%；其他收入</w:t>
      </w:r>
      <w:r>
        <w:rPr>
          <w:rFonts w:hint="eastAsia" w:ascii="微软雅黑" w:hAnsi="微软雅黑" w:eastAsia="微软雅黑" w:cs="微软雅黑"/>
          <w:sz w:val="32"/>
        </w:rPr>
        <w:t>380.91</w:t>
      </w:r>
      <w:r>
        <w:rPr>
          <w:rFonts w:ascii="微软雅黑" w:hAnsi="微软雅黑" w:eastAsia="微软雅黑" w:cs="微软雅黑"/>
          <w:sz w:val="32"/>
        </w:rPr>
        <w:t>万元，占</w:t>
      </w:r>
      <w:r>
        <w:rPr>
          <w:rFonts w:hint="eastAsia" w:ascii="微软雅黑" w:hAnsi="微软雅黑" w:eastAsia="微软雅黑" w:cs="微软雅黑"/>
          <w:sz w:val="32"/>
          <w:szCs w:val="32"/>
          <w:lang w:val="en-US" w:eastAsia="zh-CN"/>
        </w:rPr>
        <w:t>73.53</w:t>
      </w:r>
      <w:r>
        <w:rPr>
          <w:rFonts w:hint="eastAsia" w:ascii="微软雅黑" w:hAnsi="微软雅黑" w:eastAsia="微软雅黑" w:cs="微软雅黑"/>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三、支出决算情况说明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度支出合计</w:t>
      </w:r>
      <w:r>
        <w:rPr>
          <w:rFonts w:hint="eastAsia" w:ascii="微软雅黑" w:hAnsi="微软雅黑" w:eastAsia="微软雅黑" w:cs="微软雅黑"/>
          <w:sz w:val="32"/>
        </w:rPr>
        <w:t>527.97</w:t>
      </w:r>
      <w:r>
        <w:rPr>
          <w:rFonts w:ascii="微软雅黑" w:hAnsi="微软雅黑" w:eastAsia="微软雅黑" w:cs="微软雅黑"/>
          <w:sz w:val="32"/>
        </w:rPr>
        <w:t>万元，其中：基本支出</w:t>
      </w:r>
      <w:r>
        <w:rPr>
          <w:rFonts w:hint="eastAsia" w:ascii="微软雅黑" w:hAnsi="微软雅黑" w:eastAsia="微软雅黑" w:cs="微软雅黑"/>
          <w:sz w:val="32"/>
        </w:rPr>
        <w:t>78.71</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14.91</w:t>
      </w:r>
      <w:r>
        <w:rPr>
          <w:rFonts w:ascii="微软雅黑" w:hAnsi="微软雅黑" w:eastAsia="微软雅黑" w:cs="微软雅黑"/>
          <w:sz w:val="32"/>
        </w:rPr>
        <w:t>%；项目支出</w:t>
      </w:r>
      <w:r>
        <w:rPr>
          <w:rFonts w:hint="eastAsia" w:ascii="微软雅黑" w:hAnsi="微软雅黑" w:eastAsia="微软雅黑" w:cs="微软雅黑"/>
          <w:sz w:val="32"/>
        </w:rPr>
        <w:t>449.26</w:t>
      </w:r>
      <w:r>
        <w:rPr>
          <w:rFonts w:ascii="微软雅黑" w:hAnsi="微软雅黑" w:eastAsia="微软雅黑" w:cs="微软雅黑"/>
          <w:sz w:val="32"/>
        </w:rPr>
        <w:t>万元，占</w:t>
      </w:r>
      <w:r>
        <w:rPr>
          <w:rFonts w:hint="eastAsia" w:ascii="微软雅黑" w:hAnsi="微软雅黑" w:eastAsia="微软雅黑" w:cs="微软雅黑"/>
          <w:sz w:val="32"/>
          <w:lang w:val="en-US" w:eastAsia="zh-CN"/>
        </w:rPr>
        <w:t>85.09</w:t>
      </w:r>
      <w:r>
        <w:rPr>
          <w:rFonts w:ascii="微软雅黑" w:hAnsi="微软雅黑" w:eastAsia="微软雅黑" w:cs="微软雅黑"/>
          <w:sz w:val="32"/>
        </w:rPr>
        <w:t>%；上缴上级支出0万元，占0%；经营支出0万元，占0%；对附属单位补助支出0万元，占0%。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 xml:space="preserve">    </w:t>
      </w: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度财政拨款收、支总计</w:t>
      </w:r>
      <w:r>
        <w:rPr>
          <w:rFonts w:hint="eastAsia" w:ascii="微软雅黑" w:hAnsi="微软雅黑" w:eastAsia="微软雅黑" w:cs="微软雅黑"/>
          <w:sz w:val="32"/>
        </w:rPr>
        <w:t>137.12</w:t>
      </w:r>
      <w:r>
        <w:rPr>
          <w:rFonts w:ascii="微软雅黑" w:hAnsi="微软雅黑" w:eastAsia="微软雅黑" w:cs="微软雅黑"/>
          <w:sz w:val="32"/>
        </w:rPr>
        <w:t>万元，与上年相比，</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146.67</w:t>
      </w:r>
      <w:r>
        <w:rPr>
          <w:rFonts w:ascii="微软雅黑" w:hAnsi="微软雅黑" w:eastAsia="微软雅黑" w:cs="微软雅黑"/>
          <w:sz w:val="32"/>
        </w:rPr>
        <w:t>万元,</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51.68</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上年度财政直接拨付我单位的部分项目指标今年改为通过文广新局机关转拨，我单位作非财政拨款收支核算，导致财政拨款收、支总计减少幅度较</w:t>
      </w:r>
      <w:r>
        <w:rPr>
          <w:rFonts w:hint="eastAsia" w:ascii="微软雅黑" w:hAnsi="微软雅黑" w:eastAsia="微软雅黑" w:cs="微软雅黑"/>
          <w:sz w:val="32"/>
        </w:rPr>
        <w:t>大</w:t>
      </w:r>
      <w:r>
        <w:rPr>
          <w:rFonts w:hint="eastAsia" w:ascii="微软雅黑" w:hAnsi="微软雅黑" w:eastAsia="微软雅黑" w:cs="微软雅黑"/>
          <w:sz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val="0"/>
          <w:bCs/>
          <w:sz w:val="32"/>
          <w:szCs w:val="32"/>
        </w:rPr>
      </w:pPr>
      <w:r>
        <w:rPr>
          <w:rFonts w:hint="eastAsia" w:ascii="微软雅黑" w:hAnsi="微软雅黑" w:eastAsia="微软雅黑" w:cs="微软雅黑"/>
          <w:b/>
          <w:bCs w:val="0"/>
          <w:sz w:val="32"/>
          <w:szCs w:val="32"/>
        </w:rPr>
        <w:t>五、一般公共预算财政拨款支出决算情况说明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（一）财政拨款支出决算总体情况</w:t>
      </w:r>
    </w:p>
    <w:p>
      <w:pPr>
        <w:pStyle w:val="13"/>
        <w:keepNext w:val="0"/>
        <w:keepLines w:val="0"/>
        <w:pageBreakBefore w:val="0"/>
        <w:widowControl w:val="0"/>
        <w:kinsoku/>
        <w:wordWrap/>
        <w:overflowPunct/>
        <w:topLinePunct w:val="0"/>
        <w:bidi w:val="0"/>
        <w:snapToGrid/>
        <w:spacing w:line="600" w:lineRule="exact"/>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度财政拨款支出</w:t>
      </w:r>
      <w:r>
        <w:rPr>
          <w:rFonts w:hint="eastAsia" w:ascii="微软雅黑" w:hAnsi="微软雅黑" w:eastAsia="微软雅黑" w:cs="微软雅黑"/>
          <w:sz w:val="32"/>
        </w:rPr>
        <w:t>137.12</w:t>
      </w:r>
      <w:r>
        <w:rPr>
          <w:rFonts w:ascii="微软雅黑" w:hAnsi="微软雅黑" w:eastAsia="微软雅黑" w:cs="微软雅黑"/>
          <w:sz w:val="32"/>
        </w:rPr>
        <w:t>万元，占本年支出合计的</w:t>
      </w:r>
      <w:r>
        <w:rPr>
          <w:rFonts w:hint="eastAsia" w:ascii="微软雅黑" w:hAnsi="微软雅黑" w:eastAsia="微软雅黑" w:cs="微软雅黑"/>
          <w:sz w:val="32"/>
          <w:lang w:val="en-US" w:eastAsia="zh-CN"/>
        </w:rPr>
        <w:t>25.97</w:t>
      </w:r>
      <w:r>
        <w:rPr>
          <w:rFonts w:hint="eastAsia" w:ascii="微软雅黑" w:hAnsi="微软雅黑" w:eastAsia="微软雅黑" w:cs="微软雅黑"/>
          <w:sz w:val="32"/>
          <w:szCs w:val="32"/>
          <w:lang w:eastAsia="zh-CN"/>
        </w:rPr>
        <w:t>%，与上年相比，财政拨款支出减少</w:t>
      </w:r>
      <w:r>
        <w:rPr>
          <w:rFonts w:hint="eastAsia" w:ascii="微软雅黑" w:hAnsi="微软雅黑" w:eastAsia="微软雅黑" w:cs="微软雅黑"/>
          <w:sz w:val="32"/>
          <w:lang w:val="en-US" w:eastAsia="zh-CN"/>
        </w:rPr>
        <w:t>146.67</w:t>
      </w:r>
      <w:r>
        <w:rPr>
          <w:rFonts w:ascii="微软雅黑" w:hAnsi="微软雅黑" w:eastAsia="微软雅黑" w:cs="微软雅黑"/>
          <w:sz w:val="32"/>
        </w:rPr>
        <w:t>万元，</w:t>
      </w:r>
      <w:r>
        <w:rPr>
          <w:rFonts w:hint="eastAsia" w:ascii="微软雅黑" w:hAnsi="微软雅黑" w:eastAsia="微软雅黑" w:cs="微软雅黑"/>
          <w:sz w:val="32"/>
          <w:lang w:eastAsia="zh-CN"/>
        </w:rPr>
        <w:t>减少</w:t>
      </w:r>
      <w:r>
        <w:rPr>
          <w:rFonts w:hint="eastAsia" w:ascii="微软雅黑" w:hAnsi="微软雅黑" w:eastAsia="微软雅黑" w:cs="微软雅黑"/>
          <w:sz w:val="32"/>
          <w:lang w:val="en-US" w:eastAsia="zh-CN"/>
        </w:rPr>
        <w:t>51.68</w:t>
      </w:r>
      <w:r>
        <w:rPr>
          <w:rFonts w:ascii="微软雅黑" w:hAnsi="微软雅黑" w:eastAsia="微软雅黑" w:cs="微软雅黑"/>
          <w:sz w:val="32"/>
        </w:rPr>
        <w:t>%，主要是因为</w:t>
      </w:r>
      <w:r>
        <w:rPr>
          <w:rFonts w:hint="eastAsia" w:ascii="微软雅黑" w:hAnsi="微软雅黑" w:eastAsia="微软雅黑" w:cs="微软雅黑"/>
          <w:sz w:val="32"/>
          <w:lang w:eastAsia="zh-CN"/>
        </w:rPr>
        <w:t>上年度财政直接拨付我单位的部分项目指标今年改为通过文广新局机关转拨，我单位作非财政拨款收支核算，导致财政拨款支出减少幅度较</w:t>
      </w:r>
      <w:r>
        <w:rPr>
          <w:rFonts w:hint="eastAsia" w:ascii="微软雅黑" w:hAnsi="微软雅黑" w:eastAsia="微软雅黑" w:cs="微软雅黑"/>
          <w:sz w:val="32"/>
        </w:rPr>
        <w:t>大</w:t>
      </w:r>
      <w:r>
        <w:rPr>
          <w:rFonts w:hint="eastAsia" w:ascii="微软雅黑" w:hAnsi="微软雅黑" w:eastAsia="微软雅黑" w:cs="微软雅黑"/>
          <w:sz w:val="32"/>
          <w:lang w:eastAsia="zh-CN"/>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（二）财政拨款支出决算结构情况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auto"/>
          <w:sz w:val="32"/>
          <w:szCs w:val="32"/>
          <w:lang w:eastAsia="zh-CN"/>
        </w:rPr>
      </w:pPr>
      <w:r>
        <w:rPr>
          <w:rFonts w:hint="eastAsia" w:ascii="微软雅黑" w:hAnsi="微软雅黑" w:eastAsia="微软雅黑" w:cs="微软雅黑"/>
          <w:color w:val="auto"/>
          <w:sz w:val="32"/>
          <w:szCs w:val="32"/>
          <w:lang w:eastAsia="zh-CN"/>
        </w:rPr>
        <w:t>2025年</w:t>
      </w:r>
      <w:r>
        <w:rPr>
          <w:rFonts w:ascii="微软雅黑" w:hAnsi="微软雅黑" w:eastAsia="微软雅黑" w:cs="微软雅黑"/>
          <w:color w:val="auto"/>
          <w:sz w:val="32"/>
        </w:rPr>
        <w:t>度财政拨款支出</w:t>
      </w:r>
      <w:r>
        <w:rPr>
          <w:rFonts w:hint="eastAsia" w:ascii="微软雅黑" w:hAnsi="微软雅黑" w:eastAsia="微软雅黑" w:cs="微软雅黑"/>
          <w:color w:val="auto"/>
          <w:sz w:val="32"/>
        </w:rPr>
        <w:t>137.12</w:t>
      </w:r>
      <w:r>
        <w:rPr>
          <w:rFonts w:ascii="微软雅黑" w:hAnsi="微软雅黑" w:eastAsia="微软雅黑" w:cs="微软雅黑"/>
          <w:color w:val="auto"/>
          <w:sz w:val="32"/>
        </w:rPr>
        <w:t>万元，主要用于以下方面：</w:t>
      </w:r>
      <w:r>
        <w:rPr>
          <w:rFonts w:hint="eastAsia" w:ascii="微软雅黑" w:hAnsi="微软雅黑" w:eastAsia="微软雅黑" w:cs="微软雅黑"/>
          <w:color w:val="auto"/>
          <w:sz w:val="32"/>
        </w:rPr>
        <w:t>一般公共服务</w:t>
      </w:r>
      <w:r>
        <w:rPr>
          <w:rFonts w:hint="eastAsia" w:ascii="微软雅黑" w:hAnsi="微软雅黑" w:eastAsia="微软雅黑" w:cs="微软雅黑"/>
          <w:color w:val="auto"/>
          <w:sz w:val="32"/>
          <w:lang w:eastAsia="zh-CN"/>
        </w:rPr>
        <w:t>（类）</w:t>
      </w:r>
      <w:r>
        <w:rPr>
          <w:rFonts w:hint="eastAsia" w:ascii="微软雅黑" w:hAnsi="微软雅黑" w:eastAsia="微软雅黑" w:cs="微软雅黑"/>
          <w:color w:val="auto"/>
          <w:sz w:val="32"/>
        </w:rPr>
        <w:t>支出5.00</w:t>
      </w:r>
      <w:r>
        <w:rPr>
          <w:rFonts w:hint="eastAsia" w:ascii="微软雅黑" w:hAnsi="微软雅黑" w:eastAsia="微软雅黑" w:cs="微软雅黑"/>
          <w:color w:val="auto"/>
          <w:sz w:val="32"/>
          <w:lang w:eastAsia="zh-CN"/>
        </w:rPr>
        <w:t>万元、占3.65%；</w:t>
      </w:r>
      <w:r>
        <w:rPr>
          <w:rFonts w:hint="eastAsia" w:ascii="微软雅黑" w:hAnsi="微软雅黑" w:eastAsia="微软雅黑" w:cs="微软雅黑"/>
          <w:color w:val="auto"/>
          <w:sz w:val="32"/>
        </w:rPr>
        <w:t>文化旅游体育与传媒（类）支出122.23万元，占89.14%；社会保障和就业（类）支出4.37万元，占3.19%；卫生健康（类）支出2.44万元，占1.78%；住房保障（类）支出3.08万元，占2.2</w:t>
      </w:r>
      <w:r>
        <w:rPr>
          <w:rFonts w:hint="eastAsia" w:ascii="微软雅黑" w:hAnsi="微软雅黑" w:eastAsia="微软雅黑" w:cs="微软雅黑"/>
          <w:color w:val="auto"/>
          <w:sz w:val="32"/>
          <w:lang w:val="en-US" w:eastAsia="zh-CN"/>
        </w:rPr>
        <w:t>4</w:t>
      </w:r>
      <w:r>
        <w:rPr>
          <w:rFonts w:hint="eastAsia" w:ascii="微软雅黑" w:hAnsi="微软雅黑" w:eastAsia="微软雅黑" w:cs="微软雅黑"/>
          <w:color w:val="auto"/>
          <w:sz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bCs/>
          <w:sz w:val="32"/>
          <w:szCs w:val="32"/>
          <w:lang w:eastAsia="zh-CN"/>
        </w:rPr>
      </w:pPr>
      <w:r>
        <w:rPr>
          <w:rFonts w:hint="eastAsia" w:ascii="微软雅黑" w:hAnsi="微软雅黑" w:eastAsia="微软雅黑" w:cs="微软雅黑"/>
          <w:b/>
          <w:bCs/>
          <w:sz w:val="32"/>
          <w:szCs w:val="32"/>
          <w:lang w:eastAsia="zh-CN"/>
        </w:rPr>
        <w:t>（三）财政拨款支出决算具体情况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度财政拨款支出年初预算数为</w:t>
      </w:r>
      <w:r>
        <w:rPr>
          <w:rFonts w:hint="eastAsia" w:ascii="微软雅黑" w:hAnsi="微软雅黑" w:eastAsia="微软雅黑" w:cs="微软雅黑"/>
          <w:sz w:val="32"/>
        </w:rPr>
        <w:t>136.59</w:t>
      </w:r>
      <w:r>
        <w:rPr>
          <w:rFonts w:ascii="微软雅黑" w:hAnsi="微软雅黑" w:eastAsia="微软雅黑" w:cs="微软雅黑"/>
          <w:sz w:val="32"/>
        </w:rPr>
        <w:t>万元，支出决算数为</w:t>
      </w:r>
      <w:r>
        <w:rPr>
          <w:rFonts w:hint="eastAsia" w:ascii="微软雅黑" w:hAnsi="微软雅黑" w:eastAsia="微软雅黑" w:cs="微软雅黑"/>
          <w:sz w:val="32"/>
          <w:lang w:val="en-US" w:eastAsia="zh-CN"/>
        </w:rPr>
        <w:t>137.12</w:t>
      </w:r>
      <w:r>
        <w:rPr>
          <w:rFonts w:hint="eastAsia" w:ascii="微软雅黑" w:hAnsi="微软雅黑" w:eastAsia="微软雅黑" w:cs="微软雅黑"/>
          <w:sz w:val="32"/>
          <w:szCs w:val="32"/>
          <w:lang w:eastAsia="zh-CN"/>
        </w:rPr>
        <w:t>万元，完成年初预算的</w:t>
      </w:r>
      <w:r>
        <w:rPr>
          <w:rFonts w:hint="eastAsia" w:ascii="微软雅黑" w:hAnsi="微软雅黑" w:eastAsia="微软雅黑" w:cs="微软雅黑"/>
          <w:sz w:val="32"/>
          <w:lang w:val="en-US" w:eastAsia="zh-CN"/>
        </w:rPr>
        <w:t>100.39</w:t>
      </w:r>
      <w:r>
        <w:rPr>
          <w:rFonts w:hint="eastAsia" w:ascii="微软雅黑" w:hAnsi="微软雅黑" w:eastAsia="微软雅黑" w:cs="微软雅黑"/>
          <w:sz w:val="32"/>
          <w:szCs w:val="32"/>
          <w:lang w:eastAsia="zh-CN"/>
        </w:rPr>
        <w:t>%，其中：</w:t>
      </w:r>
    </w:p>
    <w:p>
      <w:pPr>
        <w:pStyle w:val="13"/>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一般公共服务支出（类）统战事务（款）一般行政管理事务（项）</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960" w:firstLineChars="300"/>
        <w:jc w:val="left"/>
        <w:textAlignment w:val="auto"/>
        <w:rPr>
          <w:rFonts w:hint="default" w:ascii="微软雅黑" w:hAnsi="微软雅黑" w:eastAsia="微软雅黑" w:cs="微软雅黑"/>
          <w:sz w:val="32"/>
          <w:szCs w:val="32"/>
          <w:lang w:val="en-US" w:eastAsia="zh-CN"/>
        </w:rPr>
      </w:pPr>
      <w:r>
        <w:rPr>
          <w:rFonts w:hint="default" w:ascii="微软雅黑" w:hAnsi="微软雅黑" w:eastAsia="微软雅黑" w:cs="微软雅黑"/>
          <w:sz w:val="32"/>
          <w:szCs w:val="32"/>
          <w:lang w:val="en-US" w:eastAsia="zh-CN"/>
        </w:rPr>
        <w:t>年初预算为</w:t>
      </w:r>
      <w:r>
        <w:rPr>
          <w:rFonts w:hint="eastAsia" w:ascii="微软雅黑" w:hAnsi="微软雅黑" w:eastAsia="微软雅黑" w:cs="微软雅黑"/>
          <w:sz w:val="32"/>
          <w:szCs w:val="32"/>
          <w:lang w:val="en-US" w:eastAsia="zh-CN"/>
        </w:rPr>
        <w:t>5.00</w:t>
      </w:r>
      <w:r>
        <w:rPr>
          <w:rFonts w:hint="default" w:ascii="微软雅黑" w:hAnsi="微软雅黑" w:eastAsia="微软雅黑" w:cs="微软雅黑"/>
          <w:sz w:val="32"/>
          <w:szCs w:val="32"/>
          <w:lang w:val="en-US" w:eastAsia="zh-CN"/>
        </w:rPr>
        <w:t>万元，支出决算为</w:t>
      </w:r>
      <w:r>
        <w:rPr>
          <w:rFonts w:hint="eastAsia" w:ascii="微软雅黑" w:hAnsi="微软雅黑" w:eastAsia="微软雅黑" w:cs="微软雅黑"/>
          <w:sz w:val="32"/>
          <w:szCs w:val="32"/>
          <w:lang w:val="en-US" w:eastAsia="zh-CN"/>
        </w:rPr>
        <w:t>5.00</w:t>
      </w:r>
      <w:r>
        <w:rPr>
          <w:rFonts w:hint="default" w:ascii="微软雅黑" w:hAnsi="微软雅黑" w:eastAsia="微软雅黑" w:cs="微软雅黑"/>
          <w:sz w:val="32"/>
          <w:szCs w:val="32"/>
          <w:lang w:val="en-US" w:eastAsia="zh-CN"/>
        </w:rPr>
        <w:t>万元，完成年初预算的</w:t>
      </w:r>
      <w:r>
        <w:rPr>
          <w:rFonts w:hint="eastAsia" w:ascii="微软雅黑" w:hAnsi="微软雅黑" w:eastAsia="微软雅黑" w:cs="微软雅黑"/>
          <w:sz w:val="32"/>
          <w:szCs w:val="32"/>
          <w:lang w:val="en-US" w:eastAsia="zh-CN"/>
        </w:rPr>
        <w:t>100.00</w:t>
      </w:r>
      <w:r>
        <w:rPr>
          <w:rFonts w:hint="default" w:ascii="微软雅黑" w:hAnsi="微软雅黑" w:eastAsia="微软雅黑" w:cs="微软雅黑"/>
          <w:sz w:val="32"/>
          <w:szCs w:val="32"/>
          <w:lang w:val="en-US" w:eastAsia="zh-CN"/>
        </w:rPr>
        <w:t>%， 决算数</w:t>
      </w:r>
      <w:r>
        <w:rPr>
          <w:rFonts w:hint="eastAsia" w:ascii="微软雅黑" w:hAnsi="微软雅黑" w:eastAsia="微软雅黑" w:cs="微软雅黑"/>
          <w:sz w:val="32"/>
          <w:szCs w:val="32"/>
          <w:lang w:val="en-US" w:eastAsia="zh-CN"/>
        </w:rPr>
        <w:t>等</w:t>
      </w:r>
      <w:r>
        <w:rPr>
          <w:rFonts w:hint="default" w:ascii="微软雅黑" w:hAnsi="微软雅黑" w:eastAsia="微软雅黑" w:cs="微软雅黑"/>
          <w:sz w:val="32"/>
          <w:szCs w:val="32"/>
          <w:lang w:val="en-US" w:eastAsia="zh-CN"/>
        </w:rPr>
        <w:t>于预算数的主要原因是</w:t>
      </w:r>
      <w:r>
        <w:rPr>
          <w:rFonts w:hint="eastAsia" w:ascii="微软雅黑" w:hAnsi="微软雅黑" w:eastAsia="微软雅黑" w:cs="微软雅黑"/>
          <w:sz w:val="32"/>
          <w:szCs w:val="32"/>
          <w:lang w:val="en-US" w:eastAsia="zh-CN"/>
        </w:rPr>
        <w:t>我单位严格按预算执行决算。</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2、</w:t>
      </w:r>
      <w:r>
        <w:rPr>
          <w:rFonts w:hint="eastAsia" w:ascii="微软雅黑" w:hAnsi="微软雅黑" w:eastAsia="微软雅黑" w:cs="微软雅黑"/>
          <w:sz w:val="32"/>
          <w:szCs w:val="32"/>
          <w:lang w:eastAsia="zh-CN"/>
        </w:rPr>
        <w:t>文化旅游体育与传媒支出（类）文化和旅游（款）其他文化和旅游支出（项）</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lang w:eastAsia="zh-CN"/>
        </w:rPr>
        <w:t>万元，支出决算为</w:t>
      </w:r>
      <w:r>
        <w:rPr>
          <w:rFonts w:hint="eastAsia" w:ascii="微软雅黑" w:hAnsi="微软雅黑" w:eastAsia="微软雅黑" w:cs="微软雅黑"/>
          <w:sz w:val="32"/>
          <w:szCs w:val="32"/>
          <w:lang w:val="en-US" w:eastAsia="zh-CN"/>
        </w:rPr>
        <w:t>1.20</w:t>
      </w:r>
      <w:r>
        <w:rPr>
          <w:rFonts w:hint="eastAsia" w:ascii="微软雅黑" w:hAnsi="微软雅黑" w:eastAsia="微软雅黑" w:cs="微软雅黑"/>
          <w:sz w:val="32"/>
          <w:szCs w:val="32"/>
          <w:lang w:eastAsia="zh-CN"/>
        </w:rPr>
        <w:t xml:space="preserve">万元，因年初预算为0，无法计算预算完成率，决算数大于预算数的主要原因是财政年中根据我单位业务活动情况追加了该科目的指标。  </w:t>
      </w:r>
    </w:p>
    <w:p>
      <w:pPr>
        <w:pStyle w:val="13"/>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3、</w:t>
      </w:r>
      <w:r>
        <w:rPr>
          <w:rFonts w:hint="eastAsia" w:ascii="微软雅黑" w:hAnsi="微软雅黑" w:eastAsia="微软雅黑" w:cs="微软雅黑"/>
          <w:sz w:val="32"/>
          <w:szCs w:val="32"/>
          <w:lang w:eastAsia="zh-CN"/>
        </w:rPr>
        <w:t>文化旅游体育与传媒支出（类）文物（款）博物馆（项）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年初预算为121.70万元，支出决算为116.23万元，完成年初预算的</w:t>
      </w:r>
      <w:r>
        <w:rPr>
          <w:rFonts w:hint="eastAsia" w:ascii="微软雅黑" w:hAnsi="微软雅黑" w:eastAsia="微软雅黑" w:cs="微软雅黑"/>
          <w:sz w:val="32"/>
          <w:szCs w:val="32"/>
          <w:lang w:val="en-US" w:eastAsia="zh-CN"/>
        </w:rPr>
        <w:t>95.51</w:t>
      </w:r>
      <w:r>
        <w:rPr>
          <w:rFonts w:hint="eastAsia" w:ascii="微软雅黑" w:hAnsi="微软雅黑" w:eastAsia="微软雅黑" w:cs="微软雅黑"/>
          <w:sz w:val="32"/>
          <w:szCs w:val="32"/>
          <w:lang w:eastAsia="zh-CN"/>
        </w:rPr>
        <w:t>%， 决算数小于预算数的主要原因是部分项目进度实施较慢，项目指标结转下年度支付。</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4</w:t>
      </w:r>
      <w:r>
        <w:rPr>
          <w:rFonts w:hint="eastAsia" w:ascii="微软雅黑" w:hAnsi="微软雅黑" w:eastAsia="微软雅黑" w:cs="微软雅黑"/>
          <w:sz w:val="32"/>
          <w:szCs w:val="32"/>
          <w:lang w:eastAsia="zh-CN"/>
        </w:rPr>
        <w:t>、文化旅游体育与传媒支出（类）文物（款）其他文物支出（项）</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lang w:eastAsia="zh-CN"/>
        </w:rPr>
        <w:t xml:space="preserve">万元，支出决算为4.80万元，因年初预算为0，无法计算预算完成率，决算数大于预算数的主要原因是财政年中根据我单位业务活动情况追加了该科目的指标。  </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5</w:t>
      </w:r>
      <w:r>
        <w:rPr>
          <w:rFonts w:hint="eastAsia" w:ascii="微软雅黑" w:hAnsi="微软雅黑" w:eastAsia="微软雅黑" w:cs="微软雅黑"/>
          <w:sz w:val="32"/>
          <w:szCs w:val="32"/>
          <w:lang w:eastAsia="zh-CN"/>
        </w:rPr>
        <w:t>、社会保障和就业支出（类）行政事业单位养老支出（款）机关事业单位基本养老保险缴费支出（项）</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年初预算为4.11万元，支出决算为4.11万元，</w:t>
      </w:r>
      <w:r>
        <w:rPr>
          <w:rFonts w:hint="default" w:ascii="微软雅黑" w:hAnsi="微软雅黑" w:eastAsia="微软雅黑" w:cs="微软雅黑"/>
          <w:sz w:val="32"/>
          <w:szCs w:val="32"/>
          <w:lang w:val="en-US" w:eastAsia="zh-CN"/>
        </w:rPr>
        <w:t>完成年初预算的</w:t>
      </w:r>
      <w:r>
        <w:rPr>
          <w:rFonts w:hint="eastAsia" w:ascii="微软雅黑" w:hAnsi="微软雅黑" w:eastAsia="微软雅黑" w:cs="微软雅黑"/>
          <w:sz w:val="32"/>
          <w:szCs w:val="32"/>
          <w:lang w:val="en-US" w:eastAsia="zh-CN"/>
        </w:rPr>
        <w:t>100.00</w:t>
      </w:r>
      <w:r>
        <w:rPr>
          <w:rFonts w:hint="default" w:ascii="微软雅黑" w:hAnsi="微软雅黑" w:eastAsia="微软雅黑" w:cs="微软雅黑"/>
          <w:sz w:val="32"/>
          <w:szCs w:val="32"/>
          <w:lang w:val="en-US" w:eastAsia="zh-CN"/>
        </w:rPr>
        <w:t>%， 决算数</w:t>
      </w:r>
      <w:r>
        <w:rPr>
          <w:rFonts w:hint="eastAsia" w:ascii="微软雅黑" w:hAnsi="微软雅黑" w:eastAsia="微软雅黑" w:cs="微软雅黑"/>
          <w:sz w:val="32"/>
          <w:szCs w:val="32"/>
          <w:lang w:val="en-US" w:eastAsia="zh-CN"/>
        </w:rPr>
        <w:t>等</w:t>
      </w:r>
      <w:r>
        <w:rPr>
          <w:rFonts w:hint="default" w:ascii="微软雅黑" w:hAnsi="微软雅黑" w:eastAsia="微软雅黑" w:cs="微软雅黑"/>
          <w:sz w:val="32"/>
          <w:szCs w:val="32"/>
          <w:lang w:val="en-US" w:eastAsia="zh-CN"/>
        </w:rPr>
        <w:t>于预算数的主要原因是</w:t>
      </w:r>
      <w:r>
        <w:rPr>
          <w:rFonts w:hint="eastAsia" w:ascii="微软雅黑" w:hAnsi="微软雅黑" w:eastAsia="微软雅黑" w:cs="微软雅黑"/>
          <w:sz w:val="32"/>
          <w:szCs w:val="32"/>
          <w:lang w:val="en-US" w:eastAsia="zh-CN"/>
        </w:rPr>
        <w:t>我单位严格按预算执行决算。</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6、</w:t>
      </w:r>
      <w:r>
        <w:rPr>
          <w:rFonts w:hint="eastAsia" w:ascii="微软雅黑" w:hAnsi="微软雅黑" w:eastAsia="微软雅黑" w:cs="微软雅黑"/>
          <w:sz w:val="32"/>
          <w:szCs w:val="32"/>
          <w:lang w:eastAsia="zh-CN"/>
        </w:rPr>
        <w:t>社会保障和就业支出（类）其他社会保障和就业支出（款）其他社会保障和就业支出（项）</w:t>
      </w:r>
    </w:p>
    <w:p>
      <w:pPr>
        <w:pStyle w:val="13"/>
        <w:keepNext w:val="0"/>
        <w:keepLines w:val="0"/>
        <w:pageBreakBefore w:val="0"/>
        <w:widowControl w:val="0"/>
        <w:numPr>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eastAsia="zh-CN"/>
        </w:rPr>
        <w:t>年初预算为0.26万元，支出决算为0.26万元，</w:t>
      </w:r>
      <w:r>
        <w:rPr>
          <w:rFonts w:hint="default" w:ascii="微软雅黑" w:hAnsi="微软雅黑" w:eastAsia="微软雅黑" w:cs="微软雅黑"/>
          <w:sz w:val="32"/>
          <w:szCs w:val="32"/>
          <w:lang w:val="en-US" w:eastAsia="zh-CN"/>
        </w:rPr>
        <w:t>完成年初预算的</w:t>
      </w:r>
      <w:r>
        <w:rPr>
          <w:rFonts w:hint="eastAsia" w:ascii="微软雅黑" w:hAnsi="微软雅黑" w:eastAsia="微软雅黑" w:cs="微软雅黑"/>
          <w:sz w:val="32"/>
          <w:szCs w:val="32"/>
          <w:lang w:val="en-US" w:eastAsia="zh-CN"/>
        </w:rPr>
        <w:t>100.00</w:t>
      </w:r>
      <w:r>
        <w:rPr>
          <w:rFonts w:hint="default" w:ascii="微软雅黑" w:hAnsi="微软雅黑" w:eastAsia="微软雅黑" w:cs="微软雅黑"/>
          <w:sz w:val="32"/>
          <w:szCs w:val="32"/>
          <w:lang w:val="en-US" w:eastAsia="zh-CN"/>
        </w:rPr>
        <w:t>%， 决算数</w:t>
      </w:r>
      <w:r>
        <w:rPr>
          <w:rFonts w:hint="eastAsia" w:ascii="微软雅黑" w:hAnsi="微软雅黑" w:eastAsia="微软雅黑" w:cs="微软雅黑"/>
          <w:sz w:val="32"/>
          <w:szCs w:val="32"/>
          <w:lang w:val="en-US" w:eastAsia="zh-CN"/>
        </w:rPr>
        <w:t>等</w:t>
      </w:r>
      <w:r>
        <w:rPr>
          <w:rFonts w:hint="default" w:ascii="微软雅黑" w:hAnsi="微软雅黑" w:eastAsia="微软雅黑" w:cs="微软雅黑"/>
          <w:sz w:val="32"/>
          <w:szCs w:val="32"/>
          <w:lang w:val="en-US" w:eastAsia="zh-CN"/>
        </w:rPr>
        <w:t>于预算数的主要原因是</w:t>
      </w:r>
      <w:r>
        <w:rPr>
          <w:rFonts w:hint="eastAsia" w:ascii="微软雅黑" w:hAnsi="微软雅黑" w:eastAsia="微软雅黑" w:cs="微软雅黑"/>
          <w:sz w:val="32"/>
          <w:szCs w:val="32"/>
          <w:lang w:val="en-US" w:eastAsia="zh-CN"/>
        </w:rPr>
        <w:t>我单位严格按预算执行决算。</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7、</w:t>
      </w:r>
      <w:r>
        <w:rPr>
          <w:rFonts w:hint="eastAsia" w:ascii="微软雅黑" w:hAnsi="微软雅黑" w:eastAsia="微软雅黑" w:cs="微软雅黑"/>
          <w:sz w:val="32"/>
          <w:szCs w:val="32"/>
          <w:lang w:eastAsia="zh-CN"/>
        </w:rPr>
        <w:t>卫生健康支出（类）行政事业单位医疗（款）事业单位医疗（项）年初预算为2.18万元，支出决算为2.18万元，</w:t>
      </w:r>
      <w:r>
        <w:rPr>
          <w:rFonts w:hint="default" w:ascii="微软雅黑" w:hAnsi="微软雅黑" w:eastAsia="微软雅黑" w:cs="微软雅黑"/>
          <w:sz w:val="32"/>
          <w:szCs w:val="32"/>
          <w:lang w:val="en-US" w:eastAsia="zh-CN"/>
        </w:rPr>
        <w:t>完成年初预算的</w:t>
      </w:r>
      <w:r>
        <w:rPr>
          <w:rFonts w:hint="eastAsia" w:ascii="微软雅黑" w:hAnsi="微软雅黑" w:eastAsia="微软雅黑" w:cs="微软雅黑"/>
          <w:sz w:val="32"/>
          <w:szCs w:val="32"/>
          <w:lang w:val="en-US" w:eastAsia="zh-CN"/>
        </w:rPr>
        <w:t>100.00</w:t>
      </w:r>
      <w:r>
        <w:rPr>
          <w:rFonts w:hint="default" w:ascii="微软雅黑" w:hAnsi="微软雅黑" w:eastAsia="微软雅黑" w:cs="微软雅黑"/>
          <w:sz w:val="32"/>
          <w:szCs w:val="32"/>
          <w:lang w:val="en-US" w:eastAsia="zh-CN"/>
        </w:rPr>
        <w:t>%， 决算数</w:t>
      </w:r>
      <w:r>
        <w:rPr>
          <w:rFonts w:hint="eastAsia" w:ascii="微软雅黑" w:hAnsi="微软雅黑" w:eastAsia="微软雅黑" w:cs="微软雅黑"/>
          <w:sz w:val="32"/>
          <w:szCs w:val="32"/>
          <w:lang w:val="en-US" w:eastAsia="zh-CN"/>
        </w:rPr>
        <w:t>等</w:t>
      </w:r>
      <w:r>
        <w:rPr>
          <w:rFonts w:hint="default" w:ascii="微软雅黑" w:hAnsi="微软雅黑" w:eastAsia="微软雅黑" w:cs="微软雅黑"/>
          <w:sz w:val="32"/>
          <w:szCs w:val="32"/>
          <w:lang w:val="en-US" w:eastAsia="zh-CN"/>
        </w:rPr>
        <w:t>于预算数的主要原因是</w:t>
      </w:r>
      <w:r>
        <w:rPr>
          <w:rFonts w:hint="eastAsia" w:ascii="微软雅黑" w:hAnsi="微软雅黑" w:eastAsia="微软雅黑" w:cs="微软雅黑"/>
          <w:sz w:val="32"/>
          <w:szCs w:val="32"/>
          <w:lang w:val="en-US" w:eastAsia="zh-CN"/>
        </w:rPr>
        <w:t>我单位严格按预算执行决算。</w:t>
      </w:r>
    </w:p>
    <w:p>
      <w:pPr>
        <w:pStyle w:val="13"/>
        <w:keepNext w:val="0"/>
        <w:keepLines w:val="0"/>
        <w:pageBreakBefore w:val="0"/>
        <w:widowControl w:val="0"/>
        <w:numPr>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bookmarkStart w:id="0" w:name="_GoBack"/>
      <w:bookmarkEnd w:id="0"/>
      <w:r>
        <w:rPr>
          <w:rFonts w:hint="eastAsia" w:ascii="微软雅黑" w:hAnsi="微软雅黑" w:eastAsia="微软雅黑" w:cs="微软雅黑"/>
          <w:sz w:val="32"/>
          <w:szCs w:val="32"/>
          <w:lang w:val="en-US" w:eastAsia="zh-CN"/>
        </w:rPr>
        <w:t>8、</w:t>
      </w:r>
      <w:r>
        <w:rPr>
          <w:rFonts w:hint="eastAsia" w:ascii="微软雅黑" w:hAnsi="微软雅黑" w:eastAsia="微软雅黑" w:cs="微软雅黑"/>
          <w:sz w:val="32"/>
          <w:szCs w:val="32"/>
          <w:lang w:eastAsia="zh-CN"/>
        </w:rPr>
        <w:t xml:space="preserve"> 卫生健康支出（类）行政事业单位医疗（款）公务员医疗补助（项）年初预算为0.26万元，支出决算为0.26万元，完成年初预算的100.00%， 决算数等于预算数的主要原因是我单位严格按预算执行决算。</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val="en-US" w:eastAsia="zh-CN"/>
        </w:rPr>
        <w:t>9、</w:t>
      </w:r>
      <w:r>
        <w:rPr>
          <w:rFonts w:hint="eastAsia" w:ascii="微软雅黑" w:hAnsi="微软雅黑" w:eastAsia="微软雅黑" w:cs="微软雅黑"/>
          <w:sz w:val="32"/>
          <w:szCs w:val="32"/>
          <w:lang w:eastAsia="zh-CN"/>
        </w:rPr>
        <w:t>住房保障支出（类）住房改革支出（款）住房公积金（项）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年初预算为3.08万元，支出决算为3.08万元，完成年初预算的100.00%， 决算数等于预算数的主要原因是我单位严格按预算执行决算。</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六、一般公共预算财政拨款基本支出决算情况说明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度财政拨款基本支出</w:t>
      </w:r>
      <w:r>
        <w:rPr>
          <w:rFonts w:hint="eastAsia" w:ascii="微软雅黑" w:hAnsi="微软雅黑" w:eastAsia="微软雅黑" w:cs="微软雅黑"/>
          <w:sz w:val="32"/>
        </w:rPr>
        <w:t>57.90</w:t>
      </w:r>
      <w:r>
        <w:rPr>
          <w:rFonts w:ascii="微软雅黑" w:hAnsi="微软雅黑" w:eastAsia="微软雅黑" w:cs="微软雅黑"/>
          <w:sz w:val="32"/>
        </w:rPr>
        <w:t>万元，其中：</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人员经费</w:t>
      </w:r>
      <w:r>
        <w:rPr>
          <w:rFonts w:hint="eastAsia" w:ascii="微软雅黑" w:hAnsi="微软雅黑" w:eastAsia="微软雅黑" w:cs="微软雅黑"/>
          <w:sz w:val="32"/>
        </w:rPr>
        <w:t>50.83</w:t>
      </w:r>
      <w:r>
        <w:rPr>
          <w:rFonts w:ascii="微软雅黑" w:hAnsi="微软雅黑" w:eastAsia="微软雅黑" w:cs="微软雅黑"/>
          <w:sz w:val="32"/>
        </w:rPr>
        <w:t>万元，占基本支出的</w:t>
      </w:r>
      <w:r>
        <w:rPr>
          <w:rFonts w:hint="eastAsia" w:ascii="微软雅黑" w:hAnsi="微软雅黑" w:eastAsia="微软雅黑" w:cs="微软雅黑"/>
          <w:sz w:val="32"/>
          <w:lang w:val="en-US" w:eastAsia="zh-CN"/>
        </w:rPr>
        <w:t>87.79</w:t>
      </w:r>
      <w:r>
        <w:rPr>
          <w:rFonts w:ascii="微软雅黑" w:hAnsi="微软雅黑" w:eastAsia="微软雅黑" w:cs="微软雅黑"/>
          <w:sz w:val="32"/>
        </w:rPr>
        <w:t>%,主要包括</w:t>
      </w:r>
      <w:r>
        <w:rPr>
          <w:rFonts w:hint="eastAsia" w:ascii="微软雅黑" w:hAnsi="微软雅黑" w:eastAsia="微软雅黑" w:cs="微软雅黑"/>
          <w:sz w:val="32"/>
        </w:rPr>
        <w:t>基本工资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津贴补贴</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奖金</w:t>
      </w:r>
      <w:r>
        <w:rPr>
          <w:rFonts w:hint="eastAsia" w:ascii="微软雅黑" w:hAnsi="微软雅黑" w:eastAsia="微软雅黑" w:cs="微软雅黑"/>
          <w:sz w:val="32"/>
          <w:lang w:eastAsia="zh-CN"/>
        </w:rPr>
        <w:t>、伙食补助费、</w:t>
      </w:r>
      <w:r>
        <w:rPr>
          <w:rFonts w:hint="eastAsia" w:ascii="微软雅黑" w:hAnsi="微软雅黑" w:eastAsia="微软雅黑" w:cs="微软雅黑"/>
          <w:sz w:val="32"/>
        </w:rPr>
        <w:t>绩效工资</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机关事业单位基本养老保险缴费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职业年金缴费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职工基本医疗保险缴费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公务员医疗补助缴费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其他社会保障缴费</w:t>
      </w:r>
      <w:r>
        <w:rPr>
          <w:rFonts w:hint="eastAsia" w:ascii="微软雅黑" w:hAnsi="微软雅黑" w:eastAsia="微软雅黑" w:cs="微软雅黑"/>
          <w:sz w:val="32"/>
          <w:lang w:eastAsia="zh-CN"/>
        </w:rPr>
        <w:t>、</w:t>
      </w:r>
      <w:r>
        <w:rPr>
          <w:rFonts w:hint="eastAsia" w:ascii="微软雅黑" w:hAnsi="微软雅黑" w:eastAsia="微软雅黑" w:cs="微软雅黑"/>
          <w:sz w:val="32"/>
        </w:rPr>
        <w:t>住房公积金</w:t>
      </w:r>
      <w:r>
        <w:rPr>
          <w:rFonts w:ascii="微软雅黑" w:hAnsi="微软雅黑" w:eastAsia="微软雅黑" w:cs="微软雅黑"/>
          <w:sz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公用经费</w:t>
      </w:r>
      <w:r>
        <w:rPr>
          <w:rFonts w:hint="eastAsia" w:ascii="微软雅黑" w:hAnsi="微软雅黑" w:eastAsia="微软雅黑" w:cs="微软雅黑"/>
          <w:sz w:val="32"/>
        </w:rPr>
        <w:t>7.07</w:t>
      </w:r>
      <w:r>
        <w:rPr>
          <w:rFonts w:ascii="微软雅黑" w:hAnsi="微软雅黑" w:eastAsia="微软雅黑" w:cs="微软雅黑"/>
          <w:sz w:val="32"/>
        </w:rPr>
        <w:t>万元，占基本支出的</w:t>
      </w:r>
      <w:r>
        <w:rPr>
          <w:rFonts w:hint="eastAsia" w:ascii="微软雅黑" w:hAnsi="微软雅黑" w:eastAsia="微软雅黑" w:cs="微软雅黑"/>
          <w:sz w:val="32"/>
          <w:szCs w:val="32"/>
          <w:lang w:val="en-US" w:eastAsia="zh-CN"/>
        </w:rPr>
        <w:t>12.21</w:t>
      </w:r>
      <w:r>
        <w:rPr>
          <w:rFonts w:hint="eastAsia" w:ascii="微软雅黑" w:hAnsi="微软雅黑" w:eastAsia="微软雅黑" w:cs="微软雅黑"/>
          <w:sz w:val="32"/>
          <w:szCs w:val="32"/>
          <w:lang w:eastAsia="zh-CN"/>
        </w:rPr>
        <w:t>%，主要包括办公费、印刷费、  维修费、委托业务费、其他交通费用。</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lang w:eastAsia="zh-CN"/>
        </w:rPr>
        <w:t>七</w:t>
      </w:r>
      <w:r>
        <w:rPr>
          <w:rFonts w:hint="eastAsia" w:ascii="微软雅黑" w:hAnsi="微软雅黑" w:eastAsia="微软雅黑" w:cs="微软雅黑"/>
          <w:b/>
          <w:bCs w:val="0"/>
          <w:sz w:val="32"/>
          <w:szCs w:val="32"/>
        </w:rPr>
        <w:t>、政府性基金预算收入支出决算情况</w:t>
      </w:r>
    </w:p>
    <w:p>
      <w:pPr>
        <w:pStyle w:val="13"/>
        <w:ind w:firstLine="640" w:firstLineChars="20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w:t>
      </w:r>
      <w:r>
        <w:rPr>
          <w:rFonts w:hint="eastAsia" w:ascii="微软雅黑" w:hAnsi="微软雅黑" w:eastAsia="微软雅黑" w:cs="微软雅黑"/>
          <w:sz w:val="32"/>
        </w:rPr>
        <w:t>本单位无政府性基金收支</w:t>
      </w:r>
      <w:r>
        <w:rPr>
          <w:rFonts w:hint="eastAsia" w:ascii="微软雅黑" w:hAnsi="微软雅黑" w:eastAsia="微软雅黑" w:cs="微软雅黑"/>
          <w:sz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lang w:eastAsia="zh-CN"/>
        </w:rPr>
      </w:pPr>
      <w:r>
        <w:rPr>
          <w:rFonts w:hint="eastAsia" w:ascii="微软雅黑" w:hAnsi="微软雅黑" w:eastAsia="微软雅黑" w:cs="微软雅黑"/>
          <w:b/>
          <w:bCs w:val="0"/>
          <w:sz w:val="32"/>
          <w:szCs w:val="32"/>
          <w:lang w:eastAsia="zh-CN"/>
        </w:rPr>
        <w:t>八</w:t>
      </w:r>
      <w:r>
        <w:rPr>
          <w:rFonts w:hint="eastAsia" w:ascii="微软雅黑" w:hAnsi="微软雅黑" w:eastAsia="微软雅黑" w:cs="微软雅黑"/>
          <w:b/>
          <w:bCs w:val="0"/>
          <w:sz w:val="32"/>
          <w:szCs w:val="32"/>
        </w:rPr>
        <w:t>、国有资本经营预算财政拨款支出决算</w:t>
      </w:r>
      <w:r>
        <w:rPr>
          <w:rFonts w:hint="eastAsia" w:ascii="微软雅黑" w:hAnsi="微软雅黑" w:eastAsia="微软雅黑" w:cs="微软雅黑"/>
          <w:b/>
          <w:bCs w:val="0"/>
          <w:sz w:val="32"/>
          <w:szCs w:val="32"/>
          <w:lang w:eastAsia="zh-CN"/>
        </w:rPr>
        <w:t>情况</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sz w:val="32"/>
          <w:szCs w:val="32"/>
          <w:lang w:eastAsia="zh-CN"/>
        </w:rPr>
        <w:t>2025年</w:t>
      </w:r>
      <w:r>
        <w:rPr>
          <w:rFonts w:ascii="微软雅黑" w:hAnsi="微软雅黑" w:eastAsia="微软雅黑" w:cs="微软雅黑"/>
          <w:sz w:val="32"/>
        </w:rPr>
        <w:t>度</w:t>
      </w:r>
      <w:r>
        <w:rPr>
          <w:rFonts w:hint="eastAsia" w:ascii="微软雅黑" w:hAnsi="微软雅黑" w:eastAsia="微软雅黑" w:cs="微软雅黑"/>
          <w:sz w:val="32"/>
        </w:rPr>
        <w:t>本单位无国有资本经营预算财政拨款支出</w:t>
      </w:r>
      <w:r>
        <w:rPr>
          <w:rFonts w:hint="eastAsia" w:ascii="微软雅黑" w:hAnsi="微软雅黑" w:eastAsia="微软雅黑" w:cs="微软雅黑"/>
          <w:sz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highlight w:val="none"/>
          <w:lang w:eastAsia="zh-CN"/>
        </w:rPr>
        <w:t>九、</w:t>
      </w:r>
      <w:r>
        <w:rPr>
          <w:rFonts w:hint="eastAsia" w:ascii="微软雅黑" w:hAnsi="微软雅黑" w:eastAsia="微软雅黑" w:cs="微软雅黑"/>
          <w:b/>
          <w:bCs w:val="0"/>
          <w:sz w:val="32"/>
          <w:szCs w:val="32"/>
        </w:rPr>
        <w:t>财政拨款三公经费支出决算情况说明</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（一）“三公”经费财政拨款支出决算总体情况说明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“三公”经费财政拨款支出预算为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%，其中：</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sz w:val="32"/>
          <w:szCs w:val="32"/>
        </w:rPr>
        <w:t>因公出国（境）费支出预算为</w:t>
      </w:r>
      <w:r>
        <w:rPr>
          <w:rFonts w:ascii="微软雅黑" w:hAnsi="微软雅黑" w:eastAsia="微软雅黑" w:cs="微软雅黑"/>
          <w:sz w:val="32"/>
        </w:rPr>
        <w:t>0</w:t>
      </w:r>
      <w:r>
        <w:rPr>
          <w:rFonts w:hint="eastAsia" w:ascii="微软雅黑" w:hAnsi="微软雅黑" w:eastAsia="微软雅黑" w:cs="微软雅黑"/>
          <w:sz w:val="32"/>
          <w:szCs w:val="32"/>
        </w:rPr>
        <w:t>万元，支出决算为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万元，完成预算的</w:t>
      </w:r>
      <w:r>
        <w:rPr>
          <w:rFonts w:ascii="微软雅黑" w:hAnsi="微软雅黑" w:eastAsia="微软雅黑" w:cs="微软雅黑"/>
          <w:sz w:val="32"/>
        </w:rPr>
        <w:t>0</w:t>
      </w:r>
      <w:r>
        <w:rPr>
          <w:rFonts w:hint="eastAsia" w:ascii="微软雅黑" w:hAnsi="微软雅黑" w:eastAsia="微软雅黑" w:cs="微软雅黑"/>
          <w:sz w:val="32"/>
          <w:szCs w:val="32"/>
        </w:rPr>
        <w:t>%，决算</w:t>
      </w:r>
      <w:r>
        <w:rPr>
          <w:rFonts w:hint="eastAsia" w:ascii="微软雅黑" w:hAnsi="微软雅黑" w:eastAsia="微软雅黑" w:cs="微软雅黑"/>
          <w:color w:val="auto"/>
          <w:sz w:val="32"/>
          <w:szCs w:val="32"/>
        </w:rPr>
        <w:t>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800" w:firstLineChars="25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公务接待费支出预算为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hint="eastAsia" w:ascii="微软雅黑" w:hAnsi="微软雅黑" w:eastAsia="微软雅黑" w:cs="微软雅黑"/>
          <w:color w:val="auto"/>
          <w:sz w:val="32"/>
          <w:szCs w:val="32"/>
          <w:highlight w:val="none"/>
          <w:lang w:val="en-US" w:eastAsia="zh-CN"/>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公务用车购置费支出预算为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color w:val="auto"/>
          <w:sz w:val="32"/>
          <w:szCs w:val="32"/>
        </w:rPr>
      </w:pPr>
      <w:r>
        <w:rPr>
          <w:rFonts w:hint="eastAsia" w:ascii="微软雅黑" w:hAnsi="微软雅黑" w:eastAsia="微软雅黑" w:cs="微软雅黑"/>
          <w:color w:val="auto"/>
          <w:sz w:val="32"/>
          <w:szCs w:val="32"/>
        </w:rPr>
        <w:t>公务用车运行维护费支出预算为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万元，支出决算为</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万元，完成预算的</w:t>
      </w:r>
      <w:r>
        <w:rPr>
          <w:rFonts w:ascii="微软雅黑" w:hAnsi="微软雅黑" w:eastAsia="微软雅黑" w:cs="微软雅黑"/>
          <w:color w:val="auto"/>
          <w:sz w:val="32"/>
        </w:rPr>
        <w:t>0</w:t>
      </w:r>
      <w:r>
        <w:rPr>
          <w:rFonts w:hint="eastAsia" w:ascii="微软雅黑" w:hAnsi="微软雅黑" w:eastAsia="微软雅黑" w:cs="微软雅黑"/>
          <w:color w:val="auto"/>
          <w:sz w:val="32"/>
          <w:szCs w:val="32"/>
        </w:rPr>
        <w:t>%，决算数大于（小于）预算数的主要原因是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，与上年相比</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万元，</w:t>
      </w:r>
      <w:r>
        <w:rPr>
          <w:rFonts w:ascii="微软雅黑" w:hAnsi="微软雅黑" w:eastAsia="微软雅黑" w:cs="微软雅黑"/>
          <w:color w:val="auto"/>
          <w:sz w:val="32"/>
        </w:rPr>
        <w:t>增长0.00</w:t>
      </w:r>
      <w:r>
        <w:rPr>
          <w:rFonts w:hint="eastAsia" w:ascii="微软雅黑" w:hAnsi="微软雅黑" w:eastAsia="微软雅黑" w:cs="微软雅黑"/>
          <w:color w:val="auto"/>
          <w:sz w:val="32"/>
          <w:szCs w:val="32"/>
        </w:rPr>
        <w:t>%,</w:t>
      </w:r>
      <w:r>
        <w:rPr>
          <w:rFonts w:hint="eastAsia" w:ascii="微软雅黑" w:hAnsi="微软雅黑" w:eastAsia="微软雅黑" w:cs="微软雅黑"/>
          <w:color w:val="auto"/>
          <w:kern w:val="0"/>
          <w:sz w:val="32"/>
          <w:szCs w:val="32"/>
          <w:u w:val="single"/>
          <w:lang w:eastAsia="zh-CN"/>
        </w:rPr>
        <w:t>增长</w:t>
      </w:r>
      <w:r>
        <w:rPr>
          <w:rFonts w:hint="eastAsia" w:ascii="微软雅黑" w:hAnsi="微软雅黑" w:eastAsia="微软雅黑" w:cs="微软雅黑"/>
          <w:color w:val="auto"/>
          <w:kern w:val="0"/>
          <w:sz w:val="32"/>
          <w:szCs w:val="32"/>
          <w:u w:val="single"/>
          <w:lang w:val="en-US" w:eastAsia="zh-CN"/>
        </w:rPr>
        <w:t>/减少</w:t>
      </w:r>
      <w:r>
        <w:rPr>
          <w:rFonts w:hint="eastAsia" w:ascii="微软雅黑" w:hAnsi="微软雅黑" w:eastAsia="微软雅黑" w:cs="微软雅黑"/>
          <w:color w:val="auto"/>
          <w:sz w:val="32"/>
          <w:szCs w:val="32"/>
        </w:rPr>
        <w:t>的主要原因是</w:t>
      </w:r>
      <w:r>
        <w:rPr>
          <w:rFonts w:hint="eastAsia" w:ascii="微软雅黑" w:hAnsi="微软雅黑" w:eastAsia="微软雅黑" w:cs="微软雅黑"/>
          <w:color w:val="auto"/>
          <w:sz w:val="32"/>
          <w:szCs w:val="32"/>
          <w:lang w:eastAsia="zh-CN"/>
        </w:rPr>
        <w:t>无</w:t>
      </w:r>
      <w:r>
        <w:rPr>
          <w:rFonts w:hint="eastAsia" w:ascii="微软雅黑" w:hAnsi="微软雅黑" w:eastAsia="微软雅黑" w:cs="微软雅黑"/>
          <w:color w:val="auto"/>
          <w:sz w:val="32"/>
          <w:szCs w:val="32"/>
        </w:rPr>
        <w:t>。</w:t>
      </w:r>
    </w:p>
    <w:p>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度“三公”经费财政拨款支出决算中，公务接待费支出决算</w:t>
      </w:r>
      <w:r>
        <w:rPr>
          <w:rFonts w:ascii="微软雅黑" w:hAnsi="微软雅黑" w:eastAsia="微软雅黑" w:cs="微软雅黑"/>
          <w:sz w:val="32"/>
        </w:rPr>
        <w:t>0</w:t>
      </w:r>
      <w:r>
        <w:rPr>
          <w:rFonts w:hint="eastAsia" w:ascii="微软雅黑" w:hAnsi="微软雅黑" w:eastAsia="微软雅黑" w:cs="微软雅黑"/>
          <w:sz w:val="32"/>
          <w:szCs w:val="32"/>
        </w:rPr>
        <w:t>万元，占</w:t>
      </w:r>
      <w:r>
        <w:rPr>
          <w:rFonts w:ascii="微软雅黑" w:hAnsi="微软雅黑" w:eastAsia="微软雅黑" w:cs="微软雅黑"/>
          <w:sz w:val="32"/>
        </w:rPr>
        <w:t>0</w:t>
      </w:r>
      <w:r>
        <w:rPr>
          <w:rFonts w:hint="eastAsia" w:ascii="微软雅黑" w:hAnsi="微软雅黑" w:eastAsia="微软雅黑" w:cs="微软雅黑"/>
          <w:sz w:val="32"/>
          <w:szCs w:val="32"/>
        </w:rPr>
        <w:t>%,因公出国（境）费支出决算</w:t>
      </w:r>
      <w:r>
        <w:rPr>
          <w:rFonts w:ascii="微软雅黑" w:hAnsi="微软雅黑" w:eastAsia="微软雅黑" w:cs="微软雅黑"/>
          <w:sz w:val="32"/>
        </w:rPr>
        <w:t>0</w:t>
      </w:r>
      <w:r>
        <w:rPr>
          <w:rFonts w:hint="eastAsia" w:ascii="微软雅黑" w:hAnsi="微软雅黑" w:eastAsia="微软雅黑" w:cs="微软雅黑"/>
          <w:sz w:val="32"/>
          <w:szCs w:val="32"/>
        </w:rPr>
        <w:t>万元，占</w:t>
      </w:r>
      <w:r>
        <w:rPr>
          <w:rFonts w:ascii="微软雅黑" w:hAnsi="微软雅黑" w:eastAsia="微软雅黑" w:cs="微软雅黑"/>
          <w:sz w:val="32"/>
        </w:rPr>
        <w:t>0</w:t>
      </w:r>
      <w:r>
        <w:rPr>
          <w:rFonts w:hint="eastAsia" w:ascii="微软雅黑" w:hAnsi="微软雅黑" w:eastAsia="微软雅黑" w:cs="微软雅黑"/>
          <w:sz w:val="32"/>
          <w:szCs w:val="32"/>
        </w:rPr>
        <w:t>%,公务用车购置费及运行维护费支出决算</w:t>
      </w:r>
      <w:r>
        <w:rPr>
          <w:rFonts w:ascii="微软雅黑" w:hAnsi="微软雅黑" w:eastAsia="微软雅黑" w:cs="微软雅黑"/>
          <w:sz w:val="32"/>
        </w:rPr>
        <w:t>0.00</w:t>
      </w:r>
      <w:r>
        <w:rPr>
          <w:rFonts w:hint="eastAsia" w:ascii="微软雅黑" w:hAnsi="微软雅黑" w:eastAsia="微软雅黑" w:cs="微软雅黑"/>
          <w:sz w:val="32"/>
          <w:szCs w:val="32"/>
        </w:rPr>
        <w:t>万元，占</w:t>
      </w:r>
      <w:r>
        <w:rPr>
          <w:rFonts w:ascii="微软雅黑" w:hAnsi="微软雅黑" w:eastAsia="微软雅黑" w:cs="微软雅黑"/>
          <w:sz w:val="32"/>
        </w:rPr>
        <w:t>0</w:t>
      </w:r>
      <w:r>
        <w:rPr>
          <w:rFonts w:hint="eastAsia" w:ascii="微软雅黑" w:hAnsi="微软雅黑" w:eastAsia="微软雅黑" w:cs="微软雅黑"/>
          <w:sz w:val="32"/>
          <w:szCs w:val="32"/>
        </w:rPr>
        <w:t>%。其中：</w:t>
      </w:r>
    </w:p>
    <w:p>
      <w:pPr>
        <w:pStyle w:val="13"/>
        <w:keepNext w:val="0"/>
        <w:keepLines w:val="0"/>
        <w:pageBreakBefore w:val="0"/>
        <w:widowControl w:val="0"/>
        <w:kinsoku/>
        <w:wordWrap/>
        <w:overflowPunct/>
        <w:topLinePunct w:val="0"/>
        <w:bidi w:val="0"/>
        <w:snapToGrid/>
        <w:spacing w:line="360" w:lineRule="auto"/>
        <w:ind w:firstLine="800" w:firstLineChars="250"/>
        <w:textAlignment w:val="auto"/>
        <w:rPr>
          <w:rFonts w:hint="eastAsia" w:ascii="微软雅黑" w:hAnsi="微软雅黑" w:eastAsia="微软雅黑" w:cs="微软雅黑"/>
          <w:b/>
          <w:bCs/>
          <w:i/>
          <w:color w:val="auto"/>
          <w:sz w:val="32"/>
          <w:szCs w:val="32"/>
          <w:lang w:eastAsia="zh-CN"/>
        </w:rPr>
      </w:pPr>
      <w:r>
        <w:rPr>
          <w:rFonts w:hint="eastAsia" w:ascii="微软雅黑" w:hAnsi="微软雅黑" w:eastAsia="微软雅黑" w:cs="微软雅黑"/>
          <w:sz w:val="32"/>
          <w:szCs w:val="32"/>
          <w:lang w:val="en-US" w:eastAsia="zh-CN"/>
        </w:rPr>
        <w:t>1、</w:t>
      </w:r>
      <w:r>
        <w:rPr>
          <w:rFonts w:hint="eastAsia" w:ascii="微软雅黑" w:hAnsi="微软雅黑" w:eastAsia="微软雅黑" w:cs="微软雅黑"/>
          <w:sz w:val="32"/>
          <w:szCs w:val="32"/>
        </w:rPr>
        <w:t>因公出国（境）费支出决算为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万元，全年安排因公出国（境）团组</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个，累计</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人次</w:t>
      </w:r>
      <w:r>
        <w:rPr>
          <w:rFonts w:hint="eastAsia" w:ascii="微软雅黑" w:hAnsi="微软雅黑" w:eastAsia="微软雅黑" w:cs="微软雅黑"/>
          <w:b/>
          <w:bCs/>
          <w:i/>
          <w:color w:val="auto"/>
          <w:sz w:val="32"/>
          <w:szCs w:val="32"/>
        </w:rPr>
        <w:t>,</w:t>
      </w:r>
      <w:r>
        <w:rPr>
          <w:rFonts w:hint="eastAsia" w:ascii="微软雅黑" w:hAnsi="微软雅黑" w:eastAsia="微软雅黑" w:cs="微软雅黑"/>
          <w:sz w:val="32"/>
          <w:szCs w:val="32"/>
        </w:rPr>
        <w:t>开支内容包括：</w:t>
      </w:r>
      <w:r>
        <w:rPr>
          <w:rFonts w:hint="eastAsia" w:ascii="微软雅黑" w:hAnsi="微软雅黑" w:eastAsia="微软雅黑" w:cs="微软雅黑"/>
          <w:sz w:val="32"/>
          <w:szCs w:val="32"/>
          <w:lang w:eastAsia="zh-CN"/>
        </w:rPr>
        <w:t>无，</w:t>
      </w:r>
      <w:r>
        <w:rPr>
          <w:rFonts w:hint="eastAsia" w:ascii="微软雅黑" w:hAnsi="微软雅黑" w:eastAsia="微软雅黑" w:cs="微软雅黑"/>
          <w:sz w:val="32"/>
          <w:szCs w:val="32"/>
        </w:rPr>
        <w:t>支出</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万元，主要用于</w:t>
      </w:r>
      <w:r>
        <w:rPr>
          <w:rFonts w:hint="eastAsia" w:ascii="微软雅黑" w:hAnsi="微软雅黑" w:eastAsia="微软雅黑" w:cs="微软雅黑"/>
          <w:sz w:val="32"/>
          <w:szCs w:val="32"/>
          <w:lang w:eastAsia="zh-CN"/>
        </w:rPr>
        <w:t>无。</w:t>
      </w:r>
    </w:p>
    <w:p>
      <w:pPr>
        <w:pStyle w:val="13"/>
        <w:keepNext w:val="0"/>
        <w:keepLines w:val="0"/>
        <w:pageBreakBefore w:val="0"/>
        <w:widowControl w:val="0"/>
        <w:kinsoku/>
        <w:wordWrap/>
        <w:overflowPunct/>
        <w:topLinePunct w:val="0"/>
        <w:bidi w:val="0"/>
        <w:snapToGrid/>
        <w:spacing w:line="360" w:lineRule="auto"/>
        <w:ind w:firstLine="800" w:firstLineChars="25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2、公务接待费支出决算为</w:t>
      </w:r>
      <w:r>
        <w:rPr>
          <w:rFonts w:ascii="微软雅黑" w:hAnsi="微软雅黑" w:eastAsia="微软雅黑" w:cs="微软雅黑"/>
          <w:sz w:val="32"/>
        </w:rPr>
        <w:t>0</w:t>
      </w:r>
      <w:r>
        <w:rPr>
          <w:rFonts w:hint="eastAsia" w:ascii="微软雅黑" w:hAnsi="微软雅黑" w:eastAsia="微软雅黑" w:cs="微软雅黑"/>
          <w:sz w:val="32"/>
          <w:szCs w:val="32"/>
        </w:rPr>
        <w:t>万元，全年共接待来访团组</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个、来宾</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人次，主要是</w:t>
      </w:r>
      <w:r>
        <w:rPr>
          <w:rFonts w:hint="eastAsia" w:ascii="微软雅黑" w:hAnsi="微软雅黑" w:eastAsia="微软雅黑" w:cs="微软雅黑"/>
          <w:sz w:val="32"/>
          <w:szCs w:val="32"/>
          <w:lang w:eastAsia="zh-CN"/>
        </w:rPr>
        <w:t>无</w:t>
      </w:r>
      <w:r>
        <w:rPr>
          <w:rFonts w:hint="eastAsia" w:ascii="微软雅黑" w:hAnsi="微软雅黑" w:eastAsia="微软雅黑" w:cs="微软雅黑"/>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i/>
          <w:iCs w:val="0"/>
          <w:color w:val="FF0000"/>
          <w:sz w:val="32"/>
          <w:szCs w:val="32"/>
          <w:lang w:eastAsia="zh-CN"/>
        </w:rPr>
      </w:pPr>
      <w:r>
        <w:rPr>
          <w:rFonts w:hint="eastAsia" w:ascii="微软雅黑" w:hAnsi="微软雅黑" w:eastAsia="微软雅黑" w:cs="微软雅黑"/>
          <w:sz w:val="32"/>
          <w:szCs w:val="32"/>
        </w:rPr>
        <w:t>3、公务用车购置费及运行维护费支出决算为</w:t>
      </w:r>
      <w:r>
        <w:rPr>
          <w:rFonts w:ascii="微软雅黑" w:hAnsi="微软雅黑" w:eastAsia="微软雅黑" w:cs="微软雅黑"/>
          <w:sz w:val="32"/>
        </w:rPr>
        <w:t>0.00</w:t>
      </w:r>
      <w:r>
        <w:rPr>
          <w:rFonts w:hint="eastAsia" w:ascii="微软雅黑" w:hAnsi="微软雅黑" w:eastAsia="微软雅黑" w:cs="微软雅黑"/>
          <w:sz w:val="32"/>
          <w:szCs w:val="32"/>
        </w:rPr>
        <w:t>万元，其中：公务用车购置费</w:t>
      </w:r>
      <w:r>
        <w:rPr>
          <w:rFonts w:ascii="微软雅黑" w:hAnsi="微软雅黑" w:eastAsia="微软雅黑" w:cs="微软雅黑"/>
          <w:sz w:val="32"/>
        </w:rPr>
        <w:t>0</w:t>
      </w:r>
      <w:r>
        <w:rPr>
          <w:rFonts w:hint="eastAsia" w:ascii="微软雅黑" w:hAnsi="微软雅黑" w:eastAsia="微软雅黑" w:cs="微软雅黑"/>
          <w:sz w:val="32"/>
          <w:szCs w:val="32"/>
        </w:rPr>
        <w:t>万元，</w:t>
      </w:r>
      <w:r>
        <w:rPr>
          <w:rFonts w:ascii="微软雅黑" w:hAnsi="微软雅黑" w:eastAsia="微软雅黑" w:cs="微软雅黑"/>
          <w:sz w:val="32"/>
        </w:rPr>
        <w:t>岳阳县博物馆（单位本级）更新公务用车</w:t>
      </w:r>
      <w:r>
        <w:rPr>
          <w:rFonts w:hint="eastAsia" w:ascii="微软雅黑" w:hAnsi="微软雅黑" w:eastAsia="微软雅黑" w:cs="微软雅黑"/>
          <w:sz w:val="32"/>
          <w:lang w:eastAsia="zh-CN"/>
        </w:rPr>
        <w:t>0</w:t>
      </w:r>
      <w:r>
        <w:rPr>
          <w:rFonts w:ascii="微软雅黑" w:hAnsi="微软雅黑" w:eastAsia="微软雅黑" w:cs="微软雅黑"/>
          <w:sz w:val="32"/>
        </w:rPr>
        <w:t>辆</w:t>
      </w:r>
      <w:r>
        <w:rPr>
          <w:rFonts w:hint="eastAsia" w:ascii="微软雅黑" w:hAnsi="微软雅黑" w:eastAsia="微软雅黑" w:cs="微软雅黑"/>
          <w:color w:val="000000"/>
          <w:sz w:val="32"/>
          <w:szCs w:val="32"/>
        </w:rPr>
        <w:t>。</w:t>
      </w:r>
      <w:r>
        <w:rPr>
          <w:rFonts w:hint="eastAsia" w:ascii="微软雅黑" w:hAnsi="微软雅黑" w:eastAsia="微软雅黑" w:cs="微软雅黑"/>
          <w:sz w:val="32"/>
          <w:szCs w:val="32"/>
        </w:rPr>
        <w:t>公务用车运行维护费</w:t>
      </w:r>
      <w:r>
        <w:rPr>
          <w:rFonts w:ascii="微软雅黑" w:hAnsi="微软雅黑" w:eastAsia="微软雅黑" w:cs="微软雅黑"/>
          <w:sz w:val="32"/>
        </w:rPr>
        <w:t>0</w:t>
      </w:r>
      <w:r>
        <w:rPr>
          <w:rFonts w:hint="eastAsia" w:ascii="微软雅黑" w:hAnsi="微软雅黑" w:eastAsia="微软雅黑" w:cs="微软雅黑"/>
          <w:sz w:val="32"/>
          <w:szCs w:val="32"/>
        </w:rPr>
        <w:t>万元，主要是</w:t>
      </w:r>
      <w:r>
        <w:rPr>
          <w:rFonts w:hint="eastAsia" w:ascii="微软雅黑" w:hAnsi="微软雅黑" w:eastAsia="微软雅黑" w:cs="微软雅黑"/>
          <w:sz w:val="32"/>
          <w:szCs w:val="32"/>
          <w:lang w:eastAsia="zh-CN"/>
        </w:rPr>
        <w:t>无支出</w:t>
      </w:r>
      <w:r>
        <w:rPr>
          <w:rFonts w:hint="eastAsia" w:ascii="微软雅黑" w:hAnsi="微软雅黑" w:eastAsia="微软雅黑" w:cs="微软雅黑"/>
          <w:sz w:val="32"/>
          <w:szCs w:val="32"/>
        </w:rPr>
        <w:t>，截</w:t>
      </w:r>
      <w:r>
        <w:rPr>
          <w:rFonts w:hint="eastAsia" w:ascii="微软雅黑" w:hAnsi="微软雅黑" w:eastAsia="微软雅黑" w:cs="微软雅黑"/>
          <w:sz w:val="32"/>
          <w:szCs w:val="32"/>
          <w:lang w:val="en-US" w:eastAsia="zh-CN"/>
        </w:rPr>
        <w:t>至</w:t>
      </w: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12月31日，我单位开支财政拨款的公务用车保有量为</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sz w:val="32"/>
          <w:szCs w:val="32"/>
        </w:rPr>
      </w:pPr>
      <w:r>
        <w:rPr>
          <w:rFonts w:hint="eastAsia" w:ascii="微软雅黑" w:hAnsi="微软雅黑" w:eastAsia="微软雅黑" w:cs="微软雅黑"/>
          <w:b/>
          <w:sz w:val="32"/>
          <w:szCs w:val="32"/>
          <w:lang w:eastAsia="zh-CN"/>
        </w:rPr>
        <w:t>十、</w:t>
      </w:r>
      <w:r>
        <w:rPr>
          <w:rFonts w:hint="eastAsia" w:ascii="微软雅黑" w:hAnsi="微软雅黑" w:eastAsia="微软雅黑" w:cs="微软雅黑"/>
          <w:b/>
          <w:sz w:val="32"/>
          <w:szCs w:val="32"/>
        </w:rPr>
        <w:t>关于机关运行经费支出说明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本</w:t>
      </w:r>
      <w:r>
        <w:rPr>
          <w:rFonts w:hint="eastAsia" w:ascii="微软雅黑" w:hAnsi="微软雅黑" w:eastAsia="微软雅黑" w:cs="微软雅黑"/>
          <w:sz w:val="32"/>
          <w:szCs w:val="32"/>
          <w:lang w:eastAsia="zh-CN"/>
        </w:rPr>
        <w:t>单</w:t>
      </w:r>
      <w:r>
        <w:rPr>
          <w:rFonts w:hint="eastAsia" w:ascii="微软雅黑" w:hAnsi="微软雅黑" w:eastAsia="微软雅黑" w:cs="微软雅黑"/>
          <w:sz w:val="32"/>
          <w:szCs w:val="32"/>
        </w:rPr>
        <w:t>位为事业单位，按照机关运行经费的口径，本年度机关运行经费为0。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一</w:t>
      </w:r>
      <w:r>
        <w:rPr>
          <w:rFonts w:hint="eastAsia" w:ascii="微软雅黑" w:hAnsi="微软雅黑" w:eastAsia="微软雅黑" w:cs="微软雅黑"/>
          <w:b/>
          <w:bCs w:val="0"/>
          <w:sz w:val="32"/>
          <w:szCs w:val="32"/>
        </w:rPr>
        <w:t>、一般性支出情况说明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本部门开支会议费</w:t>
      </w:r>
      <w:r>
        <w:rPr>
          <w:rFonts w:hint="eastAsia" w:ascii="微软雅黑" w:hAnsi="微软雅黑" w:eastAsia="微软雅黑" w:cs="微软雅黑"/>
          <w:sz w:val="32"/>
          <w:lang w:val="en-US" w:eastAsia="zh-CN"/>
        </w:rPr>
        <w:t>1.83</w:t>
      </w:r>
      <w:r>
        <w:rPr>
          <w:rFonts w:hint="eastAsia" w:ascii="微软雅黑" w:hAnsi="微软雅黑" w:eastAsia="微软雅黑" w:cs="微软雅黑"/>
          <w:sz w:val="32"/>
          <w:szCs w:val="32"/>
        </w:rPr>
        <w:t>万元，用于召开</w:t>
      </w:r>
      <w:r>
        <w:rPr>
          <w:rFonts w:hint="eastAsia" w:ascii="微软雅黑" w:hAnsi="微软雅黑" w:eastAsia="微软雅黑" w:cs="微软雅黑"/>
          <w:sz w:val="32"/>
          <w:szCs w:val="32"/>
          <w:lang w:val="en-US" w:eastAsia="zh-CN"/>
        </w:rPr>
        <w:t>2次</w:t>
      </w:r>
      <w:r>
        <w:rPr>
          <w:rFonts w:hint="eastAsia" w:ascii="微软雅黑" w:hAnsi="微软雅黑" w:eastAsia="微软雅黑" w:cs="微软雅黑"/>
          <w:sz w:val="32"/>
          <w:szCs w:val="32"/>
        </w:rPr>
        <w:t>会议，人数</w:t>
      </w:r>
      <w:r>
        <w:rPr>
          <w:rFonts w:hint="eastAsia" w:ascii="微软雅黑" w:hAnsi="微软雅黑" w:eastAsia="微软雅黑" w:cs="微软雅黑"/>
          <w:sz w:val="32"/>
          <w:szCs w:val="32"/>
          <w:lang w:val="en-US" w:eastAsia="zh-CN"/>
        </w:rPr>
        <w:t>150</w:t>
      </w:r>
      <w:r>
        <w:rPr>
          <w:rFonts w:hint="eastAsia" w:ascii="微软雅黑" w:hAnsi="微软雅黑" w:eastAsia="微软雅黑" w:cs="微软雅黑"/>
          <w:sz w:val="32"/>
          <w:szCs w:val="32"/>
        </w:rPr>
        <w:t>人，内容为刘士奇故居复原陈列工作会议</w:t>
      </w:r>
      <w:r>
        <w:rPr>
          <w:rFonts w:hint="eastAsia" w:ascii="微软雅黑" w:hAnsi="微软雅黑" w:eastAsia="微软雅黑" w:cs="微软雅黑"/>
          <w:sz w:val="32"/>
          <w:szCs w:val="32"/>
          <w:lang w:eastAsia="zh-CN"/>
        </w:rPr>
        <w:t>和岳阳县革命军事文物征集工作会</w:t>
      </w:r>
      <w:r>
        <w:rPr>
          <w:rFonts w:hint="eastAsia" w:ascii="微软雅黑" w:hAnsi="微软雅黑" w:eastAsia="微软雅黑" w:cs="微软雅黑"/>
          <w:sz w:val="32"/>
          <w:szCs w:val="32"/>
        </w:rPr>
        <w:t>；开支培训费</w:t>
      </w:r>
      <w:r>
        <w:rPr>
          <w:rFonts w:ascii="微软雅黑" w:hAnsi="微软雅黑" w:eastAsia="微软雅黑" w:cs="微软雅黑"/>
          <w:sz w:val="32"/>
        </w:rPr>
        <w:t>0.</w:t>
      </w:r>
      <w:r>
        <w:rPr>
          <w:rFonts w:hint="eastAsia" w:ascii="微软雅黑" w:hAnsi="微软雅黑" w:eastAsia="微软雅黑" w:cs="微软雅黑"/>
          <w:sz w:val="32"/>
          <w:lang w:val="en-US" w:eastAsia="zh-CN"/>
        </w:rPr>
        <w:t>15</w:t>
      </w:r>
      <w:r>
        <w:rPr>
          <w:rFonts w:ascii="微软雅黑" w:hAnsi="微软雅黑" w:eastAsia="微软雅黑" w:cs="微软雅黑"/>
          <w:sz w:val="32"/>
        </w:rPr>
        <w:t>万元，用于开展</w:t>
      </w:r>
      <w:r>
        <w:rPr>
          <w:rFonts w:hint="eastAsia" w:ascii="微软雅黑" w:hAnsi="微软雅黑" w:eastAsia="微软雅黑" w:cs="微软雅黑"/>
          <w:sz w:val="32"/>
          <w:lang w:val="en-US" w:eastAsia="zh-CN"/>
        </w:rPr>
        <w:t>1次</w:t>
      </w:r>
      <w:r>
        <w:rPr>
          <w:rFonts w:ascii="微软雅黑" w:hAnsi="微软雅黑" w:eastAsia="微软雅黑" w:cs="微软雅黑"/>
          <w:sz w:val="32"/>
        </w:rPr>
        <w:t>培训，人数</w:t>
      </w:r>
      <w:r>
        <w:rPr>
          <w:rFonts w:hint="eastAsia" w:ascii="微软雅黑" w:hAnsi="微软雅黑" w:eastAsia="微软雅黑" w:cs="微软雅黑"/>
          <w:sz w:val="32"/>
          <w:lang w:val="en-US" w:eastAsia="zh-CN"/>
        </w:rPr>
        <w:t>2</w:t>
      </w:r>
      <w:r>
        <w:rPr>
          <w:rFonts w:ascii="微软雅黑" w:hAnsi="微软雅黑" w:eastAsia="微软雅黑" w:cs="微软雅黑"/>
          <w:sz w:val="32"/>
        </w:rPr>
        <w:t>人，内容为</w:t>
      </w:r>
      <w:r>
        <w:rPr>
          <w:rFonts w:hint="eastAsia" w:ascii="微软雅黑" w:hAnsi="微软雅黑" w:eastAsia="微软雅黑" w:cs="微软雅黑"/>
          <w:sz w:val="32"/>
          <w:lang w:eastAsia="zh-CN"/>
        </w:rPr>
        <w:t>干部职工参加事业单位人员培训</w:t>
      </w:r>
      <w:r>
        <w:rPr>
          <w:rFonts w:ascii="微软雅黑" w:hAnsi="微软雅黑" w:eastAsia="微软雅黑" w:cs="微软雅黑"/>
          <w:sz w:val="32"/>
        </w:rPr>
        <w:t>；举办</w:t>
      </w:r>
      <w:r>
        <w:rPr>
          <w:rFonts w:hint="eastAsia" w:ascii="微软雅黑" w:hAnsi="微软雅黑" w:eastAsia="微软雅黑" w:cs="微软雅黑"/>
          <w:sz w:val="32"/>
          <w:lang w:val="en-US" w:eastAsia="zh-CN"/>
        </w:rPr>
        <w:t>0次</w:t>
      </w:r>
      <w:r>
        <w:rPr>
          <w:rFonts w:ascii="微软雅黑" w:hAnsi="微软雅黑" w:eastAsia="微软雅黑" w:cs="微软雅黑"/>
          <w:sz w:val="32"/>
        </w:rPr>
        <w:t>节庆、晚会、论坛、赛事活动，开支</w:t>
      </w:r>
      <w:r>
        <w:rPr>
          <w:rFonts w:hint="eastAsia" w:ascii="微软雅黑" w:hAnsi="微软雅黑" w:eastAsia="微软雅黑" w:cs="微软雅黑"/>
          <w:sz w:val="32"/>
          <w:lang w:eastAsia="zh-CN"/>
        </w:rPr>
        <w:t>0</w:t>
      </w:r>
      <w:r>
        <w:rPr>
          <w:rFonts w:ascii="微软雅黑" w:hAnsi="微软雅黑" w:eastAsia="微软雅黑" w:cs="微软雅黑"/>
          <w:sz w:val="32"/>
        </w:rPr>
        <w:t>万元，主要是</w:t>
      </w:r>
      <w:r>
        <w:rPr>
          <w:rFonts w:hint="eastAsia" w:ascii="微软雅黑" w:hAnsi="微软雅黑" w:eastAsia="微软雅黑" w:cs="微软雅黑"/>
          <w:sz w:val="32"/>
          <w:lang w:eastAsia="zh-CN"/>
        </w:rPr>
        <w:t>无</w:t>
      </w:r>
      <w:r>
        <w:rPr>
          <w:rFonts w:ascii="微软雅黑" w:hAnsi="微软雅黑" w:eastAsia="微软雅黑" w:cs="微软雅黑"/>
          <w:sz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二</w:t>
      </w:r>
      <w:r>
        <w:rPr>
          <w:rFonts w:hint="eastAsia" w:ascii="微软雅黑" w:hAnsi="微软雅黑" w:eastAsia="微软雅黑" w:cs="微软雅黑"/>
          <w:b/>
          <w:bCs w:val="0"/>
          <w:sz w:val="32"/>
          <w:szCs w:val="32"/>
        </w:rPr>
        <w:t>、关于政府采购支出说明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本部门</w:t>
      </w: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度政府采购支出总额</w:t>
      </w:r>
      <w:r>
        <w:rPr>
          <w:rFonts w:hint="eastAsia" w:ascii="微软雅黑" w:hAnsi="微软雅黑" w:eastAsia="微软雅黑" w:cs="微软雅黑"/>
          <w:sz w:val="32"/>
          <w:szCs w:val="32"/>
          <w:lang w:val="en-US" w:eastAsia="zh-CN"/>
        </w:rPr>
        <w:t>15.00</w:t>
      </w:r>
      <w:r>
        <w:rPr>
          <w:rFonts w:hint="eastAsia" w:ascii="微软雅黑" w:hAnsi="微软雅黑" w:eastAsia="微软雅黑" w:cs="微软雅黑"/>
          <w:sz w:val="32"/>
          <w:szCs w:val="32"/>
        </w:rPr>
        <w:t>万元，其中：政府采购货物支出</w:t>
      </w:r>
      <w:r>
        <w:rPr>
          <w:rFonts w:hint="eastAsia" w:ascii="微软雅黑" w:hAnsi="微软雅黑" w:eastAsia="微软雅黑" w:cs="微软雅黑"/>
          <w:sz w:val="32"/>
          <w:szCs w:val="32"/>
          <w:lang w:val="en-US" w:eastAsia="zh-CN"/>
        </w:rPr>
        <w:t>5.00</w:t>
      </w:r>
      <w:r>
        <w:rPr>
          <w:rFonts w:hint="eastAsia" w:ascii="微软雅黑" w:hAnsi="微软雅黑" w:eastAsia="微软雅黑" w:cs="微软雅黑"/>
          <w:sz w:val="32"/>
          <w:szCs w:val="32"/>
        </w:rPr>
        <w:t>万元、政府采购工程支出</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rPr>
        <w:t>万元、政府采购服务支出</w:t>
      </w:r>
      <w:r>
        <w:rPr>
          <w:rFonts w:hint="eastAsia" w:ascii="微软雅黑" w:hAnsi="微软雅黑" w:eastAsia="微软雅黑" w:cs="微软雅黑"/>
          <w:sz w:val="32"/>
          <w:szCs w:val="32"/>
          <w:lang w:val="en-US" w:eastAsia="zh-CN"/>
        </w:rPr>
        <w:t>10.00</w:t>
      </w:r>
      <w:r>
        <w:rPr>
          <w:rFonts w:hint="eastAsia" w:ascii="微软雅黑" w:hAnsi="微软雅黑" w:eastAsia="微软雅黑" w:cs="微软雅黑"/>
          <w:sz w:val="32"/>
          <w:szCs w:val="32"/>
        </w:rPr>
        <w:t>万元。授予中小企业合同金额</w:t>
      </w:r>
      <w:r>
        <w:rPr>
          <w:rFonts w:hint="eastAsia" w:ascii="微软雅黑" w:hAnsi="微软雅黑" w:eastAsia="微软雅黑" w:cs="微软雅黑"/>
          <w:sz w:val="32"/>
          <w:szCs w:val="32"/>
          <w:lang w:val="en-US" w:eastAsia="zh-CN"/>
        </w:rPr>
        <w:t>12.00</w:t>
      </w:r>
      <w:r>
        <w:rPr>
          <w:rFonts w:hint="eastAsia" w:ascii="微软雅黑" w:hAnsi="微软雅黑" w:eastAsia="微软雅黑" w:cs="微软雅黑"/>
          <w:sz w:val="32"/>
          <w:szCs w:val="32"/>
        </w:rPr>
        <w:t>万元，占政府采购支出总额的</w:t>
      </w:r>
      <w:r>
        <w:rPr>
          <w:rFonts w:hint="eastAsia" w:ascii="微软雅黑" w:hAnsi="微软雅黑" w:eastAsia="微软雅黑" w:cs="微软雅黑"/>
          <w:sz w:val="32"/>
          <w:szCs w:val="32"/>
          <w:lang w:val="en-US" w:eastAsia="zh-CN"/>
        </w:rPr>
        <w:t>80.00</w:t>
      </w:r>
      <w:r>
        <w:rPr>
          <w:rFonts w:hint="eastAsia" w:ascii="微软雅黑" w:hAnsi="微软雅黑" w:eastAsia="微软雅黑" w:cs="微软雅黑"/>
          <w:sz w:val="32"/>
          <w:szCs w:val="32"/>
        </w:rPr>
        <w:t>%，其中：授予小微企业合同金额</w:t>
      </w:r>
      <w:r>
        <w:rPr>
          <w:rFonts w:hint="eastAsia" w:ascii="微软雅黑" w:hAnsi="微软雅黑" w:eastAsia="微软雅黑" w:cs="微软雅黑"/>
          <w:sz w:val="32"/>
          <w:szCs w:val="32"/>
          <w:lang w:val="en-US" w:eastAsia="zh-CN"/>
        </w:rPr>
        <w:t>12.00</w:t>
      </w:r>
      <w:r>
        <w:rPr>
          <w:rFonts w:hint="eastAsia" w:ascii="微软雅黑" w:hAnsi="微软雅黑" w:eastAsia="微软雅黑" w:cs="微软雅黑"/>
          <w:sz w:val="32"/>
          <w:szCs w:val="32"/>
        </w:rPr>
        <w:t>万元，占授予中小企业合同金额的</w:t>
      </w:r>
      <w:r>
        <w:rPr>
          <w:rFonts w:hint="eastAsia" w:ascii="微软雅黑" w:hAnsi="微软雅黑" w:eastAsia="微软雅黑" w:cs="微软雅黑"/>
          <w:sz w:val="32"/>
          <w:szCs w:val="32"/>
          <w:lang w:val="en-US" w:eastAsia="zh-CN"/>
        </w:rPr>
        <w:t>100.00</w:t>
      </w:r>
      <w:r>
        <w:rPr>
          <w:rFonts w:hint="eastAsia" w:ascii="微软雅黑" w:hAnsi="微软雅黑" w:eastAsia="微软雅黑" w:cs="微软雅黑"/>
          <w:sz w:val="32"/>
          <w:szCs w:val="32"/>
        </w:rPr>
        <w:t>%。货物采购授予中小企业合同金额占货物支出金额的</w:t>
      </w:r>
      <w:r>
        <w:rPr>
          <w:rFonts w:hint="eastAsia" w:ascii="微软雅黑" w:hAnsi="微软雅黑" w:eastAsia="微软雅黑" w:cs="微软雅黑"/>
          <w:sz w:val="32"/>
          <w:szCs w:val="32"/>
          <w:lang w:val="en-US" w:eastAsia="zh-CN"/>
        </w:rPr>
        <w:t>100.00</w:t>
      </w:r>
      <w:r>
        <w:rPr>
          <w:rFonts w:hint="eastAsia" w:ascii="微软雅黑" w:hAnsi="微软雅黑" w:eastAsia="微软雅黑" w:cs="微软雅黑"/>
          <w:sz w:val="32"/>
          <w:szCs w:val="32"/>
        </w:rPr>
        <w:t>%，工程采购授予中小企业合同金额占工程支出金额的</w:t>
      </w:r>
      <w:r>
        <w:rPr>
          <w:rFonts w:hint="eastAsia" w:ascii="微软雅黑" w:hAnsi="微软雅黑" w:eastAsia="微软雅黑" w:cs="微软雅黑"/>
          <w:sz w:val="32"/>
          <w:szCs w:val="32"/>
          <w:lang w:val="en-US" w:eastAsia="zh-CN"/>
        </w:rPr>
        <w:t>0.00</w:t>
      </w:r>
      <w:r>
        <w:rPr>
          <w:rFonts w:hint="eastAsia" w:ascii="微软雅黑" w:hAnsi="微软雅黑" w:eastAsia="微软雅黑" w:cs="微软雅黑"/>
          <w:sz w:val="32"/>
          <w:szCs w:val="32"/>
        </w:rPr>
        <w:t>%，服务采购授予中小企业合同金额占服务支出金额的</w:t>
      </w:r>
      <w:r>
        <w:rPr>
          <w:rFonts w:hint="eastAsia" w:ascii="微软雅黑" w:hAnsi="微软雅黑" w:eastAsia="微软雅黑" w:cs="微软雅黑"/>
          <w:sz w:val="32"/>
          <w:szCs w:val="32"/>
          <w:lang w:val="en-US" w:eastAsia="zh-CN"/>
        </w:rPr>
        <w:t>70.00</w:t>
      </w:r>
      <w:r>
        <w:rPr>
          <w:rFonts w:hint="eastAsia" w:ascii="微软雅黑" w:hAnsi="微软雅黑" w:eastAsia="微软雅黑" w:cs="微软雅黑"/>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三</w:t>
      </w:r>
      <w:r>
        <w:rPr>
          <w:rFonts w:hint="eastAsia" w:ascii="微软雅黑" w:hAnsi="微软雅黑" w:eastAsia="微软雅黑" w:cs="微软雅黑"/>
          <w:b/>
          <w:bCs w:val="0"/>
          <w:sz w:val="32"/>
          <w:szCs w:val="32"/>
        </w:rPr>
        <w:t>、关于国有资产占用情况说明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截至</w:t>
      </w:r>
      <w:r>
        <w:rPr>
          <w:rFonts w:hint="eastAsia" w:ascii="微软雅黑" w:hAnsi="微软雅黑" w:eastAsia="微软雅黑" w:cs="微软雅黑"/>
          <w:sz w:val="32"/>
          <w:szCs w:val="32"/>
          <w:lang w:eastAsia="zh-CN"/>
        </w:rPr>
        <w:t>2025年</w:t>
      </w:r>
      <w:r>
        <w:rPr>
          <w:rFonts w:hint="eastAsia" w:ascii="微软雅黑" w:hAnsi="微软雅黑" w:eastAsia="微软雅黑" w:cs="微软雅黑"/>
          <w:sz w:val="32"/>
          <w:szCs w:val="32"/>
        </w:rPr>
        <w:t>12月31日，本单位共有车辆</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辆，其中，主要领导干部用车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辆，机要通信用车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辆、应急保障用车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辆、执法执勤用车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辆、特种专业技术用车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辆，其他用车主要是</w:t>
      </w:r>
      <w:r>
        <w:rPr>
          <w:rFonts w:hint="eastAsia" w:ascii="微软雅黑" w:hAnsi="微软雅黑" w:eastAsia="微软雅黑" w:cs="微软雅黑"/>
          <w:sz w:val="32"/>
          <w:szCs w:val="32"/>
          <w:lang w:eastAsia="zh-CN"/>
        </w:rPr>
        <w:t>无</w:t>
      </w:r>
      <w:r>
        <w:rPr>
          <w:rFonts w:hint="eastAsia" w:ascii="微软雅黑" w:hAnsi="微软雅黑" w:eastAsia="微软雅黑" w:cs="微软雅黑"/>
          <w:sz w:val="32"/>
          <w:szCs w:val="32"/>
        </w:rPr>
        <w:t>；单位价值50万元以上通用设备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台（套）；单位价值100万元以上专用设备</w:t>
      </w:r>
      <w:r>
        <w:rPr>
          <w:rFonts w:hint="eastAsia" w:ascii="微软雅黑" w:hAnsi="微软雅黑" w:eastAsia="微软雅黑" w:cs="微软雅黑"/>
          <w:sz w:val="32"/>
          <w:szCs w:val="32"/>
          <w:lang w:eastAsia="zh-CN"/>
        </w:rPr>
        <w:t>0</w:t>
      </w:r>
      <w:r>
        <w:rPr>
          <w:rFonts w:hint="eastAsia" w:ascii="微软雅黑" w:hAnsi="微软雅黑" w:eastAsia="微软雅黑" w:cs="微软雅黑"/>
          <w:sz w:val="32"/>
          <w:szCs w:val="32"/>
        </w:rPr>
        <w:t>台（套）。</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rPr>
        <w:t>十</w:t>
      </w:r>
      <w:r>
        <w:rPr>
          <w:rFonts w:hint="eastAsia" w:ascii="微软雅黑" w:hAnsi="微软雅黑" w:eastAsia="微软雅黑" w:cs="微软雅黑"/>
          <w:b/>
          <w:bCs w:val="0"/>
          <w:sz w:val="32"/>
          <w:szCs w:val="32"/>
          <w:lang w:eastAsia="zh-CN"/>
        </w:rPr>
        <w:t>四</w:t>
      </w:r>
      <w:r>
        <w:rPr>
          <w:rFonts w:hint="eastAsia" w:ascii="微软雅黑" w:hAnsi="微软雅黑" w:eastAsia="微软雅黑" w:cs="微软雅黑"/>
          <w:b/>
          <w:bCs w:val="0"/>
          <w:sz w:val="32"/>
          <w:szCs w:val="32"/>
        </w:rPr>
        <w:t>、关于</w:t>
      </w:r>
      <w:r>
        <w:rPr>
          <w:rFonts w:hint="eastAsia" w:ascii="微软雅黑" w:hAnsi="微软雅黑" w:eastAsia="微软雅黑" w:cs="微软雅黑"/>
          <w:b/>
          <w:bCs w:val="0"/>
          <w:sz w:val="32"/>
          <w:szCs w:val="32"/>
          <w:lang w:eastAsia="zh-CN"/>
        </w:rPr>
        <w:t>2025年</w:t>
      </w:r>
      <w:r>
        <w:rPr>
          <w:rFonts w:hint="eastAsia" w:ascii="微软雅黑" w:hAnsi="微软雅黑" w:eastAsia="微软雅黑" w:cs="微软雅黑"/>
          <w:b/>
          <w:bCs w:val="0"/>
          <w:sz w:val="32"/>
          <w:szCs w:val="32"/>
        </w:rPr>
        <w:t>度绩效</w:t>
      </w:r>
      <w:r>
        <w:rPr>
          <w:rFonts w:hint="eastAsia" w:ascii="微软雅黑" w:hAnsi="微软雅黑" w:eastAsia="微软雅黑" w:cs="微软雅黑"/>
          <w:b/>
          <w:bCs w:val="0"/>
          <w:sz w:val="32"/>
          <w:szCs w:val="32"/>
          <w:lang w:val="en-US" w:eastAsia="zh-CN"/>
        </w:rPr>
        <w:t>评价</w:t>
      </w:r>
      <w:r>
        <w:rPr>
          <w:rFonts w:hint="eastAsia" w:ascii="微软雅黑" w:hAnsi="微软雅黑" w:eastAsia="微软雅黑" w:cs="微软雅黑"/>
          <w:b/>
          <w:bCs w:val="0"/>
          <w:sz w:val="32"/>
          <w:szCs w:val="32"/>
        </w:rPr>
        <w:t>情况的说明</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（1）绩效管理评价工作开展情况</w:t>
      </w:r>
      <w:r>
        <w:rPr>
          <w:rFonts w:hint="eastAsia" w:ascii="微软雅黑" w:hAnsi="微软雅黑" w:eastAsia="微软雅黑" w:cs="微软雅黑"/>
          <w:color w:val="000000"/>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ascii="微软雅黑" w:hAnsi="微软雅黑" w:eastAsia="微软雅黑" w:cs="微软雅黑"/>
          <w:color w:val="000000"/>
          <w:sz w:val="32"/>
        </w:rPr>
      </w:pPr>
      <w:r>
        <w:rPr>
          <w:rFonts w:hint="eastAsia" w:ascii="微软雅黑" w:hAnsi="微软雅黑" w:eastAsia="微软雅黑" w:cs="微软雅黑"/>
          <w:color w:val="000000"/>
          <w:kern w:val="0"/>
          <w:sz w:val="32"/>
          <w:szCs w:val="32"/>
          <w:lang w:val="en-US" w:eastAsia="zh-CN" w:bidi="ar-SA"/>
        </w:rPr>
        <w:t>根据预算绩效管理要求，我单位组织对</w:t>
      </w:r>
      <w:r>
        <w:rPr>
          <w:rFonts w:hint="eastAsia" w:ascii="微软雅黑" w:hAnsi="微软雅黑" w:eastAsia="微软雅黑" w:cs="微软雅黑"/>
          <w:color w:val="000000"/>
          <w:sz w:val="32"/>
          <w:lang w:eastAsia="zh-CN"/>
        </w:rPr>
        <w:t>2025年度</w:t>
      </w:r>
      <w:r>
        <w:rPr>
          <w:rFonts w:ascii="微软雅黑" w:hAnsi="微软雅黑" w:eastAsia="微软雅黑" w:cs="微软雅黑"/>
          <w:color w:val="000000"/>
          <w:sz w:val="32"/>
        </w:rPr>
        <w:t>一般公共预算项目支出全面开展绩效自评，其中，一级项目</w:t>
      </w:r>
      <w:r>
        <w:rPr>
          <w:rFonts w:hint="eastAsia" w:ascii="微软雅黑" w:hAnsi="微软雅黑" w:eastAsia="微软雅黑" w:cs="微软雅黑"/>
          <w:color w:val="000000"/>
          <w:sz w:val="32"/>
          <w:lang w:eastAsia="zh-CN"/>
        </w:rPr>
        <w:t>0</w:t>
      </w:r>
      <w:r>
        <w:rPr>
          <w:rFonts w:ascii="微软雅黑" w:hAnsi="微软雅黑" w:eastAsia="微软雅黑" w:cs="微软雅黑"/>
          <w:color w:val="000000"/>
          <w:sz w:val="32"/>
        </w:rPr>
        <w:t>个，二级项目</w:t>
      </w:r>
      <w:r>
        <w:rPr>
          <w:rFonts w:hint="eastAsia" w:ascii="微软雅黑" w:hAnsi="微软雅黑" w:eastAsia="微软雅黑" w:cs="微软雅黑"/>
          <w:color w:val="000000"/>
          <w:sz w:val="32"/>
          <w:lang w:val="en-US" w:eastAsia="zh-CN"/>
        </w:rPr>
        <w:t>3</w:t>
      </w:r>
      <w:r>
        <w:rPr>
          <w:rFonts w:ascii="微软雅黑" w:hAnsi="微软雅黑" w:eastAsia="微软雅黑" w:cs="微软雅黑"/>
          <w:color w:val="000000"/>
          <w:sz w:val="32"/>
        </w:rPr>
        <w:t xml:space="preserve"> 个，共涉及资金</w:t>
      </w:r>
      <w:r>
        <w:rPr>
          <w:rFonts w:hint="eastAsia" w:ascii="微软雅黑" w:hAnsi="微软雅黑" w:eastAsia="微软雅黑" w:cs="微软雅黑"/>
          <w:color w:val="000000"/>
          <w:sz w:val="32"/>
          <w:lang w:val="en-US" w:eastAsia="zh-CN"/>
        </w:rPr>
        <w:t>79.22</w:t>
      </w:r>
      <w:r>
        <w:rPr>
          <w:rFonts w:ascii="微软雅黑" w:hAnsi="微软雅黑" w:eastAsia="微软雅黑" w:cs="微软雅黑"/>
          <w:color w:val="000000"/>
          <w:sz w:val="32"/>
        </w:rPr>
        <w:t>万元，占一般公共预算项目支出总额的</w:t>
      </w:r>
      <w:r>
        <w:rPr>
          <w:rFonts w:hint="eastAsia" w:ascii="微软雅黑" w:hAnsi="微软雅黑" w:eastAsia="微软雅黑" w:cs="微软雅黑"/>
          <w:color w:val="000000"/>
          <w:sz w:val="32"/>
          <w:lang w:val="en-US" w:eastAsia="zh-CN"/>
        </w:rPr>
        <w:t>100.00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2025年度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个政府性基金预算项目支出开展绩效自评，共涉及资金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万元，占政府性基金预算项目支出总额的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%。组织对</w:t>
      </w:r>
      <w:r>
        <w:rPr>
          <w:rFonts w:hint="eastAsia" w:ascii="微软雅黑" w:hAnsi="微软雅黑" w:eastAsia="微软雅黑" w:cs="微软雅黑"/>
          <w:color w:val="000000"/>
          <w:sz w:val="32"/>
          <w:lang w:eastAsia="zh-CN"/>
        </w:rPr>
        <w:t>2025年度</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个国有资本经营预算项目支出开展绩效自评，共涉及资金</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万元，占国有资本经营预算项目支出总额的</w:t>
      </w:r>
      <w:r>
        <w:rPr>
          <w:rFonts w:hint="eastAsia" w:ascii="微软雅黑" w:hAnsi="微软雅黑" w:eastAsia="微软雅黑" w:cs="微软雅黑"/>
          <w:color w:val="000000"/>
          <w:sz w:val="32"/>
          <w:lang w:val="en-US" w:eastAsia="zh-CN"/>
        </w:rPr>
        <w:t>0</w:t>
      </w:r>
      <w:r>
        <w:rPr>
          <w:rFonts w:ascii="微软雅黑" w:hAnsi="微软雅黑" w:eastAsia="微软雅黑" w:cs="微软雅黑"/>
          <w:color w:val="000000"/>
          <w:sz w:val="32"/>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组织对“博物馆运行经费”“免费开放补助项目”“孙家大屋修缮项目”等3个项目开展了部门评价，涉及一般公共预算支出</w:t>
      </w:r>
      <w:r>
        <w:rPr>
          <w:rFonts w:hint="eastAsia" w:ascii="微软雅黑" w:hAnsi="微软雅黑" w:eastAsia="微软雅黑" w:cs="微软雅黑"/>
          <w:color w:val="000000"/>
          <w:sz w:val="32"/>
          <w:lang w:val="en-US" w:eastAsia="zh-CN"/>
        </w:rPr>
        <w:t>79.22</w:t>
      </w:r>
      <w:r>
        <w:rPr>
          <w:rFonts w:hint="eastAsia" w:ascii="微软雅黑" w:hAnsi="微软雅黑" w:eastAsia="微软雅黑" w:cs="微软雅黑"/>
          <w:color w:val="000000"/>
          <w:kern w:val="0"/>
          <w:sz w:val="32"/>
          <w:szCs w:val="32"/>
          <w:lang w:val="en-US" w:eastAsia="zh-CN" w:bidi="ar-SA"/>
        </w:rPr>
        <w:t>万元，政府性基金预算支出0万元，国有资本经营预算支出0万元，从评价情况来看，本单位专项资金实行专款专用、专项核算，费用支出严格按财务审批程序和项目进度等进行支付，确保资金充分发挥效益。</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组织对“岳阳县博物馆”等1个单位开展整体支出绩效评价，涉及一般公共预算支出137.12万元，政府性基金预算支出0万元。从评价情况来看，部门整体支出达到了预期工作成果，实现了预期工作目标，保障了单位正常运行，特别是专项项目的实施，为保障新墙河抗战博物馆免费对公众开放，缅怀先列，警示未来，弘扬伟大的抗战精神，实现中华民族复兴的中国梦，丰富了市民精神文化生活。</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b/>
          <w:color w:val="000000"/>
          <w:kern w:val="0"/>
          <w:sz w:val="32"/>
          <w:szCs w:val="32"/>
        </w:rPr>
      </w:pPr>
      <w:r>
        <w:rPr>
          <w:rFonts w:hint="eastAsia" w:ascii="微软雅黑" w:hAnsi="微软雅黑" w:eastAsia="微软雅黑" w:cs="微软雅黑"/>
          <w:b/>
          <w:color w:val="000000"/>
          <w:kern w:val="0"/>
          <w:sz w:val="32"/>
          <w:szCs w:val="32"/>
        </w:rPr>
        <w:t>（2）部门决算中项目绩效自评结果</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博物馆运行经费项目绩效自评综述：根据年初设定的绩效目标，项目绩效自评得分为100.00分。项目全年预算数为39.42万元，执行数为39.42万元，完成预算的100.00%。项目绩效目标完成情况：一是保证了博物馆正常运行；二是参观人员满意度达到了95%以上。发现的主要问题及原因：无。下一步改进措施：无。</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免费开放补助项目绩效自评综述：根据年初设定的绩效目标，项目绩效自评得分为100.00分。项目全年预算数为35.00万元，执行数为35.00万元，完成预算的100.00%。项目绩效目标完成情况：全年免费接待参观人数超过10万人次，扩大了新墙河抗战历史传承，弘扬正气，激发了游客的爱国热情。发现的主要问题及原因：无。下一步改进措施：无。</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r>
        <w:rPr>
          <w:rFonts w:hint="eastAsia" w:ascii="微软雅黑" w:hAnsi="微软雅黑" w:eastAsia="微软雅黑" w:cs="微软雅黑"/>
          <w:color w:val="000000"/>
          <w:kern w:val="0"/>
          <w:sz w:val="32"/>
          <w:szCs w:val="32"/>
          <w:lang w:val="en-US" w:eastAsia="zh-CN" w:bidi="ar-SA"/>
        </w:rPr>
        <w:t>孙家大屋修缮项目绩效自评综述：根据年初设定的绩效目标，项目绩效自评得分为100.00分。项目全年预算数为267.68万元，执行数为267.68万元，完成预算的100.00%。项目绩效目标完成情况：一是维修保养有序开展；二是修缮质量优良，三是工程实施进度完成了95%。发现的主要问题及原因：无。下一步改进措施：无。</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lang w:val="en-US" w:eastAsia="zh-CN" w:bidi="ar-SA"/>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b/>
          <w:color w:val="000000"/>
          <w:kern w:val="0"/>
          <w:sz w:val="32"/>
          <w:szCs w:val="32"/>
        </w:rPr>
        <w:t>（3）部门评价项目绩效评价结果。</w:t>
      </w:r>
    </w:p>
    <w:p>
      <w:pPr>
        <w:ind w:firstLine="1600" w:firstLineChars="500"/>
        <w:rPr>
          <w:rFonts w:hint="eastAsia" w:ascii="微软雅黑" w:hAnsi="微软雅黑" w:eastAsia="微软雅黑" w:cs="微软雅黑"/>
          <w:b w:val="0"/>
          <w:bCs w:val="0"/>
          <w:i/>
          <w:iCs/>
          <w:color w:val="FF0000"/>
          <w:sz w:val="32"/>
          <w:szCs w:val="32"/>
          <w:lang w:eastAsia="zh-CN"/>
        </w:rPr>
      </w:pPr>
      <w:r>
        <w:rPr>
          <w:rFonts w:hint="eastAsia" w:ascii="微软雅黑" w:hAnsi="微软雅黑" w:eastAsia="微软雅黑" w:cs="微软雅黑"/>
          <w:color w:val="000000"/>
          <w:kern w:val="0"/>
          <w:sz w:val="32"/>
          <w:szCs w:val="32"/>
          <w:lang w:val="en-US" w:eastAsia="zh-CN" w:bidi="ar-SA"/>
        </w:rPr>
        <w:t>无</w:t>
      </w:r>
    </w:p>
    <w:p>
      <w:pPr>
        <w:pStyle w:val="13"/>
        <w:jc w:val="center"/>
        <w:rPr>
          <w:rFonts w:hint="eastAsia" w:ascii="微软雅黑" w:hAnsi="微软雅黑" w:eastAsia="微软雅黑" w:cs="微软雅黑"/>
          <w:b/>
          <w:bCs/>
          <w:color w:val="000000"/>
          <w:kern w:val="0"/>
          <w:sz w:val="70"/>
          <w:szCs w:val="70"/>
        </w:rPr>
      </w:pPr>
      <w:r>
        <w:rPr>
          <w:rFonts w:hint="eastAsia" w:ascii="微软雅黑" w:hAnsi="微软雅黑" w:eastAsia="微软雅黑" w:cs="微软雅黑"/>
          <w:b/>
          <w:bCs/>
          <w:sz w:val="72"/>
          <w:szCs w:val="72"/>
        </w:rPr>
        <w:t>第四部分</w:t>
      </w:r>
    </w:p>
    <w:p>
      <w:pPr>
        <w:jc w:val="center"/>
        <w:rPr>
          <w:rFonts w:hint="eastAsia" w:ascii="微软雅黑" w:hAnsi="微软雅黑" w:eastAsia="微软雅黑" w:cs="微软雅黑"/>
          <w:b/>
          <w:bCs/>
          <w:color w:val="000000"/>
          <w:kern w:val="0"/>
          <w:sz w:val="70"/>
          <w:szCs w:val="70"/>
        </w:rPr>
      </w:pPr>
      <w:r>
        <w:rPr>
          <w:rFonts w:hint="eastAsia" w:ascii="微软雅黑" w:hAnsi="微软雅黑" w:eastAsia="微软雅黑" w:cs="微软雅黑"/>
          <w:b/>
          <w:bCs/>
          <w:color w:val="000000"/>
          <w:kern w:val="0"/>
          <w:sz w:val="70"/>
          <w:szCs w:val="70"/>
        </w:rPr>
        <w:t>名词解释</w:t>
      </w:r>
    </w:p>
    <w:p>
      <w:pPr>
        <w:widowControl/>
        <w:jc w:val="left"/>
        <w:rPr>
          <w:rFonts w:hint="eastAsia" w:ascii="微软雅黑" w:hAnsi="微软雅黑" w:eastAsia="微软雅黑" w:cs="微软雅黑"/>
          <w:color w:val="000000"/>
          <w:kern w:val="0"/>
          <w:sz w:val="32"/>
          <w:szCs w:val="32"/>
        </w:rPr>
      </w:pP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微软雅黑" w:hAnsi="微软雅黑" w:eastAsia="微软雅黑" w:cs="微软雅黑"/>
          <w:color w:val="000000"/>
          <w:kern w:val="0"/>
          <w:sz w:val="32"/>
          <w:szCs w:val="32"/>
        </w:rPr>
      </w:pPr>
      <w:r>
        <w:rPr>
          <w:rFonts w:hint="eastAsia" w:ascii="微软雅黑" w:hAnsi="微软雅黑" w:eastAsia="微软雅黑" w:cs="微软雅黑"/>
          <w:color w:val="000000"/>
          <w:kern w:val="0"/>
          <w:sz w:val="32"/>
          <w:szCs w:val="32"/>
        </w:rPr>
        <w:t>二、机关运行经费</w:t>
      </w:r>
      <w:r>
        <w:rPr>
          <w:rFonts w:hint="eastAsia" w:ascii="微软雅黑" w:hAnsi="微软雅黑" w:eastAsia="微软雅黑" w:cs="微软雅黑"/>
          <w:color w:val="000000"/>
          <w:kern w:val="0"/>
          <w:sz w:val="32"/>
          <w:szCs w:val="32"/>
          <w:lang w:eastAsia="zh-CN"/>
        </w:rPr>
        <w:t>，</w:t>
      </w:r>
      <w:r>
        <w:rPr>
          <w:rFonts w:hint="eastAsia" w:ascii="微软雅黑" w:hAnsi="微软雅黑" w:eastAsia="微软雅黑" w:cs="微软雅黑"/>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rPr>
          <w:rFonts w:hint="eastAsia" w:ascii="微软雅黑" w:hAnsi="微软雅黑" w:eastAsia="微软雅黑" w:cs="微软雅黑"/>
          <w:sz w:val="72"/>
          <w:szCs w:val="72"/>
        </w:rPr>
      </w:pPr>
      <w:r>
        <w:rPr>
          <w:rFonts w:hint="eastAsia" w:ascii="微软雅黑" w:hAnsi="微软雅黑" w:eastAsia="微软雅黑" w:cs="微软雅黑"/>
          <w:sz w:val="72"/>
          <w:szCs w:val="72"/>
        </w:rPr>
        <w:br w:type="page"/>
      </w:r>
    </w:p>
    <w:p>
      <w:pPr>
        <w:pStyle w:val="13"/>
        <w:jc w:val="center"/>
        <w:rPr>
          <w:rFonts w:hint="eastAsia" w:ascii="微软雅黑" w:hAnsi="微软雅黑" w:eastAsia="微软雅黑" w:cs="微软雅黑"/>
          <w:sz w:val="72"/>
          <w:szCs w:val="72"/>
        </w:rPr>
      </w:pPr>
    </w:p>
    <w:p>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sz w:val="72"/>
          <w:szCs w:val="72"/>
        </w:rPr>
        <w:t>第五部分</w:t>
      </w:r>
    </w:p>
    <w:p>
      <w:pPr>
        <w:jc w:val="center"/>
        <w:rPr>
          <w:rFonts w:hint="eastAsia" w:ascii="微软雅黑" w:hAnsi="微软雅黑" w:eastAsia="微软雅黑" w:cs="微软雅黑"/>
          <w:b/>
          <w:bCs/>
          <w:color w:val="000000"/>
          <w:kern w:val="0"/>
          <w:sz w:val="70"/>
          <w:szCs w:val="70"/>
        </w:rPr>
      </w:pPr>
    </w:p>
    <w:p>
      <w:pPr>
        <w:pStyle w:val="13"/>
        <w:jc w:val="center"/>
        <w:rPr>
          <w:rFonts w:hint="eastAsia" w:ascii="微软雅黑" w:hAnsi="微软雅黑" w:eastAsia="微软雅黑" w:cs="微软雅黑"/>
          <w:b/>
          <w:bCs/>
          <w:sz w:val="72"/>
          <w:szCs w:val="72"/>
        </w:rPr>
      </w:pPr>
      <w:r>
        <w:rPr>
          <w:rFonts w:hint="eastAsia" w:ascii="微软雅黑" w:hAnsi="微软雅黑" w:eastAsia="微软雅黑" w:cs="微软雅黑"/>
          <w:b/>
          <w:bCs/>
          <w:color w:val="000000"/>
          <w:kern w:val="0"/>
          <w:sz w:val="70"/>
          <w:szCs w:val="70"/>
        </w:rPr>
        <w:t>附件</w:t>
      </w:r>
    </w:p>
    <w:p>
      <w:pPr>
        <w:ind w:firstLine="640" w:firstLineChars="200"/>
        <w:jc w:val="left"/>
        <w:rPr>
          <w:rFonts w:hint="eastAsia" w:ascii="微软雅黑" w:hAnsi="微软雅黑" w:eastAsia="微软雅黑" w:cs="微软雅黑"/>
          <w:b/>
          <w:bCs/>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1、</w:t>
      </w:r>
      <w:r>
        <w:rPr>
          <w:rFonts w:hint="eastAsia" w:ascii="微软雅黑" w:hAnsi="微软雅黑" w:eastAsia="微软雅黑" w:cs="微软雅黑"/>
          <w:b/>
          <w:color w:val="000000"/>
          <w:sz w:val="32"/>
          <w:lang w:eastAsia="zh-CN"/>
        </w:rPr>
        <w:t>2025年</w:t>
      </w:r>
      <w:r>
        <w:rPr>
          <w:rFonts w:ascii="微软雅黑" w:hAnsi="微软雅黑" w:eastAsia="微软雅黑" w:cs="微软雅黑"/>
          <w:b/>
          <w:color w:val="000000"/>
          <w:sz w:val="32"/>
        </w:rPr>
        <w:t>部门决算公开表格</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2、</w:t>
      </w:r>
      <w:r>
        <w:rPr>
          <w:rFonts w:hint="eastAsia" w:ascii="微软雅黑" w:hAnsi="微软雅黑" w:eastAsia="微软雅黑" w:cs="微软雅黑"/>
          <w:b/>
          <w:bCs/>
          <w:color w:val="000000"/>
          <w:kern w:val="0"/>
          <w:sz w:val="32"/>
          <w:szCs w:val="32"/>
          <w:lang w:eastAsia="zh-CN"/>
        </w:rPr>
        <w:t>2025年</w:t>
      </w:r>
      <w:r>
        <w:rPr>
          <w:rFonts w:hint="eastAsia" w:ascii="微软雅黑" w:hAnsi="微软雅黑" w:eastAsia="微软雅黑" w:cs="微软雅黑"/>
          <w:b/>
          <w:bCs/>
          <w:color w:val="000000"/>
          <w:kern w:val="0"/>
          <w:sz w:val="32"/>
          <w:szCs w:val="32"/>
        </w:rPr>
        <w:t>度部门整体支出绩效评价报告</w:t>
      </w: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web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1D250A"/>
    <w:multiLevelType w:val="singleLevel"/>
    <w:tmpl w:val="E91D250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yMjBjOTA4MDc1MzU1NGZmYTViNGI3ODJiM2Q3ZjUifQ=="/>
    <w:docVar w:name="KSO_WPS_MARK_KEY" w:val="aeeac8e3-f466-426f-889f-364d7213eb81"/>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1B4C16"/>
    <w:rsid w:val="05482261"/>
    <w:rsid w:val="07086078"/>
    <w:rsid w:val="071671FE"/>
    <w:rsid w:val="074309F6"/>
    <w:rsid w:val="07966D78"/>
    <w:rsid w:val="07E04F3D"/>
    <w:rsid w:val="096227F5"/>
    <w:rsid w:val="0A0D238C"/>
    <w:rsid w:val="0AC57974"/>
    <w:rsid w:val="0AC57F86"/>
    <w:rsid w:val="0E8B67DF"/>
    <w:rsid w:val="0F9016DB"/>
    <w:rsid w:val="0FC46FEB"/>
    <w:rsid w:val="0FE268D2"/>
    <w:rsid w:val="10A73DA4"/>
    <w:rsid w:val="11A63AC3"/>
    <w:rsid w:val="11E43FAE"/>
    <w:rsid w:val="13135140"/>
    <w:rsid w:val="134641EF"/>
    <w:rsid w:val="136B7D14"/>
    <w:rsid w:val="13BE3769"/>
    <w:rsid w:val="15986B0A"/>
    <w:rsid w:val="15A64981"/>
    <w:rsid w:val="16071183"/>
    <w:rsid w:val="1661529E"/>
    <w:rsid w:val="17B33D43"/>
    <w:rsid w:val="17D85E72"/>
    <w:rsid w:val="18955A02"/>
    <w:rsid w:val="18C53257"/>
    <w:rsid w:val="191A1185"/>
    <w:rsid w:val="1A4B623A"/>
    <w:rsid w:val="1AAC5F58"/>
    <w:rsid w:val="1B5944E3"/>
    <w:rsid w:val="1B6B4F84"/>
    <w:rsid w:val="1DD00905"/>
    <w:rsid w:val="1E0A5972"/>
    <w:rsid w:val="1EAE7F57"/>
    <w:rsid w:val="1F792701"/>
    <w:rsid w:val="20AD1304"/>
    <w:rsid w:val="20AE4CDA"/>
    <w:rsid w:val="20E64474"/>
    <w:rsid w:val="211939CF"/>
    <w:rsid w:val="21680401"/>
    <w:rsid w:val="22F92A6A"/>
    <w:rsid w:val="23847642"/>
    <w:rsid w:val="241D2A50"/>
    <w:rsid w:val="24A96F54"/>
    <w:rsid w:val="253E1C1E"/>
    <w:rsid w:val="25C73828"/>
    <w:rsid w:val="262C61A6"/>
    <w:rsid w:val="26487037"/>
    <w:rsid w:val="27AE0013"/>
    <w:rsid w:val="27B766F6"/>
    <w:rsid w:val="28466408"/>
    <w:rsid w:val="28BD19CE"/>
    <w:rsid w:val="29111A51"/>
    <w:rsid w:val="29701875"/>
    <w:rsid w:val="2A356741"/>
    <w:rsid w:val="2C057779"/>
    <w:rsid w:val="2C484B10"/>
    <w:rsid w:val="2CB924F4"/>
    <w:rsid w:val="2F026361"/>
    <w:rsid w:val="2F5729E1"/>
    <w:rsid w:val="306F0E15"/>
    <w:rsid w:val="3073030B"/>
    <w:rsid w:val="31B77767"/>
    <w:rsid w:val="338F006A"/>
    <w:rsid w:val="33E12879"/>
    <w:rsid w:val="33F755B5"/>
    <w:rsid w:val="34095384"/>
    <w:rsid w:val="344C09A3"/>
    <w:rsid w:val="34E24AFB"/>
    <w:rsid w:val="363841BB"/>
    <w:rsid w:val="36E96615"/>
    <w:rsid w:val="37E336F5"/>
    <w:rsid w:val="3816502A"/>
    <w:rsid w:val="387C20C3"/>
    <w:rsid w:val="39D03CB5"/>
    <w:rsid w:val="3AAD4594"/>
    <w:rsid w:val="3BC62A80"/>
    <w:rsid w:val="3C0B363B"/>
    <w:rsid w:val="3C5444CF"/>
    <w:rsid w:val="3CE94C4E"/>
    <w:rsid w:val="3CF96617"/>
    <w:rsid w:val="3D7E5F6F"/>
    <w:rsid w:val="3FD348C7"/>
    <w:rsid w:val="40552625"/>
    <w:rsid w:val="40C80669"/>
    <w:rsid w:val="41940D6D"/>
    <w:rsid w:val="42210DB1"/>
    <w:rsid w:val="42415557"/>
    <w:rsid w:val="42724516"/>
    <w:rsid w:val="42FC322C"/>
    <w:rsid w:val="432524CA"/>
    <w:rsid w:val="44AC435F"/>
    <w:rsid w:val="4677113D"/>
    <w:rsid w:val="474B0E4C"/>
    <w:rsid w:val="47B0035D"/>
    <w:rsid w:val="48221986"/>
    <w:rsid w:val="487D493C"/>
    <w:rsid w:val="489F6A50"/>
    <w:rsid w:val="493A4AAE"/>
    <w:rsid w:val="49872B17"/>
    <w:rsid w:val="4A050C18"/>
    <w:rsid w:val="4A6566DB"/>
    <w:rsid w:val="4A657E11"/>
    <w:rsid w:val="4AB4263E"/>
    <w:rsid w:val="4AE40080"/>
    <w:rsid w:val="4AE969B5"/>
    <w:rsid w:val="4C76404F"/>
    <w:rsid w:val="4C837B1A"/>
    <w:rsid w:val="4CC254E6"/>
    <w:rsid w:val="4D542DAB"/>
    <w:rsid w:val="4D7E765F"/>
    <w:rsid w:val="4DA27D5E"/>
    <w:rsid w:val="4EC70B92"/>
    <w:rsid w:val="500D4978"/>
    <w:rsid w:val="50BC50CC"/>
    <w:rsid w:val="50CE28D9"/>
    <w:rsid w:val="512C2F2E"/>
    <w:rsid w:val="51EF5DB1"/>
    <w:rsid w:val="51FC2754"/>
    <w:rsid w:val="52E579D6"/>
    <w:rsid w:val="55B00076"/>
    <w:rsid w:val="55C63EE6"/>
    <w:rsid w:val="56B67879"/>
    <w:rsid w:val="570F5142"/>
    <w:rsid w:val="5777D4F5"/>
    <w:rsid w:val="57D94F90"/>
    <w:rsid w:val="59743537"/>
    <w:rsid w:val="59D00065"/>
    <w:rsid w:val="5AA64BF3"/>
    <w:rsid w:val="5B092491"/>
    <w:rsid w:val="5B4F3FC2"/>
    <w:rsid w:val="5BC94811"/>
    <w:rsid w:val="5C346413"/>
    <w:rsid w:val="5C9738E7"/>
    <w:rsid w:val="5CE67C21"/>
    <w:rsid w:val="5D2E44D2"/>
    <w:rsid w:val="5DA84284"/>
    <w:rsid w:val="5DB1138B"/>
    <w:rsid w:val="5E026FEC"/>
    <w:rsid w:val="5F39021E"/>
    <w:rsid w:val="5FC6BB1E"/>
    <w:rsid w:val="5FF720F1"/>
    <w:rsid w:val="600D1BEF"/>
    <w:rsid w:val="610E794E"/>
    <w:rsid w:val="62865D5A"/>
    <w:rsid w:val="63930AB7"/>
    <w:rsid w:val="643C1282"/>
    <w:rsid w:val="64491E61"/>
    <w:rsid w:val="645753D4"/>
    <w:rsid w:val="648A6492"/>
    <w:rsid w:val="65921AA2"/>
    <w:rsid w:val="65B05FE0"/>
    <w:rsid w:val="660109D5"/>
    <w:rsid w:val="6720463D"/>
    <w:rsid w:val="67B61F81"/>
    <w:rsid w:val="686B3E96"/>
    <w:rsid w:val="6ABE03A7"/>
    <w:rsid w:val="6BB47F24"/>
    <w:rsid w:val="6BD30F4C"/>
    <w:rsid w:val="6BD571AA"/>
    <w:rsid w:val="6C886152"/>
    <w:rsid w:val="6D15603E"/>
    <w:rsid w:val="6D1D2BA3"/>
    <w:rsid w:val="6D340BE9"/>
    <w:rsid w:val="6E4E0530"/>
    <w:rsid w:val="6F31378B"/>
    <w:rsid w:val="6F722156"/>
    <w:rsid w:val="71B615C9"/>
    <w:rsid w:val="72853156"/>
    <w:rsid w:val="72D57472"/>
    <w:rsid w:val="73653335"/>
    <w:rsid w:val="737D59BA"/>
    <w:rsid w:val="73D15FE7"/>
    <w:rsid w:val="74114085"/>
    <w:rsid w:val="743957DE"/>
    <w:rsid w:val="75063912"/>
    <w:rsid w:val="76B61368"/>
    <w:rsid w:val="772C33D8"/>
    <w:rsid w:val="776B5ABC"/>
    <w:rsid w:val="776D2CE2"/>
    <w:rsid w:val="77C37683"/>
    <w:rsid w:val="786A4A8D"/>
    <w:rsid w:val="79FF515B"/>
    <w:rsid w:val="7ACE4ED2"/>
    <w:rsid w:val="7B934F3E"/>
    <w:rsid w:val="7C4D3A17"/>
    <w:rsid w:val="7C530EBB"/>
    <w:rsid w:val="7DBC3F1D"/>
    <w:rsid w:val="7E804AE3"/>
    <w:rsid w:val="7E9F11B4"/>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21"/>
    <w:basedOn w:val="6"/>
    <w:qFormat/>
    <w:uiPriority w:val="0"/>
    <w:rPr>
      <w:rFonts w:hint="eastAsia" w:ascii="宋体" w:hAnsi="宋体" w:eastAsia="宋体" w:cs="宋体"/>
      <w:color w:val="000000"/>
      <w:sz w:val="24"/>
      <w:szCs w:val="24"/>
      <w:u w:val="none"/>
    </w:rPr>
  </w:style>
  <w:style w:type="character" w:customStyle="1" w:styleId="12">
    <w:name w:val="font01"/>
    <w:basedOn w:val="6"/>
    <w:qFormat/>
    <w:uiPriority w:val="0"/>
    <w:rPr>
      <w:rFonts w:hint="eastAsia" w:ascii="宋体" w:hAnsi="宋体" w:eastAsia="宋体" w:cs="宋体"/>
      <w:color w:val="000000"/>
      <w:sz w:val="22"/>
      <w:szCs w:val="22"/>
      <w:u w:val="none"/>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5158</Words>
  <Characters>5739</Characters>
  <Lines>63</Lines>
  <Paragraphs>18</Paragraphs>
  <TotalTime>43</TotalTime>
  <ScaleCrop>false</ScaleCrop>
  <LinksUpToDate>false</LinksUpToDate>
  <CharactersWithSpaces>5777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毛鹏春 10.105.116.98</cp:lastModifiedBy>
  <cp:lastPrinted>2023-08-15T09:28:00Z</cp:lastPrinted>
  <dcterms:modified xsi:type="dcterms:W3CDTF">2026-09-17T09:34:32Z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661ABA64067A42B98A18CBAF8FC9F9FC_13</vt:lpwstr>
  </property>
</Properties>
</file>