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0E727">
      <w:pPr>
        <w:spacing w:before="167" w:line="259" w:lineRule="auto"/>
        <w:ind w:right="469" w:firstLine="944" w:firstLineChars="200"/>
        <w:jc w:val="both"/>
        <w:rPr>
          <w:rFonts w:ascii="宋体" w:hAnsi="宋体" w:eastAsia="宋体" w:cs="宋体"/>
          <w:b/>
          <w:bCs/>
          <w:spacing w:val="0"/>
          <w:sz w:val="47"/>
          <w:szCs w:val="47"/>
        </w:rPr>
      </w:pPr>
      <w:r>
        <w:rPr>
          <w:rFonts w:ascii="宋体" w:hAnsi="宋体" w:eastAsia="宋体" w:cs="宋体"/>
          <w:b/>
          <w:bCs/>
          <w:spacing w:val="0"/>
          <w:sz w:val="47"/>
          <w:szCs w:val="47"/>
        </w:rPr>
        <w:t>2025年度</w:t>
      </w:r>
      <w:r>
        <w:rPr>
          <w:rFonts w:hint="eastAsia" w:ascii="宋体" w:hAnsi="宋体" w:eastAsia="宋体" w:cs="宋体"/>
          <w:b/>
          <w:bCs/>
          <w:spacing w:val="0"/>
          <w:sz w:val="47"/>
          <w:szCs w:val="47"/>
          <w:lang w:eastAsia="zh-CN"/>
        </w:rPr>
        <w:t>县工商联</w:t>
      </w:r>
      <w:r>
        <w:rPr>
          <w:rFonts w:ascii="宋体" w:hAnsi="宋体" w:eastAsia="宋体" w:cs="宋体"/>
          <w:b/>
          <w:bCs/>
          <w:spacing w:val="0"/>
          <w:sz w:val="47"/>
          <w:szCs w:val="47"/>
        </w:rPr>
        <w:t>整体支出绩效自评</w:t>
      </w:r>
    </w:p>
    <w:p w14:paraId="34C211C0">
      <w:pPr>
        <w:spacing w:before="167" w:line="259" w:lineRule="auto"/>
        <w:ind w:right="469" w:firstLine="3775" w:firstLineChars="800"/>
        <w:jc w:val="both"/>
        <w:rPr>
          <w:rFonts w:ascii="宋体" w:hAnsi="宋体" w:eastAsia="宋体" w:cs="宋体"/>
          <w:spacing w:val="0"/>
          <w:sz w:val="47"/>
          <w:szCs w:val="47"/>
        </w:rPr>
      </w:pPr>
      <w:r>
        <w:rPr>
          <w:rFonts w:ascii="宋体" w:hAnsi="宋体" w:eastAsia="宋体" w:cs="宋体"/>
          <w:b/>
          <w:bCs/>
          <w:spacing w:val="0"/>
          <w:sz w:val="47"/>
          <w:szCs w:val="47"/>
        </w:rPr>
        <w:t>报</w:t>
      </w:r>
      <w:r>
        <w:rPr>
          <w:rFonts w:hint="eastAsia" w:ascii="宋体" w:hAnsi="宋体" w:eastAsia="宋体" w:cs="宋体"/>
          <w:b/>
          <w:bCs/>
          <w:spacing w:val="0"/>
          <w:sz w:val="47"/>
          <w:szCs w:val="47"/>
          <w:lang w:val="en-US" w:eastAsia="zh-CN"/>
        </w:rPr>
        <w:t xml:space="preserve">    </w:t>
      </w:r>
      <w:r>
        <w:rPr>
          <w:rFonts w:ascii="宋体" w:hAnsi="宋体" w:eastAsia="宋体" w:cs="宋体"/>
          <w:b/>
          <w:bCs/>
          <w:spacing w:val="0"/>
          <w:sz w:val="47"/>
          <w:szCs w:val="47"/>
        </w:rPr>
        <w:t>告</w:t>
      </w:r>
    </w:p>
    <w:p w14:paraId="43D003AD">
      <w:pPr>
        <w:spacing w:line="246" w:lineRule="auto"/>
        <w:jc w:val="both"/>
        <w:rPr>
          <w:rFonts w:ascii="Arial"/>
          <w:spacing w:val="0"/>
          <w:sz w:val="21"/>
        </w:rPr>
      </w:pPr>
    </w:p>
    <w:p w14:paraId="6C2AA2E5">
      <w:pPr>
        <w:spacing w:line="246" w:lineRule="auto"/>
        <w:rPr>
          <w:rFonts w:ascii="Arial"/>
          <w:spacing w:val="0"/>
          <w:sz w:val="21"/>
        </w:rPr>
      </w:pPr>
    </w:p>
    <w:p w14:paraId="16FBDD81">
      <w:pPr>
        <w:spacing w:line="246" w:lineRule="auto"/>
        <w:rPr>
          <w:rFonts w:ascii="Arial"/>
          <w:spacing w:val="0"/>
          <w:sz w:val="21"/>
        </w:rPr>
      </w:pPr>
    </w:p>
    <w:p w14:paraId="10FD3482">
      <w:pPr>
        <w:spacing w:line="246" w:lineRule="auto"/>
        <w:rPr>
          <w:rFonts w:ascii="Arial"/>
          <w:spacing w:val="0"/>
          <w:sz w:val="21"/>
        </w:rPr>
      </w:pPr>
    </w:p>
    <w:p w14:paraId="02A72629">
      <w:pPr>
        <w:spacing w:line="246" w:lineRule="auto"/>
        <w:rPr>
          <w:rFonts w:ascii="Arial"/>
          <w:spacing w:val="0"/>
          <w:sz w:val="21"/>
        </w:rPr>
      </w:pPr>
    </w:p>
    <w:p w14:paraId="4F8A02DB">
      <w:pPr>
        <w:spacing w:line="246" w:lineRule="auto"/>
        <w:rPr>
          <w:rFonts w:ascii="Arial"/>
          <w:spacing w:val="0"/>
          <w:sz w:val="21"/>
        </w:rPr>
      </w:pPr>
    </w:p>
    <w:p w14:paraId="2DBC6919">
      <w:pPr>
        <w:spacing w:line="246" w:lineRule="auto"/>
        <w:rPr>
          <w:rFonts w:ascii="Arial"/>
          <w:spacing w:val="0"/>
          <w:sz w:val="21"/>
        </w:rPr>
      </w:pPr>
    </w:p>
    <w:p w14:paraId="191DAFAE">
      <w:pPr>
        <w:spacing w:line="246" w:lineRule="auto"/>
        <w:rPr>
          <w:rFonts w:ascii="Arial"/>
          <w:spacing w:val="0"/>
          <w:sz w:val="21"/>
        </w:rPr>
      </w:pPr>
    </w:p>
    <w:p w14:paraId="08335615">
      <w:pPr>
        <w:spacing w:line="246" w:lineRule="auto"/>
        <w:rPr>
          <w:rFonts w:ascii="Arial"/>
          <w:spacing w:val="0"/>
          <w:sz w:val="21"/>
        </w:rPr>
      </w:pPr>
    </w:p>
    <w:p w14:paraId="2B49DFD3">
      <w:pPr>
        <w:spacing w:line="246" w:lineRule="auto"/>
        <w:rPr>
          <w:rFonts w:ascii="Arial"/>
          <w:spacing w:val="0"/>
          <w:sz w:val="21"/>
        </w:rPr>
      </w:pPr>
    </w:p>
    <w:p w14:paraId="5405E113">
      <w:pPr>
        <w:spacing w:line="247" w:lineRule="auto"/>
        <w:rPr>
          <w:rFonts w:ascii="Arial"/>
          <w:spacing w:val="0"/>
          <w:sz w:val="21"/>
        </w:rPr>
      </w:pPr>
    </w:p>
    <w:p w14:paraId="3411B933">
      <w:pPr>
        <w:spacing w:line="247" w:lineRule="auto"/>
        <w:rPr>
          <w:rFonts w:ascii="Arial"/>
          <w:spacing w:val="0"/>
          <w:sz w:val="21"/>
        </w:rPr>
      </w:pPr>
    </w:p>
    <w:p w14:paraId="6A114819">
      <w:pPr>
        <w:spacing w:line="247" w:lineRule="auto"/>
        <w:rPr>
          <w:rFonts w:ascii="Arial"/>
          <w:spacing w:val="0"/>
          <w:sz w:val="21"/>
        </w:rPr>
      </w:pPr>
    </w:p>
    <w:p w14:paraId="0E59C5DD">
      <w:pPr>
        <w:spacing w:line="247" w:lineRule="auto"/>
        <w:rPr>
          <w:rFonts w:ascii="Arial"/>
          <w:spacing w:val="0"/>
          <w:sz w:val="21"/>
        </w:rPr>
      </w:pPr>
    </w:p>
    <w:p w14:paraId="672DC9A0">
      <w:pPr>
        <w:spacing w:line="247" w:lineRule="auto"/>
        <w:rPr>
          <w:rFonts w:ascii="Arial"/>
          <w:spacing w:val="0"/>
          <w:sz w:val="21"/>
        </w:rPr>
      </w:pPr>
    </w:p>
    <w:p w14:paraId="2A6824BF">
      <w:pPr>
        <w:spacing w:line="247" w:lineRule="auto"/>
        <w:rPr>
          <w:rFonts w:ascii="Arial"/>
          <w:spacing w:val="0"/>
          <w:sz w:val="21"/>
        </w:rPr>
      </w:pPr>
    </w:p>
    <w:p w14:paraId="6CA13B23">
      <w:pPr>
        <w:spacing w:line="247" w:lineRule="auto"/>
        <w:rPr>
          <w:rFonts w:ascii="Arial"/>
          <w:spacing w:val="0"/>
          <w:sz w:val="21"/>
        </w:rPr>
      </w:pPr>
    </w:p>
    <w:p w14:paraId="03D5872A">
      <w:pPr>
        <w:spacing w:line="247" w:lineRule="auto"/>
        <w:rPr>
          <w:rFonts w:ascii="Arial"/>
          <w:spacing w:val="0"/>
          <w:sz w:val="21"/>
        </w:rPr>
      </w:pPr>
    </w:p>
    <w:p w14:paraId="3EA1CE94">
      <w:pPr>
        <w:spacing w:line="247" w:lineRule="auto"/>
        <w:rPr>
          <w:rFonts w:ascii="Arial"/>
          <w:spacing w:val="0"/>
          <w:sz w:val="21"/>
        </w:rPr>
      </w:pPr>
    </w:p>
    <w:p w14:paraId="4010AEB6">
      <w:pPr>
        <w:spacing w:line="247" w:lineRule="auto"/>
        <w:rPr>
          <w:rFonts w:ascii="Arial"/>
          <w:spacing w:val="0"/>
          <w:sz w:val="21"/>
        </w:rPr>
      </w:pPr>
    </w:p>
    <w:p w14:paraId="5A7C42FE">
      <w:pPr>
        <w:spacing w:line="247" w:lineRule="auto"/>
        <w:rPr>
          <w:rFonts w:ascii="Arial"/>
          <w:spacing w:val="0"/>
          <w:sz w:val="21"/>
        </w:rPr>
      </w:pPr>
    </w:p>
    <w:p w14:paraId="2DBD9D82">
      <w:pPr>
        <w:spacing w:line="247" w:lineRule="auto"/>
        <w:rPr>
          <w:rFonts w:ascii="Arial"/>
          <w:spacing w:val="0"/>
          <w:sz w:val="21"/>
        </w:rPr>
      </w:pPr>
    </w:p>
    <w:p w14:paraId="09213627">
      <w:pPr>
        <w:spacing w:line="247" w:lineRule="auto"/>
        <w:rPr>
          <w:rFonts w:ascii="Arial"/>
          <w:spacing w:val="0"/>
          <w:sz w:val="21"/>
        </w:rPr>
      </w:pPr>
    </w:p>
    <w:p w14:paraId="78B7AE09">
      <w:pPr>
        <w:spacing w:line="247" w:lineRule="auto"/>
        <w:rPr>
          <w:rFonts w:ascii="Arial"/>
          <w:spacing w:val="0"/>
          <w:sz w:val="21"/>
        </w:rPr>
      </w:pPr>
    </w:p>
    <w:p w14:paraId="5A0FE572">
      <w:pPr>
        <w:spacing w:line="247" w:lineRule="auto"/>
        <w:rPr>
          <w:rFonts w:ascii="Arial"/>
          <w:spacing w:val="0"/>
          <w:sz w:val="21"/>
        </w:rPr>
      </w:pPr>
    </w:p>
    <w:p w14:paraId="455C4A95">
      <w:pPr>
        <w:spacing w:line="247" w:lineRule="auto"/>
        <w:rPr>
          <w:rFonts w:ascii="Arial"/>
          <w:spacing w:val="0"/>
          <w:sz w:val="21"/>
        </w:rPr>
      </w:pPr>
    </w:p>
    <w:p w14:paraId="443159EA">
      <w:pPr>
        <w:spacing w:line="247" w:lineRule="auto"/>
        <w:rPr>
          <w:rFonts w:ascii="Arial"/>
          <w:spacing w:val="0"/>
          <w:sz w:val="21"/>
        </w:rPr>
      </w:pPr>
    </w:p>
    <w:p w14:paraId="0FF28E6A">
      <w:pPr>
        <w:spacing w:line="247" w:lineRule="auto"/>
        <w:rPr>
          <w:rFonts w:ascii="Arial"/>
          <w:spacing w:val="0"/>
          <w:sz w:val="21"/>
        </w:rPr>
      </w:pPr>
    </w:p>
    <w:p w14:paraId="25F5F909">
      <w:pPr>
        <w:spacing w:line="247" w:lineRule="auto"/>
        <w:rPr>
          <w:rFonts w:ascii="Arial"/>
          <w:spacing w:val="0"/>
          <w:sz w:val="21"/>
        </w:rPr>
      </w:pPr>
    </w:p>
    <w:p w14:paraId="788ADB3D">
      <w:pPr>
        <w:spacing w:line="247" w:lineRule="auto"/>
        <w:rPr>
          <w:rFonts w:ascii="Arial"/>
          <w:spacing w:val="0"/>
          <w:sz w:val="21"/>
        </w:rPr>
      </w:pPr>
    </w:p>
    <w:p w14:paraId="07CB951D">
      <w:pPr>
        <w:spacing w:line="247" w:lineRule="auto"/>
        <w:rPr>
          <w:rFonts w:ascii="Arial"/>
          <w:spacing w:val="0"/>
          <w:sz w:val="21"/>
        </w:rPr>
      </w:pPr>
    </w:p>
    <w:p w14:paraId="1F3C4E70">
      <w:pPr>
        <w:spacing w:before="107" w:line="224" w:lineRule="auto"/>
        <w:ind w:firstLine="2570" w:firstLineChars="800"/>
        <w:rPr>
          <w:rFonts w:hint="default" w:ascii="楷体" w:hAnsi="楷体" w:eastAsia="楷体" w:cs="楷体"/>
          <w:spacing w:val="0"/>
          <w:sz w:val="33"/>
          <w:szCs w:val="33"/>
          <w:lang w:val="en-US" w:eastAsia="zh-CN"/>
        </w:rPr>
      </w:pPr>
      <w:r>
        <w:rPr>
          <w:rFonts w:ascii="楷体" w:hAnsi="楷体" w:eastAsia="楷体" w:cs="楷体"/>
          <w:b/>
          <w:bCs/>
          <w:spacing w:val="0"/>
          <w:w w:val="97"/>
          <w:sz w:val="33"/>
          <w:szCs w:val="33"/>
        </w:rPr>
        <w:t>部门(单位)名称：</w:t>
      </w:r>
      <w:r>
        <w:rPr>
          <w:rFonts w:ascii="楷体" w:hAnsi="楷体" w:eastAsia="楷体" w:cs="楷体"/>
          <w:spacing w:val="0"/>
          <w:sz w:val="33"/>
          <w:szCs w:val="33"/>
          <w:u w:val="single" w:color="auto"/>
        </w:rPr>
        <w:t xml:space="preserve"> </w:t>
      </w:r>
      <w:r>
        <w:rPr>
          <w:rFonts w:hint="eastAsia" w:ascii="楷体" w:hAnsi="楷体" w:eastAsia="楷体" w:cs="楷体"/>
          <w:spacing w:val="0"/>
          <w:sz w:val="33"/>
          <w:szCs w:val="33"/>
          <w:u w:val="single" w:color="auto"/>
          <w:lang w:val="en-US" w:eastAsia="zh-CN"/>
        </w:rPr>
        <w:t xml:space="preserve">   </w:t>
      </w:r>
    </w:p>
    <w:p w14:paraId="6CFD0404">
      <w:pPr>
        <w:spacing w:before="230" w:line="225" w:lineRule="auto"/>
        <w:ind w:firstLine="3644" w:firstLineChars="1100"/>
        <w:rPr>
          <w:rFonts w:ascii="楷体" w:hAnsi="楷体" w:eastAsia="楷体" w:cs="楷体"/>
          <w:spacing w:val="0"/>
          <w:sz w:val="33"/>
          <w:szCs w:val="33"/>
        </w:rPr>
      </w:pPr>
      <w:r>
        <w:rPr>
          <w:rFonts w:hint="eastAsia" w:ascii="楷体" w:hAnsi="楷体" w:eastAsia="楷体" w:cs="楷体"/>
          <w:b/>
          <w:bCs/>
          <w:spacing w:val="0"/>
          <w:sz w:val="33"/>
          <w:szCs w:val="33"/>
          <w:lang w:val="en-US" w:eastAsia="zh-CN"/>
        </w:rPr>
        <w:t>2026</w:t>
      </w:r>
      <w:r>
        <w:rPr>
          <w:rFonts w:ascii="楷体" w:hAnsi="楷体" w:eastAsia="楷体" w:cs="楷体"/>
          <w:b/>
          <w:bCs/>
          <w:spacing w:val="0"/>
          <w:sz w:val="33"/>
          <w:szCs w:val="33"/>
        </w:rPr>
        <w:t>年</w:t>
      </w:r>
      <w:r>
        <w:rPr>
          <w:rFonts w:hint="eastAsia" w:ascii="楷体" w:hAnsi="楷体" w:eastAsia="楷体" w:cs="楷体"/>
          <w:b/>
          <w:bCs/>
          <w:spacing w:val="0"/>
          <w:sz w:val="33"/>
          <w:szCs w:val="33"/>
          <w:lang w:val="en-US" w:eastAsia="zh-CN"/>
        </w:rPr>
        <w:t>5</w:t>
      </w:r>
      <w:r>
        <w:rPr>
          <w:rFonts w:ascii="楷体" w:hAnsi="楷体" w:eastAsia="楷体" w:cs="楷体"/>
          <w:spacing w:val="0"/>
          <w:sz w:val="33"/>
          <w:szCs w:val="33"/>
        </w:rPr>
        <w:t>月</w:t>
      </w:r>
      <w:r>
        <w:rPr>
          <w:rFonts w:hint="eastAsia" w:ascii="楷体" w:hAnsi="楷体" w:eastAsia="楷体" w:cs="楷体"/>
          <w:spacing w:val="0"/>
          <w:sz w:val="33"/>
          <w:szCs w:val="33"/>
          <w:lang w:val="en-US" w:eastAsia="zh-CN"/>
        </w:rPr>
        <w:t>27</w:t>
      </w:r>
      <w:r>
        <w:rPr>
          <w:rFonts w:ascii="楷体" w:hAnsi="楷体" w:eastAsia="楷体" w:cs="楷体"/>
          <w:b/>
          <w:bCs/>
          <w:spacing w:val="0"/>
          <w:sz w:val="33"/>
          <w:szCs w:val="33"/>
        </w:rPr>
        <w:t>日</w:t>
      </w:r>
    </w:p>
    <w:p w14:paraId="14422EC0">
      <w:pPr>
        <w:spacing w:line="224" w:lineRule="auto"/>
        <w:rPr>
          <w:spacing w:val="0"/>
          <w:sz w:val="33"/>
          <w:szCs w:val="33"/>
        </w:rPr>
        <w:sectPr>
          <w:headerReference r:id="rId5" w:type="default"/>
          <w:footerReference r:id="rId6" w:type="default"/>
          <w:pgSz w:w="11900" w:h="16830"/>
          <w:pgMar w:top="2086" w:right="1559" w:bottom="1701" w:left="1370" w:header="1884" w:footer="1799" w:gutter="0"/>
          <w:cols w:space="720" w:num="1"/>
        </w:sectPr>
      </w:pPr>
    </w:p>
    <w:p w14:paraId="3EC31326">
      <w:pPr>
        <w:spacing w:line="246" w:lineRule="auto"/>
        <w:rPr>
          <w:rFonts w:ascii="Arial"/>
          <w:spacing w:val="0"/>
          <w:sz w:val="21"/>
        </w:rPr>
      </w:pPr>
    </w:p>
    <w:p w14:paraId="3F861CD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04" w:line="360" w:lineRule="auto"/>
        <w:ind w:firstLine="643" w:firstLineChars="200"/>
        <w:textAlignment w:val="baseline"/>
        <w:rPr>
          <w:rFonts w:hint="eastAsia" w:ascii="方正仿宋_GB2312" w:hAnsi="方正仿宋_GB2312" w:eastAsia="方正仿宋_GB2312" w:cs="方正仿宋_GB2312"/>
          <w:b/>
          <w:bCs/>
          <w:spacing w:val="0"/>
          <w:sz w:val="32"/>
          <w:szCs w:val="32"/>
        </w:rPr>
      </w:pPr>
      <w:r>
        <w:rPr>
          <w:rFonts w:hint="eastAsia" w:ascii="方正仿宋_GB2312" w:hAnsi="方正仿宋_GB2312" w:eastAsia="方正仿宋_GB2312" w:cs="方正仿宋_GB2312"/>
          <w:b/>
          <w:bCs/>
          <w:spacing w:val="0"/>
          <w:sz w:val="32"/>
          <w:szCs w:val="32"/>
          <w:lang w:eastAsia="zh-CN"/>
        </w:rPr>
        <w:t>一、</w:t>
      </w:r>
      <w:r>
        <w:rPr>
          <w:rFonts w:hint="eastAsia" w:ascii="方正仿宋_GB2312" w:hAnsi="方正仿宋_GB2312" w:eastAsia="方正仿宋_GB2312" w:cs="方正仿宋_GB2312"/>
          <w:b/>
          <w:bCs/>
          <w:spacing w:val="0"/>
          <w:sz w:val="32"/>
          <w:szCs w:val="32"/>
        </w:rPr>
        <w:t>部门(单位)基本情况</w:t>
      </w:r>
    </w:p>
    <w:p w14:paraId="35EA86A2">
      <w:pPr>
        <w:pStyle w:val="6"/>
        <w:keepNext w:val="0"/>
        <w:keepLines w:val="0"/>
        <w:pageBreakBefore w:val="0"/>
        <w:widowControl/>
        <w:kinsoku w:val="0"/>
        <w:wordWrap/>
        <w:overflowPunct/>
        <w:topLinePunct w:val="0"/>
        <w:autoSpaceDE w:val="0"/>
        <w:autoSpaceDN w:val="0"/>
        <w:bidi w:val="0"/>
        <w:adjustRightInd w:val="0"/>
        <w:snapToGrid w:val="0"/>
        <w:spacing w:line="360" w:lineRule="auto"/>
        <w:ind w:firstLine="56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工商联职能是：加强和改进非公有制经济人士思想政治工作，参与政治协商，发挥民主监督作用，积极参政议政。协助政府管理和服务非公有制经济，促进行业协会商会改革发展。参与协调劳动关系，协同社会管理，促进社会和谐稳定。引导非公有制企业和非公有制经济人士诚信经营、了解和反映诉求，帮助维护其合法权益，参与经济纠纷的调解、仲裁，依法加强资产管理和保护。</w:t>
      </w:r>
    </w:p>
    <w:p w14:paraId="5750635C">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spacing w:val="0"/>
          <w:kern w:val="0"/>
          <w:sz w:val="32"/>
          <w:szCs w:val="32"/>
          <w:highlight w:val="none"/>
          <w:lang w:val="en-US" w:eastAsia="zh-CN"/>
        </w:rPr>
      </w:pPr>
      <w:r>
        <w:rPr>
          <w:rFonts w:hint="eastAsia" w:ascii="方正仿宋_GB2312" w:hAnsi="方正仿宋_GB2312" w:eastAsia="方正仿宋_GB2312" w:cs="方正仿宋_GB2312"/>
          <w:spacing w:val="0"/>
          <w:kern w:val="0"/>
          <w:sz w:val="32"/>
          <w:szCs w:val="32"/>
          <w:highlight w:val="none"/>
        </w:rPr>
        <w:t>本部门为县直部门正科级行政单位，设有主席（会长）、副主席（副会长）、秘书长、办公室等。单位总人数13人，在编8人（含临聘1人），退休5人。</w:t>
      </w:r>
      <w:r>
        <w:rPr>
          <w:rFonts w:hint="eastAsia" w:ascii="方正仿宋_GB2312" w:hAnsi="方正仿宋_GB2312" w:eastAsia="方正仿宋_GB2312" w:cs="方正仿宋_GB2312"/>
          <w:spacing w:val="0"/>
          <w:kern w:val="0"/>
          <w:sz w:val="32"/>
          <w:szCs w:val="32"/>
          <w:highlight w:val="none"/>
          <w:lang w:eastAsia="zh-CN"/>
        </w:rPr>
        <w:t>有兼职副主席</w:t>
      </w:r>
      <w:r>
        <w:rPr>
          <w:rFonts w:hint="eastAsia" w:ascii="方正仿宋_GB2312" w:hAnsi="方正仿宋_GB2312" w:eastAsia="方正仿宋_GB2312" w:cs="方正仿宋_GB2312"/>
          <w:spacing w:val="0"/>
          <w:kern w:val="0"/>
          <w:sz w:val="32"/>
          <w:szCs w:val="32"/>
          <w:highlight w:val="none"/>
          <w:lang w:val="en-US" w:eastAsia="zh-CN"/>
        </w:rPr>
        <w:t>8名，副会长9名，基层商会15个，异地商会6个，会员825人。2025年主要工作安排：1、加强理想信念教育，促进“两个健康”。2、优化服务，促进全县非公经济高质量发展。3、加强组织建设，提升工商联凝聚力、影响力。4、贯彻落实省、市关于优化营商环境的有关政策法规。</w:t>
      </w:r>
    </w:p>
    <w:p w14:paraId="77EF7CED">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方正仿宋_GB2312" w:hAnsi="方正仿宋_GB2312" w:eastAsia="方正仿宋_GB2312" w:cs="方正仿宋_GB2312"/>
          <w:b/>
          <w:bCs/>
          <w:spacing w:val="0"/>
          <w:sz w:val="32"/>
          <w:szCs w:val="32"/>
        </w:rPr>
      </w:pPr>
      <w:r>
        <w:rPr>
          <w:rFonts w:hint="eastAsia" w:ascii="方正仿宋_GB2312" w:hAnsi="方正仿宋_GB2312" w:eastAsia="方正仿宋_GB2312" w:cs="方正仿宋_GB2312"/>
          <w:b/>
          <w:bCs/>
          <w:spacing w:val="0"/>
          <w:sz w:val="32"/>
          <w:szCs w:val="32"/>
          <w:lang w:eastAsia="zh-CN"/>
        </w:rPr>
        <w:t>二、</w:t>
      </w:r>
      <w:r>
        <w:rPr>
          <w:rFonts w:hint="eastAsia" w:ascii="方正仿宋_GB2312" w:hAnsi="方正仿宋_GB2312" w:eastAsia="方正仿宋_GB2312" w:cs="方正仿宋_GB2312"/>
          <w:b/>
          <w:bCs/>
          <w:spacing w:val="0"/>
          <w:sz w:val="32"/>
          <w:szCs w:val="32"/>
        </w:rPr>
        <w:t>一般公共预算支出情况</w:t>
      </w:r>
    </w:p>
    <w:p w14:paraId="593F5C95">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b/>
          <w:bCs/>
          <w:spacing w:val="0"/>
          <w:sz w:val="32"/>
          <w:szCs w:val="32"/>
        </w:rPr>
      </w:pPr>
      <w:r>
        <w:rPr>
          <w:rFonts w:hint="eastAsia" w:ascii="方正仿宋_GB2312" w:hAnsi="方正仿宋_GB2312" w:eastAsia="方正仿宋_GB2312" w:cs="方正仿宋_GB2312"/>
          <w:b w:val="0"/>
          <w:bCs w:val="0"/>
          <w:spacing w:val="0"/>
          <w:sz w:val="32"/>
          <w:szCs w:val="32"/>
        </w:rPr>
        <w:t>(一)基本支出情况</w:t>
      </w:r>
    </w:p>
    <w:p w14:paraId="4CFCF3D2">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color w:val="auto"/>
          <w:spacing w:val="0"/>
          <w:kern w:val="0"/>
          <w:sz w:val="32"/>
          <w:szCs w:val="32"/>
        </w:rPr>
      </w:pPr>
      <w:r>
        <w:rPr>
          <w:rFonts w:hint="eastAsia" w:ascii="方正仿宋_GB2312" w:hAnsi="方正仿宋_GB2312" w:eastAsia="方正仿宋_GB2312" w:cs="方正仿宋_GB2312"/>
          <w:color w:val="auto"/>
          <w:spacing w:val="0"/>
          <w:kern w:val="0"/>
          <w:sz w:val="32"/>
          <w:szCs w:val="32"/>
        </w:rPr>
        <w:t>2025年本单位支出122.47万元，其中，一般公共服务93.69万元，社会保障和就业支出7.85万元，卫生健康支出4.38万元，住房保障支出5.54万元，其他支出11.01万元。</w:t>
      </w:r>
    </w:p>
    <w:p w14:paraId="2F9346B9">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color w:val="auto"/>
          <w:spacing w:val="0"/>
          <w:kern w:val="0"/>
          <w:sz w:val="32"/>
          <w:szCs w:val="32"/>
        </w:rPr>
      </w:pPr>
      <w:r>
        <w:rPr>
          <w:rFonts w:hint="eastAsia" w:ascii="方正仿宋_GB2312" w:hAnsi="方正仿宋_GB2312" w:eastAsia="方正仿宋_GB2312" w:cs="方正仿宋_GB2312"/>
          <w:color w:val="auto"/>
          <w:spacing w:val="0"/>
          <w:kern w:val="0"/>
          <w:sz w:val="32"/>
          <w:szCs w:val="32"/>
        </w:rPr>
        <w:t>支出较去年减少7.53万元，其中基本支出增加9.45万元，项目支出减少16.98万元。其中基本支出较上年增加主要是因为上年结转资金将用于本年支出，项目支出减少主要是因为收入投入相应减少项目支出。</w:t>
      </w:r>
    </w:p>
    <w:p w14:paraId="7AC9BD9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b w:val="0"/>
          <w:bCs w:val="0"/>
          <w:color w:val="auto"/>
          <w:spacing w:val="0"/>
          <w:sz w:val="32"/>
          <w:szCs w:val="32"/>
        </w:rPr>
      </w:pPr>
      <w:r>
        <w:rPr>
          <w:rFonts w:hint="eastAsia" w:ascii="方正仿宋_GB2312" w:hAnsi="方正仿宋_GB2312" w:eastAsia="方正仿宋_GB2312" w:cs="方正仿宋_GB2312"/>
          <w:b w:val="0"/>
          <w:bCs w:val="0"/>
          <w:color w:val="auto"/>
          <w:spacing w:val="0"/>
          <w:sz w:val="32"/>
          <w:szCs w:val="32"/>
        </w:rPr>
        <w:t>项目支出情况</w:t>
      </w:r>
    </w:p>
    <w:p w14:paraId="60E92FF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color w:val="auto"/>
          <w:spacing w:val="0"/>
          <w:sz w:val="32"/>
          <w:szCs w:val="32"/>
        </w:rPr>
      </w:pPr>
      <w:r>
        <w:rPr>
          <w:rFonts w:hint="eastAsia" w:ascii="方正仿宋_GB2312" w:hAnsi="方正仿宋_GB2312" w:eastAsia="方正仿宋_GB2312" w:cs="方正仿宋_GB2312"/>
          <w:color w:val="auto"/>
          <w:spacing w:val="0"/>
          <w:sz w:val="32"/>
          <w:szCs w:val="32"/>
          <w:lang w:eastAsia="zh-CN"/>
        </w:rPr>
        <w:t>本单位无30万以上专项支出</w:t>
      </w:r>
    </w:p>
    <w:p w14:paraId="01D34BF1">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color w:val="auto"/>
          <w:spacing w:val="0"/>
          <w:sz w:val="32"/>
          <w:szCs w:val="32"/>
          <w:lang w:eastAsia="zh-CN"/>
        </w:rPr>
      </w:pPr>
      <w:r>
        <w:rPr>
          <w:rFonts w:hint="eastAsia" w:ascii="方正仿宋_GB2312" w:hAnsi="方正仿宋_GB2312" w:eastAsia="方正仿宋_GB2312" w:cs="方正仿宋_GB2312"/>
          <w:color w:val="auto"/>
          <w:spacing w:val="0"/>
          <w:sz w:val="32"/>
          <w:szCs w:val="32"/>
        </w:rPr>
        <w:t>政府性基金预算支出情况</w:t>
      </w:r>
    </w:p>
    <w:p w14:paraId="3DEA9A3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color w:val="auto"/>
          <w:spacing w:val="0"/>
          <w:sz w:val="32"/>
          <w:szCs w:val="32"/>
          <w:lang w:eastAsia="zh-CN"/>
        </w:rPr>
      </w:pPr>
      <w:r>
        <w:rPr>
          <w:rFonts w:hint="eastAsia" w:ascii="方正仿宋_GB2312" w:hAnsi="方正仿宋_GB2312" w:eastAsia="方正仿宋_GB2312" w:cs="方正仿宋_GB2312"/>
          <w:color w:val="auto"/>
          <w:spacing w:val="0"/>
          <w:sz w:val="32"/>
          <w:szCs w:val="32"/>
          <w:lang w:eastAsia="zh-CN"/>
        </w:rPr>
        <w:t>本单位无政府性基金预算支出</w:t>
      </w:r>
    </w:p>
    <w:p w14:paraId="73963237">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方正仿宋_GB2312" w:hAnsi="方正仿宋_GB2312" w:eastAsia="方正仿宋_GB2312" w:cs="方正仿宋_GB2312"/>
          <w:color w:val="auto"/>
          <w:spacing w:val="0"/>
          <w:sz w:val="32"/>
          <w:szCs w:val="32"/>
        </w:rPr>
      </w:pPr>
      <w:r>
        <w:rPr>
          <w:rFonts w:hint="eastAsia" w:ascii="方正仿宋_GB2312" w:hAnsi="方正仿宋_GB2312" w:eastAsia="方正仿宋_GB2312" w:cs="方正仿宋_GB2312"/>
          <w:color w:val="auto"/>
          <w:spacing w:val="0"/>
          <w:sz w:val="32"/>
          <w:szCs w:val="32"/>
          <w:lang w:eastAsia="zh-CN"/>
        </w:rPr>
        <w:t>（四）</w:t>
      </w:r>
      <w:r>
        <w:rPr>
          <w:rFonts w:hint="eastAsia" w:ascii="方正仿宋_GB2312" w:hAnsi="方正仿宋_GB2312" w:eastAsia="方正仿宋_GB2312" w:cs="方正仿宋_GB2312"/>
          <w:color w:val="auto"/>
          <w:spacing w:val="0"/>
          <w:sz w:val="32"/>
          <w:szCs w:val="32"/>
        </w:rPr>
        <w:t>国有资本经营预算支出情况</w:t>
      </w:r>
    </w:p>
    <w:p w14:paraId="79689990">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color w:val="auto"/>
          <w:spacing w:val="0"/>
          <w:sz w:val="32"/>
          <w:szCs w:val="32"/>
          <w:lang w:eastAsia="zh-CN"/>
        </w:rPr>
      </w:pPr>
      <w:r>
        <w:rPr>
          <w:rFonts w:hint="eastAsia" w:ascii="方正仿宋_GB2312" w:hAnsi="方正仿宋_GB2312" w:eastAsia="方正仿宋_GB2312" w:cs="方正仿宋_GB2312"/>
          <w:color w:val="auto"/>
          <w:spacing w:val="0"/>
          <w:sz w:val="32"/>
          <w:szCs w:val="32"/>
          <w:lang w:eastAsia="zh-CN"/>
        </w:rPr>
        <w:t>本单位无国有资本经营预算支出</w:t>
      </w:r>
    </w:p>
    <w:p w14:paraId="413BBD54">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color w:val="auto"/>
          <w:spacing w:val="0"/>
          <w:sz w:val="32"/>
          <w:szCs w:val="32"/>
        </w:rPr>
      </w:pPr>
      <w:r>
        <w:rPr>
          <w:rFonts w:hint="eastAsia" w:ascii="方正仿宋_GB2312" w:hAnsi="方正仿宋_GB2312" w:eastAsia="方正仿宋_GB2312" w:cs="方正仿宋_GB2312"/>
          <w:color w:val="auto"/>
          <w:spacing w:val="0"/>
          <w:sz w:val="32"/>
          <w:szCs w:val="32"/>
          <w:lang w:eastAsia="zh-CN"/>
        </w:rPr>
        <w:t>（五）</w:t>
      </w:r>
      <w:r>
        <w:rPr>
          <w:rFonts w:hint="eastAsia" w:ascii="方正仿宋_GB2312" w:hAnsi="方正仿宋_GB2312" w:eastAsia="方正仿宋_GB2312" w:cs="方正仿宋_GB2312"/>
          <w:color w:val="auto"/>
          <w:spacing w:val="0"/>
          <w:sz w:val="32"/>
          <w:szCs w:val="32"/>
        </w:rPr>
        <w:t>社会保险基金预算支出情</w:t>
      </w:r>
      <w:r>
        <w:rPr>
          <w:rFonts w:hint="eastAsia" w:ascii="方正仿宋_GB2312" w:hAnsi="方正仿宋_GB2312" w:eastAsia="方正仿宋_GB2312" w:cs="方正仿宋_GB2312"/>
          <w:color w:val="auto"/>
          <w:spacing w:val="0"/>
          <w:sz w:val="32"/>
          <w:szCs w:val="32"/>
          <w:lang w:eastAsia="zh-CN"/>
        </w:rPr>
        <w:t>况</w:t>
      </w:r>
    </w:p>
    <w:p w14:paraId="7AEE8F20">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color w:val="auto"/>
          <w:spacing w:val="0"/>
          <w:sz w:val="32"/>
          <w:szCs w:val="32"/>
          <w:lang w:eastAsia="zh-CN"/>
        </w:rPr>
      </w:pPr>
      <w:r>
        <w:rPr>
          <w:rFonts w:hint="eastAsia" w:ascii="方正仿宋_GB2312" w:hAnsi="方正仿宋_GB2312" w:eastAsia="方正仿宋_GB2312" w:cs="方正仿宋_GB2312"/>
          <w:color w:val="auto"/>
          <w:spacing w:val="0"/>
          <w:sz w:val="32"/>
          <w:szCs w:val="32"/>
          <w:lang w:eastAsia="zh-CN"/>
        </w:rPr>
        <w:t>本单位无社会保险基金预算支出</w:t>
      </w:r>
    </w:p>
    <w:p w14:paraId="094579A8">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jc w:val="both"/>
        <w:textAlignment w:val="baseline"/>
        <w:rPr>
          <w:rFonts w:hint="eastAsia" w:ascii="方正仿宋_GB2312" w:hAnsi="方正仿宋_GB2312" w:eastAsia="方正仿宋_GB2312" w:cs="方正仿宋_GB2312"/>
          <w:spacing w:val="0"/>
          <w:sz w:val="32"/>
          <w:szCs w:val="32"/>
        </w:rPr>
      </w:pPr>
      <w:r>
        <w:rPr>
          <w:rFonts w:hint="eastAsia" w:ascii="方正仿宋_GB2312" w:hAnsi="方正仿宋_GB2312" w:eastAsia="方正仿宋_GB2312" w:cs="方正仿宋_GB2312"/>
          <w:b/>
          <w:bCs/>
          <w:spacing w:val="0"/>
          <w:sz w:val="32"/>
          <w:szCs w:val="32"/>
          <w:lang w:eastAsia="zh-CN"/>
        </w:rPr>
        <w:t>三、</w:t>
      </w:r>
      <w:r>
        <w:rPr>
          <w:rFonts w:hint="eastAsia" w:ascii="方正仿宋_GB2312" w:hAnsi="方正仿宋_GB2312" w:eastAsia="方正仿宋_GB2312" w:cs="方正仿宋_GB2312"/>
          <w:b/>
          <w:bCs/>
          <w:spacing w:val="0"/>
          <w:sz w:val="32"/>
          <w:szCs w:val="32"/>
        </w:rPr>
        <w:t>部门整体支出绩效情况</w:t>
      </w:r>
    </w:p>
    <w:p w14:paraId="1C83B264">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1、学思想、强意识，推动政治建设“培根育魂”</w:t>
      </w:r>
    </w:p>
    <w:p w14:paraId="2BF39FB1">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一是深入学习二十大精神。工商联党组始终把学习好、宣传好、贯彻好党的二十大精神，作为当前和今后一个时期的首要政治任务，制定了202</w:t>
      </w:r>
      <w:r>
        <w:rPr>
          <w:rFonts w:hint="eastAsia" w:ascii="方正仿宋_GB2312" w:hAnsi="方正仿宋_GB2312" w:eastAsia="方正仿宋_GB2312" w:cs="方正仿宋_GB2312"/>
          <w:spacing w:val="0"/>
          <w:sz w:val="32"/>
          <w:szCs w:val="32"/>
          <w:lang w:val="en-US" w:eastAsia="zh-CN"/>
        </w:rPr>
        <w:t>5</w:t>
      </w:r>
      <w:r>
        <w:rPr>
          <w:rFonts w:hint="eastAsia" w:ascii="方正仿宋_GB2312" w:hAnsi="方正仿宋_GB2312" w:eastAsia="方正仿宋_GB2312" w:cs="方正仿宋_GB2312"/>
          <w:spacing w:val="0"/>
          <w:sz w:val="32"/>
          <w:szCs w:val="32"/>
          <w:lang w:eastAsia="zh-CN"/>
        </w:rPr>
        <w:t>年党组中心组学习计划，将学习习近平总书记重要讲话列为党组会议“第一议题”。二是坚持全面从严治党。按照中央、和省市县委关于全面从严治党部署要求，研究制定工作计划、目标要求和具体措施，明确工商联领导班子成员职责分工，抓好任务分解，定期听取工作汇报，深入分析形势任务，切实加强监督检查，推动各项部署要求落到实处。三是持续抓实干部作风建设。每个季度开展党员干部谈心谈话活动，班子成员签订《党风廉政建设责任书》、全体干部签订《严禁酒驾承诺书》，压实责任，强化担当。四是深入开展非公党建。把发展壮大党员队伍作为非公企业党组织组建的关键环节来抓，注重开展“双向培养”活动，坚持把业务能手、管理骨干培养成党员，把党员培养成业务能手、管理骨干。</w:t>
      </w:r>
    </w:p>
    <w:p w14:paraId="0AF8421B">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2、优服务、促发展，推动政企沟通“有为有味”</w:t>
      </w:r>
    </w:p>
    <w:p w14:paraId="1411013B">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一是倾听女企业家呼声。3月份，组织女会员企业家举行了庆祝“三八”国际劳动妇女节活动，开展女会员企业家走访联谊活动，通过搭建女会员企业家联谊交流平台，倾听女性企业家心声，为县域经济社会发展凝聚更多巾帼力量。为调动发挥全县工商联商会组织和会员企业中女企业家的积极性和创造性，做好妇女会员的团结、教育、引导、服务工作。二是积极举办企业家沙龙。企业家沙龙活动是深入贯彻落实中央及省、市、县委关于促进民营经济高质量发展的重大决策部署，今年来，我们联系优化办、税务、人社、工信、工业园、金融办、银行等相关部门，组织湖南贤恩再生资源公司、湖南怡昌新能源公司等15家企业负责人举办了“湘商回归、返乡创业”主题企业家沙龙，现场收集企业家的意见诉求20个，一对一分析问题、提出意见、解决困难。通过政银企沟通，推动10家银行与企业成功签订金融支持协议，现场签约金额达7.141亿元。全县普惠民营及小微企业贷款金额65.246亿元，比年初增加11.44亿元。三是持续优化营商环境。结合“走找想促”活动，围绕优化营商环境内容，深入开展大走访大调研活动。今年来，全县统战系统领导干部走访调研企业50余人次，收集意见建议36条，有效畅通了优化营商环境的交流沟通渠道。</w:t>
      </w:r>
    </w:p>
    <w:p w14:paraId="5E99F4CE">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3、担责任、强举措，助推县域经济“高质增效”</w:t>
      </w:r>
    </w:p>
    <w:p w14:paraId="4C15F92F">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一是积极开展“迎老乡、回故乡、建家乡”活动。1</w:t>
      </w:r>
      <w:r>
        <w:rPr>
          <w:rFonts w:hint="eastAsia" w:ascii="方正仿宋_GB2312" w:hAnsi="方正仿宋_GB2312" w:eastAsia="方正仿宋_GB2312" w:cs="方正仿宋_GB2312"/>
          <w:spacing w:val="0"/>
          <w:sz w:val="32"/>
          <w:szCs w:val="32"/>
          <w:lang w:val="en-US" w:eastAsia="zh-CN"/>
        </w:rPr>
        <w:t>2</w:t>
      </w:r>
      <w:r>
        <w:rPr>
          <w:rFonts w:hint="eastAsia" w:ascii="方正仿宋_GB2312" w:hAnsi="方正仿宋_GB2312" w:eastAsia="方正仿宋_GB2312" w:cs="方正仿宋_GB2312"/>
          <w:spacing w:val="0"/>
          <w:sz w:val="32"/>
          <w:szCs w:val="32"/>
          <w:lang w:eastAsia="zh-CN"/>
        </w:rPr>
        <w:t>月，全市“迎老乡、回故乡、建家乡”现场推进会在我县召开，作为会议筹备组成员单位，我们积极配合县委县政府完成会议筹备各项工作，并邀请60余名岳阳籍客商回家乡参会。</w:t>
      </w:r>
    </w:p>
    <w:p w14:paraId="25E9A46F">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二是广泛开展招商引资工作。工商联充分发挥媒介作用，借助异地商会平台和乡友资源，积极开展以商招商，切实加大招商引进力度，促成本地企业与外地乡友资源合作，收到了好成效。</w:t>
      </w:r>
    </w:p>
    <w:p w14:paraId="56EE84E4">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4、做实事、下功夫，推动商会建设“出新出彩”</w:t>
      </w:r>
    </w:p>
    <w:p w14:paraId="7461A2FE">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一是加强异地商会建设。广泛团结寓外乡友力量，积极引导寓外乡友参政议政，为家乡发展建言献策。目前，已建立深圳市岳阳县商会、长沙市岳阳县商会、上海市岳阳县商会，东莞市岳阳县商会、广州市岳阳县商会、南京市岳阳县商会。</w:t>
      </w:r>
    </w:p>
    <w:p w14:paraId="7389435D">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二是推动乡镇商会组建。以“迎老乡、回故乡、建家乡”活动为契机，大力推动乡镇商会建设。截止目前，全县已实现乡镇商会覆盖。</w:t>
      </w:r>
    </w:p>
    <w:p w14:paraId="29C9430B">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51" w:line="360" w:lineRule="auto"/>
        <w:ind w:firstLine="643" w:firstLineChars="200"/>
        <w:textAlignment w:val="baseline"/>
        <w:rPr>
          <w:rFonts w:hint="eastAsia" w:ascii="方正仿宋_GB2312" w:hAnsi="方正仿宋_GB2312" w:eastAsia="方正仿宋_GB2312" w:cs="方正仿宋_GB2312"/>
          <w:b/>
          <w:bCs/>
          <w:spacing w:val="0"/>
          <w:sz w:val="32"/>
          <w:szCs w:val="32"/>
        </w:rPr>
      </w:pPr>
      <w:r>
        <w:rPr>
          <w:rFonts w:hint="eastAsia" w:ascii="方正仿宋_GB2312" w:hAnsi="方正仿宋_GB2312" w:eastAsia="方正仿宋_GB2312" w:cs="方正仿宋_GB2312"/>
          <w:b/>
          <w:bCs/>
          <w:spacing w:val="0"/>
          <w:sz w:val="32"/>
          <w:szCs w:val="32"/>
        </w:rPr>
        <w:t>存在的问题及原因分析</w:t>
      </w:r>
    </w:p>
    <w:p w14:paraId="2ECDEE3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leftChars="0" w:firstLine="640" w:firstLineChars="200"/>
        <w:textAlignment w:val="baseline"/>
        <w:rPr>
          <w:rFonts w:hint="eastAsia" w:eastAsia="宋体" w:cs="Arial"/>
          <w:snapToGrid w:val="0"/>
          <w:color w:val="000000"/>
          <w:kern w:val="0"/>
          <w:sz w:val="21"/>
          <w:szCs w:val="21"/>
          <w:lang w:val="en-US" w:eastAsia="zh-CN" w:bidi="ar-SA"/>
        </w:rPr>
      </w:pPr>
      <w:r>
        <w:rPr>
          <w:rFonts w:hint="eastAsia" w:ascii="方正仿宋_GB2312" w:hAnsi="方正仿宋_GB2312" w:eastAsia="方正仿宋_GB2312" w:cs="方正仿宋_GB2312"/>
          <w:spacing w:val="0"/>
          <w:sz w:val="32"/>
          <w:szCs w:val="32"/>
          <w:lang w:eastAsia="zh-CN"/>
        </w:rPr>
        <w:t>年初项目预算编制不全面，比如商会建设是工商联的主职工作，但缺少专项经费预算安排；营商环境工作任务重大，推动为企业解决实际问题成为工商联工作的重心，缺少专项经费安排；非工党建工作经费每年支出有加大，但预算没有相应增加</w:t>
      </w:r>
      <w:r>
        <w:rPr>
          <w:rFonts w:hint="eastAsia" w:eastAsia="宋体" w:cs="Arial"/>
          <w:snapToGrid w:val="0"/>
          <w:color w:val="000000"/>
          <w:kern w:val="0"/>
          <w:sz w:val="21"/>
          <w:szCs w:val="21"/>
          <w:lang w:val="en-US" w:eastAsia="zh-CN" w:bidi="ar-SA"/>
        </w:rPr>
        <w:t>。</w:t>
      </w:r>
    </w:p>
    <w:p w14:paraId="0B11BFB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leftChars="0" w:firstLine="643" w:firstLineChars="200"/>
        <w:textAlignment w:val="baseline"/>
        <w:rPr>
          <w:rFonts w:hint="eastAsia" w:ascii="方正仿宋_GB2312" w:hAnsi="方正仿宋_GB2312" w:eastAsia="方正仿宋_GB2312" w:cs="方正仿宋_GB2312"/>
          <w:b/>
          <w:bCs/>
          <w:spacing w:val="0"/>
          <w:sz w:val="32"/>
          <w:szCs w:val="32"/>
        </w:rPr>
      </w:pPr>
      <w:r>
        <w:rPr>
          <w:rFonts w:hint="eastAsia" w:ascii="方正仿宋_GB2312" w:hAnsi="方正仿宋_GB2312" w:eastAsia="方正仿宋_GB2312" w:cs="方正仿宋_GB2312"/>
          <w:b/>
          <w:bCs/>
          <w:spacing w:val="0"/>
          <w:sz w:val="32"/>
          <w:szCs w:val="32"/>
          <w:lang w:eastAsia="zh-CN"/>
        </w:rPr>
        <w:t>五、</w:t>
      </w:r>
      <w:r>
        <w:rPr>
          <w:rFonts w:hint="eastAsia" w:ascii="方正仿宋_GB2312" w:hAnsi="方正仿宋_GB2312" w:eastAsia="方正仿宋_GB2312" w:cs="方正仿宋_GB2312"/>
          <w:b/>
          <w:bCs/>
          <w:spacing w:val="0"/>
          <w:sz w:val="32"/>
          <w:szCs w:val="32"/>
        </w:rPr>
        <w:t>下一步改进措施</w:t>
      </w:r>
    </w:p>
    <w:p w14:paraId="6DB1291C">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方正仿宋_GB2312" w:hAnsi="方正仿宋_GB2312" w:eastAsia="方正仿宋_GB2312" w:cs="方正仿宋_GB2312"/>
          <w:bCs/>
          <w:spacing w:val="0"/>
          <w:sz w:val="32"/>
          <w:szCs w:val="32"/>
          <w:lang w:eastAsia="zh-CN"/>
        </w:rPr>
      </w:pPr>
      <w:r>
        <w:rPr>
          <w:rFonts w:hint="eastAsia" w:ascii="方正仿宋_GB2312" w:hAnsi="方正仿宋_GB2312" w:eastAsia="方正仿宋_GB2312" w:cs="方正仿宋_GB2312"/>
          <w:bCs/>
          <w:spacing w:val="0"/>
          <w:sz w:val="32"/>
          <w:szCs w:val="32"/>
          <w:lang w:eastAsia="zh-CN"/>
        </w:rPr>
        <w:t>1.加强监管，做到监管机制环环相扣，不出现断层、漏洞，坚决把权力关进制度的笼子。</w:t>
      </w:r>
    </w:p>
    <w:p w14:paraId="76AD1C26">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bCs/>
          <w:spacing w:val="0"/>
          <w:sz w:val="32"/>
          <w:szCs w:val="32"/>
          <w:lang w:eastAsia="zh-CN"/>
        </w:rPr>
      </w:pPr>
      <w:r>
        <w:rPr>
          <w:rFonts w:hint="eastAsia" w:ascii="方正仿宋_GB2312" w:hAnsi="方正仿宋_GB2312" w:eastAsia="方正仿宋_GB2312" w:cs="方正仿宋_GB2312"/>
          <w:bCs/>
          <w:spacing w:val="0"/>
          <w:sz w:val="32"/>
          <w:szCs w:val="32"/>
          <w:lang w:eastAsia="zh-CN"/>
        </w:rPr>
        <w:t>2.进一步完善财务制度，规范财经纪律，实行会计、出纳一人一岗，钱、账分离。</w:t>
      </w:r>
    </w:p>
    <w:p w14:paraId="501DB05F">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bCs/>
          <w:spacing w:val="0"/>
          <w:sz w:val="32"/>
          <w:szCs w:val="32"/>
          <w:lang w:eastAsia="zh-CN"/>
        </w:rPr>
      </w:pPr>
      <w:r>
        <w:rPr>
          <w:rFonts w:hint="eastAsia" w:ascii="方正仿宋_GB2312" w:hAnsi="方正仿宋_GB2312" w:eastAsia="方正仿宋_GB2312" w:cs="方正仿宋_GB2312"/>
          <w:bCs/>
          <w:spacing w:val="0"/>
          <w:sz w:val="32"/>
          <w:szCs w:val="32"/>
          <w:lang w:eastAsia="zh-CN"/>
        </w:rPr>
        <w:t>3.持续不断与财政部门取得联系，争取专项资金投入商会建设、营商环境、非公党建工作。</w:t>
      </w:r>
    </w:p>
    <w:p w14:paraId="0D847016">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43" w:firstLineChars="200"/>
        <w:jc w:val="both"/>
        <w:textAlignment w:val="baseline"/>
        <w:rPr>
          <w:rFonts w:hint="eastAsia" w:ascii="方正仿宋_GB2312" w:hAnsi="方正仿宋_GB2312" w:eastAsia="方正仿宋_GB2312" w:cs="方正仿宋_GB2312"/>
          <w:b/>
          <w:bCs/>
          <w:spacing w:val="0"/>
          <w:sz w:val="32"/>
          <w:szCs w:val="32"/>
        </w:rPr>
      </w:pPr>
      <w:r>
        <w:rPr>
          <w:rFonts w:hint="eastAsia" w:ascii="方正仿宋_GB2312" w:hAnsi="方正仿宋_GB2312" w:eastAsia="方正仿宋_GB2312" w:cs="方正仿宋_GB2312"/>
          <w:b/>
          <w:bCs/>
          <w:spacing w:val="0"/>
          <w:sz w:val="32"/>
          <w:szCs w:val="32"/>
          <w:lang w:eastAsia="zh-CN"/>
        </w:rPr>
        <w:t>六、</w:t>
      </w:r>
      <w:r>
        <w:rPr>
          <w:rFonts w:hint="eastAsia" w:ascii="方正仿宋_GB2312" w:hAnsi="方正仿宋_GB2312" w:eastAsia="方正仿宋_GB2312" w:cs="方正仿宋_GB2312"/>
          <w:b/>
          <w:bCs/>
          <w:spacing w:val="0"/>
          <w:sz w:val="32"/>
          <w:szCs w:val="32"/>
        </w:rPr>
        <w:t>部门整体支出绩效自评结果拟应用和公开</w:t>
      </w:r>
      <w:r>
        <w:rPr>
          <w:rFonts w:hint="eastAsia" w:ascii="方正仿宋_GB2312" w:hAnsi="方正仿宋_GB2312" w:eastAsia="方正仿宋_GB2312" w:cs="方正仿宋_GB2312"/>
          <w:b/>
          <w:bCs/>
          <w:spacing w:val="0"/>
          <w:sz w:val="32"/>
          <w:szCs w:val="32"/>
          <w:lang w:eastAsia="zh-CN"/>
        </w:rPr>
        <w:t>情</w:t>
      </w:r>
      <w:r>
        <w:rPr>
          <w:rFonts w:hint="eastAsia" w:ascii="方正仿宋_GB2312" w:hAnsi="方正仿宋_GB2312" w:eastAsia="方正仿宋_GB2312" w:cs="方正仿宋_GB2312"/>
          <w:b/>
          <w:bCs/>
          <w:spacing w:val="0"/>
          <w:sz w:val="32"/>
          <w:szCs w:val="32"/>
        </w:rPr>
        <w:t>况</w:t>
      </w:r>
    </w:p>
    <w:p w14:paraId="73B02D5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绩效自评结果优，按规定公开。</w:t>
      </w:r>
    </w:p>
    <w:p w14:paraId="734A336F">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643"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b/>
          <w:bCs/>
          <w:spacing w:val="0"/>
          <w:sz w:val="32"/>
          <w:szCs w:val="32"/>
          <w:lang w:eastAsia="zh-CN"/>
        </w:rPr>
        <w:t>七、</w:t>
      </w:r>
      <w:r>
        <w:rPr>
          <w:rFonts w:hint="eastAsia" w:ascii="方正仿宋_GB2312" w:hAnsi="方正仿宋_GB2312" w:eastAsia="方正仿宋_GB2312" w:cs="方正仿宋_GB2312"/>
          <w:b/>
          <w:bCs/>
          <w:spacing w:val="0"/>
          <w:sz w:val="32"/>
          <w:szCs w:val="32"/>
        </w:rPr>
        <w:t>其他需要说明的情况</w:t>
      </w:r>
    </w:p>
    <w:p w14:paraId="7674475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方正仿宋_GB2312" w:hAnsi="方正仿宋_GB2312" w:eastAsia="方正仿宋_GB2312" w:cs="方正仿宋_GB2312"/>
          <w:spacing w:val="0"/>
          <w:sz w:val="32"/>
          <w:szCs w:val="32"/>
          <w:lang w:eastAsia="zh-CN"/>
        </w:rPr>
      </w:pPr>
      <w:r>
        <w:rPr>
          <w:rFonts w:hint="eastAsia" w:ascii="方正仿宋_GB2312" w:hAnsi="方正仿宋_GB2312" w:eastAsia="方正仿宋_GB2312" w:cs="方正仿宋_GB2312"/>
          <w:spacing w:val="0"/>
          <w:sz w:val="32"/>
          <w:szCs w:val="32"/>
          <w:lang w:eastAsia="zh-CN"/>
        </w:rPr>
        <w:t>无</w:t>
      </w:r>
    </w:p>
    <w:p w14:paraId="31B82572">
      <w:pPr>
        <w:bidi w:val="0"/>
        <w:rPr>
          <w:rFonts w:hint="eastAsia" w:ascii="Arial" w:hAnsi="Arial" w:eastAsia="Arial" w:cs="Arial"/>
          <w:snapToGrid w:val="0"/>
          <w:color w:val="000000"/>
          <w:kern w:val="0"/>
          <w:sz w:val="21"/>
          <w:szCs w:val="21"/>
          <w:lang w:val="en-US" w:eastAsia="zh-CN" w:bidi="ar-SA"/>
        </w:rPr>
      </w:pPr>
    </w:p>
    <w:p w14:paraId="05917C07">
      <w:pPr>
        <w:pStyle w:val="3"/>
        <w:keepNext w:val="0"/>
        <w:keepLines w:val="0"/>
        <w:pageBreakBefore w:val="0"/>
        <w:widowControl/>
        <w:kinsoku w:val="0"/>
        <w:wordWrap/>
        <w:overflowPunct/>
        <w:topLinePunct w:val="0"/>
        <w:autoSpaceDE w:val="0"/>
        <w:autoSpaceDN w:val="0"/>
        <w:bidi w:val="0"/>
        <w:adjustRightInd w:val="0"/>
        <w:snapToGrid w:val="0"/>
        <w:spacing w:before="238" w:line="360" w:lineRule="auto"/>
        <w:ind w:firstLine="640" w:firstLineChars="200"/>
        <w:textAlignment w:val="baseline"/>
        <w:rPr>
          <w:rFonts w:hint="eastAsia" w:ascii="方正仿宋_GB2312" w:hAnsi="方正仿宋_GB2312" w:eastAsia="方正仿宋_GB2312" w:cs="方正仿宋_GB2312"/>
          <w:spacing w:val="0"/>
          <w:sz w:val="32"/>
          <w:szCs w:val="32"/>
        </w:rPr>
      </w:pPr>
    </w:p>
    <w:p w14:paraId="043BCD55">
      <w:pPr>
        <w:pStyle w:val="3"/>
        <w:keepNext w:val="0"/>
        <w:keepLines w:val="0"/>
        <w:pageBreakBefore w:val="0"/>
        <w:widowControl/>
        <w:kinsoku w:val="0"/>
        <w:wordWrap/>
        <w:overflowPunct/>
        <w:topLinePunct w:val="0"/>
        <w:autoSpaceDE w:val="0"/>
        <w:autoSpaceDN w:val="0"/>
        <w:bidi w:val="0"/>
        <w:adjustRightInd w:val="0"/>
        <w:snapToGrid w:val="0"/>
        <w:spacing w:before="238" w:line="360" w:lineRule="auto"/>
        <w:ind w:firstLine="640" w:firstLineChars="200"/>
        <w:textAlignment w:val="baseline"/>
        <w:rPr>
          <w:rFonts w:hint="eastAsia" w:ascii="方正仿宋_GB2312" w:hAnsi="方正仿宋_GB2312" w:eastAsia="方正仿宋_GB2312" w:cs="方正仿宋_GB2312"/>
          <w:spacing w:val="0"/>
          <w:sz w:val="32"/>
          <w:szCs w:val="32"/>
        </w:rPr>
      </w:pPr>
      <w:r>
        <w:rPr>
          <w:rFonts w:hint="eastAsia" w:ascii="方正仿宋_GB2312" w:hAnsi="方正仿宋_GB2312" w:eastAsia="方正仿宋_GB2312" w:cs="方正仿宋_GB2312"/>
          <w:spacing w:val="0"/>
          <w:sz w:val="32"/>
          <w:szCs w:val="32"/>
        </w:rPr>
        <w:t>附件：1.部门整体支出绩效评价基础数据表</w:t>
      </w:r>
    </w:p>
    <w:p w14:paraId="79F6D77A">
      <w:pPr>
        <w:keepNext w:val="0"/>
        <w:keepLines w:val="0"/>
        <w:pageBreakBefore w:val="0"/>
        <w:widowControl/>
        <w:kinsoku w:val="0"/>
        <w:wordWrap/>
        <w:overflowPunct/>
        <w:topLinePunct w:val="0"/>
        <w:autoSpaceDE w:val="0"/>
        <w:autoSpaceDN w:val="0"/>
        <w:bidi w:val="0"/>
        <w:adjustRightInd w:val="0"/>
        <w:snapToGrid w:val="0"/>
        <w:spacing w:line="360" w:lineRule="auto"/>
        <w:ind w:firstLine="1600" w:firstLineChars="500"/>
        <w:jc w:val="left"/>
        <w:textAlignment w:val="baseline"/>
        <w:rPr>
          <w:rFonts w:hint="eastAsia" w:ascii="仿宋" w:hAnsi="仿宋" w:eastAsia="仿宋" w:cs="仿宋"/>
          <w:spacing w:val="0"/>
          <w:sz w:val="32"/>
          <w:szCs w:val="32"/>
        </w:rPr>
        <w:sectPr>
          <w:headerReference r:id="rId7" w:type="default"/>
          <w:footerReference r:id="rId8" w:type="default"/>
          <w:pgSz w:w="11900" w:h="16830"/>
          <w:pgMar w:top="1310" w:right="1785" w:bottom="1976" w:left="1785" w:header="0" w:footer="1662" w:gutter="0"/>
          <w:cols w:space="720" w:num="1"/>
        </w:sectPr>
      </w:pPr>
      <w:r>
        <w:rPr>
          <w:rFonts w:hint="eastAsia" w:ascii="方正仿宋_GB2312" w:hAnsi="方正仿宋_GB2312" w:eastAsia="方正仿宋_GB2312" w:cs="方正仿宋_GB2312"/>
          <w:spacing w:val="0"/>
          <w:sz w:val="32"/>
          <w:szCs w:val="32"/>
        </w:rPr>
        <w:t>2.部门整体支出绩效</w:t>
      </w:r>
    </w:p>
    <w:p w14:paraId="60BDE934">
      <w:pPr>
        <w:spacing w:before="28" w:line="213" w:lineRule="auto"/>
        <w:ind w:firstLine="314" w:firstLineChars="100"/>
        <w:jc w:val="both"/>
        <w:rPr>
          <w:rFonts w:hint="default" w:ascii="宋体" w:hAnsi="宋体" w:eastAsia="宋体" w:cs="宋体"/>
          <w:spacing w:val="-23"/>
          <w:sz w:val="36"/>
          <w:szCs w:val="36"/>
          <w:lang w:val="en-US" w:eastAsia="zh-CN"/>
        </w:rPr>
      </w:pPr>
      <w:r>
        <w:rPr>
          <w:rFonts w:hint="eastAsia" w:ascii="宋体" w:hAnsi="宋体" w:eastAsia="宋体" w:cs="宋体"/>
          <w:spacing w:val="-23"/>
          <w:sz w:val="36"/>
          <w:szCs w:val="36"/>
          <w:lang w:eastAsia="zh-CN"/>
        </w:rPr>
        <w:t>附件</w:t>
      </w:r>
      <w:r>
        <w:rPr>
          <w:rFonts w:hint="eastAsia" w:ascii="宋体" w:hAnsi="宋体" w:eastAsia="宋体" w:cs="宋体"/>
          <w:spacing w:val="-23"/>
          <w:sz w:val="36"/>
          <w:szCs w:val="36"/>
          <w:lang w:val="en-US" w:eastAsia="zh-CN"/>
        </w:rPr>
        <w:t>1</w:t>
      </w:r>
    </w:p>
    <w:p w14:paraId="72DA2E56">
      <w:pPr>
        <w:spacing w:before="28" w:line="213" w:lineRule="auto"/>
        <w:ind w:firstLine="1696" w:firstLineChars="400"/>
        <w:jc w:val="both"/>
        <w:rPr>
          <w:rFonts w:ascii="宋体" w:hAnsi="宋体" w:eastAsia="宋体" w:cs="宋体"/>
          <w:sz w:val="47"/>
          <w:szCs w:val="47"/>
        </w:rPr>
      </w:pPr>
      <w:r>
        <w:rPr>
          <w:rFonts w:ascii="宋体" w:hAnsi="宋体" w:eastAsia="宋体" w:cs="宋体"/>
          <w:spacing w:val="-23"/>
          <w:sz w:val="47"/>
          <w:szCs w:val="47"/>
        </w:rPr>
        <w:t>2025</w:t>
      </w:r>
      <w:r>
        <w:rPr>
          <w:rFonts w:ascii="宋体" w:hAnsi="宋体" w:eastAsia="宋体" w:cs="宋体"/>
          <w:b/>
          <w:bCs/>
          <w:spacing w:val="-23"/>
          <w:sz w:val="47"/>
          <w:szCs w:val="47"/>
        </w:rPr>
        <w:t>年度部门整体支出绩效评价基础</w:t>
      </w:r>
    </w:p>
    <w:p w14:paraId="726FF4BA">
      <w:pPr>
        <w:spacing w:line="219" w:lineRule="auto"/>
        <w:ind w:left="4226"/>
        <w:jc w:val="both"/>
        <w:rPr>
          <w:rFonts w:ascii="宋体" w:hAnsi="宋体" w:eastAsia="宋体" w:cs="宋体"/>
          <w:sz w:val="47"/>
          <w:szCs w:val="47"/>
        </w:rPr>
      </w:pPr>
      <w:r>
        <w:rPr>
          <w:rFonts w:ascii="宋体" w:hAnsi="宋体" w:eastAsia="宋体" w:cs="宋体"/>
          <w:b/>
          <w:bCs/>
          <w:spacing w:val="-28"/>
          <w:sz w:val="47"/>
          <w:szCs w:val="47"/>
        </w:rPr>
        <w:t>数据表</w:t>
      </w:r>
    </w:p>
    <w:p w14:paraId="18EE9BAF">
      <w:pPr>
        <w:spacing w:line="154" w:lineRule="exact"/>
      </w:pPr>
    </w:p>
    <w:tbl>
      <w:tblPr>
        <w:tblStyle w:val="8"/>
        <w:tblW w:w="9433" w:type="dxa"/>
        <w:tblInd w:w="2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09"/>
        <w:gridCol w:w="1159"/>
        <w:gridCol w:w="949"/>
        <w:gridCol w:w="939"/>
        <w:gridCol w:w="1069"/>
        <w:gridCol w:w="1039"/>
        <w:gridCol w:w="1269"/>
      </w:tblGrid>
      <w:tr w14:paraId="51051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3009" w:type="dxa"/>
            <w:vMerge w:val="restart"/>
            <w:tcBorders>
              <w:bottom w:val="nil"/>
            </w:tcBorders>
            <w:noWrap w:val="0"/>
            <w:vAlign w:val="center"/>
          </w:tcPr>
          <w:p w14:paraId="101F2CB9">
            <w:pPr>
              <w:pStyle w:val="7"/>
              <w:spacing w:line="272" w:lineRule="auto"/>
              <w:jc w:val="center"/>
            </w:pPr>
          </w:p>
          <w:p w14:paraId="5757A2C2">
            <w:pPr>
              <w:spacing w:before="68" w:line="219" w:lineRule="auto"/>
              <w:ind w:left="435"/>
              <w:jc w:val="center"/>
              <w:rPr>
                <w:rFonts w:ascii="宋体" w:hAnsi="宋体" w:eastAsia="宋体" w:cs="宋体"/>
                <w:sz w:val="21"/>
                <w:szCs w:val="21"/>
              </w:rPr>
            </w:pPr>
            <w:r>
              <w:rPr>
                <w:rFonts w:ascii="宋体" w:hAnsi="宋体" w:eastAsia="宋体" w:cs="宋体"/>
                <w:spacing w:val="4"/>
                <w:sz w:val="21"/>
                <w:szCs w:val="21"/>
              </w:rPr>
              <w:t>财政供养人员情况(人)</w:t>
            </w:r>
          </w:p>
        </w:tc>
        <w:tc>
          <w:tcPr>
            <w:tcW w:w="2108" w:type="dxa"/>
            <w:gridSpan w:val="2"/>
            <w:noWrap w:val="0"/>
            <w:vAlign w:val="center"/>
          </w:tcPr>
          <w:p w14:paraId="7907DF82">
            <w:pPr>
              <w:spacing w:before="163" w:line="219" w:lineRule="auto"/>
              <w:ind w:left="933"/>
              <w:jc w:val="center"/>
              <w:rPr>
                <w:rFonts w:ascii="宋体" w:hAnsi="宋体" w:eastAsia="宋体" w:cs="宋体"/>
                <w:sz w:val="21"/>
                <w:szCs w:val="21"/>
              </w:rPr>
            </w:pPr>
            <w:r>
              <w:rPr>
                <w:rFonts w:ascii="宋体" w:hAnsi="宋体" w:eastAsia="宋体" w:cs="宋体"/>
                <w:spacing w:val="-3"/>
                <w:sz w:val="21"/>
                <w:szCs w:val="21"/>
              </w:rPr>
              <w:t>编制数</w:t>
            </w:r>
          </w:p>
        </w:tc>
        <w:tc>
          <w:tcPr>
            <w:tcW w:w="2008" w:type="dxa"/>
            <w:gridSpan w:val="2"/>
            <w:noWrap w:val="0"/>
            <w:vAlign w:val="center"/>
          </w:tcPr>
          <w:p w14:paraId="69984229">
            <w:pPr>
              <w:spacing w:before="23" w:line="220" w:lineRule="auto"/>
              <w:ind w:right="140"/>
              <w:jc w:val="center"/>
              <w:rPr>
                <w:rFonts w:ascii="宋体" w:hAnsi="宋体" w:eastAsia="宋体" w:cs="宋体"/>
                <w:spacing w:val="1"/>
                <w:sz w:val="21"/>
                <w:szCs w:val="21"/>
              </w:rPr>
            </w:pPr>
            <w:r>
              <w:rPr>
                <w:rFonts w:ascii="宋体" w:hAnsi="宋体" w:eastAsia="宋体" w:cs="宋体"/>
                <w:spacing w:val="1"/>
                <w:sz w:val="21"/>
                <w:szCs w:val="21"/>
              </w:rPr>
              <w:t>2025年实际在职</w:t>
            </w:r>
          </w:p>
          <w:p w14:paraId="3FDEBE78">
            <w:pPr>
              <w:spacing w:before="23" w:line="220" w:lineRule="auto"/>
              <w:ind w:right="140"/>
              <w:jc w:val="center"/>
              <w:rPr>
                <w:rFonts w:ascii="宋体" w:hAnsi="宋体" w:eastAsia="宋体" w:cs="宋体"/>
                <w:sz w:val="21"/>
                <w:szCs w:val="21"/>
              </w:rPr>
            </w:pPr>
            <w:r>
              <w:rPr>
                <w:rFonts w:ascii="宋体" w:hAnsi="宋体" w:eastAsia="宋体" w:cs="宋体"/>
                <w:spacing w:val="-3"/>
                <w:sz w:val="21"/>
                <w:szCs w:val="21"/>
              </w:rPr>
              <w:t>人数</w:t>
            </w:r>
          </w:p>
        </w:tc>
        <w:tc>
          <w:tcPr>
            <w:tcW w:w="2308" w:type="dxa"/>
            <w:gridSpan w:val="2"/>
            <w:noWrap w:val="0"/>
            <w:vAlign w:val="center"/>
          </w:tcPr>
          <w:p w14:paraId="0DE28B87">
            <w:pPr>
              <w:spacing w:before="163" w:line="219" w:lineRule="auto"/>
              <w:ind w:left="638"/>
              <w:jc w:val="center"/>
              <w:rPr>
                <w:rFonts w:ascii="宋体" w:hAnsi="宋体" w:eastAsia="宋体" w:cs="宋体"/>
                <w:sz w:val="21"/>
                <w:szCs w:val="21"/>
              </w:rPr>
            </w:pPr>
            <w:r>
              <w:rPr>
                <w:rFonts w:ascii="宋体" w:hAnsi="宋体" w:eastAsia="宋体" w:cs="宋体"/>
                <w:spacing w:val="-2"/>
                <w:sz w:val="21"/>
                <w:szCs w:val="21"/>
              </w:rPr>
              <w:t>控制率</w:t>
            </w:r>
          </w:p>
        </w:tc>
      </w:tr>
      <w:tr w14:paraId="16AC5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009" w:type="dxa"/>
            <w:vMerge w:val="continue"/>
            <w:tcBorders>
              <w:top w:val="nil"/>
            </w:tcBorders>
            <w:noWrap w:val="0"/>
            <w:vAlign w:val="center"/>
          </w:tcPr>
          <w:p w14:paraId="62D642F6">
            <w:pPr>
              <w:pStyle w:val="7"/>
              <w:jc w:val="center"/>
            </w:pPr>
          </w:p>
        </w:tc>
        <w:tc>
          <w:tcPr>
            <w:tcW w:w="2108" w:type="dxa"/>
            <w:gridSpan w:val="2"/>
            <w:noWrap w:val="0"/>
            <w:vAlign w:val="center"/>
          </w:tcPr>
          <w:p w14:paraId="633DEAB3">
            <w:pPr>
              <w:pStyle w:val="7"/>
              <w:jc w:val="center"/>
              <w:rPr>
                <w:rFonts w:hint="eastAsia" w:eastAsia="宋体"/>
                <w:lang w:val="en-US" w:eastAsia="zh-CN"/>
              </w:rPr>
            </w:pPr>
            <w:r>
              <w:rPr>
                <w:rFonts w:hint="eastAsia" w:eastAsia="宋体"/>
                <w:lang w:val="en-US" w:eastAsia="zh-CN"/>
              </w:rPr>
              <w:t>7</w:t>
            </w:r>
          </w:p>
        </w:tc>
        <w:tc>
          <w:tcPr>
            <w:tcW w:w="2008" w:type="dxa"/>
            <w:gridSpan w:val="2"/>
            <w:noWrap w:val="0"/>
            <w:vAlign w:val="center"/>
          </w:tcPr>
          <w:p w14:paraId="2FE16250">
            <w:pPr>
              <w:pStyle w:val="7"/>
              <w:jc w:val="center"/>
              <w:rPr>
                <w:rFonts w:hint="eastAsia" w:eastAsia="宋体"/>
                <w:lang w:val="en-US" w:eastAsia="zh-CN"/>
              </w:rPr>
            </w:pPr>
            <w:r>
              <w:rPr>
                <w:rFonts w:hint="eastAsia" w:eastAsia="宋体"/>
                <w:lang w:val="en-US" w:eastAsia="zh-CN"/>
              </w:rPr>
              <w:t>8</w:t>
            </w:r>
          </w:p>
        </w:tc>
        <w:tc>
          <w:tcPr>
            <w:tcW w:w="2308" w:type="dxa"/>
            <w:gridSpan w:val="2"/>
            <w:noWrap w:val="0"/>
            <w:vAlign w:val="center"/>
          </w:tcPr>
          <w:p w14:paraId="4B62FFB5">
            <w:pPr>
              <w:pStyle w:val="7"/>
              <w:jc w:val="center"/>
              <w:rPr>
                <w:rFonts w:hint="default" w:eastAsia="宋体"/>
                <w:lang w:val="en-US" w:eastAsia="zh-CN"/>
              </w:rPr>
            </w:pPr>
            <w:r>
              <w:rPr>
                <w:rFonts w:hint="eastAsia" w:eastAsia="宋体"/>
                <w:lang w:val="en-US" w:eastAsia="zh-CN"/>
              </w:rPr>
              <w:t>100%</w:t>
            </w:r>
          </w:p>
        </w:tc>
      </w:tr>
      <w:tr w14:paraId="1159F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009" w:type="dxa"/>
            <w:noWrap w:val="0"/>
            <w:vAlign w:val="center"/>
          </w:tcPr>
          <w:p w14:paraId="5D27E139">
            <w:pPr>
              <w:spacing w:before="81" w:line="220" w:lineRule="auto"/>
              <w:ind w:left="644"/>
              <w:jc w:val="center"/>
              <w:rPr>
                <w:rFonts w:ascii="宋体" w:hAnsi="宋体" w:eastAsia="宋体" w:cs="宋体"/>
                <w:sz w:val="21"/>
                <w:szCs w:val="21"/>
              </w:rPr>
            </w:pPr>
            <w:r>
              <w:rPr>
                <w:rFonts w:ascii="宋体" w:hAnsi="宋体" w:eastAsia="宋体" w:cs="宋体"/>
                <w:spacing w:val="4"/>
                <w:sz w:val="21"/>
                <w:szCs w:val="21"/>
              </w:rPr>
              <w:t>经费控制情况(万元)</w:t>
            </w:r>
          </w:p>
        </w:tc>
        <w:tc>
          <w:tcPr>
            <w:tcW w:w="2108" w:type="dxa"/>
            <w:gridSpan w:val="2"/>
            <w:noWrap w:val="0"/>
            <w:vAlign w:val="center"/>
          </w:tcPr>
          <w:p w14:paraId="7A466CA1">
            <w:pPr>
              <w:spacing w:before="80" w:line="219" w:lineRule="auto"/>
              <w:ind w:left="633"/>
              <w:jc w:val="center"/>
              <w:rPr>
                <w:rFonts w:ascii="宋体" w:hAnsi="宋体" w:eastAsia="宋体" w:cs="宋体"/>
                <w:sz w:val="21"/>
                <w:szCs w:val="21"/>
              </w:rPr>
            </w:pPr>
            <w:r>
              <w:rPr>
                <w:rFonts w:ascii="宋体" w:hAnsi="宋体" w:eastAsia="宋体" w:cs="宋体"/>
                <w:spacing w:val="-2"/>
                <w:sz w:val="21"/>
                <w:szCs w:val="21"/>
              </w:rPr>
              <w:t>2024年决算数</w:t>
            </w:r>
          </w:p>
        </w:tc>
        <w:tc>
          <w:tcPr>
            <w:tcW w:w="2008" w:type="dxa"/>
            <w:gridSpan w:val="2"/>
            <w:noWrap w:val="0"/>
            <w:vAlign w:val="center"/>
          </w:tcPr>
          <w:p w14:paraId="1D44E341">
            <w:pPr>
              <w:spacing w:before="80" w:line="219" w:lineRule="auto"/>
              <w:ind w:left="586"/>
              <w:jc w:val="center"/>
              <w:rPr>
                <w:rFonts w:ascii="宋体" w:hAnsi="宋体" w:eastAsia="宋体" w:cs="宋体"/>
                <w:sz w:val="21"/>
                <w:szCs w:val="21"/>
              </w:rPr>
            </w:pPr>
            <w:r>
              <w:rPr>
                <w:rFonts w:ascii="宋体" w:hAnsi="宋体" w:eastAsia="宋体" w:cs="宋体"/>
                <w:spacing w:val="-2"/>
                <w:sz w:val="21"/>
                <w:szCs w:val="21"/>
              </w:rPr>
              <w:t>2025年预算数</w:t>
            </w:r>
          </w:p>
        </w:tc>
        <w:tc>
          <w:tcPr>
            <w:tcW w:w="2308" w:type="dxa"/>
            <w:gridSpan w:val="2"/>
            <w:noWrap w:val="0"/>
            <w:vAlign w:val="center"/>
          </w:tcPr>
          <w:p w14:paraId="7AE44A6D">
            <w:pPr>
              <w:spacing w:before="80" w:line="219" w:lineRule="auto"/>
              <w:ind w:left="568"/>
              <w:jc w:val="center"/>
              <w:rPr>
                <w:rFonts w:ascii="宋体" w:hAnsi="宋体" w:eastAsia="宋体" w:cs="宋体"/>
                <w:sz w:val="21"/>
                <w:szCs w:val="21"/>
              </w:rPr>
            </w:pPr>
            <w:r>
              <w:rPr>
                <w:rFonts w:ascii="宋体" w:hAnsi="宋体" w:eastAsia="宋体" w:cs="宋体"/>
                <w:spacing w:val="-2"/>
                <w:sz w:val="21"/>
                <w:szCs w:val="21"/>
              </w:rPr>
              <w:t>2025年决算数</w:t>
            </w:r>
          </w:p>
        </w:tc>
      </w:tr>
      <w:tr w14:paraId="6620F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009" w:type="dxa"/>
            <w:noWrap w:val="0"/>
            <w:vAlign w:val="center"/>
          </w:tcPr>
          <w:p w14:paraId="51B1A96F">
            <w:pPr>
              <w:spacing w:before="82" w:line="220" w:lineRule="auto"/>
              <w:ind w:left="1415"/>
              <w:jc w:val="center"/>
              <w:rPr>
                <w:rFonts w:ascii="宋体" w:hAnsi="宋体" w:eastAsia="宋体" w:cs="宋体"/>
                <w:sz w:val="21"/>
                <w:szCs w:val="21"/>
              </w:rPr>
            </w:pPr>
            <w:r>
              <w:rPr>
                <w:rFonts w:ascii="宋体" w:hAnsi="宋体" w:eastAsia="宋体" w:cs="宋体"/>
                <w:spacing w:val="3"/>
                <w:sz w:val="21"/>
                <w:szCs w:val="21"/>
              </w:rPr>
              <w:t>三公经费</w:t>
            </w:r>
          </w:p>
        </w:tc>
        <w:tc>
          <w:tcPr>
            <w:tcW w:w="2108" w:type="dxa"/>
            <w:gridSpan w:val="2"/>
            <w:noWrap w:val="0"/>
            <w:vAlign w:val="center"/>
          </w:tcPr>
          <w:p w14:paraId="03F93263">
            <w:pPr>
              <w:pStyle w:val="7"/>
              <w:jc w:val="center"/>
              <w:rPr>
                <w:rFonts w:hint="default" w:eastAsia="宋体"/>
                <w:lang w:val="en-US" w:eastAsia="zh-CN"/>
              </w:rPr>
            </w:pPr>
            <w:r>
              <w:rPr>
                <w:rFonts w:hint="eastAsia" w:eastAsia="宋体"/>
                <w:lang w:val="en-US" w:eastAsia="zh-CN"/>
              </w:rPr>
              <w:t>2.75</w:t>
            </w:r>
          </w:p>
        </w:tc>
        <w:tc>
          <w:tcPr>
            <w:tcW w:w="2008" w:type="dxa"/>
            <w:gridSpan w:val="2"/>
            <w:noWrap w:val="0"/>
            <w:vAlign w:val="center"/>
          </w:tcPr>
          <w:p w14:paraId="2F89DF0B">
            <w:pPr>
              <w:pStyle w:val="7"/>
              <w:jc w:val="center"/>
              <w:rPr>
                <w:rFonts w:hint="default" w:eastAsia="宋体"/>
                <w:lang w:val="en-US" w:eastAsia="zh-CN"/>
              </w:rPr>
            </w:pPr>
            <w:r>
              <w:rPr>
                <w:rFonts w:hint="eastAsia" w:eastAsia="宋体"/>
                <w:lang w:val="en-US" w:eastAsia="zh-CN"/>
              </w:rPr>
              <w:t>2.65</w:t>
            </w:r>
          </w:p>
        </w:tc>
        <w:tc>
          <w:tcPr>
            <w:tcW w:w="2308" w:type="dxa"/>
            <w:gridSpan w:val="2"/>
            <w:noWrap w:val="0"/>
            <w:vAlign w:val="center"/>
          </w:tcPr>
          <w:p w14:paraId="54D213BA">
            <w:pPr>
              <w:pStyle w:val="7"/>
              <w:jc w:val="center"/>
              <w:rPr>
                <w:rFonts w:hint="default" w:eastAsia="宋体"/>
                <w:lang w:val="en-US" w:eastAsia="zh-CN"/>
              </w:rPr>
            </w:pPr>
            <w:r>
              <w:rPr>
                <w:rFonts w:hint="eastAsia" w:eastAsia="宋体"/>
                <w:lang w:val="en-US" w:eastAsia="zh-CN"/>
              </w:rPr>
              <w:t>2.59</w:t>
            </w:r>
          </w:p>
        </w:tc>
      </w:tr>
      <w:tr w14:paraId="7D5A8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009" w:type="dxa"/>
            <w:noWrap w:val="0"/>
            <w:vAlign w:val="center"/>
          </w:tcPr>
          <w:p w14:paraId="761BC7CF">
            <w:pPr>
              <w:spacing w:before="71" w:line="219" w:lineRule="auto"/>
              <w:ind w:left="515"/>
              <w:jc w:val="center"/>
              <w:rPr>
                <w:rFonts w:ascii="宋体" w:hAnsi="宋体" w:eastAsia="宋体" w:cs="宋体"/>
                <w:sz w:val="21"/>
                <w:szCs w:val="21"/>
              </w:rPr>
            </w:pPr>
            <w:r>
              <w:rPr>
                <w:rFonts w:ascii="宋体" w:hAnsi="宋体" w:eastAsia="宋体" w:cs="宋体"/>
                <w:sz w:val="21"/>
                <w:szCs w:val="21"/>
              </w:rPr>
              <w:t>1、公务用车购置和维护经费</w:t>
            </w:r>
          </w:p>
        </w:tc>
        <w:tc>
          <w:tcPr>
            <w:tcW w:w="2108" w:type="dxa"/>
            <w:gridSpan w:val="2"/>
            <w:noWrap w:val="0"/>
            <w:vAlign w:val="center"/>
          </w:tcPr>
          <w:p w14:paraId="4DE7766D">
            <w:pPr>
              <w:pStyle w:val="7"/>
              <w:jc w:val="center"/>
              <w:rPr>
                <w:rFonts w:hint="eastAsia" w:eastAsia="宋体"/>
                <w:lang w:val="en-US" w:eastAsia="zh-CN"/>
              </w:rPr>
            </w:pPr>
            <w:r>
              <w:rPr>
                <w:rFonts w:hint="eastAsia" w:eastAsia="宋体"/>
                <w:lang w:val="en-US" w:eastAsia="zh-CN"/>
              </w:rPr>
              <w:t>0</w:t>
            </w:r>
          </w:p>
        </w:tc>
        <w:tc>
          <w:tcPr>
            <w:tcW w:w="2008" w:type="dxa"/>
            <w:gridSpan w:val="2"/>
            <w:noWrap w:val="0"/>
            <w:vAlign w:val="center"/>
          </w:tcPr>
          <w:p w14:paraId="71B0829C">
            <w:pPr>
              <w:pStyle w:val="7"/>
              <w:jc w:val="center"/>
              <w:rPr>
                <w:rFonts w:hint="eastAsia" w:eastAsia="宋体"/>
                <w:lang w:val="en-US" w:eastAsia="zh-CN"/>
              </w:rPr>
            </w:pPr>
            <w:r>
              <w:rPr>
                <w:rFonts w:hint="eastAsia" w:eastAsia="宋体"/>
                <w:lang w:val="en-US" w:eastAsia="zh-CN"/>
              </w:rPr>
              <w:t>0</w:t>
            </w:r>
          </w:p>
        </w:tc>
        <w:tc>
          <w:tcPr>
            <w:tcW w:w="2308" w:type="dxa"/>
            <w:gridSpan w:val="2"/>
            <w:noWrap w:val="0"/>
            <w:vAlign w:val="center"/>
          </w:tcPr>
          <w:p w14:paraId="6A0929C5">
            <w:pPr>
              <w:pStyle w:val="7"/>
              <w:jc w:val="center"/>
              <w:rPr>
                <w:rFonts w:hint="eastAsia" w:eastAsia="宋体"/>
                <w:lang w:val="en-US" w:eastAsia="zh-CN"/>
              </w:rPr>
            </w:pPr>
            <w:r>
              <w:rPr>
                <w:rFonts w:hint="eastAsia" w:eastAsia="宋体"/>
                <w:lang w:val="en-US" w:eastAsia="zh-CN"/>
              </w:rPr>
              <w:t>0</w:t>
            </w:r>
          </w:p>
        </w:tc>
      </w:tr>
      <w:tr w14:paraId="12ADD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009" w:type="dxa"/>
            <w:noWrap w:val="0"/>
            <w:vAlign w:val="center"/>
          </w:tcPr>
          <w:p w14:paraId="246515F7">
            <w:pPr>
              <w:spacing w:before="82" w:line="219" w:lineRule="auto"/>
              <w:ind w:left="1065"/>
              <w:jc w:val="center"/>
              <w:rPr>
                <w:rFonts w:ascii="宋体" w:hAnsi="宋体" w:eastAsia="宋体" w:cs="宋体"/>
                <w:sz w:val="21"/>
                <w:szCs w:val="21"/>
              </w:rPr>
            </w:pPr>
            <w:r>
              <w:rPr>
                <w:rFonts w:ascii="宋体" w:hAnsi="宋体" w:eastAsia="宋体" w:cs="宋体"/>
                <w:spacing w:val="-2"/>
                <w:sz w:val="21"/>
                <w:szCs w:val="21"/>
              </w:rPr>
              <w:t>其中：公车购置</w:t>
            </w:r>
          </w:p>
        </w:tc>
        <w:tc>
          <w:tcPr>
            <w:tcW w:w="2108" w:type="dxa"/>
            <w:gridSpan w:val="2"/>
            <w:noWrap w:val="0"/>
            <w:vAlign w:val="center"/>
          </w:tcPr>
          <w:p w14:paraId="669E7C45">
            <w:pPr>
              <w:pStyle w:val="7"/>
              <w:jc w:val="center"/>
              <w:rPr>
                <w:rFonts w:hint="eastAsia" w:eastAsia="宋体"/>
                <w:lang w:val="en-US" w:eastAsia="zh-CN"/>
              </w:rPr>
            </w:pPr>
            <w:r>
              <w:rPr>
                <w:rFonts w:hint="eastAsia" w:eastAsia="宋体"/>
                <w:lang w:val="en-US" w:eastAsia="zh-CN"/>
              </w:rPr>
              <w:t>0</w:t>
            </w:r>
          </w:p>
        </w:tc>
        <w:tc>
          <w:tcPr>
            <w:tcW w:w="2008" w:type="dxa"/>
            <w:gridSpan w:val="2"/>
            <w:noWrap w:val="0"/>
            <w:vAlign w:val="center"/>
          </w:tcPr>
          <w:p w14:paraId="4E1256EB">
            <w:pPr>
              <w:pStyle w:val="7"/>
              <w:jc w:val="center"/>
              <w:rPr>
                <w:rFonts w:hint="eastAsia" w:eastAsia="宋体"/>
                <w:lang w:val="en-US" w:eastAsia="zh-CN"/>
              </w:rPr>
            </w:pPr>
            <w:r>
              <w:rPr>
                <w:rFonts w:hint="eastAsia" w:eastAsia="宋体"/>
                <w:lang w:val="en-US" w:eastAsia="zh-CN"/>
              </w:rPr>
              <w:t>0</w:t>
            </w:r>
          </w:p>
        </w:tc>
        <w:tc>
          <w:tcPr>
            <w:tcW w:w="2308" w:type="dxa"/>
            <w:gridSpan w:val="2"/>
            <w:noWrap w:val="0"/>
            <w:vAlign w:val="center"/>
          </w:tcPr>
          <w:p w14:paraId="41D240C9">
            <w:pPr>
              <w:pStyle w:val="7"/>
              <w:jc w:val="center"/>
              <w:rPr>
                <w:rFonts w:hint="eastAsia" w:eastAsia="宋体"/>
                <w:lang w:val="en-US" w:eastAsia="zh-CN"/>
              </w:rPr>
            </w:pPr>
            <w:r>
              <w:rPr>
                <w:rFonts w:hint="eastAsia" w:eastAsia="宋体"/>
                <w:lang w:val="en-US" w:eastAsia="zh-CN"/>
              </w:rPr>
              <w:t>0</w:t>
            </w:r>
          </w:p>
        </w:tc>
      </w:tr>
      <w:tr w14:paraId="7E032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009" w:type="dxa"/>
            <w:noWrap w:val="0"/>
            <w:vAlign w:val="center"/>
          </w:tcPr>
          <w:p w14:paraId="51933165">
            <w:pPr>
              <w:spacing w:before="72" w:line="219" w:lineRule="auto"/>
              <w:ind w:left="1274"/>
              <w:jc w:val="center"/>
              <w:rPr>
                <w:rFonts w:ascii="宋体" w:hAnsi="宋体" w:eastAsia="宋体" w:cs="宋体"/>
                <w:sz w:val="21"/>
                <w:szCs w:val="21"/>
              </w:rPr>
            </w:pPr>
            <w:r>
              <w:rPr>
                <w:rFonts w:ascii="宋体" w:hAnsi="宋体" w:eastAsia="宋体" w:cs="宋体"/>
                <w:spacing w:val="2"/>
                <w:sz w:val="21"/>
                <w:szCs w:val="21"/>
              </w:rPr>
              <w:t>公车运行维护</w:t>
            </w:r>
          </w:p>
        </w:tc>
        <w:tc>
          <w:tcPr>
            <w:tcW w:w="2108" w:type="dxa"/>
            <w:gridSpan w:val="2"/>
            <w:noWrap w:val="0"/>
            <w:vAlign w:val="center"/>
          </w:tcPr>
          <w:p w14:paraId="77581CC1">
            <w:pPr>
              <w:pStyle w:val="7"/>
              <w:jc w:val="center"/>
              <w:rPr>
                <w:rFonts w:hint="eastAsia" w:eastAsia="宋体"/>
                <w:lang w:val="en-US" w:eastAsia="zh-CN"/>
              </w:rPr>
            </w:pPr>
            <w:r>
              <w:rPr>
                <w:rFonts w:hint="eastAsia" w:eastAsia="宋体"/>
                <w:lang w:val="en-US" w:eastAsia="zh-CN"/>
              </w:rPr>
              <w:t>0</w:t>
            </w:r>
          </w:p>
        </w:tc>
        <w:tc>
          <w:tcPr>
            <w:tcW w:w="2008" w:type="dxa"/>
            <w:gridSpan w:val="2"/>
            <w:noWrap w:val="0"/>
            <w:vAlign w:val="center"/>
          </w:tcPr>
          <w:p w14:paraId="62978E1C">
            <w:pPr>
              <w:pStyle w:val="7"/>
              <w:jc w:val="center"/>
              <w:rPr>
                <w:rFonts w:hint="eastAsia" w:eastAsia="宋体"/>
                <w:lang w:val="en-US" w:eastAsia="zh-CN"/>
              </w:rPr>
            </w:pPr>
            <w:r>
              <w:rPr>
                <w:rFonts w:hint="eastAsia" w:eastAsia="宋体"/>
                <w:lang w:val="en-US" w:eastAsia="zh-CN"/>
              </w:rPr>
              <w:t>0</w:t>
            </w:r>
          </w:p>
        </w:tc>
        <w:tc>
          <w:tcPr>
            <w:tcW w:w="2308" w:type="dxa"/>
            <w:gridSpan w:val="2"/>
            <w:noWrap w:val="0"/>
            <w:vAlign w:val="center"/>
          </w:tcPr>
          <w:p w14:paraId="56DFB156">
            <w:pPr>
              <w:pStyle w:val="7"/>
              <w:jc w:val="center"/>
              <w:rPr>
                <w:rFonts w:hint="eastAsia" w:eastAsia="宋体"/>
                <w:lang w:val="en-US" w:eastAsia="zh-CN"/>
              </w:rPr>
            </w:pPr>
            <w:r>
              <w:rPr>
                <w:rFonts w:hint="eastAsia" w:eastAsia="宋体"/>
                <w:lang w:val="en-US" w:eastAsia="zh-CN"/>
              </w:rPr>
              <w:t>0</w:t>
            </w:r>
          </w:p>
        </w:tc>
      </w:tr>
      <w:tr w14:paraId="3ADBC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3009" w:type="dxa"/>
            <w:noWrap w:val="0"/>
            <w:vAlign w:val="center"/>
          </w:tcPr>
          <w:p w14:paraId="6A470F42">
            <w:pPr>
              <w:spacing w:before="84" w:line="220" w:lineRule="auto"/>
              <w:ind w:left="1234"/>
              <w:jc w:val="center"/>
              <w:rPr>
                <w:rFonts w:ascii="宋体" w:hAnsi="宋体" w:eastAsia="宋体" w:cs="宋体"/>
                <w:sz w:val="21"/>
                <w:szCs w:val="21"/>
              </w:rPr>
            </w:pPr>
            <w:r>
              <w:rPr>
                <w:rFonts w:ascii="宋体" w:hAnsi="宋体" w:eastAsia="宋体" w:cs="宋体"/>
                <w:spacing w:val="-2"/>
                <w:sz w:val="21"/>
                <w:szCs w:val="21"/>
              </w:rPr>
              <w:t>2、出国经费</w:t>
            </w:r>
          </w:p>
        </w:tc>
        <w:tc>
          <w:tcPr>
            <w:tcW w:w="2108" w:type="dxa"/>
            <w:gridSpan w:val="2"/>
            <w:noWrap w:val="0"/>
            <w:vAlign w:val="center"/>
          </w:tcPr>
          <w:p w14:paraId="49C0AAC3">
            <w:pPr>
              <w:pStyle w:val="7"/>
              <w:jc w:val="center"/>
              <w:rPr>
                <w:rFonts w:hint="eastAsia" w:eastAsia="宋体"/>
                <w:lang w:val="en-US" w:eastAsia="zh-CN"/>
              </w:rPr>
            </w:pPr>
            <w:r>
              <w:rPr>
                <w:rFonts w:hint="eastAsia" w:eastAsia="宋体"/>
                <w:lang w:val="en-US" w:eastAsia="zh-CN"/>
              </w:rPr>
              <w:t>0</w:t>
            </w:r>
          </w:p>
        </w:tc>
        <w:tc>
          <w:tcPr>
            <w:tcW w:w="2008" w:type="dxa"/>
            <w:gridSpan w:val="2"/>
            <w:noWrap w:val="0"/>
            <w:vAlign w:val="center"/>
          </w:tcPr>
          <w:p w14:paraId="0729090C">
            <w:pPr>
              <w:pStyle w:val="7"/>
              <w:jc w:val="center"/>
              <w:rPr>
                <w:rFonts w:hint="eastAsia" w:eastAsia="宋体"/>
                <w:lang w:val="en-US" w:eastAsia="zh-CN"/>
              </w:rPr>
            </w:pPr>
            <w:r>
              <w:rPr>
                <w:rFonts w:hint="eastAsia" w:eastAsia="宋体"/>
                <w:lang w:val="en-US" w:eastAsia="zh-CN"/>
              </w:rPr>
              <w:t>0</w:t>
            </w:r>
          </w:p>
        </w:tc>
        <w:tc>
          <w:tcPr>
            <w:tcW w:w="2308" w:type="dxa"/>
            <w:gridSpan w:val="2"/>
            <w:noWrap w:val="0"/>
            <w:vAlign w:val="center"/>
          </w:tcPr>
          <w:p w14:paraId="48A8403F">
            <w:pPr>
              <w:pStyle w:val="7"/>
              <w:jc w:val="center"/>
              <w:rPr>
                <w:rFonts w:hint="default" w:eastAsia="宋体"/>
                <w:lang w:val="en-US" w:eastAsia="zh-CN"/>
              </w:rPr>
            </w:pPr>
            <w:r>
              <w:rPr>
                <w:rFonts w:hint="eastAsia" w:eastAsia="宋体"/>
                <w:lang w:val="en-US" w:eastAsia="zh-CN"/>
              </w:rPr>
              <w:t>0</w:t>
            </w:r>
          </w:p>
        </w:tc>
      </w:tr>
      <w:tr w14:paraId="1BD61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3009" w:type="dxa"/>
            <w:noWrap w:val="0"/>
            <w:vAlign w:val="center"/>
          </w:tcPr>
          <w:p w14:paraId="27BC984D">
            <w:pPr>
              <w:spacing w:before="73" w:line="219" w:lineRule="auto"/>
              <w:ind w:left="1375"/>
              <w:jc w:val="center"/>
              <w:rPr>
                <w:rFonts w:ascii="宋体" w:hAnsi="宋体" w:eastAsia="宋体" w:cs="宋体"/>
                <w:sz w:val="21"/>
                <w:szCs w:val="21"/>
              </w:rPr>
            </w:pPr>
            <w:r>
              <w:rPr>
                <w:rFonts w:ascii="宋体" w:hAnsi="宋体" w:eastAsia="宋体" w:cs="宋体"/>
                <w:spacing w:val="2"/>
                <w:sz w:val="21"/>
                <w:szCs w:val="21"/>
              </w:rPr>
              <w:t>3、公务接待</w:t>
            </w:r>
          </w:p>
        </w:tc>
        <w:tc>
          <w:tcPr>
            <w:tcW w:w="2108" w:type="dxa"/>
            <w:gridSpan w:val="2"/>
            <w:noWrap w:val="0"/>
            <w:vAlign w:val="center"/>
          </w:tcPr>
          <w:p w14:paraId="42879E96">
            <w:pPr>
              <w:pStyle w:val="7"/>
              <w:jc w:val="center"/>
              <w:rPr>
                <w:rFonts w:hint="default" w:eastAsia="宋体"/>
                <w:lang w:val="en-US" w:eastAsia="zh-CN"/>
              </w:rPr>
            </w:pPr>
            <w:r>
              <w:rPr>
                <w:rFonts w:hint="eastAsia" w:eastAsia="宋体"/>
                <w:lang w:val="en-US" w:eastAsia="zh-CN"/>
              </w:rPr>
              <w:t>2.75</w:t>
            </w:r>
          </w:p>
        </w:tc>
        <w:tc>
          <w:tcPr>
            <w:tcW w:w="2008" w:type="dxa"/>
            <w:gridSpan w:val="2"/>
            <w:noWrap w:val="0"/>
            <w:vAlign w:val="center"/>
          </w:tcPr>
          <w:p w14:paraId="232E9D4A">
            <w:pPr>
              <w:pStyle w:val="7"/>
              <w:jc w:val="center"/>
              <w:rPr>
                <w:rFonts w:hint="default" w:eastAsia="宋体"/>
                <w:lang w:val="en-US" w:eastAsia="zh-CN"/>
              </w:rPr>
            </w:pPr>
            <w:r>
              <w:rPr>
                <w:rFonts w:hint="eastAsia" w:eastAsia="宋体"/>
                <w:lang w:val="en-US" w:eastAsia="zh-CN"/>
              </w:rPr>
              <w:t>2.65</w:t>
            </w:r>
          </w:p>
        </w:tc>
        <w:tc>
          <w:tcPr>
            <w:tcW w:w="2308" w:type="dxa"/>
            <w:gridSpan w:val="2"/>
            <w:noWrap w:val="0"/>
            <w:vAlign w:val="center"/>
          </w:tcPr>
          <w:p w14:paraId="2E9BCAB0">
            <w:pPr>
              <w:pStyle w:val="7"/>
              <w:jc w:val="center"/>
              <w:rPr>
                <w:rFonts w:hint="default" w:eastAsia="宋体"/>
                <w:lang w:val="en-US" w:eastAsia="zh-CN"/>
              </w:rPr>
            </w:pPr>
            <w:r>
              <w:rPr>
                <w:rFonts w:hint="eastAsia" w:eastAsia="宋体"/>
                <w:lang w:val="en-US" w:eastAsia="zh-CN"/>
              </w:rPr>
              <w:t>2.59</w:t>
            </w:r>
          </w:p>
        </w:tc>
      </w:tr>
      <w:tr w14:paraId="42EBA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009" w:type="dxa"/>
            <w:noWrap w:val="0"/>
            <w:vAlign w:val="center"/>
          </w:tcPr>
          <w:p w14:paraId="0F721AD1">
            <w:pPr>
              <w:spacing w:before="75" w:line="220" w:lineRule="auto"/>
              <w:ind w:left="1305"/>
              <w:jc w:val="center"/>
              <w:rPr>
                <w:rFonts w:ascii="宋体" w:hAnsi="宋体" w:eastAsia="宋体" w:cs="宋体"/>
                <w:sz w:val="21"/>
                <w:szCs w:val="21"/>
              </w:rPr>
            </w:pPr>
            <w:r>
              <w:rPr>
                <w:rFonts w:ascii="宋体" w:hAnsi="宋体" w:eastAsia="宋体" w:cs="宋体"/>
                <w:spacing w:val="-1"/>
                <w:sz w:val="21"/>
                <w:szCs w:val="21"/>
              </w:rPr>
              <w:t>项目支出：</w:t>
            </w:r>
          </w:p>
        </w:tc>
        <w:tc>
          <w:tcPr>
            <w:tcW w:w="2108" w:type="dxa"/>
            <w:gridSpan w:val="2"/>
            <w:noWrap w:val="0"/>
            <w:vAlign w:val="center"/>
          </w:tcPr>
          <w:p w14:paraId="6DB64934">
            <w:pPr>
              <w:pStyle w:val="7"/>
              <w:jc w:val="center"/>
            </w:pPr>
          </w:p>
        </w:tc>
        <w:tc>
          <w:tcPr>
            <w:tcW w:w="2008" w:type="dxa"/>
            <w:gridSpan w:val="2"/>
            <w:noWrap w:val="0"/>
            <w:vAlign w:val="center"/>
          </w:tcPr>
          <w:p w14:paraId="5A46943F">
            <w:pPr>
              <w:pStyle w:val="7"/>
              <w:jc w:val="center"/>
            </w:pPr>
          </w:p>
        </w:tc>
        <w:tc>
          <w:tcPr>
            <w:tcW w:w="2308" w:type="dxa"/>
            <w:gridSpan w:val="2"/>
            <w:noWrap w:val="0"/>
            <w:vAlign w:val="center"/>
          </w:tcPr>
          <w:p w14:paraId="16D89F24">
            <w:pPr>
              <w:pStyle w:val="7"/>
              <w:jc w:val="center"/>
            </w:pPr>
          </w:p>
        </w:tc>
      </w:tr>
      <w:tr w14:paraId="187FF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009" w:type="dxa"/>
            <w:noWrap w:val="0"/>
            <w:vAlign w:val="center"/>
          </w:tcPr>
          <w:p w14:paraId="49E30A20">
            <w:pPr>
              <w:spacing w:before="84" w:line="219" w:lineRule="auto"/>
              <w:ind w:left="954"/>
              <w:jc w:val="center"/>
              <w:rPr>
                <w:rFonts w:ascii="宋体" w:hAnsi="宋体" w:eastAsia="宋体" w:cs="宋体"/>
                <w:sz w:val="21"/>
                <w:szCs w:val="21"/>
              </w:rPr>
            </w:pPr>
            <w:r>
              <w:rPr>
                <w:rFonts w:ascii="宋体" w:hAnsi="宋体" w:eastAsia="宋体" w:cs="宋体"/>
                <w:spacing w:val="2"/>
                <w:sz w:val="21"/>
                <w:szCs w:val="21"/>
              </w:rPr>
              <w:t>1、业务工作经费</w:t>
            </w:r>
          </w:p>
        </w:tc>
        <w:tc>
          <w:tcPr>
            <w:tcW w:w="2108" w:type="dxa"/>
            <w:gridSpan w:val="2"/>
            <w:noWrap w:val="0"/>
            <w:vAlign w:val="center"/>
          </w:tcPr>
          <w:p w14:paraId="3A9E2665">
            <w:pPr>
              <w:pStyle w:val="7"/>
              <w:jc w:val="center"/>
              <w:rPr>
                <w:rFonts w:hint="default" w:eastAsia="宋体"/>
                <w:lang w:val="en-US" w:eastAsia="zh-CN"/>
              </w:rPr>
            </w:pPr>
            <w:r>
              <w:rPr>
                <w:rFonts w:hint="eastAsia" w:eastAsia="宋体"/>
                <w:lang w:val="en-US" w:eastAsia="zh-CN"/>
              </w:rPr>
              <w:t>23.3</w:t>
            </w:r>
          </w:p>
        </w:tc>
        <w:tc>
          <w:tcPr>
            <w:tcW w:w="2008" w:type="dxa"/>
            <w:gridSpan w:val="2"/>
            <w:noWrap w:val="0"/>
            <w:vAlign w:val="center"/>
          </w:tcPr>
          <w:p w14:paraId="69E72080">
            <w:pPr>
              <w:pStyle w:val="7"/>
              <w:jc w:val="center"/>
              <w:rPr>
                <w:rFonts w:hint="default" w:eastAsia="宋体"/>
                <w:lang w:val="en-US" w:eastAsia="zh-CN"/>
              </w:rPr>
            </w:pPr>
            <w:r>
              <w:rPr>
                <w:rFonts w:hint="eastAsia" w:eastAsia="宋体"/>
                <w:lang w:val="en-US" w:eastAsia="zh-CN"/>
              </w:rPr>
              <w:t>23.2</w:t>
            </w:r>
          </w:p>
        </w:tc>
        <w:tc>
          <w:tcPr>
            <w:tcW w:w="2308" w:type="dxa"/>
            <w:gridSpan w:val="2"/>
            <w:noWrap w:val="0"/>
            <w:vAlign w:val="center"/>
          </w:tcPr>
          <w:p w14:paraId="5520FABA">
            <w:pPr>
              <w:pStyle w:val="7"/>
              <w:jc w:val="center"/>
              <w:rPr>
                <w:rFonts w:hint="default" w:eastAsia="宋体"/>
                <w:lang w:val="en-US" w:eastAsia="zh-CN"/>
              </w:rPr>
            </w:pPr>
            <w:r>
              <w:rPr>
                <w:rFonts w:hint="eastAsia" w:eastAsia="宋体"/>
                <w:lang w:val="en-US" w:eastAsia="zh-CN"/>
              </w:rPr>
              <w:t>23.1</w:t>
            </w:r>
          </w:p>
        </w:tc>
      </w:tr>
      <w:tr w14:paraId="4EF8E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009" w:type="dxa"/>
            <w:noWrap w:val="0"/>
            <w:vAlign w:val="center"/>
          </w:tcPr>
          <w:p w14:paraId="680DBEF5">
            <w:pPr>
              <w:spacing w:before="75" w:line="220" w:lineRule="auto"/>
              <w:ind w:left="954"/>
              <w:jc w:val="center"/>
              <w:rPr>
                <w:rFonts w:ascii="宋体" w:hAnsi="宋体" w:eastAsia="宋体" w:cs="宋体"/>
                <w:sz w:val="21"/>
                <w:szCs w:val="21"/>
              </w:rPr>
            </w:pPr>
            <w:r>
              <w:rPr>
                <w:rFonts w:ascii="宋体" w:hAnsi="宋体" w:eastAsia="宋体" w:cs="宋体"/>
                <w:spacing w:val="2"/>
                <w:sz w:val="21"/>
                <w:szCs w:val="21"/>
              </w:rPr>
              <w:t>2、运行维护经费</w:t>
            </w:r>
          </w:p>
        </w:tc>
        <w:tc>
          <w:tcPr>
            <w:tcW w:w="2108" w:type="dxa"/>
            <w:gridSpan w:val="2"/>
            <w:noWrap w:val="0"/>
            <w:vAlign w:val="center"/>
          </w:tcPr>
          <w:p w14:paraId="34DC48A3">
            <w:pPr>
              <w:pStyle w:val="7"/>
              <w:jc w:val="center"/>
            </w:pPr>
          </w:p>
        </w:tc>
        <w:tc>
          <w:tcPr>
            <w:tcW w:w="2008" w:type="dxa"/>
            <w:gridSpan w:val="2"/>
            <w:noWrap w:val="0"/>
            <w:vAlign w:val="center"/>
          </w:tcPr>
          <w:p w14:paraId="6071821F">
            <w:pPr>
              <w:pStyle w:val="7"/>
              <w:jc w:val="center"/>
            </w:pPr>
          </w:p>
        </w:tc>
        <w:tc>
          <w:tcPr>
            <w:tcW w:w="2308" w:type="dxa"/>
            <w:gridSpan w:val="2"/>
            <w:noWrap w:val="0"/>
            <w:vAlign w:val="center"/>
          </w:tcPr>
          <w:p w14:paraId="598167BF">
            <w:pPr>
              <w:pStyle w:val="7"/>
              <w:jc w:val="center"/>
            </w:pPr>
          </w:p>
        </w:tc>
      </w:tr>
      <w:tr w14:paraId="15CB4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3009" w:type="dxa"/>
            <w:noWrap w:val="0"/>
            <w:vAlign w:val="center"/>
          </w:tcPr>
          <w:p w14:paraId="459CE900">
            <w:pPr>
              <w:spacing w:before="45" w:line="219" w:lineRule="auto"/>
              <w:ind w:right="2"/>
              <w:jc w:val="center"/>
              <w:rPr>
                <w:rFonts w:ascii="宋体" w:hAnsi="宋体" w:eastAsia="宋体" w:cs="宋体"/>
                <w:sz w:val="21"/>
                <w:szCs w:val="21"/>
              </w:rPr>
            </w:pPr>
            <w:r>
              <w:rPr>
                <w:rFonts w:ascii="宋体" w:hAnsi="宋体" w:eastAsia="宋体" w:cs="宋体"/>
                <w:spacing w:val="1"/>
                <w:sz w:val="21"/>
                <w:szCs w:val="21"/>
              </w:rPr>
              <w:t>3、县级专项资金(一个专项一</w:t>
            </w:r>
          </w:p>
          <w:p w14:paraId="302D6C31">
            <w:pPr>
              <w:spacing w:before="1" w:line="196" w:lineRule="auto"/>
              <w:ind w:left="1435"/>
              <w:jc w:val="center"/>
              <w:rPr>
                <w:rFonts w:ascii="宋体" w:hAnsi="宋体" w:eastAsia="宋体" w:cs="宋体"/>
                <w:sz w:val="21"/>
                <w:szCs w:val="21"/>
              </w:rPr>
            </w:pPr>
            <w:r>
              <w:rPr>
                <w:rFonts w:ascii="宋体" w:hAnsi="宋体" w:eastAsia="宋体" w:cs="宋体"/>
                <w:spacing w:val="-6"/>
                <w:sz w:val="21"/>
                <w:szCs w:val="21"/>
              </w:rPr>
              <w:t>行</w:t>
            </w:r>
            <w:r>
              <w:rPr>
                <w:rFonts w:ascii="宋体" w:hAnsi="宋体" w:eastAsia="宋体" w:cs="宋体"/>
                <w:spacing w:val="-44"/>
                <w:sz w:val="21"/>
                <w:szCs w:val="21"/>
              </w:rPr>
              <w:t xml:space="preserve"> </w:t>
            </w:r>
            <w:r>
              <w:rPr>
                <w:rFonts w:ascii="宋体" w:hAnsi="宋体" w:eastAsia="宋体" w:cs="宋体"/>
                <w:spacing w:val="-6"/>
                <w:sz w:val="21"/>
                <w:szCs w:val="21"/>
              </w:rPr>
              <w:t>)</w:t>
            </w:r>
          </w:p>
        </w:tc>
        <w:tc>
          <w:tcPr>
            <w:tcW w:w="2108" w:type="dxa"/>
            <w:gridSpan w:val="2"/>
            <w:noWrap w:val="0"/>
            <w:vAlign w:val="center"/>
          </w:tcPr>
          <w:p w14:paraId="3DA6F5E8">
            <w:pPr>
              <w:pStyle w:val="7"/>
              <w:jc w:val="center"/>
            </w:pPr>
          </w:p>
        </w:tc>
        <w:tc>
          <w:tcPr>
            <w:tcW w:w="2008" w:type="dxa"/>
            <w:gridSpan w:val="2"/>
            <w:noWrap w:val="0"/>
            <w:vAlign w:val="center"/>
          </w:tcPr>
          <w:p w14:paraId="500616FF">
            <w:pPr>
              <w:pStyle w:val="7"/>
              <w:jc w:val="center"/>
            </w:pPr>
          </w:p>
        </w:tc>
        <w:tc>
          <w:tcPr>
            <w:tcW w:w="2308" w:type="dxa"/>
            <w:gridSpan w:val="2"/>
            <w:noWrap w:val="0"/>
            <w:vAlign w:val="center"/>
          </w:tcPr>
          <w:p w14:paraId="231E8874">
            <w:pPr>
              <w:pStyle w:val="7"/>
              <w:jc w:val="center"/>
            </w:pPr>
          </w:p>
        </w:tc>
      </w:tr>
      <w:tr w14:paraId="68D91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009" w:type="dxa"/>
            <w:noWrap w:val="0"/>
            <w:vAlign w:val="center"/>
          </w:tcPr>
          <w:p w14:paraId="48FDE7A0">
            <w:pPr>
              <w:spacing w:before="77" w:line="220" w:lineRule="auto"/>
              <w:ind w:left="1395"/>
              <w:jc w:val="center"/>
              <w:rPr>
                <w:rFonts w:ascii="宋体" w:hAnsi="宋体" w:eastAsia="宋体" w:cs="宋体"/>
                <w:sz w:val="21"/>
                <w:szCs w:val="21"/>
              </w:rPr>
            </w:pPr>
            <w:r>
              <w:rPr>
                <w:rFonts w:ascii="宋体" w:hAnsi="宋体" w:eastAsia="宋体" w:cs="宋体"/>
                <w:spacing w:val="3"/>
                <w:sz w:val="21"/>
                <w:szCs w:val="21"/>
              </w:rPr>
              <w:t>公用经费</w:t>
            </w:r>
          </w:p>
        </w:tc>
        <w:tc>
          <w:tcPr>
            <w:tcW w:w="2108" w:type="dxa"/>
            <w:gridSpan w:val="2"/>
            <w:noWrap w:val="0"/>
            <w:vAlign w:val="center"/>
          </w:tcPr>
          <w:p w14:paraId="25C6B577">
            <w:pPr>
              <w:pStyle w:val="7"/>
              <w:jc w:val="center"/>
              <w:rPr>
                <w:rFonts w:hint="default" w:eastAsia="宋体"/>
                <w:lang w:val="en-US" w:eastAsia="zh-CN"/>
              </w:rPr>
            </w:pPr>
            <w:r>
              <w:rPr>
                <w:rFonts w:hint="eastAsia" w:eastAsia="宋体"/>
                <w:lang w:val="en-US" w:eastAsia="zh-CN"/>
              </w:rPr>
              <w:t>2.75</w:t>
            </w:r>
          </w:p>
        </w:tc>
        <w:tc>
          <w:tcPr>
            <w:tcW w:w="2008" w:type="dxa"/>
            <w:gridSpan w:val="2"/>
            <w:noWrap w:val="0"/>
            <w:vAlign w:val="center"/>
          </w:tcPr>
          <w:p w14:paraId="6DDF73F5">
            <w:pPr>
              <w:pStyle w:val="7"/>
              <w:jc w:val="center"/>
              <w:rPr>
                <w:rFonts w:hint="default" w:eastAsia="宋体"/>
                <w:lang w:val="en-US" w:eastAsia="zh-CN"/>
              </w:rPr>
            </w:pPr>
            <w:r>
              <w:rPr>
                <w:rFonts w:hint="eastAsia" w:eastAsia="宋体"/>
                <w:lang w:val="en-US" w:eastAsia="zh-CN"/>
              </w:rPr>
              <w:t>2.68</w:t>
            </w:r>
          </w:p>
        </w:tc>
        <w:tc>
          <w:tcPr>
            <w:tcW w:w="2308" w:type="dxa"/>
            <w:gridSpan w:val="2"/>
            <w:noWrap w:val="0"/>
            <w:vAlign w:val="center"/>
          </w:tcPr>
          <w:p w14:paraId="054BFE54">
            <w:pPr>
              <w:pStyle w:val="7"/>
              <w:jc w:val="center"/>
              <w:rPr>
                <w:rFonts w:hint="default" w:eastAsia="宋体"/>
                <w:lang w:val="en-US" w:eastAsia="zh-CN"/>
              </w:rPr>
            </w:pPr>
            <w:r>
              <w:rPr>
                <w:rFonts w:hint="eastAsia" w:eastAsia="宋体"/>
                <w:lang w:val="en-US" w:eastAsia="zh-CN"/>
              </w:rPr>
              <w:t>2.65</w:t>
            </w:r>
          </w:p>
        </w:tc>
      </w:tr>
      <w:tr w14:paraId="31A72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009" w:type="dxa"/>
            <w:noWrap w:val="0"/>
            <w:vAlign w:val="center"/>
          </w:tcPr>
          <w:p w14:paraId="76BC79E9">
            <w:pPr>
              <w:spacing w:before="77" w:line="219" w:lineRule="auto"/>
              <w:ind w:left="1065"/>
              <w:jc w:val="center"/>
              <w:rPr>
                <w:rFonts w:ascii="宋体" w:hAnsi="宋体" w:eastAsia="宋体" w:cs="宋体"/>
                <w:sz w:val="21"/>
                <w:szCs w:val="21"/>
              </w:rPr>
            </w:pPr>
            <w:r>
              <w:rPr>
                <w:rFonts w:ascii="宋体" w:hAnsi="宋体" w:eastAsia="宋体" w:cs="宋体"/>
                <w:spacing w:val="1"/>
                <w:sz w:val="21"/>
                <w:szCs w:val="21"/>
              </w:rPr>
              <w:t>其中：办公经费</w:t>
            </w:r>
          </w:p>
        </w:tc>
        <w:tc>
          <w:tcPr>
            <w:tcW w:w="2108" w:type="dxa"/>
            <w:gridSpan w:val="2"/>
            <w:noWrap w:val="0"/>
            <w:vAlign w:val="center"/>
          </w:tcPr>
          <w:p w14:paraId="7475388B">
            <w:pPr>
              <w:pStyle w:val="7"/>
              <w:jc w:val="center"/>
              <w:rPr>
                <w:rFonts w:hint="default" w:eastAsia="宋体"/>
                <w:lang w:val="en-US" w:eastAsia="zh-CN"/>
              </w:rPr>
            </w:pPr>
            <w:r>
              <w:rPr>
                <w:rFonts w:hint="eastAsia" w:eastAsia="宋体"/>
                <w:lang w:val="en-US" w:eastAsia="zh-CN"/>
              </w:rPr>
              <w:t>2.75</w:t>
            </w:r>
          </w:p>
        </w:tc>
        <w:tc>
          <w:tcPr>
            <w:tcW w:w="2008" w:type="dxa"/>
            <w:gridSpan w:val="2"/>
            <w:noWrap w:val="0"/>
            <w:vAlign w:val="center"/>
          </w:tcPr>
          <w:p w14:paraId="4BDF28FC">
            <w:pPr>
              <w:pStyle w:val="7"/>
              <w:jc w:val="center"/>
              <w:rPr>
                <w:rFonts w:hint="default" w:eastAsia="宋体"/>
                <w:lang w:val="en-US" w:eastAsia="zh-CN"/>
              </w:rPr>
            </w:pPr>
            <w:r>
              <w:rPr>
                <w:rFonts w:hint="eastAsia" w:eastAsia="宋体"/>
                <w:lang w:val="en-US" w:eastAsia="zh-CN"/>
              </w:rPr>
              <w:t>2.68</w:t>
            </w:r>
          </w:p>
        </w:tc>
        <w:tc>
          <w:tcPr>
            <w:tcW w:w="2308" w:type="dxa"/>
            <w:gridSpan w:val="2"/>
            <w:noWrap w:val="0"/>
            <w:vAlign w:val="center"/>
          </w:tcPr>
          <w:p w14:paraId="79D55448">
            <w:pPr>
              <w:pStyle w:val="7"/>
              <w:jc w:val="center"/>
              <w:rPr>
                <w:rFonts w:hint="default" w:eastAsia="宋体"/>
                <w:lang w:val="en-US" w:eastAsia="zh-CN"/>
              </w:rPr>
            </w:pPr>
            <w:r>
              <w:rPr>
                <w:rFonts w:hint="eastAsia" w:eastAsia="宋体"/>
                <w:lang w:val="en-US" w:eastAsia="zh-CN"/>
              </w:rPr>
              <w:t>2.65</w:t>
            </w:r>
          </w:p>
        </w:tc>
      </w:tr>
      <w:tr w14:paraId="09333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009" w:type="dxa"/>
            <w:noWrap w:val="0"/>
            <w:vAlign w:val="center"/>
          </w:tcPr>
          <w:p w14:paraId="44A305C7">
            <w:pPr>
              <w:spacing w:before="87" w:line="219" w:lineRule="auto"/>
              <w:ind w:left="644"/>
              <w:jc w:val="center"/>
              <w:rPr>
                <w:rFonts w:ascii="宋体" w:hAnsi="宋体" w:eastAsia="宋体" w:cs="宋体"/>
                <w:sz w:val="21"/>
                <w:szCs w:val="21"/>
              </w:rPr>
            </w:pPr>
            <w:r>
              <w:rPr>
                <w:rFonts w:ascii="宋体" w:hAnsi="宋体" w:eastAsia="宋体" w:cs="宋体"/>
                <w:spacing w:val="1"/>
                <w:sz w:val="21"/>
                <w:szCs w:val="21"/>
              </w:rPr>
              <w:t>水费、电费、差旅费</w:t>
            </w:r>
          </w:p>
        </w:tc>
        <w:tc>
          <w:tcPr>
            <w:tcW w:w="2108" w:type="dxa"/>
            <w:gridSpan w:val="2"/>
            <w:noWrap w:val="0"/>
            <w:vAlign w:val="center"/>
          </w:tcPr>
          <w:p w14:paraId="0B04E929">
            <w:pPr>
              <w:pStyle w:val="7"/>
              <w:jc w:val="center"/>
              <w:rPr>
                <w:rFonts w:hint="eastAsia" w:eastAsia="宋体"/>
                <w:lang w:val="en-US" w:eastAsia="zh-CN"/>
              </w:rPr>
            </w:pPr>
            <w:r>
              <w:rPr>
                <w:rFonts w:hint="eastAsia" w:eastAsia="宋体"/>
                <w:lang w:val="en-US" w:eastAsia="zh-CN"/>
              </w:rPr>
              <w:t>0</w:t>
            </w:r>
          </w:p>
        </w:tc>
        <w:tc>
          <w:tcPr>
            <w:tcW w:w="2008" w:type="dxa"/>
            <w:gridSpan w:val="2"/>
            <w:noWrap w:val="0"/>
            <w:vAlign w:val="center"/>
          </w:tcPr>
          <w:p w14:paraId="78AFD0D0">
            <w:pPr>
              <w:pStyle w:val="7"/>
              <w:jc w:val="center"/>
              <w:rPr>
                <w:rFonts w:hint="eastAsia" w:eastAsia="宋体"/>
                <w:lang w:val="en-US" w:eastAsia="zh-CN"/>
              </w:rPr>
            </w:pPr>
            <w:r>
              <w:rPr>
                <w:rFonts w:hint="eastAsia" w:eastAsia="宋体"/>
                <w:lang w:val="en-US" w:eastAsia="zh-CN"/>
              </w:rPr>
              <w:t>0</w:t>
            </w:r>
          </w:p>
        </w:tc>
        <w:tc>
          <w:tcPr>
            <w:tcW w:w="2308" w:type="dxa"/>
            <w:gridSpan w:val="2"/>
            <w:noWrap w:val="0"/>
            <w:vAlign w:val="center"/>
          </w:tcPr>
          <w:p w14:paraId="76BEB375">
            <w:pPr>
              <w:pStyle w:val="7"/>
              <w:jc w:val="center"/>
              <w:rPr>
                <w:rFonts w:hint="eastAsia" w:eastAsia="宋体"/>
                <w:lang w:val="en-US" w:eastAsia="zh-CN"/>
              </w:rPr>
            </w:pPr>
            <w:r>
              <w:rPr>
                <w:rFonts w:hint="eastAsia" w:eastAsia="宋体"/>
                <w:lang w:val="en-US" w:eastAsia="zh-CN"/>
              </w:rPr>
              <w:t>0</w:t>
            </w:r>
          </w:p>
        </w:tc>
      </w:tr>
      <w:tr w14:paraId="77951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009" w:type="dxa"/>
            <w:noWrap w:val="0"/>
            <w:vAlign w:val="center"/>
          </w:tcPr>
          <w:p w14:paraId="1BE1B636">
            <w:pPr>
              <w:spacing w:before="76" w:line="219" w:lineRule="auto"/>
              <w:ind w:left="1065"/>
              <w:jc w:val="center"/>
              <w:rPr>
                <w:rFonts w:ascii="宋体" w:hAnsi="宋体" w:eastAsia="宋体" w:cs="宋体"/>
                <w:sz w:val="21"/>
                <w:szCs w:val="21"/>
              </w:rPr>
            </w:pPr>
            <w:r>
              <w:rPr>
                <w:rFonts w:ascii="宋体" w:hAnsi="宋体" w:eastAsia="宋体" w:cs="宋体"/>
                <w:spacing w:val="1"/>
                <w:sz w:val="21"/>
                <w:szCs w:val="21"/>
              </w:rPr>
              <w:t>会议费、培训费</w:t>
            </w:r>
          </w:p>
        </w:tc>
        <w:tc>
          <w:tcPr>
            <w:tcW w:w="2108" w:type="dxa"/>
            <w:gridSpan w:val="2"/>
            <w:noWrap w:val="0"/>
            <w:vAlign w:val="center"/>
          </w:tcPr>
          <w:p w14:paraId="450D51ED">
            <w:pPr>
              <w:pStyle w:val="7"/>
              <w:jc w:val="center"/>
              <w:rPr>
                <w:rFonts w:hint="default" w:eastAsia="宋体"/>
                <w:lang w:val="en-US" w:eastAsia="zh-CN"/>
              </w:rPr>
            </w:pPr>
            <w:r>
              <w:rPr>
                <w:rFonts w:hint="eastAsia" w:eastAsia="宋体"/>
                <w:lang w:val="en-US" w:eastAsia="zh-CN"/>
              </w:rPr>
              <w:t>2.9</w:t>
            </w:r>
          </w:p>
        </w:tc>
        <w:tc>
          <w:tcPr>
            <w:tcW w:w="2008" w:type="dxa"/>
            <w:gridSpan w:val="2"/>
            <w:noWrap w:val="0"/>
            <w:vAlign w:val="center"/>
          </w:tcPr>
          <w:p w14:paraId="54FE73A3">
            <w:pPr>
              <w:pStyle w:val="7"/>
              <w:jc w:val="center"/>
              <w:rPr>
                <w:rFonts w:hint="default" w:eastAsia="宋体"/>
                <w:lang w:val="en-US" w:eastAsia="zh-CN"/>
              </w:rPr>
            </w:pPr>
            <w:r>
              <w:rPr>
                <w:rFonts w:hint="eastAsia" w:eastAsia="宋体"/>
                <w:lang w:val="en-US" w:eastAsia="zh-CN"/>
              </w:rPr>
              <w:t>2.6</w:t>
            </w:r>
          </w:p>
        </w:tc>
        <w:tc>
          <w:tcPr>
            <w:tcW w:w="2308" w:type="dxa"/>
            <w:gridSpan w:val="2"/>
            <w:noWrap w:val="0"/>
            <w:vAlign w:val="center"/>
          </w:tcPr>
          <w:p w14:paraId="2554BB06">
            <w:pPr>
              <w:pStyle w:val="7"/>
              <w:jc w:val="center"/>
              <w:rPr>
                <w:rFonts w:hint="default" w:eastAsia="宋体"/>
                <w:lang w:val="en-US" w:eastAsia="zh-CN"/>
              </w:rPr>
            </w:pPr>
            <w:r>
              <w:rPr>
                <w:rFonts w:hint="eastAsia" w:eastAsia="宋体"/>
                <w:lang w:val="en-US" w:eastAsia="zh-CN"/>
              </w:rPr>
              <w:t>2.5</w:t>
            </w:r>
          </w:p>
        </w:tc>
      </w:tr>
      <w:tr w14:paraId="74C4B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009" w:type="dxa"/>
            <w:noWrap w:val="0"/>
            <w:vAlign w:val="center"/>
          </w:tcPr>
          <w:p w14:paraId="43FC235D">
            <w:pPr>
              <w:spacing w:before="76" w:line="219" w:lineRule="auto"/>
              <w:ind w:left="1274"/>
              <w:jc w:val="center"/>
              <w:rPr>
                <w:rFonts w:ascii="宋体" w:hAnsi="宋体" w:eastAsia="宋体" w:cs="宋体"/>
                <w:sz w:val="21"/>
                <w:szCs w:val="21"/>
              </w:rPr>
            </w:pPr>
            <w:r>
              <w:rPr>
                <w:rFonts w:ascii="宋体" w:hAnsi="宋体" w:eastAsia="宋体" w:cs="宋体"/>
                <w:spacing w:val="-2"/>
                <w:sz w:val="21"/>
                <w:szCs w:val="21"/>
              </w:rPr>
              <w:t>政府采购金额</w:t>
            </w:r>
          </w:p>
        </w:tc>
        <w:tc>
          <w:tcPr>
            <w:tcW w:w="2108" w:type="dxa"/>
            <w:gridSpan w:val="2"/>
            <w:noWrap w:val="0"/>
            <w:vAlign w:val="center"/>
          </w:tcPr>
          <w:p w14:paraId="649D60CF">
            <w:pPr>
              <w:pStyle w:val="7"/>
              <w:jc w:val="center"/>
              <w:rPr>
                <w:rFonts w:hint="default" w:eastAsia="宋体"/>
                <w:lang w:val="en-US" w:eastAsia="zh-CN"/>
              </w:rPr>
            </w:pPr>
            <w:r>
              <w:rPr>
                <w:rFonts w:hint="eastAsia" w:eastAsia="宋体"/>
                <w:lang w:val="en-US" w:eastAsia="zh-CN"/>
              </w:rPr>
              <w:t>12</w:t>
            </w:r>
          </w:p>
        </w:tc>
        <w:tc>
          <w:tcPr>
            <w:tcW w:w="2008" w:type="dxa"/>
            <w:gridSpan w:val="2"/>
            <w:noWrap w:val="0"/>
            <w:vAlign w:val="center"/>
          </w:tcPr>
          <w:p w14:paraId="31F8767F">
            <w:pPr>
              <w:pStyle w:val="7"/>
              <w:jc w:val="center"/>
              <w:rPr>
                <w:rFonts w:hint="default" w:eastAsia="宋体"/>
                <w:lang w:val="en-US" w:eastAsia="zh-CN"/>
              </w:rPr>
            </w:pPr>
            <w:r>
              <w:rPr>
                <w:rFonts w:hint="eastAsia" w:eastAsia="宋体"/>
                <w:lang w:val="en-US" w:eastAsia="zh-CN"/>
              </w:rPr>
              <w:t>11</w:t>
            </w:r>
          </w:p>
        </w:tc>
        <w:tc>
          <w:tcPr>
            <w:tcW w:w="2308" w:type="dxa"/>
            <w:gridSpan w:val="2"/>
            <w:noWrap w:val="0"/>
            <w:vAlign w:val="center"/>
          </w:tcPr>
          <w:p w14:paraId="689FEFB7">
            <w:pPr>
              <w:pStyle w:val="7"/>
              <w:jc w:val="center"/>
              <w:rPr>
                <w:rFonts w:hint="default" w:eastAsia="宋体"/>
                <w:lang w:val="en-US" w:eastAsia="zh-CN"/>
              </w:rPr>
            </w:pPr>
            <w:r>
              <w:rPr>
                <w:rFonts w:hint="eastAsia" w:eastAsia="宋体"/>
                <w:lang w:val="en-US" w:eastAsia="zh-CN"/>
              </w:rPr>
              <w:t>10.5</w:t>
            </w:r>
          </w:p>
        </w:tc>
      </w:tr>
      <w:tr w14:paraId="78A3B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3009" w:type="dxa"/>
            <w:noWrap w:val="0"/>
            <w:vAlign w:val="center"/>
          </w:tcPr>
          <w:p w14:paraId="22F89E4C">
            <w:pPr>
              <w:spacing w:before="86" w:line="219" w:lineRule="auto"/>
              <w:ind w:left="435"/>
              <w:jc w:val="center"/>
              <w:rPr>
                <w:rFonts w:ascii="宋体" w:hAnsi="宋体" w:eastAsia="宋体" w:cs="宋体"/>
                <w:sz w:val="21"/>
                <w:szCs w:val="21"/>
              </w:rPr>
            </w:pPr>
            <w:r>
              <w:rPr>
                <w:rFonts w:ascii="宋体" w:hAnsi="宋体" w:eastAsia="宋体" w:cs="宋体"/>
                <w:spacing w:val="1"/>
                <w:sz w:val="21"/>
                <w:szCs w:val="21"/>
              </w:rPr>
              <w:t>部门基本支出预算调整</w:t>
            </w:r>
          </w:p>
        </w:tc>
        <w:tc>
          <w:tcPr>
            <w:tcW w:w="2108" w:type="dxa"/>
            <w:gridSpan w:val="2"/>
            <w:noWrap w:val="0"/>
            <w:vAlign w:val="center"/>
          </w:tcPr>
          <w:p w14:paraId="684D8007">
            <w:pPr>
              <w:pStyle w:val="7"/>
              <w:jc w:val="center"/>
              <w:rPr>
                <w:rFonts w:hint="eastAsia" w:eastAsia="宋体"/>
                <w:lang w:val="en-US" w:eastAsia="zh-CN"/>
              </w:rPr>
            </w:pPr>
            <w:r>
              <w:rPr>
                <w:rFonts w:hint="eastAsia" w:eastAsia="宋体"/>
                <w:lang w:val="en-US" w:eastAsia="zh-CN"/>
              </w:rPr>
              <w:t>0</w:t>
            </w:r>
          </w:p>
        </w:tc>
        <w:tc>
          <w:tcPr>
            <w:tcW w:w="2008" w:type="dxa"/>
            <w:gridSpan w:val="2"/>
            <w:noWrap w:val="0"/>
            <w:vAlign w:val="center"/>
          </w:tcPr>
          <w:p w14:paraId="096C26A0">
            <w:pPr>
              <w:pStyle w:val="7"/>
              <w:jc w:val="center"/>
              <w:rPr>
                <w:rFonts w:hint="eastAsia" w:eastAsia="宋体"/>
                <w:lang w:val="en-US" w:eastAsia="zh-CN"/>
              </w:rPr>
            </w:pPr>
            <w:r>
              <w:rPr>
                <w:rFonts w:hint="eastAsia" w:eastAsia="宋体"/>
                <w:lang w:val="en-US" w:eastAsia="zh-CN"/>
              </w:rPr>
              <w:t>0</w:t>
            </w:r>
          </w:p>
        </w:tc>
        <w:tc>
          <w:tcPr>
            <w:tcW w:w="2308" w:type="dxa"/>
            <w:gridSpan w:val="2"/>
            <w:noWrap w:val="0"/>
            <w:vAlign w:val="center"/>
          </w:tcPr>
          <w:p w14:paraId="0262ABAC">
            <w:pPr>
              <w:pStyle w:val="7"/>
              <w:jc w:val="center"/>
              <w:rPr>
                <w:rFonts w:hint="eastAsia" w:eastAsia="宋体"/>
                <w:lang w:val="en-US" w:eastAsia="zh-CN"/>
              </w:rPr>
            </w:pPr>
            <w:r>
              <w:rPr>
                <w:rFonts w:hint="eastAsia" w:eastAsia="宋体"/>
                <w:lang w:val="en-US" w:eastAsia="zh-CN"/>
              </w:rPr>
              <w:t>0</w:t>
            </w:r>
          </w:p>
        </w:tc>
      </w:tr>
      <w:tr w14:paraId="39429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9" w:hRule="atLeast"/>
        </w:trPr>
        <w:tc>
          <w:tcPr>
            <w:tcW w:w="3009" w:type="dxa"/>
            <w:vMerge w:val="restart"/>
            <w:tcBorders>
              <w:bottom w:val="nil"/>
            </w:tcBorders>
            <w:noWrap w:val="0"/>
            <w:vAlign w:val="center"/>
          </w:tcPr>
          <w:p w14:paraId="3B40103C">
            <w:pPr>
              <w:pStyle w:val="7"/>
              <w:spacing w:line="263" w:lineRule="auto"/>
              <w:jc w:val="center"/>
            </w:pPr>
          </w:p>
          <w:p w14:paraId="51E0AE2F">
            <w:pPr>
              <w:pStyle w:val="7"/>
              <w:spacing w:line="263" w:lineRule="auto"/>
              <w:jc w:val="center"/>
            </w:pPr>
          </w:p>
          <w:p w14:paraId="55D02418">
            <w:pPr>
              <w:spacing w:before="68" w:line="219" w:lineRule="auto"/>
              <w:ind w:left="855"/>
              <w:jc w:val="center"/>
              <w:rPr>
                <w:rFonts w:ascii="宋体" w:hAnsi="宋体" w:eastAsia="宋体" w:cs="宋体"/>
                <w:sz w:val="21"/>
                <w:szCs w:val="21"/>
              </w:rPr>
            </w:pPr>
            <w:r>
              <w:rPr>
                <w:rFonts w:ascii="宋体" w:hAnsi="宋体" w:eastAsia="宋体" w:cs="宋体"/>
                <w:spacing w:val="-1"/>
                <w:sz w:val="21"/>
                <w:szCs w:val="21"/>
              </w:rPr>
              <w:t>楼堂馆所控制情况</w:t>
            </w:r>
          </w:p>
          <w:p w14:paraId="552E8747">
            <w:pPr>
              <w:spacing w:before="30" w:line="219" w:lineRule="auto"/>
              <w:ind w:left="855"/>
              <w:jc w:val="center"/>
              <w:rPr>
                <w:rFonts w:ascii="宋体" w:hAnsi="宋体" w:eastAsia="宋体" w:cs="宋体"/>
                <w:sz w:val="21"/>
                <w:szCs w:val="21"/>
              </w:rPr>
            </w:pPr>
            <w:r>
              <w:rPr>
                <w:rFonts w:ascii="宋体" w:hAnsi="宋体" w:eastAsia="宋体" w:cs="宋体"/>
                <w:spacing w:val="4"/>
                <w:sz w:val="21"/>
                <w:szCs w:val="21"/>
              </w:rPr>
              <w:t>(2023年完工项目)</w:t>
            </w:r>
          </w:p>
        </w:tc>
        <w:tc>
          <w:tcPr>
            <w:tcW w:w="1159" w:type="dxa"/>
            <w:noWrap w:val="0"/>
            <w:vAlign w:val="center"/>
          </w:tcPr>
          <w:p w14:paraId="6A484E45">
            <w:pPr>
              <w:spacing w:before="307" w:line="215" w:lineRule="auto"/>
              <w:ind w:left="14" w:right="102" w:firstLine="410"/>
              <w:jc w:val="center"/>
              <w:rPr>
                <w:rFonts w:ascii="宋体" w:hAnsi="宋体" w:eastAsia="宋体" w:cs="宋体"/>
                <w:sz w:val="21"/>
                <w:szCs w:val="21"/>
              </w:rPr>
            </w:pPr>
            <w:r>
              <w:rPr>
                <w:rFonts w:ascii="宋体" w:hAnsi="宋体" w:eastAsia="宋体" w:cs="宋体"/>
                <w:spacing w:val="-3"/>
                <w:sz w:val="21"/>
                <w:szCs w:val="21"/>
              </w:rPr>
              <w:t>批复规</w:t>
            </w:r>
            <w:r>
              <w:rPr>
                <w:rFonts w:ascii="宋体" w:hAnsi="宋体" w:eastAsia="宋体" w:cs="宋体"/>
                <w:sz w:val="21"/>
                <w:szCs w:val="21"/>
              </w:rPr>
              <w:t xml:space="preserve"> </w:t>
            </w:r>
            <w:r>
              <w:rPr>
                <w:rFonts w:ascii="宋体" w:hAnsi="宋体" w:eastAsia="宋体" w:cs="宋体"/>
                <w:spacing w:val="29"/>
                <w:sz w:val="21"/>
                <w:szCs w:val="21"/>
              </w:rPr>
              <w:t>模(m²)</w:t>
            </w:r>
          </w:p>
        </w:tc>
        <w:tc>
          <w:tcPr>
            <w:tcW w:w="949" w:type="dxa"/>
            <w:noWrap w:val="0"/>
            <w:vAlign w:val="center"/>
          </w:tcPr>
          <w:p w14:paraId="3C44CDE7">
            <w:pPr>
              <w:spacing w:before="299" w:line="247" w:lineRule="auto"/>
              <w:ind w:left="15" w:firstLine="382"/>
              <w:jc w:val="center"/>
              <w:rPr>
                <w:rFonts w:ascii="宋体" w:hAnsi="宋体" w:eastAsia="宋体" w:cs="宋体"/>
                <w:sz w:val="21"/>
                <w:szCs w:val="21"/>
              </w:rPr>
            </w:pPr>
            <w:r>
              <w:rPr>
                <w:rFonts w:ascii="宋体" w:hAnsi="宋体" w:eastAsia="宋体" w:cs="宋体"/>
                <w:spacing w:val="-5"/>
                <w:sz w:val="21"/>
                <w:szCs w:val="21"/>
              </w:rPr>
              <w:t>实际</w:t>
            </w:r>
            <w:r>
              <w:rPr>
                <w:rFonts w:ascii="宋体" w:hAnsi="宋体" w:eastAsia="宋体" w:cs="宋体"/>
                <w:sz w:val="21"/>
                <w:szCs w:val="21"/>
              </w:rPr>
              <w:t xml:space="preserve">  </w:t>
            </w:r>
            <w:r>
              <w:rPr>
                <w:rFonts w:ascii="宋体" w:hAnsi="宋体" w:eastAsia="宋体" w:cs="宋体"/>
                <w:spacing w:val="13"/>
                <w:sz w:val="21"/>
                <w:szCs w:val="21"/>
              </w:rPr>
              <w:t>规模(m²)</w:t>
            </w:r>
          </w:p>
        </w:tc>
        <w:tc>
          <w:tcPr>
            <w:tcW w:w="939" w:type="dxa"/>
            <w:noWrap w:val="0"/>
            <w:vAlign w:val="center"/>
          </w:tcPr>
          <w:p w14:paraId="0167F074">
            <w:pPr>
              <w:spacing w:before="290" w:line="228" w:lineRule="auto"/>
              <w:ind w:left="15" w:right="80" w:firstLine="380"/>
              <w:jc w:val="center"/>
              <w:rPr>
                <w:rFonts w:ascii="宋体" w:hAnsi="宋体" w:eastAsia="宋体" w:cs="宋体"/>
                <w:sz w:val="21"/>
                <w:szCs w:val="21"/>
              </w:rPr>
            </w:pPr>
            <w:r>
              <w:rPr>
                <w:rFonts w:ascii="宋体" w:hAnsi="宋体" w:eastAsia="宋体" w:cs="宋体"/>
                <w:spacing w:val="-5"/>
                <w:sz w:val="21"/>
                <w:szCs w:val="21"/>
              </w:rPr>
              <w:t>规规</w:t>
            </w:r>
            <w:r>
              <w:rPr>
                <w:rFonts w:ascii="宋体" w:hAnsi="宋体" w:eastAsia="宋体" w:cs="宋体"/>
                <w:sz w:val="21"/>
                <w:szCs w:val="21"/>
              </w:rPr>
              <w:t xml:space="preserve"> </w:t>
            </w:r>
            <w:r>
              <w:rPr>
                <w:rFonts w:ascii="宋体" w:hAnsi="宋体" w:eastAsia="宋体" w:cs="宋体"/>
                <w:spacing w:val="-2"/>
                <w:sz w:val="21"/>
                <w:szCs w:val="21"/>
              </w:rPr>
              <w:t>模控制率</w:t>
            </w:r>
          </w:p>
        </w:tc>
        <w:tc>
          <w:tcPr>
            <w:tcW w:w="1069" w:type="dxa"/>
            <w:noWrap w:val="0"/>
            <w:vAlign w:val="center"/>
          </w:tcPr>
          <w:p w14:paraId="63ABE9B4">
            <w:pPr>
              <w:spacing w:before="157" w:line="233" w:lineRule="auto"/>
              <w:ind w:right="1"/>
              <w:jc w:val="center"/>
              <w:rPr>
                <w:rFonts w:ascii="宋体" w:hAnsi="宋体" w:eastAsia="宋体" w:cs="宋体"/>
                <w:sz w:val="21"/>
                <w:szCs w:val="21"/>
              </w:rPr>
            </w:pPr>
            <w:r>
              <w:rPr>
                <w:rFonts w:ascii="宋体" w:hAnsi="宋体" w:eastAsia="宋体" w:cs="宋体"/>
                <w:spacing w:val="-4"/>
                <w:sz w:val="21"/>
                <w:szCs w:val="21"/>
              </w:rPr>
              <w:t>预算投</w:t>
            </w:r>
            <w:r>
              <w:rPr>
                <w:rFonts w:ascii="宋体" w:hAnsi="宋体" w:eastAsia="宋体" w:cs="宋体"/>
                <w:sz w:val="21"/>
                <w:szCs w:val="21"/>
              </w:rPr>
              <w:t>资</w:t>
            </w:r>
          </w:p>
          <w:p w14:paraId="3FD6FA2D">
            <w:pPr>
              <w:spacing w:before="11" w:line="220" w:lineRule="auto"/>
              <w:jc w:val="center"/>
              <w:rPr>
                <w:rFonts w:ascii="宋体" w:hAnsi="宋体" w:eastAsia="宋体" w:cs="宋体"/>
                <w:sz w:val="21"/>
                <w:szCs w:val="21"/>
              </w:rPr>
            </w:pPr>
            <w:r>
              <w:rPr>
                <w:rFonts w:ascii="宋体" w:hAnsi="宋体" w:eastAsia="宋体" w:cs="宋体"/>
                <w:spacing w:val="-3"/>
                <w:sz w:val="21"/>
                <w:szCs w:val="21"/>
              </w:rPr>
              <w:t>(万元)</w:t>
            </w:r>
          </w:p>
        </w:tc>
        <w:tc>
          <w:tcPr>
            <w:tcW w:w="1039" w:type="dxa"/>
            <w:noWrap w:val="0"/>
            <w:vAlign w:val="center"/>
          </w:tcPr>
          <w:p w14:paraId="42C9638A">
            <w:pPr>
              <w:spacing w:before="158" w:line="231" w:lineRule="auto"/>
              <w:ind w:left="38" w:right="31" w:firstLine="399"/>
              <w:jc w:val="center"/>
              <w:rPr>
                <w:rFonts w:ascii="宋体" w:hAnsi="宋体" w:eastAsia="宋体" w:cs="宋体"/>
                <w:sz w:val="21"/>
                <w:szCs w:val="21"/>
              </w:rPr>
            </w:pPr>
            <w:r>
              <w:rPr>
                <w:rFonts w:ascii="宋体" w:hAnsi="宋体" w:eastAsia="宋体" w:cs="宋体"/>
                <w:spacing w:val="4"/>
                <w:sz w:val="21"/>
                <w:szCs w:val="21"/>
              </w:rPr>
              <w:t>实际</w:t>
            </w:r>
            <w:r>
              <w:rPr>
                <w:rFonts w:ascii="宋体" w:hAnsi="宋体" w:eastAsia="宋体" w:cs="宋体"/>
                <w:sz w:val="21"/>
                <w:szCs w:val="21"/>
              </w:rPr>
              <w:t xml:space="preserve">  </w:t>
            </w:r>
            <w:r>
              <w:rPr>
                <w:rFonts w:ascii="宋体" w:hAnsi="宋体" w:eastAsia="宋体" w:cs="宋体"/>
                <w:spacing w:val="2"/>
                <w:sz w:val="21"/>
                <w:szCs w:val="21"/>
              </w:rPr>
              <w:t>投资(万元</w:t>
            </w:r>
          </w:p>
        </w:tc>
        <w:tc>
          <w:tcPr>
            <w:tcW w:w="1269" w:type="dxa"/>
            <w:noWrap w:val="0"/>
            <w:vAlign w:val="center"/>
          </w:tcPr>
          <w:p w14:paraId="5742F356">
            <w:pPr>
              <w:spacing w:before="148" w:line="237" w:lineRule="auto"/>
              <w:ind w:left="18" w:right="46" w:firstLine="430"/>
              <w:jc w:val="center"/>
              <w:rPr>
                <w:rFonts w:ascii="宋体" w:hAnsi="宋体" w:eastAsia="宋体" w:cs="宋体"/>
                <w:sz w:val="21"/>
                <w:szCs w:val="21"/>
              </w:rPr>
            </w:pPr>
            <w:r>
              <w:rPr>
                <w:rFonts w:ascii="宋体" w:hAnsi="宋体" w:eastAsia="宋体" w:cs="宋体"/>
                <w:spacing w:val="4"/>
                <w:sz w:val="21"/>
                <w:szCs w:val="21"/>
              </w:rPr>
              <w:t>资概</w:t>
            </w:r>
            <w:r>
              <w:rPr>
                <w:rFonts w:ascii="宋体" w:hAnsi="宋体" w:eastAsia="宋体" w:cs="宋体"/>
                <w:sz w:val="21"/>
                <w:szCs w:val="21"/>
              </w:rPr>
              <w:t xml:space="preserve"> 控</w:t>
            </w:r>
          </w:p>
          <w:p w14:paraId="5DB5E81C">
            <w:pPr>
              <w:spacing w:line="219" w:lineRule="auto"/>
              <w:ind w:left="449"/>
              <w:jc w:val="center"/>
              <w:rPr>
                <w:rFonts w:ascii="宋体" w:hAnsi="宋体" w:eastAsia="宋体" w:cs="宋体"/>
                <w:sz w:val="21"/>
                <w:szCs w:val="21"/>
              </w:rPr>
            </w:pPr>
            <w:r>
              <w:rPr>
                <w:rFonts w:ascii="宋体" w:hAnsi="宋体" w:eastAsia="宋体" w:cs="宋体"/>
                <w:spacing w:val="-3"/>
                <w:sz w:val="21"/>
                <w:szCs w:val="21"/>
              </w:rPr>
              <w:t>制率</w:t>
            </w:r>
          </w:p>
        </w:tc>
      </w:tr>
      <w:tr w14:paraId="24845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009" w:type="dxa"/>
            <w:vMerge w:val="continue"/>
            <w:tcBorders>
              <w:top w:val="nil"/>
            </w:tcBorders>
            <w:noWrap w:val="0"/>
            <w:vAlign w:val="center"/>
          </w:tcPr>
          <w:p w14:paraId="5F30120A">
            <w:pPr>
              <w:pStyle w:val="7"/>
              <w:jc w:val="center"/>
            </w:pPr>
          </w:p>
        </w:tc>
        <w:tc>
          <w:tcPr>
            <w:tcW w:w="1159" w:type="dxa"/>
            <w:noWrap w:val="0"/>
            <w:vAlign w:val="center"/>
          </w:tcPr>
          <w:p w14:paraId="00F6EC76">
            <w:pPr>
              <w:pStyle w:val="7"/>
              <w:jc w:val="center"/>
              <w:rPr>
                <w:rFonts w:hint="eastAsia" w:eastAsia="宋体"/>
                <w:lang w:val="en-US" w:eastAsia="zh-CN"/>
              </w:rPr>
            </w:pPr>
            <w:r>
              <w:rPr>
                <w:rFonts w:hint="eastAsia" w:eastAsia="宋体"/>
                <w:lang w:val="en-US" w:eastAsia="zh-CN"/>
              </w:rPr>
              <w:t>0</w:t>
            </w:r>
          </w:p>
        </w:tc>
        <w:tc>
          <w:tcPr>
            <w:tcW w:w="949" w:type="dxa"/>
            <w:noWrap w:val="0"/>
            <w:vAlign w:val="center"/>
          </w:tcPr>
          <w:p w14:paraId="0D25F8D5">
            <w:pPr>
              <w:pStyle w:val="7"/>
              <w:jc w:val="center"/>
              <w:rPr>
                <w:rFonts w:hint="eastAsia" w:eastAsia="宋体"/>
                <w:lang w:val="en-US" w:eastAsia="zh-CN"/>
              </w:rPr>
            </w:pPr>
            <w:r>
              <w:rPr>
                <w:rFonts w:hint="eastAsia" w:eastAsia="宋体"/>
                <w:lang w:val="en-US" w:eastAsia="zh-CN"/>
              </w:rPr>
              <w:t>0</w:t>
            </w:r>
          </w:p>
        </w:tc>
        <w:tc>
          <w:tcPr>
            <w:tcW w:w="939" w:type="dxa"/>
            <w:noWrap w:val="0"/>
            <w:vAlign w:val="center"/>
          </w:tcPr>
          <w:p w14:paraId="0C5B27FE">
            <w:pPr>
              <w:pStyle w:val="7"/>
              <w:jc w:val="center"/>
              <w:rPr>
                <w:rFonts w:hint="eastAsia" w:eastAsia="宋体"/>
                <w:lang w:val="en-US" w:eastAsia="zh-CN"/>
              </w:rPr>
            </w:pPr>
            <w:r>
              <w:rPr>
                <w:rFonts w:hint="eastAsia" w:eastAsia="宋体"/>
                <w:lang w:val="en-US" w:eastAsia="zh-CN"/>
              </w:rPr>
              <w:t>0</w:t>
            </w:r>
          </w:p>
        </w:tc>
        <w:tc>
          <w:tcPr>
            <w:tcW w:w="1069" w:type="dxa"/>
            <w:noWrap w:val="0"/>
            <w:vAlign w:val="center"/>
          </w:tcPr>
          <w:p w14:paraId="4837FDC2">
            <w:pPr>
              <w:pStyle w:val="7"/>
              <w:jc w:val="center"/>
              <w:rPr>
                <w:rFonts w:hint="eastAsia" w:eastAsia="宋体"/>
                <w:lang w:val="en-US" w:eastAsia="zh-CN"/>
              </w:rPr>
            </w:pPr>
            <w:r>
              <w:rPr>
                <w:rFonts w:hint="eastAsia" w:eastAsia="宋体"/>
                <w:lang w:val="en-US" w:eastAsia="zh-CN"/>
              </w:rPr>
              <w:t>0</w:t>
            </w:r>
          </w:p>
        </w:tc>
        <w:tc>
          <w:tcPr>
            <w:tcW w:w="1039" w:type="dxa"/>
            <w:noWrap w:val="0"/>
            <w:vAlign w:val="center"/>
          </w:tcPr>
          <w:p w14:paraId="2444806C">
            <w:pPr>
              <w:pStyle w:val="7"/>
              <w:jc w:val="center"/>
              <w:rPr>
                <w:rFonts w:hint="eastAsia" w:eastAsia="宋体"/>
                <w:lang w:val="en-US" w:eastAsia="zh-CN"/>
              </w:rPr>
            </w:pPr>
            <w:r>
              <w:rPr>
                <w:rFonts w:hint="eastAsia" w:eastAsia="宋体"/>
                <w:lang w:val="en-US" w:eastAsia="zh-CN"/>
              </w:rPr>
              <w:t>0</w:t>
            </w:r>
          </w:p>
        </w:tc>
        <w:tc>
          <w:tcPr>
            <w:tcW w:w="1269" w:type="dxa"/>
            <w:noWrap w:val="0"/>
            <w:vAlign w:val="center"/>
          </w:tcPr>
          <w:p w14:paraId="5C439215">
            <w:pPr>
              <w:pStyle w:val="7"/>
              <w:jc w:val="center"/>
              <w:rPr>
                <w:rFonts w:hint="eastAsia" w:eastAsia="宋体"/>
                <w:lang w:val="en-US" w:eastAsia="zh-CN"/>
              </w:rPr>
            </w:pPr>
            <w:r>
              <w:rPr>
                <w:rFonts w:hint="eastAsia" w:eastAsia="宋体"/>
                <w:lang w:val="en-US" w:eastAsia="zh-CN"/>
              </w:rPr>
              <w:t>0</w:t>
            </w:r>
          </w:p>
        </w:tc>
      </w:tr>
      <w:tr w14:paraId="6F6E9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3009" w:type="dxa"/>
            <w:noWrap w:val="0"/>
            <w:vAlign w:val="center"/>
          </w:tcPr>
          <w:p w14:paraId="42792110">
            <w:pPr>
              <w:spacing w:before="148" w:line="181" w:lineRule="auto"/>
              <w:ind w:left="855"/>
              <w:jc w:val="center"/>
              <w:rPr>
                <w:rFonts w:ascii="宋体" w:hAnsi="宋体" w:eastAsia="宋体" w:cs="宋体"/>
                <w:sz w:val="21"/>
                <w:szCs w:val="21"/>
              </w:rPr>
            </w:pPr>
            <w:r>
              <w:rPr>
                <w:rFonts w:ascii="宋体" w:hAnsi="宋体" w:eastAsia="宋体" w:cs="宋体"/>
                <w:spacing w:val="1"/>
                <w:sz w:val="21"/>
                <w:szCs w:val="21"/>
              </w:rPr>
              <w:t>厉行节约保障措施</w:t>
            </w:r>
          </w:p>
        </w:tc>
        <w:tc>
          <w:tcPr>
            <w:tcW w:w="6424" w:type="dxa"/>
            <w:gridSpan w:val="6"/>
            <w:noWrap w:val="0"/>
            <w:vAlign w:val="center"/>
          </w:tcPr>
          <w:p w14:paraId="2941234D">
            <w:pPr>
              <w:pStyle w:val="7"/>
              <w:jc w:val="center"/>
              <w:rPr>
                <w:rFonts w:hint="eastAsia" w:eastAsia="宋体"/>
                <w:lang w:val="en-US" w:eastAsia="zh-CN"/>
              </w:rPr>
            </w:pPr>
          </w:p>
        </w:tc>
      </w:tr>
    </w:tbl>
    <w:p w14:paraId="2EBB597C">
      <w:pPr>
        <w:pStyle w:val="3"/>
        <w:spacing w:before="34" w:line="239" w:lineRule="auto"/>
        <w:ind w:left="29" w:right="703"/>
        <w:rPr>
          <w:sz w:val="26"/>
          <w:szCs w:val="26"/>
        </w:rPr>
      </w:pPr>
      <w:r>
        <w:rPr>
          <w:rFonts w:ascii="宋体" w:hAnsi="宋体" w:eastAsia="宋体" w:cs="宋体"/>
          <w:sz w:val="24"/>
          <w:szCs w:val="24"/>
        </w:rPr>
        <w:t>说明：“项目支出”需要填报基本支出以外的所有项目支出情况，“公用经费”填</w:t>
      </w:r>
      <w:r>
        <w:rPr>
          <w:rFonts w:ascii="宋体" w:hAnsi="宋体" w:eastAsia="宋体" w:cs="宋体"/>
          <w:spacing w:val="10"/>
          <w:sz w:val="24"/>
          <w:szCs w:val="24"/>
        </w:rPr>
        <w:t xml:space="preserve"> </w:t>
      </w:r>
      <w:r>
        <w:rPr>
          <w:spacing w:val="-24"/>
          <w:sz w:val="26"/>
          <w:szCs w:val="26"/>
        </w:rPr>
        <w:t>报基本支出中的一般商品和服务支出。</w:t>
      </w:r>
    </w:p>
    <w:p w14:paraId="134A233A">
      <w:pPr>
        <w:pStyle w:val="3"/>
        <w:spacing w:before="22" w:line="229" w:lineRule="auto"/>
        <w:ind w:left="109"/>
        <w:rPr>
          <w:spacing w:val="-12"/>
          <w:sz w:val="22"/>
          <w:szCs w:val="22"/>
        </w:rPr>
      </w:pPr>
    </w:p>
    <w:p w14:paraId="4B1104C2">
      <w:pPr>
        <w:pStyle w:val="3"/>
        <w:spacing w:before="22" w:line="229" w:lineRule="auto"/>
        <w:ind w:left="109"/>
        <w:rPr>
          <w:rFonts w:hint="eastAsia" w:eastAsia="仿宋"/>
          <w:sz w:val="22"/>
          <w:szCs w:val="22"/>
          <w:lang w:eastAsia="zh-CN"/>
        </w:rPr>
      </w:pPr>
      <w:r>
        <w:rPr>
          <w:spacing w:val="-12"/>
          <w:sz w:val="22"/>
          <w:szCs w:val="22"/>
        </w:rPr>
        <w:t>填表人：</w:t>
      </w:r>
      <w:r>
        <w:rPr>
          <w:rFonts w:hint="eastAsia"/>
          <w:spacing w:val="-12"/>
          <w:sz w:val="22"/>
          <w:szCs w:val="22"/>
          <w:lang w:eastAsia="zh-CN"/>
        </w:rPr>
        <w:t>陈秀丽</w:t>
      </w:r>
      <w:r>
        <w:rPr>
          <w:spacing w:val="4"/>
          <w:sz w:val="22"/>
          <w:szCs w:val="22"/>
        </w:rPr>
        <w:t xml:space="preserve">   </w:t>
      </w:r>
      <w:r>
        <w:rPr>
          <w:spacing w:val="-12"/>
          <w:sz w:val="22"/>
          <w:szCs w:val="22"/>
        </w:rPr>
        <w:t>填报日期：</w:t>
      </w:r>
      <w:r>
        <w:rPr>
          <w:spacing w:val="4"/>
          <w:sz w:val="22"/>
          <w:szCs w:val="22"/>
        </w:rPr>
        <w:t xml:space="preserve"> </w:t>
      </w:r>
      <w:r>
        <w:rPr>
          <w:rFonts w:hint="eastAsia"/>
          <w:spacing w:val="4"/>
          <w:sz w:val="22"/>
          <w:szCs w:val="22"/>
          <w:lang w:val="en-US" w:eastAsia="zh-CN"/>
        </w:rPr>
        <w:t>2026.5</w:t>
      </w:r>
      <w:r>
        <w:rPr>
          <w:spacing w:val="4"/>
          <w:sz w:val="22"/>
          <w:szCs w:val="22"/>
        </w:rPr>
        <w:t xml:space="preserve">    </w:t>
      </w:r>
      <w:r>
        <w:rPr>
          <w:spacing w:val="-12"/>
          <w:sz w:val="22"/>
          <w:szCs w:val="22"/>
        </w:rPr>
        <w:t>联系电话：</w:t>
      </w:r>
      <w:r>
        <w:rPr>
          <w:rFonts w:hint="eastAsia"/>
          <w:spacing w:val="-12"/>
          <w:sz w:val="22"/>
          <w:szCs w:val="22"/>
          <w:lang w:val="en-US" w:eastAsia="zh-CN"/>
        </w:rPr>
        <w:t>13974010202</w:t>
      </w:r>
      <w:r>
        <w:rPr>
          <w:spacing w:val="3"/>
          <w:sz w:val="22"/>
          <w:szCs w:val="22"/>
        </w:rPr>
        <w:t xml:space="preserve">       </w:t>
      </w:r>
      <w:r>
        <w:rPr>
          <w:spacing w:val="-12"/>
          <w:sz w:val="22"/>
          <w:szCs w:val="22"/>
        </w:rPr>
        <w:t>单位负责人签字：</w:t>
      </w:r>
      <w:r>
        <w:rPr>
          <w:rFonts w:hint="eastAsia"/>
          <w:spacing w:val="-12"/>
          <w:sz w:val="22"/>
          <w:szCs w:val="22"/>
          <w:lang w:eastAsia="zh-CN"/>
        </w:rPr>
        <w:t>马晶晶</w:t>
      </w:r>
    </w:p>
    <w:p w14:paraId="649A9E75"/>
    <w:p w14:paraId="5701F936"/>
    <w:p w14:paraId="72F4D23B">
      <w:pPr>
        <w:spacing w:before="207" w:line="219" w:lineRule="auto"/>
        <w:ind w:firstLine="362" w:firstLineChars="100"/>
        <w:jc w:val="both"/>
        <w:rPr>
          <w:rFonts w:hint="default" w:ascii="宋体" w:hAnsi="宋体" w:eastAsia="宋体" w:cs="宋体"/>
          <w:b w:val="0"/>
          <w:bCs w:val="0"/>
          <w:color w:val="606060"/>
          <w:spacing w:val="1"/>
          <w:sz w:val="36"/>
          <w:szCs w:val="36"/>
          <w:lang w:val="en-US" w:eastAsia="zh-CN"/>
        </w:rPr>
      </w:pPr>
      <w:r>
        <w:rPr>
          <w:rFonts w:hint="eastAsia" w:ascii="宋体" w:hAnsi="宋体" w:eastAsia="宋体" w:cs="宋体"/>
          <w:b w:val="0"/>
          <w:bCs w:val="0"/>
          <w:color w:val="606060"/>
          <w:spacing w:val="1"/>
          <w:sz w:val="36"/>
          <w:szCs w:val="36"/>
          <w:lang w:eastAsia="zh-CN"/>
        </w:rPr>
        <w:t>附件</w:t>
      </w:r>
      <w:r>
        <w:rPr>
          <w:rFonts w:hint="eastAsia" w:ascii="宋体" w:hAnsi="宋体" w:eastAsia="宋体" w:cs="宋体"/>
          <w:b w:val="0"/>
          <w:bCs w:val="0"/>
          <w:color w:val="606060"/>
          <w:spacing w:val="1"/>
          <w:sz w:val="36"/>
          <w:szCs w:val="36"/>
          <w:lang w:val="en-US" w:eastAsia="zh-CN"/>
        </w:rPr>
        <w:t>2</w:t>
      </w:r>
      <w:bookmarkStart w:id="0" w:name="_GoBack"/>
      <w:bookmarkEnd w:id="0"/>
    </w:p>
    <w:p w14:paraId="47DB2797">
      <w:pPr>
        <w:spacing w:before="207" w:line="219" w:lineRule="auto"/>
        <w:jc w:val="center"/>
        <w:rPr>
          <w:rFonts w:ascii="宋体" w:hAnsi="宋体" w:eastAsia="宋体" w:cs="宋体"/>
          <w:sz w:val="44"/>
          <w:szCs w:val="44"/>
        </w:rPr>
      </w:pPr>
      <w:r>
        <w:rPr>
          <w:rFonts w:ascii="宋体" w:hAnsi="宋体" w:eastAsia="宋体" w:cs="宋体"/>
          <w:b/>
          <w:bCs/>
          <w:color w:val="606060"/>
          <w:spacing w:val="1"/>
          <w:sz w:val="44"/>
          <w:szCs w:val="44"/>
        </w:rPr>
        <w:t>2025年度部门整体支出绩效自评表</w:t>
      </w:r>
    </w:p>
    <w:p w14:paraId="7B2CECD0">
      <w:pPr>
        <w:spacing w:before="49"/>
        <w:jc w:val="center"/>
      </w:pPr>
    </w:p>
    <w:tbl>
      <w:tblPr>
        <w:tblStyle w:val="8"/>
        <w:tblW w:w="9607" w:type="dxa"/>
        <w:tblInd w:w="3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2"/>
        <w:gridCol w:w="1059"/>
        <w:gridCol w:w="1029"/>
        <w:gridCol w:w="1239"/>
        <w:gridCol w:w="1299"/>
        <w:gridCol w:w="1268"/>
        <w:gridCol w:w="689"/>
        <w:gridCol w:w="859"/>
        <w:gridCol w:w="1413"/>
      </w:tblGrid>
      <w:tr w14:paraId="72321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752" w:type="dxa"/>
            <w:noWrap w:val="0"/>
            <w:vAlign w:val="center"/>
          </w:tcPr>
          <w:p w14:paraId="3A0BECD6">
            <w:pPr>
              <w:spacing w:before="13" w:line="233" w:lineRule="auto"/>
              <w:ind w:left="14" w:right="185"/>
              <w:jc w:val="center"/>
              <w:rPr>
                <w:rFonts w:ascii="宋体" w:hAnsi="宋体" w:eastAsia="宋体" w:cs="宋体"/>
                <w:sz w:val="21"/>
                <w:szCs w:val="21"/>
              </w:rPr>
            </w:pPr>
            <w:r>
              <w:rPr>
                <w:rFonts w:ascii="宋体" w:hAnsi="宋体" w:eastAsia="宋体" w:cs="宋体"/>
                <w:color w:val="505040"/>
                <w:spacing w:val="5"/>
                <w:sz w:val="21"/>
                <w:szCs w:val="21"/>
              </w:rPr>
              <w:t>预</w:t>
            </w:r>
            <w:r>
              <w:rPr>
                <w:rFonts w:hint="eastAsia" w:ascii="宋体" w:hAnsi="宋体" w:eastAsia="宋体" w:cs="宋体"/>
                <w:color w:val="505040"/>
                <w:spacing w:val="5"/>
                <w:sz w:val="21"/>
                <w:szCs w:val="21"/>
                <w:lang w:eastAsia="zh-CN"/>
              </w:rPr>
              <w:t>算</w:t>
            </w:r>
            <w:r>
              <w:rPr>
                <w:rFonts w:ascii="宋体" w:hAnsi="宋体" w:eastAsia="宋体" w:cs="宋体"/>
                <w:spacing w:val="5"/>
                <w:sz w:val="21"/>
                <w:szCs w:val="21"/>
              </w:rPr>
              <w:t>门名称</w:t>
            </w:r>
          </w:p>
        </w:tc>
        <w:tc>
          <w:tcPr>
            <w:tcW w:w="8855" w:type="dxa"/>
            <w:gridSpan w:val="8"/>
            <w:noWrap w:val="0"/>
            <w:vAlign w:val="center"/>
          </w:tcPr>
          <w:p w14:paraId="778B7DDD">
            <w:pPr>
              <w:pStyle w:val="7"/>
              <w:jc w:val="center"/>
              <w:rPr>
                <w:rFonts w:hint="eastAsia" w:eastAsia="宋体"/>
                <w:lang w:eastAsia="zh-CN"/>
              </w:rPr>
            </w:pPr>
            <w:r>
              <w:rPr>
                <w:rFonts w:hint="eastAsia" w:eastAsia="宋体"/>
                <w:lang w:eastAsia="zh-CN"/>
              </w:rPr>
              <w:t>岳阳县工商业联合会（总商会）</w:t>
            </w:r>
          </w:p>
        </w:tc>
      </w:tr>
      <w:tr w14:paraId="20C8A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752" w:type="dxa"/>
            <w:vMerge w:val="restart"/>
            <w:tcBorders>
              <w:bottom w:val="nil"/>
            </w:tcBorders>
            <w:noWrap w:val="0"/>
            <w:vAlign w:val="center"/>
          </w:tcPr>
          <w:p w14:paraId="52CEB8CD">
            <w:pPr>
              <w:pStyle w:val="7"/>
              <w:spacing w:line="305" w:lineRule="auto"/>
              <w:jc w:val="center"/>
            </w:pPr>
          </w:p>
          <w:p w14:paraId="7951F374">
            <w:pPr>
              <w:pStyle w:val="7"/>
              <w:spacing w:line="305" w:lineRule="auto"/>
              <w:jc w:val="center"/>
            </w:pPr>
          </w:p>
          <w:p w14:paraId="45725045">
            <w:pPr>
              <w:pStyle w:val="7"/>
              <w:spacing w:line="305" w:lineRule="auto"/>
              <w:jc w:val="center"/>
            </w:pPr>
          </w:p>
          <w:p w14:paraId="5108B9FA">
            <w:pPr>
              <w:spacing w:before="68" w:line="267" w:lineRule="auto"/>
              <w:ind w:left="14"/>
              <w:jc w:val="center"/>
              <w:rPr>
                <w:rFonts w:ascii="宋体" w:hAnsi="宋体" w:eastAsia="宋体" w:cs="宋体"/>
                <w:sz w:val="21"/>
                <w:szCs w:val="21"/>
              </w:rPr>
            </w:pPr>
            <w:r>
              <w:rPr>
                <w:rFonts w:ascii="宋体" w:hAnsi="宋体" w:eastAsia="宋体" w:cs="宋体"/>
                <w:spacing w:val="-1"/>
                <w:sz w:val="21"/>
                <w:szCs w:val="21"/>
              </w:rPr>
              <w:t>年度预算申</w:t>
            </w:r>
            <w:r>
              <w:rPr>
                <w:rFonts w:ascii="宋体" w:hAnsi="宋体" w:eastAsia="宋体" w:cs="宋体"/>
                <w:spacing w:val="3"/>
                <w:sz w:val="21"/>
                <w:szCs w:val="21"/>
              </w:rPr>
              <w:t xml:space="preserve"> </w:t>
            </w:r>
            <w:r>
              <w:rPr>
                <w:rFonts w:ascii="宋体" w:hAnsi="宋体" w:eastAsia="宋体" w:cs="宋体"/>
                <w:spacing w:val="4"/>
                <w:sz w:val="21"/>
                <w:szCs w:val="21"/>
              </w:rPr>
              <w:t>请(万元)</w:t>
            </w:r>
          </w:p>
        </w:tc>
        <w:tc>
          <w:tcPr>
            <w:tcW w:w="2088" w:type="dxa"/>
            <w:gridSpan w:val="2"/>
            <w:noWrap w:val="0"/>
            <w:vAlign w:val="center"/>
          </w:tcPr>
          <w:p w14:paraId="51565B02">
            <w:pPr>
              <w:pStyle w:val="7"/>
              <w:jc w:val="center"/>
            </w:pPr>
          </w:p>
        </w:tc>
        <w:tc>
          <w:tcPr>
            <w:tcW w:w="1239" w:type="dxa"/>
            <w:noWrap w:val="0"/>
            <w:vAlign w:val="center"/>
          </w:tcPr>
          <w:p w14:paraId="6B8B0A2B">
            <w:pPr>
              <w:spacing w:before="19" w:line="215" w:lineRule="auto"/>
              <w:ind w:left="393" w:right="95" w:firstLine="119"/>
              <w:jc w:val="center"/>
              <w:rPr>
                <w:rFonts w:ascii="宋体" w:hAnsi="宋体" w:eastAsia="宋体" w:cs="宋体"/>
                <w:sz w:val="21"/>
                <w:szCs w:val="21"/>
              </w:rPr>
            </w:pPr>
            <w:r>
              <w:rPr>
                <w:rFonts w:ascii="宋体" w:hAnsi="宋体" w:eastAsia="宋体" w:cs="宋体"/>
                <w:spacing w:val="-4"/>
                <w:sz w:val="21"/>
                <w:szCs w:val="21"/>
              </w:rPr>
              <w:t>年初预</w:t>
            </w:r>
            <w:r>
              <w:rPr>
                <w:rFonts w:ascii="宋体" w:hAnsi="宋体" w:eastAsia="宋体" w:cs="宋体"/>
                <w:spacing w:val="1"/>
                <w:sz w:val="21"/>
                <w:szCs w:val="21"/>
              </w:rPr>
              <w:t xml:space="preserve"> </w:t>
            </w:r>
            <w:r>
              <w:rPr>
                <w:rFonts w:ascii="宋体" w:hAnsi="宋体" w:eastAsia="宋体" w:cs="宋体"/>
                <w:spacing w:val="-3"/>
                <w:sz w:val="21"/>
                <w:szCs w:val="21"/>
              </w:rPr>
              <w:t>算数</w:t>
            </w:r>
          </w:p>
        </w:tc>
        <w:tc>
          <w:tcPr>
            <w:tcW w:w="1299" w:type="dxa"/>
            <w:noWrap w:val="0"/>
            <w:vAlign w:val="center"/>
          </w:tcPr>
          <w:p w14:paraId="38CD6E1C">
            <w:pPr>
              <w:spacing w:before="10" w:line="228" w:lineRule="auto"/>
              <w:ind w:left="532" w:right="23" w:hanging="99"/>
              <w:jc w:val="center"/>
              <w:rPr>
                <w:rFonts w:ascii="宋体" w:hAnsi="宋体" w:eastAsia="宋体" w:cs="宋体"/>
                <w:sz w:val="21"/>
                <w:szCs w:val="21"/>
              </w:rPr>
            </w:pPr>
            <w:r>
              <w:rPr>
                <w:rFonts w:ascii="宋体" w:hAnsi="宋体" w:eastAsia="宋体" w:cs="宋体"/>
                <w:spacing w:val="-3"/>
                <w:sz w:val="21"/>
                <w:szCs w:val="21"/>
              </w:rPr>
              <w:t>全年预算</w:t>
            </w:r>
            <w:r>
              <w:rPr>
                <w:rFonts w:ascii="宋体" w:hAnsi="宋体" w:eastAsia="宋体" w:cs="宋体"/>
                <w:spacing w:val="2"/>
                <w:sz w:val="21"/>
                <w:szCs w:val="21"/>
              </w:rPr>
              <w:t xml:space="preserve"> </w:t>
            </w:r>
            <w:r>
              <w:rPr>
                <w:rFonts w:ascii="宋体" w:hAnsi="宋体" w:eastAsia="宋体" w:cs="宋体"/>
                <w:sz w:val="21"/>
                <w:szCs w:val="21"/>
              </w:rPr>
              <w:t>数</w:t>
            </w:r>
          </w:p>
        </w:tc>
        <w:tc>
          <w:tcPr>
            <w:tcW w:w="1268" w:type="dxa"/>
            <w:noWrap w:val="0"/>
            <w:vAlign w:val="center"/>
          </w:tcPr>
          <w:p w14:paraId="19D8AB03">
            <w:pPr>
              <w:spacing w:before="28" w:line="220" w:lineRule="auto"/>
              <w:ind w:left="414" w:right="201" w:firstLine="19"/>
              <w:jc w:val="center"/>
              <w:rPr>
                <w:rFonts w:ascii="宋体" w:hAnsi="宋体" w:eastAsia="宋体" w:cs="宋体"/>
                <w:sz w:val="21"/>
                <w:szCs w:val="21"/>
              </w:rPr>
            </w:pPr>
            <w:r>
              <w:rPr>
                <w:rFonts w:ascii="宋体" w:hAnsi="宋体" w:eastAsia="宋体" w:cs="宋体"/>
                <w:spacing w:val="-3"/>
                <w:sz w:val="21"/>
                <w:szCs w:val="21"/>
              </w:rPr>
              <w:t>全年执</w:t>
            </w:r>
            <w:r>
              <w:rPr>
                <w:rFonts w:ascii="宋体" w:hAnsi="宋体" w:eastAsia="宋体" w:cs="宋体"/>
                <w:sz w:val="21"/>
                <w:szCs w:val="21"/>
              </w:rPr>
              <w:t xml:space="preserve"> </w:t>
            </w:r>
            <w:r>
              <w:rPr>
                <w:rFonts w:ascii="宋体" w:hAnsi="宋体" w:eastAsia="宋体" w:cs="宋体"/>
                <w:spacing w:val="4"/>
                <w:sz w:val="21"/>
                <w:szCs w:val="21"/>
              </w:rPr>
              <w:t>行数</w:t>
            </w:r>
          </w:p>
        </w:tc>
        <w:tc>
          <w:tcPr>
            <w:tcW w:w="689" w:type="dxa"/>
            <w:noWrap w:val="0"/>
            <w:vAlign w:val="center"/>
          </w:tcPr>
          <w:p w14:paraId="04010086">
            <w:pPr>
              <w:spacing w:before="10" w:line="228" w:lineRule="auto"/>
              <w:ind w:left="236" w:right="32" w:firstLine="210"/>
              <w:jc w:val="center"/>
              <w:rPr>
                <w:rFonts w:ascii="宋体" w:hAnsi="宋体" w:eastAsia="宋体" w:cs="宋体"/>
                <w:sz w:val="21"/>
                <w:szCs w:val="21"/>
              </w:rPr>
            </w:pPr>
            <w:r>
              <w:rPr>
                <w:rFonts w:ascii="宋体" w:hAnsi="宋体" w:eastAsia="宋体" w:cs="宋体"/>
                <w:spacing w:val="-11"/>
                <w:sz w:val="21"/>
                <w:szCs w:val="21"/>
              </w:rPr>
              <w:t>分</w:t>
            </w:r>
            <w:r>
              <w:rPr>
                <w:rFonts w:ascii="宋体" w:hAnsi="宋体" w:eastAsia="宋体" w:cs="宋体"/>
                <w:sz w:val="21"/>
                <w:szCs w:val="21"/>
              </w:rPr>
              <w:t xml:space="preserve"> 值</w:t>
            </w:r>
          </w:p>
        </w:tc>
        <w:tc>
          <w:tcPr>
            <w:tcW w:w="859" w:type="dxa"/>
            <w:noWrap w:val="0"/>
            <w:vAlign w:val="center"/>
          </w:tcPr>
          <w:p w14:paraId="5F4B7D4A">
            <w:pPr>
              <w:spacing w:before="10" w:line="228" w:lineRule="auto"/>
              <w:ind w:left="307" w:right="9" w:firstLine="120"/>
              <w:jc w:val="center"/>
              <w:rPr>
                <w:rFonts w:ascii="宋体" w:hAnsi="宋体" w:eastAsia="宋体" w:cs="宋体"/>
                <w:sz w:val="21"/>
                <w:szCs w:val="21"/>
              </w:rPr>
            </w:pPr>
            <w:r>
              <w:rPr>
                <w:rFonts w:ascii="宋体" w:hAnsi="宋体" w:eastAsia="宋体" w:cs="宋体"/>
                <w:spacing w:val="-5"/>
                <w:sz w:val="21"/>
                <w:szCs w:val="21"/>
              </w:rPr>
              <w:t>执行</w:t>
            </w:r>
            <w:r>
              <w:rPr>
                <w:rFonts w:ascii="宋体" w:hAnsi="宋体" w:eastAsia="宋体" w:cs="宋体"/>
                <w:sz w:val="21"/>
                <w:szCs w:val="21"/>
              </w:rPr>
              <w:t xml:space="preserve"> 率</w:t>
            </w:r>
          </w:p>
        </w:tc>
        <w:tc>
          <w:tcPr>
            <w:tcW w:w="1413" w:type="dxa"/>
            <w:noWrap w:val="0"/>
            <w:vAlign w:val="center"/>
          </w:tcPr>
          <w:p w14:paraId="302C8F5A">
            <w:pPr>
              <w:spacing w:before="169" w:line="219" w:lineRule="auto"/>
              <w:ind w:left="718"/>
              <w:jc w:val="center"/>
              <w:rPr>
                <w:rFonts w:ascii="宋体" w:hAnsi="宋体" w:eastAsia="宋体" w:cs="宋体"/>
                <w:sz w:val="21"/>
                <w:szCs w:val="21"/>
              </w:rPr>
            </w:pPr>
            <w:r>
              <w:rPr>
                <w:rFonts w:ascii="宋体" w:hAnsi="宋体" w:eastAsia="宋体" w:cs="宋体"/>
                <w:spacing w:val="-3"/>
                <w:sz w:val="21"/>
                <w:szCs w:val="21"/>
              </w:rPr>
              <w:t>得分</w:t>
            </w:r>
          </w:p>
        </w:tc>
      </w:tr>
      <w:tr w14:paraId="2A961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vAlign w:val="center"/>
          </w:tcPr>
          <w:p w14:paraId="0D4B3F92">
            <w:pPr>
              <w:pStyle w:val="7"/>
              <w:jc w:val="center"/>
            </w:pPr>
          </w:p>
        </w:tc>
        <w:tc>
          <w:tcPr>
            <w:tcW w:w="2088" w:type="dxa"/>
            <w:gridSpan w:val="2"/>
            <w:noWrap w:val="0"/>
            <w:vAlign w:val="center"/>
          </w:tcPr>
          <w:p w14:paraId="4C7E7F3C">
            <w:pPr>
              <w:spacing w:before="30" w:line="202" w:lineRule="auto"/>
              <w:ind w:left="600"/>
              <w:jc w:val="center"/>
              <w:rPr>
                <w:rFonts w:ascii="宋体" w:hAnsi="宋体" w:eastAsia="宋体" w:cs="宋体"/>
                <w:sz w:val="21"/>
                <w:szCs w:val="21"/>
              </w:rPr>
            </w:pPr>
            <w:r>
              <w:rPr>
                <w:rFonts w:ascii="宋体" w:hAnsi="宋体" w:eastAsia="宋体" w:cs="宋体"/>
                <w:spacing w:val="-2"/>
                <w:sz w:val="21"/>
                <w:szCs w:val="21"/>
              </w:rPr>
              <w:t>年度资金总额</w:t>
            </w:r>
          </w:p>
        </w:tc>
        <w:tc>
          <w:tcPr>
            <w:tcW w:w="1239" w:type="dxa"/>
            <w:noWrap w:val="0"/>
            <w:vAlign w:val="center"/>
          </w:tcPr>
          <w:p w14:paraId="69D445B7">
            <w:pPr>
              <w:pStyle w:val="7"/>
              <w:jc w:val="center"/>
              <w:rPr>
                <w:rFonts w:hint="default" w:eastAsia="宋体"/>
                <w:lang w:val="en-US" w:eastAsia="zh-CN"/>
              </w:rPr>
            </w:pPr>
            <w:r>
              <w:rPr>
                <w:rFonts w:hint="eastAsia" w:eastAsia="宋体"/>
                <w:lang w:val="en-US" w:eastAsia="zh-CN"/>
              </w:rPr>
              <w:t>122.47</w:t>
            </w:r>
          </w:p>
        </w:tc>
        <w:tc>
          <w:tcPr>
            <w:tcW w:w="1299" w:type="dxa"/>
            <w:noWrap w:val="0"/>
            <w:vAlign w:val="center"/>
          </w:tcPr>
          <w:p w14:paraId="7A149630">
            <w:pPr>
              <w:pStyle w:val="7"/>
              <w:jc w:val="center"/>
              <w:rPr>
                <w:rFonts w:hint="default" w:eastAsia="宋体"/>
                <w:lang w:val="en-US" w:eastAsia="zh-CN"/>
              </w:rPr>
            </w:pPr>
            <w:r>
              <w:rPr>
                <w:rFonts w:hint="eastAsia" w:eastAsia="宋体"/>
                <w:lang w:val="en-US" w:eastAsia="zh-CN"/>
              </w:rPr>
              <w:t>142.42</w:t>
            </w:r>
          </w:p>
        </w:tc>
        <w:tc>
          <w:tcPr>
            <w:tcW w:w="1268" w:type="dxa"/>
            <w:noWrap w:val="0"/>
            <w:vAlign w:val="center"/>
          </w:tcPr>
          <w:p w14:paraId="101762A5">
            <w:pPr>
              <w:pStyle w:val="7"/>
              <w:jc w:val="center"/>
              <w:rPr>
                <w:rFonts w:hint="default" w:eastAsia="宋体"/>
                <w:lang w:val="en-US" w:eastAsia="zh-CN"/>
              </w:rPr>
            </w:pPr>
            <w:r>
              <w:rPr>
                <w:rFonts w:hint="eastAsia" w:eastAsia="宋体"/>
                <w:lang w:val="en-US" w:eastAsia="zh-CN"/>
              </w:rPr>
              <w:t>122.47</w:t>
            </w:r>
          </w:p>
        </w:tc>
        <w:tc>
          <w:tcPr>
            <w:tcW w:w="689" w:type="dxa"/>
            <w:noWrap w:val="0"/>
            <w:vAlign w:val="center"/>
          </w:tcPr>
          <w:p w14:paraId="1319882B">
            <w:pPr>
              <w:spacing w:before="51" w:line="183" w:lineRule="auto"/>
              <w:ind w:left="447"/>
              <w:jc w:val="center"/>
              <w:rPr>
                <w:rFonts w:ascii="宋体" w:hAnsi="宋体" w:eastAsia="宋体" w:cs="宋体"/>
                <w:sz w:val="21"/>
                <w:szCs w:val="21"/>
              </w:rPr>
            </w:pPr>
            <w:r>
              <w:rPr>
                <w:rFonts w:ascii="宋体" w:hAnsi="宋体" w:eastAsia="宋体" w:cs="宋体"/>
                <w:spacing w:val="-6"/>
                <w:sz w:val="21"/>
                <w:szCs w:val="21"/>
              </w:rPr>
              <w:t>10</w:t>
            </w:r>
          </w:p>
        </w:tc>
        <w:tc>
          <w:tcPr>
            <w:tcW w:w="859" w:type="dxa"/>
            <w:noWrap w:val="0"/>
            <w:vAlign w:val="center"/>
          </w:tcPr>
          <w:p w14:paraId="4427513C">
            <w:pPr>
              <w:pStyle w:val="7"/>
              <w:jc w:val="center"/>
              <w:rPr>
                <w:rFonts w:hint="default" w:eastAsia="宋体"/>
                <w:lang w:val="en-US" w:eastAsia="zh-CN"/>
              </w:rPr>
            </w:pPr>
            <w:r>
              <w:rPr>
                <w:rFonts w:hint="eastAsia" w:eastAsia="宋体"/>
                <w:lang w:val="en-US" w:eastAsia="zh-CN"/>
              </w:rPr>
              <w:t>100%</w:t>
            </w:r>
          </w:p>
        </w:tc>
        <w:tc>
          <w:tcPr>
            <w:tcW w:w="1413" w:type="dxa"/>
            <w:noWrap w:val="0"/>
            <w:vAlign w:val="center"/>
          </w:tcPr>
          <w:p w14:paraId="1E8726D7">
            <w:pPr>
              <w:pStyle w:val="7"/>
              <w:jc w:val="center"/>
              <w:rPr>
                <w:rFonts w:hint="default" w:eastAsia="宋体"/>
                <w:lang w:val="en-US" w:eastAsia="zh-CN"/>
              </w:rPr>
            </w:pPr>
            <w:r>
              <w:rPr>
                <w:rFonts w:hint="eastAsia" w:eastAsia="宋体"/>
                <w:lang w:val="en-US" w:eastAsia="zh-CN"/>
              </w:rPr>
              <w:t>100</w:t>
            </w:r>
          </w:p>
        </w:tc>
      </w:tr>
      <w:tr w14:paraId="7D6BF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752" w:type="dxa"/>
            <w:vMerge w:val="continue"/>
            <w:tcBorders>
              <w:top w:val="nil"/>
              <w:bottom w:val="nil"/>
            </w:tcBorders>
            <w:noWrap w:val="0"/>
            <w:vAlign w:val="center"/>
          </w:tcPr>
          <w:p w14:paraId="66D43497">
            <w:pPr>
              <w:pStyle w:val="7"/>
              <w:jc w:val="center"/>
            </w:pPr>
          </w:p>
        </w:tc>
        <w:tc>
          <w:tcPr>
            <w:tcW w:w="4626" w:type="dxa"/>
            <w:gridSpan w:val="4"/>
            <w:noWrap w:val="0"/>
            <w:vAlign w:val="center"/>
          </w:tcPr>
          <w:p w14:paraId="0FE795CE">
            <w:pPr>
              <w:spacing w:before="40" w:line="201" w:lineRule="auto"/>
              <w:ind w:left="1620"/>
              <w:jc w:val="center"/>
              <w:rPr>
                <w:rFonts w:ascii="宋体" w:hAnsi="宋体" w:eastAsia="宋体" w:cs="宋体"/>
                <w:sz w:val="21"/>
                <w:szCs w:val="21"/>
              </w:rPr>
            </w:pPr>
            <w:r>
              <w:rPr>
                <w:rFonts w:ascii="宋体" w:hAnsi="宋体" w:eastAsia="宋体" w:cs="宋体"/>
                <w:spacing w:val="-1"/>
                <w:sz w:val="21"/>
                <w:szCs w:val="21"/>
              </w:rPr>
              <w:t>按收入性质分：</w:t>
            </w:r>
          </w:p>
        </w:tc>
        <w:tc>
          <w:tcPr>
            <w:tcW w:w="4229" w:type="dxa"/>
            <w:gridSpan w:val="4"/>
            <w:noWrap w:val="0"/>
            <w:vAlign w:val="center"/>
          </w:tcPr>
          <w:p w14:paraId="7A44CAAE">
            <w:pPr>
              <w:spacing w:before="40" w:line="201" w:lineRule="auto"/>
              <w:ind w:left="1425"/>
              <w:jc w:val="center"/>
              <w:rPr>
                <w:rFonts w:ascii="宋体" w:hAnsi="宋体" w:eastAsia="宋体" w:cs="宋体"/>
                <w:sz w:val="21"/>
                <w:szCs w:val="21"/>
              </w:rPr>
            </w:pPr>
            <w:r>
              <w:rPr>
                <w:rFonts w:ascii="宋体" w:hAnsi="宋体" w:eastAsia="宋体" w:cs="宋体"/>
                <w:spacing w:val="-1"/>
                <w:sz w:val="21"/>
                <w:szCs w:val="21"/>
              </w:rPr>
              <w:t>按支出性质分：</w:t>
            </w:r>
          </w:p>
        </w:tc>
      </w:tr>
      <w:tr w14:paraId="39EC2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752" w:type="dxa"/>
            <w:vMerge w:val="continue"/>
            <w:tcBorders>
              <w:top w:val="nil"/>
              <w:bottom w:val="nil"/>
            </w:tcBorders>
            <w:noWrap w:val="0"/>
            <w:vAlign w:val="center"/>
          </w:tcPr>
          <w:p w14:paraId="2C996A57">
            <w:pPr>
              <w:pStyle w:val="7"/>
              <w:jc w:val="center"/>
            </w:pPr>
          </w:p>
        </w:tc>
        <w:tc>
          <w:tcPr>
            <w:tcW w:w="4626" w:type="dxa"/>
            <w:gridSpan w:val="4"/>
            <w:noWrap w:val="0"/>
            <w:vAlign w:val="center"/>
          </w:tcPr>
          <w:p w14:paraId="7360D297">
            <w:pPr>
              <w:spacing w:before="31" w:line="191" w:lineRule="auto"/>
              <w:ind w:left="1301"/>
              <w:jc w:val="center"/>
              <w:rPr>
                <w:rFonts w:hint="default" w:ascii="宋体" w:hAnsi="宋体" w:eastAsia="宋体" w:cs="宋体"/>
                <w:sz w:val="21"/>
                <w:szCs w:val="21"/>
                <w:lang w:val="en-US" w:eastAsia="zh-CN"/>
              </w:rPr>
            </w:pPr>
            <w:r>
              <w:rPr>
                <w:rFonts w:ascii="宋体" w:hAnsi="宋体" w:eastAsia="宋体" w:cs="宋体"/>
                <w:sz w:val="21"/>
                <w:szCs w:val="21"/>
              </w:rPr>
              <w:t>其中：一般公共预算：</w:t>
            </w:r>
            <w:r>
              <w:rPr>
                <w:rFonts w:hint="eastAsia" w:ascii="宋体" w:hAnsi="宋体" w:eastAsia="宋体" w:cs="宋体"/>
                <w:sz w:val="21"/>
                <w:szCs w:val="21"/>
                <w:lang w:val="en-US" w:eastAsia="zh-CN"/>
              </w:rPr>
              <w:t>111.46</w:t>
            </w:r>
          </w:p>
        </w:tc>
        <w:tc>
          <w:tcPr>
            <w:tcW w:w="4229" w:type="dxa"/>
            <w:gridSpan w:val="4"/>
            <w:noWrap w:val="0"/>
            <w:vAlign w:val="center"/>
          </w:tcPr>
          <w:p w14:paraId="4A1FBA83">
            <w:pPr>
              <w:spacing w:before="30" w:line="192" w:lineRule="auto"/>
              <w:ind w:left="1314"/>
              <w:jc w:val="center"/>
              <w:rPr>
                <w:rFonts w:hint="default" w:ascii="宋体" w:hAnsi="宋体" w:eastAsia="宋体" w:cs="宋体"/>
                <w:sz w:val="21"/>
                <w:szCs w:val="21"/>
                <w:lang w:val="en-US" w:eastAsia="zh-CN"/>
              </w:rPr>
            </w:pPr>
            <w:r>
              <w:rPr>
                <w:rFonts w:ascii="宋体" w:hAnsi="宋体" w:eastAsia="宋体" w:cs="宋体"/>
                <w:sz w:val="21"/>
                <w:szCs w:val="21"/>
              </w:rPr>
              <w:t>其中：基本支出：</w:t>
            </w:r>
            <w:r>
              <w:rPr>
                <w:rFonts w:hint="eastAsia" w:ascii="宋体" w:hAnsi="宋体" w:eastAsia="宋体" w:cs="宋体"/>
                <w:sz w:val="21"/>
                <w:szCs w:val="21"/>
                <w:lang w:val="en-US" w:eastAsia="zh-CN"/>
              </w:rPr>
              <w:t>99.17</w:t>
            </w:r>
          </w:p>
        </w:tc>
      </w:tr>
      <w:tr w14:paraId="3382D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2" w:type="dxa"/>
            <w:vMerge w:val="continue"/>
            <w:tcBorders>
              <w:top w:val="nil"/>
              <w:bottom w:val="nil"/>
            </w:tcBorders>
            <w:noWrap w:val="0"/>
            <w:vAlign w:val="center"/>
          </w:tcPr>
          <w:p w14:paraId="7F68F214">
            <w:pPr>
              <w:pStyle w:val="7"/>
              <w:jc w:val="center"/>
            </w:pPr>
          </w:p>
        </w:tc>
        <w:tc>
          <w:tcPr>
            <w:tcW w:w="4626" w:type="dxa"/>
            <w:gridSpan w:val="4"/>
            <w:noWrap w:val="0"/>
            <w:vAlign w:val="center"/>
          </w:tcPr>
          <w:p w14:paraId="05F6430E">
            <w:pPr>
              <w:spacing w:before="41" w:line="201" w:lineRule="auto"/>
              <w:ind w:left="1510"/>
              <w:jc w:val="center"/>
              <w:rPr>
                <w:rFonts w:hint="eastAsia" w:ascii="宋体" w:hAnsi="宋体" w:eastAsia="宋体" w:cs="宋体"/>
                <w:sz w:val="21"/>
                <w:szCs w:val="21"/>
                <w:lang w:val="en-US" w:eastAsia="zh-CN"/>
              </w:rPr>
            </w:pPr>
            <w:r>
              <w:rPr>
                <w:rFonts w:ascii="宋体" w:hAnsi="宋体" w:eastAsia="宋体" w:cs="宋体"/>
                <w:sz w:val="21"/>
                <w:szCs w:val="21"/>
              </w:rPr>
              <w:t>政府性基金拨款：</w:t>
            </w:r>
            <w:r>
              <w:rPr>
                <w:rFonts w:hint="eastAsia" w:ascii="宋体" w:hAnsi="宋体" w:eastAsia="宋体" w:cs="宋体"/>
                <w:sz w:val="21"/>
                <w:szCs w:val="21"/>
                <w:lang w:val="en-US" w:eastAsia="zh-CN"/>
              </w:rPr>
              <w:t>0</w:t>
            </w:r>
          </w:p>
        </w:tc>
        <w:tc>
          <w:tcPr>
            <w:tcW w:w="4229" w:type="dxa"/>
            <w:gridSpan w:val="4"/>
            <w:noWrap w:val="0"/>
            <w:vAlign w:val="center"/>
          </w:tcPr>
          <w:p w14:paraId="01FF072B">
            <w:pPr>
              <w:spacing w:before="43" w:line="199" w:lineRule="auto"/>
              <w:ind w:left="1634"/>
              <w:jc w:val="center"/>
              <w:rPr>
                <w:rFonts w:hint="default" w:ascii="宋体" w:hAnsi="宋体" w:eastAsia="宋体" w:cs="宋体"/>
                <w:sz w:val="21"/>
                <w:szCs w:val="21"/>
                <w:lang w:val="en-US" w:eastAsia="zh-CN"/>
              </w:rPr>
            </w:pPr>
            <w:r>
              <w:rPr>
                <w:rFonts w:ascii="宋体" w:hAnsi="宋体" w:eastAsia="宋体" w:cs="宋体"/>
                <w:spacing w:val="-1"/>
                <w:sz w:val="21"/>
                <w:szCs w:val="21"/>
              </w:rPr>
              <w:t>项目支出：</w:t>
            </w:r>
            <w:r>
              <w:rPr>
                <w:rFonts w:hint="eastAsia" w:ascii="宋体" w:hAnsi="宋体" w:eastAsia="宋体" w:cs="宋体"/>
                <w:spacing w:val="-1"/>
                <w:sz w:val="21"/>
                <w:szCs w:val="21"/>
                <w:lang w:val="en-US" w:eastAsia="zh-CN"/>
              </w:rPr>
              <w:t>23.3</w:t>
            </w:r>
          </w:p>
        </w:tc>
      </w:tr>
      <w:tr w14:paraId="4ED84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vAlign w:val="center"/>
          </w:tcPr>
          <w:p w14:paraId="5EA3E36B">
            <w:pPr>
              <w:pStyle w:val="7"/>
              <w:jc w:val="center"/>
            </w:pPr>
          </w:p>
        </w:tc>
        <w:tc>
          <w:tcPr>
            <w:tcW w:w="4626" w:type="dxa"/>
            <w:gridSpan w:val="4"/>
            <w:noWrap w:val="0"/>
            <w:vAlign w:val="center"/>
          </w:tcPr>
          <w:p w14:paraId="5DC1623B">
            <w:pPr>
              <w:spacing w:before="32" w:line="200" w:lineRule="auto"/>
              <w:ind w:left="880"/>
              <w:jc w:val="center"/>
              <w:rPr>
                <w:rFonts w:hint="default" w:ascii="宋体" w:hAnsi="宋体" w:eastAsia="宋体" w:cs="宋体"/>
                <w:sz w:val="21"/>
                <w:szCs w:val="21"/>
                <w:lang w:val="en-US" w:eastAsia="zh-CN"/>
              </w:rPr>
            </w:pPr>
            <w:r>
              <w:rPr>
                <w:rFonts w:ascii="宋体" w:hAnsi="宋体" w:eastAsia="宋体" w:cs="宋体"/>
                <w:sz w:val="21"/>
                <w:szCs w:val="21"/>
              </w:rPr>
              <w:t>纳入专户管理的非税收入拨款：</w:t>
            </w:r>
            <w:r>
              <w:rPr>
                <w:rFonts w:hint="eastAsia" w:ascii="宋体" w:hAnsi="宋体" w:eastAsia="宋体" w:cs="宋体"/>
                <w:sz w:val="21"/>
                <w:szCs w:val="21"/>
                <w:lang w:val="en-US" w:eastAsia="zh-CN"/>
              </w:rPr>
              <w:t>19.7</w:t>
            </w:r>
          </w:p>
        </w:tc>
        <w:tc>
          <w:tcPr>
            <w:tcW w:w="4229" w:type="dxa"/>
            <w:gridSpan w:val="4"/>
            <w:noWrap w:val="0"/>
            <w:vAlign w:val="center"/>
          </w:tcPr>
          <w:p w14:paraId="2ECAEBC9">
            <w:pPr>
              <w:pStyle w:val="7"/>
              <w:jc w:val="center"/>
            </w:pPr>
          </w:p>
        </w:tc>
      </w:tr>
      <w:tr w14:paraId="4A9FA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752" w:type="dxa"/>
            <w:vMerge w:val="continue"/>
            <w:tcBorders>
              <w:top w:val="nil"/>
            </w:tcBorders>
            <w:noWrap w:val="0"/>
            <w:vAlign w:val="center"/>
          </w:tcPr>
          <w:p w14:paraId="790A13E0">
            <w:pPr>
              <w:pStyle w:val="7"/>
              <w:jc w:val="center"/>
            </w:pPr>
          </w:p>
        </w:tc>
        <w:tc>
          <w:tcPr>
            <w:tcW w:w="4626" w:type="dxa"/>
            <w:gridSpan w:val="4"/>
            <w:noWrap w:val="0"/>
            <w:vAlign w:val="center"/>
          </w:tcPr>
          <w:p w14:paraId="60C4B85E">
            <w:pPr>
              <w:spacing w:before="32" w:line="199" w:lineRule="auto"/>
              <w:ind w:left="1830"/>
              <w:jc w:val="center"/>
              <w:rPr>
                <w:rFonts w:hint="eastAsia" w:ascii="宋体" w:hAnsi="宋体" w:eastAsia="宋体" w:cs="宋体"/>
                <w:sz w:val="21"/>
                <w:szCs w:val="21"/>
                <w:lang w:val="en-US" w:eastAsia="zh-CN"/>
              </w:rPr>
            </w:pPr>
            <w:r>
              <w:rPr>
                <w:rFonts w:ascii="宋体" w:hAnsi="宋体" w:eastAsia="宋体" w:cs="宋体"/>
                <w:spacing w:val="-1"/>
                <w:sz w:val="21"/>
                <w:szCs w:val="21"/>
              </w:rPr>
              <w:t>其他资金：</w:t>
            </w:r>
            <w:r>
              <w:rPr>
                <w:rFonts w:hint="eastAsia" w:ascii="宋体" w:hAnsi="宋体" w:eastAsia="宋体" w:cs="宋体"/>
                <w:spacing w:val="-1"/>
                <w:sz w:val="21"/>
                <w:szCs w:val="21"/>
                <w:lang w:val="en-US" w:eastAsia="zh-CN"/>
              </w:rPr>
              <w:t>4</w:t>
            </w:r>
          </w:p>
        </w:tc>
        <w:tc>
          <w:tcPr>
            <w:tcW w:w="4229" w:type="dxa"/>
            <w:gridSpan w:val="4"/>
            <w:noWrap w:val="0"/>
            <w:vAlign w:val="center"/>
          </w:tcPr>
          <w:p w14:paraId="281580D1">
            <w:pPr>
              <w:pStyle w:val="7"/>
              <w:jc w:val="center"/>
            </w:pPr>
          </w:p>
        </w:tc>
      </w:tr>
      <w:tr w14:paraId="767B5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restart"/>
            <w:tcBorders>
              <w:bottom w:val="nil"/>
            </w:tcBorders>
            <w:noWrap w:val="0"/>
            <w:vAlign w:val="center"/>
          </w:tcPr>
          <w:p w14:paraId="59E9FFDE">
            <w:pPr>
              <w:spacing w:before="13" w:line="236" w:lineRule="auto"/>
              <w:ind w:left="14"/>
              <w:jc w:val="center"/>
              <w:rPr>
                <w:rFonts w:ascii="宋体" w:hAnsi="宋体" w:eastAsia="宋体" w:cs="宋体"/>
                <w:sz w:val="21"/>
                <w:szCs w:val="21"/>
              </w:rPr>
            </w:pPr>
            <w:r>
              <w:rPr>
                <w:rFonts w:ascii="宋体" w:hAnsi="宋体" w:eastAsia="宋体" w:cs="宋体"/>
                <w:spacing w:val="-1"/>
                <w:sz w:val="21"/>
                <w:szCs w:val="21"/>
              </w:rPr>
              <w:t>年度总体目</w:t>
            </w:r>
            <w:r>
              <w:rPr>
                <w:rFonts w:ascii="宋体" w:hAnsi="宋体" w:eastAsia="宋体" w:cs="宋体"/>
                <w:spacing w:val="3"/>
                <w:sz w:val="21"/>
                <w:szCs w:val="21"/>
              </w:rPr>
              <w:t xml:space="preserve"> </w:t>
            </w:r>
            <w:r>
              <w:rPr>
                <w:rFonts w:ascii="宋体" w:hAnsi="宋体" w:eastAsia="宋体" w:cs="宋体"/>
                <w:sz w:val="21"/>
                <w:szCs w:val="21"/>
              </w:rPr>
              <w:t>标</w:t>
            </w:r>
          </w:p>
        </w:tc>
        <w:tc>
          <w:tcPr>
            <w:tcW w:w="4626" w:type="dxa"/>
            <w:gridSpan w:val="4"/>
            <w:noWrap w:val="0"/>
            <w:vAlign w:val="center"/>
          </w:tcPr>
          <w:p w14:paraId="7A3C4BE5">
            <w:pPr>
              <w:spacing w:before="34" w:line="198" w:lineRule="auto"/>
              <w:ind w:left="1881"/>
              <w:jc w:val="center"/>
              <w:rPr>
                <w:rFonts w:ascii="宋体" w:hAnsi="宋体" w:eastAsia="宋体" w:cs="宋体"/>
                <w:sz w:val="21"/>
                <w:szCs w:val="21"/>
              </w:rPr>
            </w:pPr>
            <w:r>
              <w:rPr>
                <w:rFonts w:ascii="宋体" w:hAnsi="宋体" w:eastAsia="宋体" w:cs="宋体"/>
                <w:spacing w:val="-2"/>
                <w:sz w:val="21"/>
                <w:szCs w:val="21"/>
              </w:rPr>
              <w:t>预期目标</w:t>
            </w:r>
          </w:p>
        </w:tc>
        <w:tc>
          <w:tcPr>
            <w:tcW w:w="4229" w:type="dxa"/>
            <w:gridSpan w:val="4"/>
            <w:noWrap w:val="0"/>
            <w:vAlign w:val="center"/>
          </w:tcPr>
          <w:p w14:paraId="1D1644D9">
            <w:pPr>
              <w:spacing w:before="33" w:line="199" w:lineRule="auto"/>
              <w:ind w:left="1474"/>
              <w:jc w:val="center"/>
              <w:rPr>
                <w:rFonts w:ascii="宋体" w:hAnsi="宋体" w:eastAsia="宋体" w:cs="宋体"/>
                <w:sz w:val="21"/>
                <w:szCs w:val="21"/>
              </w:rPr>
            </w:pPr>
            <w:r>
              <w:rPr>
                <w:rFonts w:ascii="宋体" w:hAnsi="宋体" w:eastAsia="宋体" w:cs="宋体"/>
                <w:spacing w:val="1"/>
                <w:sz w:val="21"/>
                <w:szCs w:val="21"/>
              </w:rPr>
              <w:t>实际完成情况</w:t>
            </w:r>
          </w:p>
        </w:tc>
      </w:tr>
      <w:tr w14:paraId="653AE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2" w:type="dxa"/>
            <w:vMerge w:val="continue"/>
            <w:tcBorders>
              <w:top w:val="nil"/>
            </w:tcBorders>
            <w:noWrap w:val="0"/>
            <w:vAlign w:val="center"/>
          </w:tcPr>
          <w:p w14:paraId="1A4B6CA2">
            <w:pPr>
              <w:pStyle w:val="7"/>
              <w:jc w:val="center"/>
            </w:pPr>
          </w:p>
        </w:tc>
        <w:tc>
          <w:tcPr>
            <w:tcW w:w="4626" w:type="dxa"/>
            <w:gridSpan w:val="4"/>
            <w:noWrap w:val="0"/>
            <w:vAlign w:val="center"/>
          </w:tcPr>
          <w:p w14:paraId="43E51D73">
            <w:pPr>
              <w:pStyle w:val="7"/>
              <w:jc w:val="center"/>
              <w:rPr>
                <w:rFonts w:hint="default" w:eastAsia="宋体"/>
                <w:lang w:val="en-US" w:eastAsia="zh-CN"/>
              </w:rPr>
            </w:pPr>
            <w:r>
              <w:rPr>
                <w:rFonts w:hint="eastAsia" w:eastAsia="宋体"/>
                <w:lang w:val="en-US" w:eastAsia="zh-CN"/>
              </w:rPr>
              <w:t>任务1：加强思想引领，深化思想信念教育实践活动；任务2：围绕“两个健康”工作主题，深入开展民营经济发展调研；任务3：搭建乡镇商会和异地商会平台，全方位服务全县非公经济发展；任务4：大力推进组织建设，提升工商联的凝聚力、影响力。</w:t>
            </w:r>
          </w:p>
        </w:tc>
        <w:tc>
          <w:tcPr>
            <w:tcW w:w="4229" w:type="dxa"/>
            <w:gridSpan w:val="4"/>
            <w:noWrap w:val="0"/>
            <w:vAlign w:val="center"/>
          </w:tcPr>
          <w:p w14:paraId="06CDCC68">
            <w:pPr>
              <w:pStyle w:val="7"/>
              <w:jc w:val="center"/>
              <w:rPr>
                <w:rFonts w:hint="default" w:eastAsia="宋体"/>
                <w:lang w:val="en-US" w:eastAsia="zh-CN"/>
              </w:rPr>
            </w:pPr>
            <w:r>
              <w:rPr>
                <w:rFonts w:hint="eastAsia" w:eastAsia="宋体"/>
                <w:lang w:eastAsia="zh-CN"/>
              </w:rPr>
              <w:t>全县</w:t>
            </w:r>
            <w:r>
              <w:rPr>
                <w:rFonts w:hint="eastAsia" w:eastAsia="宋体"/>
                <w:lang w:val="en-US" w:eastAsia="zh-CN"/>
              </w:rPr>
              <w:t>15个乡镇商会已全部注册成立，有8个成立了党支部，公田、筻口、月田商会先后成立了岳阳联络处，优化营商环境工作稳居全市前列。</w:t>
            </w:r>
          </w:p>
        </w:tc>
      </w:tr>
      <w:tr w14:paraId="1DC8A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752" w:type="dxa"/>
            <w:vMerge w:val="restart"/>
            <w:tcBorders>
              <w:bottom w:val="nil"/>
            </w:tcBorders>
            <w:noWrap w:val="0"/>
            <w:textDirection w:val="tbRlV"/>
            <w:vAlign w:val="center"/>
          </w:tcPr>
          <w:p w14:paraId="3EA7FD61">
            <w:pPr>
              <w:pStyle w:val="7"/>
              <w:spacing w:line="254" w:lineRule="auto"/>
              <w:jc w:val="center"/>
            </w:pPr>
          </w:p>
          <w:p w14:paraId="138029AA">
            <w:pPr>
              <w:pStyle w:val="7"/>
              <w:spacing w:line="255" w:lineRule="auto"/>
              <w:jc w:val="center"/>
            </w:pPr>
          </w:p>
          <w:p w14:paraId="1B45E215">
            <w:pPr>
              <w:spacing w:before="71" w:line="202" w:lineRule="auto"/>
              <w:ind w:left="2694"/>
              <w:jc w:val="center"/>
              <w:rPr>
                <w:rFonts w:ascii="宋体" w:hAnsi="宋体" w:eastAsia="宋体" w:cs="宋体"/>
                <w:sz w:val="21"/>
                <w:szCs w:val="21"/>
              </w:rPr>
            </w:pPr>
            <w:r>
              <w:rPr>
                <w:rFonts w:ascii="宋体" w:hAnsi="宋体" w:eastAsia="宋体" w:cs="宋体"/>
                <w:sz w:val="21"/>
                <w:szCs w:val="21"/>
              </w:rPr>
              <w:t>绩效指标</w:t>
            </w:r>
          </w:p>
        </w:tc>
        <w:tc>
          <w:tcPr>
            <w:tcW w:w="1059" w:type="dxa"/>
            <w:noWrap w:val="0"/>
            <w:vAlign w:val="center"/>
          </w:tcPr>
          <w:p w14:paraId="02B7610B">
            <w:pPr>
              <w:spacing w:before="304" w:line="220" w:lineRule="auto"/>
              <w:ind w:left="10"/>
              <w:jc w:val="center"/>
              <w:rPr>
                <w:rFonts w:ascii="宋体" w:hAnsi="宋体" w:eastAsia="宋体" w:cs="宋体"/>
                <w:sz w:val="21"/>
                <w:szCs w:val="21"/>
              </w:rPr>
            </w:pPr>
            <w:r>
              <w:rPr>
                <w:rFonts w:ascii="宋体" w:hAnsi="宋体" w:eastAsia="宋体" w:cs="宋体"/>
                <w:spacing w:val="-3"/>
                <w:sz w:val="21"/>
                <w:szCs w:val="21"/>
              </w:rPr>
              <w:t>一级指标</w:t>
            </w:r>
          </w:p>
        </w:tc>
        <w:tc>
          <w:tcPr>
            <w:tcW w:w="1029" w:type="dxa"/>
            <w:noWrap w:val="0"/>
            <w:vAlign w:val="center"/>
          </w:tcPr>
          <w:p w14:paraId="31D3B07C">
            <w:pPr>
              <w:spacing w:before="156" w:line="247" w:lineRule="auto"/>
              <w:ind w:left="11" w:right="163" w:firstLine="409"/>
              <w:jc w:val="center"/>
              <w:rPr>
                <w:rFonts w:ascii="宋体" w:hAnsi="宋体" w:eastAsia="宋体" w:cs="宋体"/>
                <w:sz w:val="21"/>
                <w:szCs w:val="21"/>
              </w:rPr>
            </w:pPr>
            <w:r>
              <w:rPr>
                <w:rFonts w:ascii="宋体" w:hAnsi="宋体" w:eastAsia="宋体" w:cs="宋体"/>
                <w:spacing w:val="6"/>
                <w:sz w:val="21"/>
                <w:szCs w:val="21"/>
              </w:rPr>
              <w:t>二级</w:t>
            </w:r>
            <w:r>
              <w:rPr>
                <w:rFonts w:ascii="宋体" w:hAnsi="宋体" w:eastAsia="宋体" w:cs="宋体"/>
                <w:sz w:val="21"/>
                <w:szCs w:val="21"/>
              </w:rPr>
              <w:t xml:space="preserve"> </w:t>
            </w:r>
            <w:r>
              <w:rPr>
                <w:rFonts w:ascii="宋体" w:hAnsi="宋体" w:eastAsia="宋体" w:cs="宋体"/>
                <w:spacing w:val="-3"/>
                <w:sz w:val="21"/>
                <w:szCs w:val="21"/>
              </w:rPr>
              <w:t>指标</w:t>
            </w:r>
          </w:p>
        </w:tc>
        <w:tc>
          <w:tcPr>
            <w:tcW w:w="1239" w:type="dxa"/>
            <w:noWrap w:val="0"/>
            <w:vAlign w:val="center"/>
          </w:tcPr>
          <w:p w14:paraId="789D7A2E">
            <w:pPr>
              <w:spacing w:before="165" w:line="239" w:lineRule="auto"/>
              <w:ind w:left="12" w:right="162" w:firstLine="410"/>
              <w:jc w:val="center"/>
              <w:rPr>
                <w:rFonts w:ascii="宋体" w:hAnsi="宋体" w:eastAsia="宋体" w:cs="宋体"/>
                <w:sz w:val="21"/>
                <w:szCs w:val="21"/>
              </w:rPr>
            </w:pPr>
            <w:r>
              <w:rPr>
                <w:rFonts w:ascii="宋体" w:hAnsi="宋体" w:eastAsia="宋体" w:cs="宋体"/>
                <w:spacing w:val="4"/>
                <w:sz w:val="21"/>
                <w:szCs w:val="21"/>
              </w:rPr>
              <w:t>三级指</w:t>
            </w:r>
            <w:r>
              <w:rPr>
                <w:rFonts w:ascii="宋体" w:hAnsi="宋体" w:eastAsia="宋体" w:cs="宋体"/>
                <w:sz w:val="21"/>
                <w:szCs w:val="21"/>
              </w:rPr>
              <w:t xml:space="preserve"> 标</w:t>
            </w:r>
          </w:p>
        </w:tc>
        <w:tc>
          <w:tcPr>
            <w:tcW w:w="1299" w:type="dxa"/>
            <w:noWrap w:val="0"/>
            <w:vAlign w:val="center"/>
          </w:tcPr>
          <w:p w14:paraId="0D642DB8">
            <w:pPr>
              <w:spacing w:before="132" w:line="266" w:lineRule="auto"/>
              <w:ind w:left="14" w:right="24" w:firstLine="419"/>
              <w:jc w:val="center"/>
              <w:rPr>
                <w:rFonts w:ascii="宋体" w:hAnsi="宋体" w:eastAsia="宋体" w:cs="宋体"/>
                <w:sz w:val="21"/>
                <w:szCs w:val="21"/>
              </w:rPr>
            </w:pPr>
            <w:r>
              <w:rPr>
                <w:rFonts w:ascii="宋体" w:hAnsi="宋体" w:eastAsia="宋体" w:cs="宋体"/>
                <w:spacing w:val="-3"/>
                <w:sz w:val="21"/>
                <w:szCs w:val="21"/>
              </w:rPr>
              <w:t>年度指标</w:t>
            </w:r>
            <w:r>
              <w:rPr>
                <w:rFonts w:ascii="宋体" w:hAnsi="宋体" w:eastAsia="宋体" w:cs="宋体"/>
                <w:spacing w:val="1"/>
                <w:sz w:val="21"/>
                <w:szCs w:val="21"/>
              </w:rPr>
              <w:t xml:space="preserve"> </w:t>
            </w:r>
            <w:r>
              <w:rPr>
                <w:rFonts w:ascii="宋体" w:hAnsi="宋体" w:eastAsia="宋体" w:cs="宋体"/>
                <w:sz w:val="21"/>
                <w:szCs w:val="21"/>
              </w:rPr>
              <w:t>值</w:t>
            </w:r>
          </w:p>
        </w:tc>
        <w:tc>
          <w:tcPr>
            <w:tcW w:w="1268" w:type="dxa"/>
            <w:noWrap w:val="0"/>
            <w:vAlign w:val="center"/>
          </w:tcPr>
          <w:p w14:paraId="123CD697">
            <w:pPr>
              <w:spacing w:before="152"/>
              <w:ind w:left="14" w:right="182" w:firstLine="419"/>
              <w:jc w:val="center"/>
              <w:rPr>
                <w:rFonts w:ascii="宋体" w:hAnsi="宋体" w:eastAsia="宋体" w:cs="宋体"/>
                <w:sz w:val="21"/>
                <w:szCs w:val="21"/>
              </w:rPr>
            </w:pPr>
            <w:r>
              <w:rPr>
                <w:rFonts w:ascii="宋体" w:hAnsi="宋体" w:eastAsia="宋体" w:cs="宋体"/>
                <w:spacing w:val="3"/>
                <w:sz w:val="21"/>
                <w:szCs w:val="21"/>
              </w:rPr>
              <w:t>实际完</w:t>
            </w:r>
            <w:r>
              <w:rPr>
                <w:rFonts w:ascii="宋体" w:hAnsi="宋体" w:eastAsia="宋体" w:cs="宋体"/>
                <w:sz w:val="21"/>
                <w:szCs w:val="21"/>
              </w:rPr>
              <w:t xml:space="preserve"> </w:t>
            </w:r>
            <w:r>
              <w:rPr>
                <w:rFonts w:ascii="宋体" w:hAnsi="宋体" w:eastAsia="宋体" w:cs="宋体"/>
                <w:spacing w:val="-3"/>
                <w:sz w:val="21"/>
                <w:szCs w:val="21"/>
              </w:rPr>
              <w:t>成值</w:t>
            </w:r>
          </w:p>
        </w:tc>
        <w:tc>
          <w:tcPr>
            <w:tcW w:w="689" w:type="dxa"/>
            <w:noWrap w:val="0"/>
            <w:vAlign w:val="center"/>
          </w:tcPr>
          <w:p w14:paraId="2885C468">
            <w:pPr>
              <w:spacing w:before="174" w:line="221" w:lineRule="auto"/>
              <w:ind w:left="16" w:right="32" w:firstLine="430"/>
              <w:jc w:val="center"/>
              <w:rPr>
                <w:rFonts w:ascii="宋体" w:hAnsi="宋体" w:eastAsia="宋体" w:cs="宋体"/>
                <w:sz w:val="21"/>
                <w:szCs w:val="21"/>
              </w:rPr>
            </w:pPr>
            <w:r>
              <w:rPr>
                <w:rFonts w:ascii="宋体" w:hAnsi="宋体" w:eastAsia="宋体" w:cs="宋体"/>
                <w:spacing w:val="-11"/>
                <w:sz w:val="21"/>
                <w:szCs w:val="21"/>
              </w:rPr>
              <w:t>分</w:t>
            </w:r>
            <w:r>
              <w:rPr>
                <w:rFonts w:ascii="宋体" w:hAnsi="宋体" w:eastAsia="宋体" w:cs="宋体"/>
                <w:sz w:val="21"/>
                <w:szCs w:val="21"/>
              </w:rPr>
              <w:t xml:space="preserve"> 值</w:t>
            </w:r>
          </w:p>
        </w:tc>
        <w:tc>
          <w:tcPr>
            <w:tcW w:w="859" w:type="dxa"/>
            <w:noWrap w:val="0"/>
            <w:vAlign w:val="center"/>
          </w:tcPr>
          <w:p w14:paraId="23E40E63">
            <w:pPr>
              <w:spacing w:before="303" w:line="219" w:lineRule="auto"/>
              <w:ind w:right="5"/>
              <w:jc w:val="center"/>
              <w:rPr>
                <w:rFonts w:ascii="宋体" w:hAnsi="宋体" w:eastAsia="宋体" w:cs="宋体"/>
                <w:sz w:val="21"/>
                <w:szCs w:val="21"/>
              </w:rPr>
            </w:pPr>
            <w:r>
              <w:rPr>
                <w:rFonts w:ascii="宋体" w:hAnsi="宋体" w:eastAsia="宋体" w:cs="宋体"/>
                <w:spacing w:val="-3"/>
                <w:sz w:val="21"/>
                <w:szCs w:val="21"/>
              </w:rPr>
              <w:t>得分</w:t>
            </w:r>
          </w:p>
        </w:tc>
        <w:tc>
          <w:tcPr>
            <w:tcW w:w="1413" w:type="dxa"/>
            <w:noWrap w:val="0"/>
            <w:vAlign w:val="center"/>
          </w:tcPr>
          <w:p w14:paraId="3741BCD2">
            <w:pPr>
              <w:spacing w:before="14" w:line="227" w:lineRule="auto"/>
              <w:ind w:left="8" w:right="112" w:firstLine="420"/>
              <w:jc w:val="center"/>
              <w:rPr>
                <w:rFonts w:ascii="宋体" w:hAnsi="宋体" w:eastAsia="宋体" w:cs="宋体"/>
                <w:sz w:val="21"/>
                <w:szCs w:val="21"/>
              </w:rPr>
            </w:pPr>
            <w:r>
              <w:rPr>
                <w:rFonts w:ascii="宋体" w:hAnsi="宋体" w:eastAsia="宋体" w:cs="宋体"/>
                <w:spacing w:val="5"/>
                <w:sz w:val="21"/>
                <w:szCs w:val="21"/>
              </w:rPr>
              <w:t>偏差原因</w:t>
            </w:r>
            <w:r>
              <w:rPr>
                <w:rFonts w:ascii="宋体" w:hAnsi="宋体" w:eastAsia="宋体" w:cs="宋体"/>
                <w:sz w:val="21"/>
                <w:szCs w:val="21"/>
              </w:rPr>
              <w:t xml:space="preserve"> </w:t>
            </w:r>
            <w:r>
              <w:rPr>
                <w:rFonts w:ascii="宋体" w:hAnsi="宋体" w:eastAsia="宋体" w:cs="宋体"/>
                <w:spacing w:val="3"/>
                <w:sz w:val="21"/>
                <w:szCs w:val="21"/>
              </w:rPr>
              <w:t>分析及改进措</w:t>
            </w:r>
            <w:r>
              <w:rPr>
                <w:rFonts w:ascii="宋体" w:hAnsi="宋体" w:eastAsia="宋体" w:cs="宋体"/>
                <w:spacing w:val="2"/>
                <w:sz w:val="21"/>
                <w:szCs w:val="21"/>
              </w:rPr>
              <w:t xml:space="preserve"> </w:t>
            </w:r>
            <w:r>
              <w:rPr>
                <w:rFonts w:ascii="宋体" w:hAnsi="宋体" w:eastAsia="宋体" w:cs="宋体"/>
                <w:sz w:val="21"/>
                <w:szCs w:val="21"/>
              </w:rPr>
              <w:t>施</w:t>
            </w:r>
          </w:p>
        </w:tc>
      </w:tr>
      <w:tr w14:paraId="48A2D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26E3B121">
            <w:pPr>
              <w:pStyle w:val="7"/>
              <w:jc w:val="center"/>
            </w:pPr>
          </w:p>
        </w:tc>
        <w:tc>
          <w:tcPr>
            <w:tcW w:w="1059" w:type="dxa"/>
            <w:vMerge w:val="restart"/>
            <w:tcBorders>
              <w:bottom w:val="nil"/>
            </w:tcBorders>
            <w:noWrap w:val="0"/>
            <w:vAlign w:val="center"/>
          </w:tcPr>
          <w:p w14:paraId="19EDF640">
            <w:pPr>
              <w:pStyle w:val="7"/>
              <w:spacing w:line="267" w:lineRule="auto"/>
              <w:jc w:val="center"/>
            </w:pPr>
          </w:p>
          <w:p w14:paraId="54061A18">
            <w:pPr>
              <w:pStyle w:val="7"/>
              <w:spacing w:line="267" w:lineRule="auto"/>
              <w:jc w:val="center"/>
            </w:pPr>
          </w:p>
          <w:p w14:paraId="35DFA788">
            <w:pPr>
              <w:pStyle w:val="7"/>
              <w:spacing w:line="267" w:lineRule="auto"/>
              <w:jc w:val="center"/>
            </w:pPr>
          </w:p>
          <w:p w14:paraId="7A0D4644">
            <w:pPr>
              <w:spacing w:before="68" w:line="219" w:lineRule="auto"/>
              <w:ind w:left="10"/>
              <w:jc w:val="center"/>
              <w:rPr>
                <w:rFonts w:ascii="宋体" w:hAnsi="宋体" w:eastAsia="宋体" w:cs="宋体"/>
                <w:sz w:val="21"/>
                <w:szCs w:val="21"/>
              </w:rPr>
            </w:pPr>
            <w:r>
              <w:rPr>
                <w:rFonts w:ascii="宋体" w:hAnsi="宋体" w:eastAsia="宋体" w:cs="宋体"/>
                <w:spacing w:val="-2"/>
                <w:sz w:val="21"/>
                <w:szCs w:val="21"/>
              </w:rPr>
              <w:t>产出指标</w:t>
            </w:r>
          </w:p>
          <w:p w14:paraId="259C1717">
            <w:pPr>
              <w:spacing w:before="51" w:line="220" w:lineRule="auto"/>
              <w:ind w:left="10"/>
              <w:jc w:val="center"/>
              <w:rPr>
                <w:rFonts w:ascii="宋体" w:hAnsi="宋体" w:eastAsia="宋体" w:cs="宋体"/>
                <w:sz w:val="21"/>
                <w:szCs w:val="21"/>
              </w:rPr>
            </w:pPr>
            <w:r>
              <w:rPr>
                <w:rFonts w:ascii="宋体" w:hAnsi="宋体" w:eastAsia="宋体" w:cs="宋体"/>
                <w:spacing w:val="9"/>
                <w:sz w:val="21"/>
                <w:szCs w:val="21"/>
              </w:rPr>
              <w:t>(50分)</w:t>
            </w:r>
          </w:p>
        </w:tc>
        <w:tc>
          <w:tcPr>
            <w:tcW w:w="1029" w:type="dxa"/>
            <w:vMerge w:val="restart"/>
            <w:tcBorders>
              <w:bottom w:val="nil"/>
            </w:tcBorders>
            <w:noWrap w:val="0"/>
            <w:vAlign w:val="center"/>
          </w:tcPr>
          <w:p w14:paraId="12A385C8">
            <w:pPr>
              <w:spacing w:before="174" w:line="219" w:lineRule="auto"/>
              <w:ind w:left="11"/>
              <w:jc w:val="center"/>
              <w:rPr>
                <w:rFonts w:ascii="宋体" w:hAnsi="宋体" w:eastAsia="宋体" w:cs="宋体"/>
                <w:sz w:val="21"/>
                <w:szCs w:val="21"/>
              </w:rPr>
            </w:pPr>
            <w:r>
              <w:rPr>
                <w:rFonts w:ascii="宋体" w:hAnsi="宋体" w:eastAsia="宋体" w:cs="宋体"/>
                <w:spacing w:val="-2"/>
                <w:sz w:val="21"/>
                <w:szCs w:val="21"/>
              </w:rPr>
              <w:t>数量指标</w:t>
            </w:r>
          </w:p>
        </w:tc>
        <w:tc>
          <w:tcPr>
            <w:tcW w:w="1239" w:type="dxa"/>
            <w:noWrap w:val="0"/>
            <w:vAlign w:val="center"/>
          </w:tcPr>
          <w:p w14:paraId="2E1B0380">
            <w:pPr>
              <w:pStyle w:val="7"/>
              <w:jc w:val="center"/>
              <w:rPr>
                <w:rFonts w:hint="eastAsia" w:eastAsia="宋体"/>
                <w:lang w:eastAsia="zh-CN"/>
              </w:rPr>
            </w:pPr>
            <w:r>
              <w:rPr>
                <w:rFonts w:hint="eastAsia" w:eastAsia="宋体"/>
                <w:lang w:eastAsia="zh-CN"/>
              </w:rPr>
              <w:t>民营经济调研</w:t>
            </w:r>
          </w:p>
        </w:tc>
        <w:tc>
          <w:tcPr>
            <w:tcW w:w="1299" w:type="dxa"/>
            <w:noWrap w:val="0"/>
            <w:vAlign w:val="center"/>
          </w:tcPr>
          <w:p w14:paraId="144C2293">
            <w:pPr>
              <w:pStyle w:val="7"/>
              <w:jc w:val="center"/>
              <w:rPr>
                <w:rFonts w:hint="eastAsia" w:eastAsia="宋体"/>
                <w:lang w:val="en-US" w:eastAsia="zh-CN"/>
              </w:rPr>
            </w:pPr>
            <w:r>
              <w:rPr>
                <w:rFonts w:hint="eastAsia" w:eastAsia="宋体"/>
                <w:lang w:val="en-US" w:eastAsia="zh-CN"/>
              </w:rPr>
              <w:t>2次</w:t>
            </w:r>
          </w:p>
        </w:tc>
        <w:tc>
          <w:tcPr>
            <w:tcW w:w="1268" w:type="dxa"/>
            <w:noWrap w:val="0"/>
            <w:vAlign w:val="center"/>
          </w:tcPr>
          <w:p w14:paraId="4666FFB9">
            <w:pPr>
              <w:pStyle w:val="7"/>
              <w:jc w:val="center"/>
              <w:rPr>
                <w:rFonts w:hint="default" w:eastAsia="宋体"/>
                <w:lang w:val="en-US" w:eastAsia="zh-CN"/>
              </w:rPr>
            </w:pPr>
            <w:r>
              <w:rPr>
                <w:rFonts w:hint="eastAsia" w:eastAsia="宋体"/>
                <w:lang w:val="en-US" w:eastAsia="zh-CN"/>
              </w:rPr>
              <w:t>2次</w:t>
            </w:r>
          </w:p>
        </w:tc>
        <w:tc>
          <w:tcPr>
            <w:tcW w:w="689" w:type="dxa"/>
            <w:noWrap w:val="0"/>
            <w:vAlign w:val="center"/>
          </w:tcPr>
          <w:p w14:paraId="17C95F02">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1F3996AD">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375F53F6">
            <w:pPr>
              <w:pStyle w:val="7"/>
              <w:jc w:val="center"/>
            </w:pPr>
          </w:p>
        </w:tc>
      </w:tr>
      <w:tr w14:paraId="65A4A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2477D8F0">
            <w:pPr>
              <w:pStyle w:val="7"/>
              <w:jc w:val="center"/>
            </w:pPr>
          </w:p>
        </w:tc>
        <w:tc>
          <w:tcPr>
            <w:tcW w:w="1059" w:type="dxa"/>
            <w:vMerge w:val="continue"/>
            <w:tcBorders>
              <w:top w:val="nil"/>
              <w:bottom w:val="nil"/>
            </w:tcBorders>
            <w:noWrap w:val="0"/>
            <w:vAlign w:val="center"/>
          </w:tcPr>
          <w:p w14:paraId="0B95B316">
            <w:pPr>
              <w:pStyle w:val="7"/>
              <w:jc w:val="center"/>
            </w:pPr>
          </w:p>
        </w:tc>
        <w:tc>
          <w:tcPr>
            <w:tcW w:w="1029" w:type="dxa"/>
            <w:vMerge w:val="continue"/>
            <w:tcBorders>
              <w:top w:val="nil"/>
            </w:tcBorders>
            <w:noWrap w:val="0"/>
            <w:vAlign w:val="center"/>
          </w:tcPr>
          <w:p w14:paraId="145051DE">
            <w:pPr>
              <w:pStyle w:val="7"/>
              <w:jc w:val="center"/>
            </w:pPr>
          </w:p>
        </w:tc>
        <w:tc>
          <w:tcPr>
            <w:tcW w:w="1239" w:type="dxa"/>
            <w:noWrap w:val="0"/>
            <w:vAlign w:val="center"/>
          </w:tcPr>
          <w:p w14:paraId="1FCE6B2E">
            <w:pPr>
              <w:pStyle w:val="7"/>
              <w:jc w:val="center"/>
              <w:rPr>
                <w:rFonts w:hint="eastAsia" w:eastAsia="宋体"/>
                <w:lang w:eastAsia="zh-CN"/>
              </w:rPr>
            </w:pPr>
            <w:r>
              <w:rPr>
                <w:rFonts w:hint="eastAsia" w:eastAsia="宋体"/>
                <w:lang w:eastAsia="zh-CN"/>
              </w:rPr>
              <w:t>搭建异地商会</w:t>
            </w:r>
          </w:p>
        </w:tc>
        <w:tc>
          <w:tcPr>
            <w:tcW w:w="1299" w:type="dxa"/>
            <w:noWrap w:val="0"/>
            <w:vAlign w:val="center"/>
          </w:tcPr>
          <w:p w14:paraId="47D0DDE1">
            <w:pPr>
              <w:pStyle w:val="7"/>
              <w:jc w:val="center"/>
              <w:rPr>
                <w:rFonts w:hint="eastAsia" w:eastAsia="宋体"/>
                <w:lang w:val="en-US" w:eastAsia="zh-CN"/>
              </w:rPr>
            </w:pPr>
            <w:r>
              <w:rPr>
                <w:rFonts w:hint="eastAsia" w:eastAsia="宋体"/>
                <w:lang w:val="en-US" w:eastAsia="zh-CN"/>
              </w:rPr>
              <w:t>1个</w:t>
            </w:r>
          </w:p>
        </w:tc>
        <w:tc>
          <w:tcPr>
            <w:tcW w:w="1268" w:type="dxa"/>
            <w:noWrap w:val="0"/>
            <w:vAlign w:val="center"/>
          </w:tcPr>
          <w:p w14:paraId="4F412B69">
            <w:pPr>
              <w:pStyle w:val="7"/>
              <w:jc w:val="center"/>
              <w:rPr>
                <w:rFonts w:hint="eastAsia" w:eastAsia="宋体"/>
                <w:lang w:val="en-US" w:eastAsia="zh-CN"/>
              </w:rPr>
            </w:pPr>
            <w:r>
              <w:rPr>
                <w:rFonts w:hint="eastAsia" w:eastAsia="宋体"/>
                <w:lang w:val="en-US" w:eastAsia="zh-CN"/>
              </w:rPr>
              <w:t>1个</w:t>
            </w:r>
          </w:p>
        </w:tc>
        <w:tc>
          <w:tcPr>
            <w:tcW w:w="689" w:type="dxa"/>
            <w:noWrap w:val="0"/>
            <w:vAlign w:val="center"/>
          </w:tcPr>
          <w:p w14:paraId="76BB375C">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4CF2F540">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3D179CC5">
            <w:pPr>
              <w:pStyle w:val="7"/>
              <w:jc w:val="center"/>
            </w:pPr>
          </w:p>
        </w:tc>
      </w:tr>
      <w:tr w14:paraId="501A5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2" w:type="dxa"/>
            <w:vMerge w:val="continue"/>
            <w:tcBorders>
              <w:top w:val="nil"/>
              <w:bottom w:val="nil"/>
            </w:tcBorders>
            <w:noWrap w:val="0"/>
            <w:textDirection w:val="tbRlV"/>
            <w:vAlign w:val="center"/>
          </w:tcPr>
          <w:p w14:paraId="73A82DFE">
            <w:pPr>
              <w:pStyle w:val="7"/>
              <w:jc w:val="center"/>
            </w:pPr>
          </w:p>
        </w:tc>
        <w:tc>
          <w:tcPr>
            <w:tcW w:w="1059" w:type="dxa"/>
            <w:vMerge w:val="continue"/>
            <w:tcBorders>
              <w:top w:val="nil"/>
              <w:bottom w:val="nil"/>
            </w:tcBorders>
            <w:noWrap w:val="0"/>
            <w:vAlign w:val="center"/>
          </w:tcPr>
          <w:p w14:paraId="3C1194B7">
            <w:pPr>
              <w:pStyle w:val="7"/>
              <w:jc w:val="center"/>
            </w:pPr>
          </w:p>
        </w:tc>
        <w:tc>
          <w:tcPr>
            <w:tcW w:w="1029" w:type="dxa"/>
            <w:vMerge w:val="restart"/>
            <w:tcBorders>
              <w:bottom w:val="nil"/>
            </w:tcBorders>
            <w:noWrap w:val="0"/>
            <w:vAlign w:val="center"/>
          </w:tcPr>
          <w:p w14:paraId="63F81301">
            <w:pPr>
              <w:spacing w:before="195" w:line="220" w:lineRule="auto"/>
              <w:ind w:left="11"/>
              <w:jc w:val="center"/>
              <w:rPr>
                <w:rFonts w:ascii="宋体" w:hAnsi="宋体" w:eastAsia="宋体" w:cs="宋体"/>
                <w:sz w:val="21"/>
                <w:szCs w:val="21"/>
              </w:rPr>
            </w:pPr>
            <w:r>
              <w:rPr>
                <w:rFonts w:ascii="宋体" w:hAnsi="宋体" w:eastAsia="宋体" w:cs="宋体"/>
                <w:spacing w:val="-2"/>
                <w:sz w:val="21"/>
                <w:szCs w:val="21"/>
              </w:rPr>
              <w:t>质量指标</w:t>
            </w:r>
          </w:p>
        </w:tc>
        <w:tc>
          <w:tcPr>
            <w:tcW w:w="1239" w:type="dxa"/>
            <w:noWrap w:val="0"/>
            <w:vAlign w:val="center"/>
          </w:tcPr>
          <w:p w14:paraId="344A3DCB">
            <w:pPr>
              <w:pStyle w:val="7"/>
              <w:jc w:val="center"/>
              <w:rPr>
                <w:rFonts w:hint="eastAsia" w:eastAsia="宋体"/>
                <w:lang w:eastAsia="zh-CN"/>
              </w:rPr>
            </w:pPr>
            <w:r>
              <w:rPr>
                <w:rFonts w:hint="eastAsia" w:eastAsia="宋体"/>
                <w:lang w:eastAsia="zh-CN"/>
              </w:rPr>
              <w:t>调研数据</w:t>
            </w:r>
          </w:p>
        </w:tc>
        <w:tc>
          <w:tcPr>
            <w:tcW w:w="1299" w:type="dxa"/>
            <w:noWrap w:val="0"/>
            <w:vAlign w:val="center"/>
          </w:tcPr>
          <w:p w14:paraId="6C392185">
            <w:pPr>
              <w:pStyle w:val="7"/>
              <w:jc w:val="center"/>
              <w:rPr>
                <w:rFonts w:hint="eastAsia" w:eastAsia="宋体"/>
                <w:lang w:eastAsia="zh-CN"/>
              </w:rPr>
            </w:pPr>
            <w:r>
              <w:rPr>
                <w:rFonts w:hint="eastAsia" w:eastAsia="宋体"/>
                <w:lang w:eastAsia="zh-CN"/>
              </w:rPr>
              <w:t>定性</w:t>
            </w:r>
          </w:p>
        </w:tc>
        <w:tc>
          <w:tcPr>
            <w:tcW w:w="1268" w:type="dxa"/>
            <w:noWrap w:val="0"/>
            <w:vAlign w:val="center"/>
          </w:tcPr>
          <w:p w14:paraId="3DDB9E99">
            <w:pPr>
              <w:pStyle w:val="7"/>
              <w:jc w:val="center"/>
              <w:rPr>
                <w:rFonts w:hint="eastAsia" w:eastAsia="宋体"/>
                <w:lang w:eastAsia="zh-CN"/>
              </w:rPr>
            </w:pPr>
            <w:r>
              <w:rPr>
                <w:rFonts w:hint="eastAsia" w:eastAsia="宋体"/>
                <w:lang w:eastAsia="zh-CN"/>
              </w:rPr>
              <w:t>准确</w:t>
            </w:r>
          </w:p>
        </w:tc>
        <w:tc>
          <w:tcPr>
            <w:tcW w:w="689" w:type="dxa"/>
            <w:noWrap w:val="0"/>
            <w:vAlign w:val="center"/>
          </w:tcPr>
          <w:p w14:paraId="785002DC">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6312FFA4">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46CD482D">
            <w:pPr>
              <w:pStyle w:val="7"/>
              <w:jc w:val="center"/>
            </w:pPr>
          </w:p>
        </w:tc>
      </w:tr>
      <w:tr w14:paraId="096CF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752" w:type="dxa"/>
            <w:vMerge w:val="continue"/>
            <w:tcBorders>
              <w:top w:val="nil"/>
              <w:bottom w:val="nil"/>
            </w:tcBorders>
            <w:noWrap w:val="0"/>
            <w:textDirection w:val="tbRlV"/>
            <w:vAlign w:val="center"/>
          </w:tcPr>
          <w:p w14:paraId="3F56CFF9">
            <w:pPr>
              <w:pStyle w:val="7"/>
              <w:jc w:val="center"/>
            </w:pPr>
          </w:p>
        </w:tc>
        <w:tc>
          <w:tcPr>
            <w:tcW w:w="1059" w:type="dxa"/>
            <w:vMerge w:val="continue"/>
            <w:tcBorders>
              <w:top w:val="nil"/>
              <w:bottom w:val="nil"/>
            </w:tcBorders>
            <w:noWrap w:val="0"/>
            <w:vAlign w:val="center"/>
          </w:tcPr>
          <w:p w14:paraId="685940D1">
            <w:pPr>
              <w:pStyle w:val="7"/>
              <w:jc w:val="center"/>
            </w:pPr>
          </w:p>
        </w:tc>
        <w:tc>
          <w:tcPr>
            <w:tcW w:w="1029" w:type="dxa"/>
            <w:vMerge w:val="continue"/>
            <w:tcBorders>
              <w:top w:val="nil"/>
            </w:tcBorders>
            <w:noWrap w:val="0"/>
            <w:vAlign w:val="center"/>
          </w:tcPr>
          <w:p w14:paraId="00347E46">
            <w:pPr>
              <w:pStyle w:val="7"/>
              <w:jc w:val="center"/>
            </w:pPr>
          </w:p>
        </w:tc>
        <w:tc>
          <w:tcPr>
            <w:tcW w:w="1239" w:type="dxa"/>
            <w:noWrap w:val="0"/>
            <w:vAlign w:val="center"/>
          </w:tcPr>
          <w:p w14:paraId="38644A67">
            <w:pPr>
              <w:pStyle w:val="7"/>
              <w:jc w:val="center"/>
              <w:rPr>
                <w:rFonts w:hint="eastAsia" w:eastAsia="宋体"/>
                <w:lang w:eastAsia="zh-CN"/>
              </w:rPr>
            </w:pPr>
            <w:r>
              <w:rPr>
                <w:rFonts w:hint="eastAsia" w:eastAsia="宋体"/>
                <w:lang w:eastAsia="zh-CN"/>
              </w:rPr>
              <w:t>商会成立</w:t>
            </w:r>
          </w:p>
        </w:tc>
        <w:tc>
          <w:tcPr>
            <w:tcW w:w="1299" w:type="dxa"/>
            <w:noWrap w:val="0"/>
            <w:vAlign w:val="center"/>
          </w:tcPr>
          <w:p w14:paraId="21AA7A89">
            <w:pPr>
              <w:pStyle w:val="7"/>
              <w:jc w:val="center"/>
              <w:rPr>
                <w:rFonts w:hint="eastAsia" w:eastAsia="宋体"/>
                <w:lang w:eastAsia="zh-CN"/>
              </w:rPr>
            </w:pPr>
            <w:r>
              <w:rPr>
                <w:rFonts w:hint="eastAsia" w:eastAsia="宋体"/>
                <w:lang w:eastAsia="zh-CN"/>
              </w:rPr>
              <w:t>定性</w:t>
            </w:r>
          </w:p>
        </w:tc>
        <w:tc>
          <w:tcPr>
            <w:tcW w:w="1268" w:type="dxa"/>
            <w:noWrap w:val="0"/>
            <w:vAlign w:val="center"/>
          </w:tcPr>
          <w:p w14:paraId="68F06F7E">
            <w:pPr>
              <w:pStyle w:val="7"/>
              <w:jc w:val="center"/>
              <w:rPr>
                <w:rFonts w:hint="eastAsia" w:eastAsia="宋体"/>
                <w:lang w:eastAsia="zh-CN"/>
              </w:rPr>
            </w:pPr>
            <w:r>
              <w:rPr>
                <w:rFonts w:hint="eastAsia" w:eastAsia="宋体"/>
                <w:lang w:eastAsia="zh-CN"/>
              </w:rPr>
              <w:t>按时</w:t>
            </w:r>
          </w:p>
        </w:tc>
        <w:tc>
          <w:tcPr>
            <w:tcW w:w="689" w:type="dxa"/>
            <w:noWrap w:val="0"/>
            <w:vAlign w:val="center"/>
          </w:tcPr>
          <w:p w14:paraId="28A67BFC">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0395487C">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6BD8A39E">
            <w:pPr>
              <w:pStyle w:val="7"/>
              <w:jc w:val="center"/>
            </w:pPr>
          </w:p>
        </w:tc>
      </w:tr>
      <w:tr w14:paraId="0D6ED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45BF9C01">
            <w:pPr>
              <w:pStyle w:val="7"/>
              <w:jc w:val="center"/>
            </w:pPr>
          </w:p>
        </w:tc>
        <w:tc>
          <w:tcPr>
            <w:tcW w:w="1059" w:type="dxa"/>
            <w:vMerge w:val="continue"/>
            <w:tcBorders>
              <w:top w:val="nil"/>
              <w:bottom w:val="nil"/>
            </w:tcBorders>
            <w:noWrap w:val="0"/>
            <w:vAlign w:val="center"/>
          </w:tcPr>
          <w:p w14:paraId="23EE33DF">
            <w:pPr>
              <w:pStyle w:val="7"/>
              <w:jc w:val="center"/>
            </w:pPr>
          </w:p>
        </w:tc>
        <w:tc>
          <w:tcPr>
            <w:tcW w:w="1029" w:type="dxa"/>
            <w:vMerge w:val="restart"/>
            <w:tcBorders>
              <w:bottom w:val="nil"/>
            </w:tcBorders>
            <w:noWrap w:val="0"/>
            <w:vAlign w:val="center"/>
          </w:tcPr>
          <w:p w14:paraId="7FAD0EBF">
            <w:pPr>
              <w:spacing w:before="176" w:line="220" w:lineRule="auto"/>
              <w:ind w:left="11"/>
              <w:jc w:val="center"/>
              <w:rPr>
                <w:rFonts w:ascii="宋体" w:hAnsi="宋体" w:eastAsia="宋体" w:cs="宋体"/>
                <w:sz w:val="21"/>
                <w:szCs w:val="21"/>
              </w:rPr>
            </w:pPr>
            <w:r>
              <w:rPr>
                <w:rFonts w:ascii="宋体" w:hAnsi="宋体" w:eastAsia="宋体" w:cs="宋体"/>
                <w:spacing w:val="2"/>
                <w:sz w:val="21"/>
                <w:szCs w:val="21"/>
              </w:rPr>
              <w:t>时效指标</w:t>
            </w:r>
          </w:p>
        </w:tc>
        <w:tc>
          <w:tcPr>
            <w:tcW w:w="1239" w:type="dxa"/>
            <w:noWrap w:val="0"/>
            <w:vAlign w:val="center"/>
          </w:tcPr>
          <w:p w14:paraId="37D427F3">
            <w:pPr>
              <w:pStyle w:val="7"/>
              <w:jc w:val="center"/>
              <w:rPr>
                <w:rFonts w:hint="eastAsia" w:eastAsia="宋体"/>
                <w:lang w:eastAsia="zh-CN"/>
              </w:rPr>
            </w:pPr>
            <w:r>
              <w:rPr>
                <w:rFonts w:hint="eastAsia" w:eastAsia="宋体"/>
                <w:lang w:eastAsia="zh-CN"/>
              </w:rPr>
              <w:t>按时开展工商联各项工作</w:t>
            </w:r>
          </w:p>
        </w:tc>
        <w:tc>
          <w:tcPr>
            <w:tcW w:w="1299" w:type="dxa"/>
            <w:noWrap w:val="0"/>
            <w:vAlign w:val="center"/>
          </w:tcPr>
          <w:p w14:paraId="140E250F">
            <w:pPr>
              <w:pStyle w:val="7"/>
              <w:jc w:val="center"/>
              <w:rPr>
                <w:rFonts w:hint="eastAsia" w:eastAsia="宋体"/>
                <w:lang w:eastAsia="zh-CN"/>
              </w:rPr>
            </w:pPr>
            <w:r>
              <w:rPr>
                <w:rFonts w:hint="eastAsia" w:eastAsia="宋体"/>
                <w:lang w:eastAsia="zh-CN"/>
              </w:rPr>
              <w:t>定性</w:t>
            </w:r>
          </w:p>
        </w:tc>
        <w:tc>
          <w:tcPr>
            <w:tcW w:w="1268" w:type="dxa"/>
            <w:noWrap w:val="0"/>
            <w:vAlign w:val="center"/>
          </w:tcPr>
          <w:p w14:paraId="440C0B0B">
            <w:pPr>
              <w:pStyle w:val="7"/>
              <w:jc w:val="center"/>
              <w:rPr>
                <w:rFonts w:hint="default" w:eastAsia="宋体"/>
                <w:lang w:val="en-US" w:eastAsia="zh-CN"/>
              </w:rPr>
            </w:pPr>
            <w:r>
              <w:rPr>
                <w:rFonts w:hint="eastAsia" w:eastAsia="宋体"/>
                <w:lang w:val="en-US" w:eastAsia="zh-CN"/>
              </w:rPr>
              <w:t>12月底前</w:t>
            </w:r>
          </w:p>
        </w:tc>
        <w:tc>
          <w:tcPr>
            <w:tcW w:w="689" w:type="dxa"/>
            <w:noWrap w:val="0"/>
            <w:vAlign w:val="center"/>
          </w:tcPr>
          <w:p w14:paraId="27CAE563">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7D6697FF">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03AF557C">
            <w:pPr>
              <w:pStyle w:val="7"/>
              <w:jc w:val="center"/>
            </w:pPr>
          </w:p>
        </w:tc>
      </w:tr>
      <w:tr w14:paraId="57C7A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2478A31B">
            <w:pPr>
              <w:pStyle w:val="7"/>
              <w:jc w:val="center"/>
            </w:pPr>
          </w:p>
        </w:tc>
        <w:tc>
          <w:tcPr>
            <w:tcW w:w="1059" w:type="dxa"/>
            <w:vMerge w:val="continue"/>
            <w:tcBorders>
              <w:top w:val="nil"/>
              <w:bottom w:val="nil"/>
            </w:tcBorders>
            <w:noWrap w:val="0"/>
            <w:vAlign w:val="center"/>
          </w:tcPr>
          <w:p w14:paraId="7B222EF7">
            <w:pPr>
              <w:pStyle w:val="7"/>
              <w:jc w:val="center"/>
            </w:pPr>
          </w:p>
        </w:tc>
        <w:tc>
          <w:tcPr>
            <w:tcW w:w="1029" w:type="dxa"/>
            <w:vMerge w:val="continue"/>
            <w:tcBorders>
              <w:top w:val="nil"/>
            </w:tcBorders>
            <w:noWrap w:val="0"/>
            <w:vAlign w:val="center"/>
          </w:tcPr>
          <w:p w14:paraId="26FA039E">
            <w:pPr>
              <w:pStyle w:val="7"/>
              <w:jc w:val="center"/>
            </w:pPr>
          </w:p>
        </w:tc>
        <w:tc>
          <w:tcPr>
            <w:tcW w:w="1239" w:type="dxa"/>
            <w:noWrap w:val="0"/>
            <w:vAlign w:val="center"/>
          </w:tcPr>
          <w:p w14:paraId="7508C55E">
            <w:pPr>
              <w:pStyle w:val="7"/>
              <w:jc w:val="center"/>
            </w:pPr>
          </w:p>
        </w:tc>
        <w:tc>
          <w:tcPr>
            <w:tcW w:w="1299" w:type="dxa"/>
            <w:noWrap w:val="0"/>
            <w:vAlign w:val="center"/>
          </w:tcPr>
          <w:p w14:paraId="08687433">
            <w:pPr>
              <w:pStyle w:val="7"/>
              <w:jc w:val="center"/>
            </w:pPr>
          </w:p>
        </w:tc>
        <w:tc>
          <w:tcPr>
            <w:tcW w:w="1268" w:type="dxa"/>
            <w:noWrap w:val="0"/>
            <w:vAlign w:val="center"/>
          </w:tcPr>
          <w:p w14:paraId="769BE793">
            <w:pPr>
              <w:pStyle w:val="7"/>
              <w:jc w:val="center"/>
            </w:pPr>
          </w:p>
        </w:tc>
        <w:tc>
          <w:tcPr>
            <w:tcW w:w="689" w:type="dxa"/>
            <w:noWrap w:val="0"/>
            <w:vAlign w:val="center"/>
          </w:tcPr>
          <w:p w14:paraId="4D4C042C">
            <w:pPr>
              <w:pStyle w:val="7"/>
              <w:jc w:val="center"/>
            </w:pPr>
          </w:p>
        </w:tc>
        <w:tc>
          <w:tcPr>
            <w:tcW w:w="859" w:type="dxa"/>
            <w:noWrap w:val="0"/>
            <w:vAlign w:val="center"/>
          </w:tcPr>
          <w:p w14:paraId="3B1B96AC">
            <w:pPr>
              <w:pStyle w:val="7"/>
              <w:jc w:val="center"/>
            </w:pPr>
          </w:p>
        </w:tc>
        <w:tc>
          <w:tcPr>
            <w:tcW w:w="1413" w:type="dxa"/>
            <w:noWrap w:val="0"/>
            <w:vAlign w:val="center"/>
          </w:tcPr>
          <w:p w14:paraId="3E59313D">
            <w:pPr>
              <w:pStyle w:val="7"/>
              <w:jc w:val="center"/>
            </w:pPr>
          </w:p>
        </w:tc>
      </w:tr>
      <w:tr w14:paraId="2E0F8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752" w:type="dxa"/>
            <w:vMerge w:val="continue"/>
            <w:tcBorders>
              <w:top w:val="nil"/>
              <w:bottom w:val="nil"/>
            </w:tcBorders>
            <w:noWrap w:val="0"/>
            <w:textDirection w:val="tbRlV"/>
            <w:vAlign w:val="center"/>
          </w:tcPr>
          <w:p w14:paraId="0FD73135">
            <w:pPr>
              <w:pStyle w:val="7"/>
              <w:jc w:val="center"/>
            </w:pPr>
          </w:p>
        </w:tc>
        <w:tc>
          <w:tcPr>
            <w:tcW w:w="1059" w:type="dxa"/>
            <w:vMerge w:val="continue"/>
            <w:tcBorders>
              <w:top w:val="nil"/>
              <w:bottom w:val="nil"/>
            </w:tcBorders>
            <w:noWrap w:val="0"/>
            <w:vAlign w:val="center"/>
          </w:tcPr>
          <w:p w14:paraId="5286ACE6">
            <w:pPr>
              <w:pStyle w:val="7"/>
              <w:jc w:val="center"/>
            </w:pPr>
          </w:p>
        </w:tc>
        <w:tc>
          <w:tcPr>
            <w:tcW w:w="1029" w:type="dxa"/>
            <w:vMerge w:val="restart"/>
            <w:tcBorders>
              <w:bottom w:val="nil"/>
            </w:tcBorders>
            <w:noWrap w:val="0"/>
            <w:vAlign w:val="center"/>
          </w:tcPr>
          <w:p w14:paraId="77DD6B81">
            <w:pPr>
              <w:spacing w:before="174" w:line="219" w:lineRule="auto"/>
              <w:ind w:left="11"/>
              <w:jc w:val="center"/>
              <w:rPr>
                <w:rFonts w:ascii="宋体" w:hAnsi="宋体" w:eastAsia="宋体" w:cs="宋体"/>
                <w:sz w:val="21"/>
                <w:szCs w:val="21"/>
              </w:rPr>
            </w:pPr>
            <w:r>
              <w:rPr>
                <w:rFonts w:ascii="宋体" w:hAnsi="宋体" w:eastAsia="宋体" w:cs="宋体"/>
                <w:spacing w:val="-2"/>
                <w:sz w:val="21"/>
                <w:szCs w:val="21"/>
              </w:rPr>
              <w:t>成本指标</w:t>
            </w:r>
          </w:p>
        </w:tc>
        <w:tc>
          <w:tcPr>
            <w:tcW w:w="1239" w:type="dxa"/>
            <w:noWrap w:val="0"/>
            <w:vAlign w:val="center"/>
          </w:tcPr>
          <w:p w14:paraId="6ED9A083">
            <w:pPr>
              <w:pStyle w:val="7"/>
              <w:jc w:val="center"/>
            </w:pPr>
          </w:p>
        </w:tc>
        <w:tc>
          <w:tcPr>
            <w:tcW w:w="1299" w:type="dxa"/>
            <w:noWrap w:val="0"/>
            <w:vAlign w:val="center"/>
          </w:tcPr>
          <w:p w14:paraId="7117DDB5">
            <w:pPr>
              <w:pStyle w:val="7"/>
              <w:jc w:val="center"/>
            </w:pPr>
          </w:p>
        </w:tc>
        <w:tc>
          <w:tcPr>
            <w:tcW w:w="1268" w:type="dxa"/>
            <w:noWrap w:val="0"/>
            <w:vAlign w:val="center"/>
          </w:tcPr>
          <w:p w14:paraId="5614E1A6">
            <w:pPr>
              <w:pStyle w:val="7"/>
              <w:jc w:val="center"/>
            </w:pPr>
          </w:p>
        </w:tc>
        <w:tc>
          <w:tcPr>
            <w:tcW w:w="689" w:type="dxa"/>
            <w:noWrap w:val="0"/>
            <w:vAlign w:val="center"/>
          </w:tcPr>
          <w:p w14:paraId="1BA91A6D">
            <w:pPr>
              <w:pStyle w:val="7"/>
              <w:jc w:val="center"/>
            </w:pPr>
          </w:p>
        </w:tc>
        <w:tc>
          <w:tcPr>
            <w:tcW w:w="859" w:type="dxa"/>
            <w:noWrap w:val="0"/>
            <w:vAlign w:val="center"/>
          </w:tcPr>
          <w:p w14:paraId="48B59373">
            <w:pPr>
              <w:pStyle w:val="7"/>
              <w:jc w:val="center"/>
            </w:pPr>
          </w:p>
        </w:tc>
        <w:tc>
          <w:tcPr>
            <w:tcW w:w="1413" w:type="dxa"/>
            <w:noWrap w:val="0"/>
            <w:vAlign w:val="center"/>
          </w:tcPr>
          <w:p w14:paraId="2B410817">
            <w:pPr>
              <w:pStyle w:val="7"/>
              <w:jc w:val="center"/>
            </w:pPr>
          </w:p>
        </w:tc>
      </w:tr>
      <w:tr w14:paraId="6323E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54F90159">
            <w:pPr>
              <w:pStyle w:val="7"/>
              <w:jc w:val="center"/>
            </w:pPr>
          </w:p>
        </w:tc>
        <w:tc>
          <w:tcPr>
            <w:tcW w:w="1059" w:type="dxa"/>
            <w:vMerge w:val="continue"/>
            <w:tcBorders>
              <w:top w:val="nil"/>
            </w:tcBorders>
            <w:noWrap w:val="0"/>
            <w:vAlign w:val="center"/>
          </w:tcPr>
          <w:p w14:paraId="6B004545">
            <w:pPr>
              <w:pStyle w:val="7"/>
              <w:jc w:val="center"/>
            </w:pPr>
          </w:p>
        </w:tc>
        <w:tc>
          <w:tcPr>
            <w:tcW w:w="1029" w:type="dxa"/>
            <w:vMerge w:val="continue"/>
            <w:tcBorders>
              <w:top w:val="nil"/>
            </w:tcBorders>
            <w:noWrap w:val="0"/>
            <w:vAlign w:val="center"/>
          </w:tcPr>
          <w:p w14:paraId="3345E451">
            <w:pPr>
              <w:pStyle w:val="7"/>
              <w:jc w:val="center"/>
            </w:pPr>
          </w:p>
        </w:tc>
        <w:tc>
          <w:tcPr>
            <w:tcW w:w="1239" w:type="dxa"/>
            <w:noWrap w:val="0"/>
            <w:vAlign w:val="center"/>
          </w:tcPr>
          <w:p w14:paraId="3C184AD0">
            <w:pPr>
              <w:spacing w:before="80" w:line="207" w:lineRule="auto"/>
              <w:ind w:left="762"/>
              <w:jc w:val="center"/>
              <w:rPr>
                <w:rFonts w:ascii="宋体" w:hAnsi="宋体" w:eastAsia="宋体" w:cs="宋体"/>
                <w:sz w:val="16"/>
                <w:szCs w:val="16"/>
              </w:rPr>
            </w:pPr>
          </w:p>
        </w:tc>
        <w:tc>
          <w:tcPr>
            <w:tcW w:w="1299" w:type="dxa"/>
            <w:noWrap w:val="0"/>
            <w:vAlign w:val="center"/>
          </w:tcPr>
          <w:p w14:paraId="79329B5E">
            <w:pPr>
              <w:pStyle w:val="7"/>
              <w:jc w:val="center"/>
            </w:pPr>
          </w:p>
        </w:tc>
        <w:tc>
          <w:tcPr>
            <w:tcW w:w="1268" w:type="dxa"/>
            <w:noWrap w:val="0"/>
            <w:vAlign w:val="center"/>
          </w:tcPr>
          <w:p w14:paraId="4A82050E">
            <w:pPr>
              <w:pStyle w:val="7"/>
              <w:jc w:val="center"/>
            </w:pPr>
          </w:p>
        </w:tc>
        <w:tc>
          <w:tcPr>
            <w:tcW w:w="689" w:type="dxa"/>
            <w:noWrap w:val="0"/>
            <w:vAlign w:val="center"/>
          </w:tcPr>
          <w:p w14:paraId="6E7683D6">
            <w:pPr>
              <w:pStyle w:val="7"/>
              <w:jc w:val="center"/>
            </w:pPr>
          </w:p>
        </w:tc>
        <w:tc>
          <w:tcPr>
            <w:tcW w:w="859" w:type="dxa"/>
            <w:noWrap w:val="0"/>
            <w:vAlign w:val="center"/>
          </w:tcPr>
          <w:p w14:paraId="3DC09349">
            <w:pPr>
              <w:pStyle w:val="7"/>
              <w:jc w:val="center"/>
            </w:pPr>
          </w:p>
        </w:tc>
        <w:tc>
          <w:tcPr>
            <w:tcW w:w="1413" w:type="dxa"/>
            <w:noWrap w:val="0"/>
            <w:vAlign w:val="center"/>
          </w:tcPr>
          <w:p w14:paraId="26F08C22">
            <w:pPr>
              <w:pStyle w:val="7"/>
              <w:jc w:val="center"/>
            </w:pPr>
          </w:p>
        </w:tc>
      </w:tr>
      <w:tr w14:paraId="528FC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2" w:type="dxa"/>
            <w:vMerge w:val="continue"/>
            <w:tcBorders>
              <w:top w:val="nil"/>
              <w:bottom w:val="nil"/>
            </w:tcBorders>
            <w:noWrap w:val="0"/>
            <w:textDirection w:val="tbRlV"/>
            <w:vAlign w:val="center"/>
          </w:tcPr>
          <w:p w14:paraId="5DC7F848">
            <w:pPr>
              <w:pStyle w:val="7"/>
              <w:jc w:val="center"/>
            </w:pPr>
          </w:p>
        </w:tc>
        <w:tc>
          <w:tcPr>
            <w:tcW w:w="1059" w:type="dxa"/>
            <w:vMerge w:val="restart"/>
            <w:tcBorders>
              <w:bottom w:val="nil"/>
            </w:tcBorders>
            <w:noWrap w:val="0"/>
            <w:vAlign w:val="center"/>
          </w:tcPr>
          <w:p w14:paraId="3DE54D76">
            <w:pPr>
              <w:pStyle w:val="7"/>
              <w:spacing w:line="268" w:lineRule="auto"/>
              <w:jc w:val="center"/>
            </w:pPr>
          </w:p>
          <w:p w14:paraId="605FC923">
            <w:pPr>
              <w:pStyle w:val="7"/>
              <w:spacing w:line="268" w:lineRule="auto"/>
              <w:jc w:val="center"/>
            </w:pPr>
          </w:p>
          <w:p w14:paraId="3A94FE7B">
            <w:pPr>
              <w:pStyle w:val="7"/>
              <w:spacing w:line="268" w:lineRule="auto"/>
              <w:jc w:val="center"/>
            </w:pPr>
          </w:p>
          <w:p w14:paraId="37C4DEFD">
            <w:pPr>
              <w:spacing w:before="68" w:line="220" w:lineRule="auto"/>
              <w:ind w:left="10"/>
              <w:jc w:val="center"/>
              <w:rPr>
                <w:rFonts w:ascii="宋体" w:hAnsi="宋体" w:eastAsia="宋体" w:cs="宋体"/>
                <w:sz w:val="21"/>
                <w:szCs w:val="21"/>
              </w:rPr>
            </w:pPr>
            <w:r>
              <w:rPr>
                <w:rFonts w:ascii="宋体" w:hAnsi="宋体" w:eastAsia="宋体" w:cs="宋体"/>
                <w:spacing w:val="2"/>
                <w:sz w:val="21"/>
                <w:szCs w:val="21"/>
              </w:rPr>
              <w:t>效益指标</w:t>
            </w:r>
          </w:p>
          <w:p w14:paraId="68C29CF0">
            <w:pPr>
              <w:spacing w:before="49" w:line="220" w:lineRule="auto"/>
              <w:ind w:left="10"/>
              <w:jc w:val="center"/>
              <w:rPr>
                <w:rFonts w:ascii="宋体" w:hAnsi="宋体" w:eastAsia="宋体" w:cs="宋体"/>
                <w:sz w:val="21"/>
                <w:szCs w:val="21"/>
              </w:rPr>
            </w:pPr>
            <w:r>
              <w:rPr>
                <w:rFonts w:ascii="宋体" w:hAnsi="宋体" w:eastAsia="宋体" w:cs="宋体"/>
                <w:spacing w:val="9"/>
                <w:sz w:val="21"/>
                <w:szCs w:val="21"/>
              </w:rPr>
              <w:t>(30分)</w:t>
            </w:r>
          </w:p>
        </w:tc>
        <w:tc>
          <w:tcPr>
            <w:tcW w:w="1029" w:type="dxa"/>
            <w:vMerge w:val="restart"/>
            <w:tcBorders>
              <w:bottom w:val="nil"/>
            </w:tcBorders>
            <w:noWrap w:val="0"/>
            <w:vAlign w:val="center"/>
          </w:tcPr>
          <w:p w14:paraId="420CE06C">
            <w:pPr>
              <w:spacing w:before="26" w:line="230" w:lineRule="auto"/>
              <w:ind w:left="11" w:right="176"/>
              <w:jc w:val="center"/>
              <w:rPr>
                <w:rFonts w:ascii="宋体" w:hAnsi="宋体" w:eastAsia="宋体" w:cs="宋体"/>
                <w:sz w:val="21"/>
                <w:szCs w:val="21"/>
              </w:rPr>
            </w:pPr>
            <w:r>
              <w:rPr>
                <w:rFonts w:ascii="宋体" w:hAnsi="宋体" w:eastAsia="宋体" w:cs="宋体"/>
                <w:spacing w:val="-3"/>
                <w:sz w:val="21"/>
                <w:szCs w:val="21"/>
              </w:rPr>
              <w:t>经济效益</w:t>
            </w:r>
            <w:r>
              <w:rPr>
                <w:rFonts w:ascii="宋体" w:hAnsi="宋体" w:eastAsia="宋体" w:cs="宋体"/>
                <w:spacing w:val="1"/>
                <w:sz w:val="21"/>
                <w:szCs w:val="21"/>
              </w:rPr>
              <w:t xml:space="preserve"> </w:t>
            </w:r>
            <w:r>
              <w:rPr>
                <w:rFonts w:ascii="宋体" w:hAnsi="宋体" w:eastAsia="宋体" w:cs="宋体"/>
                <w:spacing w:val="-3"/>
                <w:sz w:val="21"/>
                <w:szCs w:val="21"/>
              </w:rPr>
              <w:t>指标</w:t>
            </w:r>
          </w:p>
        </w:tc>
        <w:tc>
          <w:tcPr>
            <w:tcW w:w="1239" w:type="dxa"/>
            <w:noWrap w:val="0"/>
            <w:vAlign w:val="center"/>
          </w:tcPr>
          <w:p w14:paraId="4E1FF45A">
            <w:pPr>
              <w:pStyle w:val="7"/>
              <w:jc w:val="center"/>
              <w:rPr>
                <w:rFonts w:hint="eastAsia" w:eastAsia="宋体"/>
                <w:lang w:eastAsia="zh-CN"/>
              </w:rPr>
            </w:pPr>
            <w:r>
              <w:rPr>
                <w:rFonts w:hint="eastAsia" w:eastAsia="宋体"/>
                <w:lang w:eastAsia="zh-CN"/>
              </w:rPr>
              <w:t>有效提升非企业收入</w:t>
            </w:r>
          </w:p>
        </w:tc>
        <w:tc>
          <w:tcPr>
            <w:tcW w:w="1299" w:type="dxa"/>
            <w:noWrap w:val="0"/>
            <w:vAlign w:val="center"/>
          </w:tcPr>
          <w:p w14:paraId="20FA4E2C">
            <w:pPr>
              <w:pStyle w:val="7"/>
              <w:jc w:val="center"/>
              <w:rPr>
                <w:rFonts w:hint="default" w:eastAsia="宋体"/>
                <w:lang w:val="en-US" w:eastAsia="zh-CN"/>
              </w:rPr>
            </w:pPr>
            <w:r>
              <w:rPr>
                <w:rFonts w:hint="eastAsia" w:eastAsia="宋体"/>
                <w:lang w:val="en-US" w:eastAsia="zh-CN"/>
              </w:rPr>
              <w:t>10</w:t>
            </w:r>
          </w:p>
        </w:tc>
        <w:tc>
          <w:tcPr>
            <w:tcW w:w="1268" w:type="dxa"/>
            <w:noWrap w:val="0"/>
            <w:vAlign w:val="center"/>
          </w:tcPr>
          <w:p w14:paraId="0B9D4746">
            <w:pPr>
              <w:pStyle w:val="7"/>
              <w:jc w:val="center"/>
              <w:rPr>
                <w:rFonts w:hint="eastAsia" w:eastAsia="宋体"/>
                <w:lang w:eastAsia="zh-CN"/>
              </w:rPr>
            </w:pPr>
            <w:r>
              <w:rPr>
                <w:rFonts w:hint="eastAsia" w:eastAsia="宋体"/>
                <w:lang w:eastAsia="zh-CN"/>
              </w:rPr>
              <w:t>万元</w:t>
            </w:r>
          </w:p>
        </w:tc>
        <w:tc>
          <w:tcPr>
            <w:tcW w:w="689" w:type="dxa"/>
            <w:noWrap w:val="0"/>
            <w:vAlign w:val="center"/>
          </w:tcPr>
          <w:p w14:paraId="31D40738">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7C2E0488">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3CB45D76">
            <w:pPr>
              <w:pStyle w:val="7"/>
              <w:jc w:val="center"/>
            </w:pPr>
          </w:p>
        </w:tc>
      </w:tr>
      <w:tr w14:paraId="5D037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1E9662BF">
            <w:pPr>
              <w:pStyle w:val="7"/>
              <w:jc w:val="center"/>
            </w:pPr>
          </w:p>
        </w:tc>
        <w:tc>
          <w:tcPr>
            <w:tcW w:w="1059" w:type="dxa"/>
            <w:vMerge w:val="continue"/>
            <w:tcBorders>
              <w:top w:val="nil"/>
              <w:bottom w:val="nil"/>
            </w:tcBorders>
            <w:noWrap w:val="0"/>
            <w:vAlign w:val="center"/>
          </w:tcPr>
          <w:p w14:paraId="53B1FDC9">
            <w:pPr>
              <w:pStyle w:val="7"/>
              <w:jc w:val="center"/>
            </w:pPr>
          </w:p>
        </w:tc>
        <w:tc>
          <w:tcPr>
            <w:tcW w:w="1029" w:type="dxa"/>
            <w:vMerge w:val="continue"/>
            <w:tcBorders>
              <w:top w:val="nil"/>
            </w:tcBorders>
            <w:noWrap w:val="0"/>
            <w:vAlign w:val="center"/>
          </w:tcPr>
          <w:p w14:paraId="23480ED6">
            <w:pPr>
              <w:pStyle w:val="7"/>
              <w:jc w:val="center"/>
            </w:pPr>
          </w:p>
        </w:tc>
        <w:tc>
          <w:tcPr>
            <w:tcW w:w="1239" w:type="dxa"/>
            <w:noWrap w:val="0"/>
            <w:vAlign w:val="center"/>
          </w:tcPr>
          <w:p w14:paraId="63769E1E">
            <w:pPr>
              <w:pStyle w:val="7"/>
              <w:jc w:val="center"/>
            </w:pPr>
          </w:p>
        </w:tc>
        <w:tc>
          <w:tcPr>
            <w:tcW w:w="1299" w:type="dxa"/>
            <w:noWrap w:val="0"/>
            <w:vAlign w:val="center"/>
          </w:tcPr>
          <w:p w14:paraId="218D8317">
            <w:pPr>
              <w:pStyle w:val="7"/>
              <w:jc w:val="center"/>
            </w:pPr>
          </w:p>
        </w:tc>
        <w:tc>
          <w:tcPr>
            <w:tcW w:w="1268" w:type="dxa"/>
            <w:noWrap w:val="0"/>
            <w:vAlign w:val="center"/>
          </w:tcPr>
          <w:p w14:paraId="2A529463">
            <w:pPr>
              <w:pStyle w:val="7"/>
              <w:jc w:val="center"/>
            </w:pPr>
          </w:p>
        </w:tc>
        <w:tc>
          <w:tcPr>
            <w:tcW w:w="689" w:type="dxa"/>
            <w:noWrap w:val="0"/>
            <w:vAlign w:val="center"/>
          </w:tcPr>
          <w:p w14:paraId="39DDA756">
            <w:pPr>
              <w:pStyle w:val="7"/>
              <w:jc w:val="center"/>
            </w:pPr>
          </w:p>
        </w:tc>
        <w:tc>
          <w:tcPr>
            <w:tcW w:w="859" w:type="dxa"/>
            <w:noWrap w:val="0"/>
            <w:vAlign w:val="center"/>
          </w:tcPr>
          <w:p w14:paraId="0760AD69">
            <w:pPr>
              <w:pStyle w:val="7"/>
              <w:jc w:val="center"/>
            </w:pPr>
          </w:p>
        </w:tc>
        <w:tc>
          <w:tcPr>
            <w:tcW w:w="1413" w:type="dxa"/>
            <w:noWrap w:val="0"/>
            <w:vAlign w:val="center"/>
          </w:tcPr>
          <w:p w14:paraId="772C26D9">
            <w:pPr>
              <w:pStyle w:val="7"/>
              <w:jc w:val="center"/>
            </w:pPr>
          </w:p>
        </w:tc>
      </w:tr>
      <w:tr w14:paraId="2309B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752" w:type="dxa"/>
            <w:vMerge w:val="continue"/>
            <w:tcBorders>
              <w:top w:val="nil"/>
              <w:bottom w:val="nil"/>
            </w:tcBorders>
            <w:noWrap w:val="0"/>
            <w:textDirection w:val="tbRlV"/>
            <w:vAlign w:val="center"/>
          </w:tcPr>
          <w:p w14:paraId="02DDD97E">
            <w:pPr>
              <w:pStyle w:val="7"/>
              <w:jc w:val="center"/>
            </w:pPr>
          </w:p>
        </w:tc>
        <w:tc>
          <w:tcPr>
            <w:tcW w:w="1059" w:type="dxa"/>
            <w:vMerge w:val="continue"/>
            <w:tcBorders>
              <w:top w:val="nil"/>
              <w:bottom w:val="nil"/>
            </w:tcBorders>
            <w:noWrap w:val="0"/>
            <w:vAlign w:val="center"/>
          </w:tcPr>
          <w:p w14:paraId="62F28CBD">
            <w:pPr>
              <w:pStyle w:val="7"/>
              <w:jc w:val="center"/>
            </w:pPr>
          </w:p>
        </w:tc>
        <w:tc>
          <w:tcPr>
            <w:tcW w:w="1029" w:type="dxa"/>
            <w:vMerge w:val="restart"/>
            <w:tcBorders>
              <w:bottom w:val="nil"/>
            </w:tcBorders>
            <w:noWrap w:val="0"/>
            <w:vAlign w:val="center"/>
          </w:tcPr>
          <w:p w14:paraId="78AC7A20">
            <w:pPr>
              <w:spacing w:before="15" w:line="230" w:lineRule="auto"/>
              <w:ind w:left="11" w:right="176"/>
              <w:jc w:val="center"/>
              <w:rPr>
                <w:rFonts w:ascii="宋体" w:hAnsi="宋体" w:eastAsia="宋体" w:cs="宋体"/>
                <w:sz w:val="21"/>
                <w:szCs w:val="21"/>
              </w:rPr>
            </w:pPr>
            <w:r>
              <w:rPr>
                <w:rFonts w:ascii="宋体" w:hAnsi="宋体" w:eastAsia="宋体" w:cs="宋体"/>
                <w:spacing w:val="-3"/>
                <w:sz w:val="21"/>
                <w:szCs w:val="21"/>
              </w:rPr>
              <w:t>社会效益</w:t>
            </w:r>
            <w:r>
              <w:rPr>
                <w:rFonts w:ascii="宋体" w:hAnsi="宋体" w:eastAsia="宋体" w:cs="宋体"/>
                <w:spacing w:val="1"/>
                <w:sz w:val="21"/>
                <w:szCs w:val="21"/>
              </w:rPr>
              <w:t xml:space="preserve"> </w:t>
            </w:r>
            <w:r>
              <w:rPr>
                <w:rFonts w:ascii="宋体" w:hAnsi="宋体" w:eastAsia="宋体" w:cs="宋体"/>
                <w:spacing w:val="-3"/>
                <w:sz w:val="21"/>
                <w:szCs w:val="21"/>
              </w:rPr>
              <w:t>指标</w:t>
            </w:r>
          </w:p>
        </w:tc>
        <w:tc>
          <w:tcPr>
            <w:tcW w:w="1239" w:type="dxa"/>
            <w:noWrap w:val="0"/>
            <w:vAlign w:val="center"/>
          </w:tcPr>
          <w:p w14:paraId="7522F3FD">
            <w:pPr>
              <w:pStyle w:val="7"/>
              <w:jc w:val="center"/>
              <w:rPr>
                <w:rFonts w:hint="eastAsia" w:eastAsia="宋体"/>
                <w:lang w:eastAsia="zh-CN"/>
              </w:rPr>
            </w:pPr>
            <w:r>
              <w:rPr>
                <w:rFonts w:hint="eastAsia" w:eastAsia="宋体"/>
                <w:lang w:eastAsia="zh-CN"/>
              </w:rPr>
              <w:t>促进非公经济发展</w:t>
            </w:r>
          </w:p>
        </w:tc>
        <w:tc>
          <w:tcPr>
            <w:tcW w:w="1299" w:type="dxa"/>
            <w:noWrap w:val="0"/>
            <w:vAlign w:val="center"/>
          </w:tcPr>
          <w:p w14:paraId="47C36E93">
            <w:pPr>
              <w:pStyle w:val="7"/>
              <w:jc w:val="center"/>
              <w:rPr>
                <w:rFonts w:hint="eastAsia" w:eastAsia="宋体"/>
                <w:lang w:val="en-US" w:eastAsia="zh-CN"/>
              </w:rPr>
            </w:pPr>
            <w:r>
              <w:rPr>
                <w:rFonts w:hint="eastAsia" w:eastAsia="宋体"/>
                <w:lang w:val="en-US" w:eastAsia="zh-CN"/>
              </w:rPr>
              <w:t>5</w:t>
            </w:r>
          </w:p>
        </w:tc>
        <w:tc>
          <w:tcPr>
            <w:tcW w:w="1268" w:type="dxa"/>
            <w:noWrap w:val="0"/>
            <w:vAlign w:val="center"/>
          </w:tcPr>
          <w:p w14:paraId="6E6EF40C">
            <w:pPr>
              <w:pStyle w:val="7"/>
              <w:jc w:val="center"/>
              <w:rPr>
                <w:rFonts w:hint="eastAsia" w:eastAsia="宋体"/>
                <w:lang w:eastAsia="zh-CN"/>
              </w:rPr>
            </w:pPr>
            <w:r>
              <w:rPr>
                <w:rFonts w:hint="eastAsia" w:eastAsia="宋体"/>
                <w:lang w:eastAsia="zh-CN"/>
              </w:rPr>
              <w:t>个</w:t>
            </w:r>
          </w:p>
        </w:tc>
        <w:tc>
          <w:tcPr>
            <w:tcW w:w="689" w:type="dxa"/>
            <w:noWrap w:val="0"/>
            <w:vAlign w:val="center"/>
          </w:tcPr>
          <w:p w14:paraId="0EA222FE">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6E840F86">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42A7C46F">
            <w:pPr>
              <w:pStyle w:val="7"/>
              <w:jc w:val="center"/>
            </w:pPr>
          </w:p>
        </w:tc>
      </w:tr>
      <w:tr w14:paraId="7FE5E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1B0368ED">
            <w:pPr>
              <w:pStyle w:val="7"/>
              <w:jc w:val="center"/>
            </w:pPr>
          </w:p>
        </w:tc>
        <w:tc>
          <w:tcPr>
            <w:tcW w:w="1059" w:type="dxa"/>
            <w:vMerge w:val="continue"/>
            <w:tcBorders>
              <w:top w:val="nil"/>
              <w:bottom w:val="nil"/>
            </w:tcBorders>
            <w:noWrap w:val="0"/>
            <w:vAlign w:val="center"/>
          </w:tcPr>
          <w:p w14:paraId="5A6CCDBB">
            <w:pPr>
              <w:pStyle w:val="7"/>
              <w:jc w:val="center"/>
            </w:pPr>
          </w:p>
        </w:tc>
        <w:tc>
          <w:tcPr>
            <w:tcW w:w="1029" w:type="dxa"/>
            <w:vMerge w:val="continue"/>
            <w:tcBorders>
              <w:top w:val="nil"/>
            </w:tcBorders>
            <w:noWrap w:val="0"/>
            <w:vAlign w:val="center"/>
          </w:tcPr>
          <w:p w14:paraId="7D85F1B1">
            <w:pPr>
              <w:pStyle w:val="7"/>
              <w:jc w:val="center"/>
            </w:pPr>
          </w:p>
        </w:tc>
        <w:tc>
          <w:tcPr>
            <w:tcW w:w="1239" w:type="dxa"/>
            <w:noWrap w:val="0"/>
            <w:vAlign w:val="center"/>
          </w:tcPr>
          <w:p w14:paraId="671E3F2B">
            <w:pPr>
              <w:pStyle w:val="7"/>
              <w:jc w:val="center"/>
              <w:rPr>
                <w:rFonts w:hint="eastAsia" w:eastAsia="宋体"/>
                <w:lang w:eastAsia="zh-CN"/>
              </w:rPr>
            </w:pPr>
            <w:r>
              <w:rPr>
                <w:rFonts w:hint="eastAsia" w:eastAsia="宋体"/>
                <w:lang w:eastAsia="zh-CN"/>
              </w:rPr>
              <w:t>促进开展光彩事业</w:t>
            </w:r>
          </w:p>
        </w:tc>
        <w:tc>
          <w:tcPr>
            <w:tcW w:w="1299" w:type="dxa"/>
            <w:noWrap w:val="0"/>
            <w:vAlign w:val="center"/>
          </w:tcPr>
          <w:p w14:paraId="56EA52EB">
            <w:pPr>
              <w:pStyle w:val="7"/>
              <w:jc w:val="center"/>
              <w:rPr>
                <w:rFonts w:hint="default" w:eastAsia="宋体"/>
                <w:lang w:val="en-US" w:eastAsia="zh-CN"/>
              </w:rPr>
            </w:pPr>
            <w:r>
              <w:rPr>
                <w:rFonts w:hint="eastAsia" w:eastAsia="宋体"/>
                <w:lang w:val="en-US" w:eastAsia="zh-CN"/>
              </w:rPr>
              <w:t>50</w:t>
            </w:r>
          </w:p>
        </w:tc>
        <w:tc>
          <w:tcPr>
            <w:tcW w:w="1268" w:type="dxa"/>
            <w:noWrap w:val="0"/>
            <w:vAlign w:val="center"/>
          </w:tcPr>
          <w:p w14:paraId="238CFC4E">
            <w:pPr>
              <w:pStyle w:val="7"/>
              <w:jc w:val="center"/>
              <w:rPr>
                <w:rFonts w:hint="eastAsia" w:eastAsia="宋体"/>
                <w:lang w:eastAsia="zh-CN"/>
              </w:rPr>
            </w:pPr>
            <w:r>
              <w:rPr>
                <w:rFonts w:hint="eastAsia" w:eastAsia="宋体"/>
                <w:lang w:eastAsia="zh-CN"/>
              </w:rPr>
              <w:t>万元</w:t>
            </w:r>
          </w:p>
        </w:tc>
        <w:tc>
          <w:tcPr>
            <w:tcW w:w="689" w:type="dxa"/>
            <w:noWrap w:val="0"/>
            <w:vAlign w:val="center"/>
          </w:tcPr>
          <w:p w14:paraId="0C903997">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574DFEFD">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65491DBA">
            <w:pPr>
              <w:pStyle w:val="7"/>
              <w:jc w:val="center"/>
            </w:pPr>
          </w:p>
        </w:tc>
      </w:tr>
      <w:tr w14:paraId="5D313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4D22B9DC">
            <w:pPr>
              <w:pStyle w:val="7"/>
              <w:jc w:val="center"/>
            </w:pPr>
          </w:p>
        </w:tc>
        <w:tc>
          <w:tcPr>
            <w:tcW w:w="1059" w:type="dxa"/>
            <w:vMerge w:val="continue"/>
            <w:tcBorders>
              <w:top w:val="nil"/>
              <w:bottom w:val="nil"/>
            </w:tcBorders>
            <w:noWrap w:val="0"/>
            <w:vAlign w:val="center"/>
          </w:tcPr>
          <w:p w14:paraId="68602502">
            <w:pPr>
              <w:pStyle w:val="7"/>
              <w:jc w:val="center"/>
            </w:pPr>
          </w:p>
        </w:tc>
        <w:tc>
          <w:tcPr>
            <w:tcW w:w="1029" w:type="dxa"/>
            <w:vMerge w:val="restart"/>
            <w:tcBorders>
              <w:bottom w:val="nil"/>
            </w:tcBorders>
            <w:noWrap w:val="0"/>
            <w:vAlign w:val="center"/>
          </w:tcPr>
          <w:p w14:paraId="6EAF702C">
            <w:pPr>
              <w:spacing w:before="19" w:line="229" w:lineRule="auto"/>
              <w:ind w:left="11" w:right="176"/>
              <w:jc w:val="center"/>
              <w:rPr>
                <w:rFonts w:ascii="宋体" w:hAnsi="宋体" w:eastAsia="宋体" w:cs="宋体"/>
                <w:sz w:val="21"/>
                <w:szCs w:val="21"/>
              </w:rPr>
            </w:pPr>
            <w:r>
              <w:rPr>
                <w:rFonts w:ascii="宋体" w:hAnsi="宋体" w:eastAsia="宋体" w:cs="宋体"/>
                <w:spacing w:val="-3"/>
                <w:sz w:val="21"/>
                <w:szCs w:val="21"/>
              </w:rPr>
              <w:t>生态效益</w:t>
            </w:r>
            <w:r>
              <w:rPr>
                <w:rFonts w:ascii="宋体" w:hAnsi="宋体" w:eastAsia="宋体" w:cs="宋体"/>
                <w:spacing w:val="1"/>
                <w:sz w:val="21"/>
                <w:szCs w:val="21"/>
              </w:rPr>
              <w:t xml:space="preserve"> </w:t>
            </w:r>
            <w:r>
              <w:rPr>
                <w:rFonts w:ascii="宋体" w:hAnsi="宋体" w:eastAsia="宋体" w:cs="宋体"/>
                <w:spacing w:val="-3"/>
                <w:sz w:val="21"/>
                <w:szCs w:val="21"/>
              </w:rPr>
              <w:t>指标</w:t>
            </w:r>
          </w:p>
        </w:tc>
        <w:tc>
          <w:tcPr>
            <w:tcW w:w="1239" w:type="dxa"/>
            <w:noWrap w:val="0"/>
            <w:vAlign w:val="center"/>
          </w:tcPr>
          <w:p w14:paraId="09452990">
            <w:pPr>
              <w:pStyle w:val="7"/>
              <w:jc w:val="center"/>
            </w:pPr>
          </w:p>
        </w:tc>
        <w:tc>
          <w:tcPr>
            <w:tcW w:w="1299" w:type="dxa"/>
            <w:noWrap w:val="0"/>
            <w:vAlign w:val="center"/>
          </w:tcPr>
          <w:p w14:paraId="6E99B83C">
            <w:pPr>
              <w:pStyle w:val="7"/>
              <w:jc w:val="center"/>
            </w:pPr>
          </w:p>
        </w:tc>
        <w:tc>
          <w:tcPr>
            <w:tcW w:w="1268" w:type="dxa"/>
            <w:noWrap w:val="0"/>
            <w:vAlign w:val="center"/>
          </w:tcPr>
          <w:p w14:paraId="53CC36B1">
            <w:pPr>
              <w:pStyle w:val="7"/>
              <w:jc w:val="center"/>
            </w:pPr>
          </w:p>
        </w:tc>
        <w:tc>
          <w:tcPr>
            <w:tcW w:w="689" w:type="dxa"/>
            <w:noWrap w:val="0"/>
            <w:vAlign w:val="center"/>
          </w:tcPr>
          <w:p w14:paraId="02B9C30B">
            <w:pPr>
              <w:pStyle w:val="7"/>
              <w:jc w:val="center"/>
            </w:pPr>
          </w:p>
        </w:tc>
        <w:tc>
          <w:tcPr>
            <w:tcW w:w="859" w:type="dxa"/>
            <w:noWrap w:val="0"/>
            <w:vAlign w:val="center"/>
          </w:tcPr>
          <w:p w14:paraId="2F7412C4">
            <w:pPr>
              <w:pStyle w:val="7"/>
              <w:jc w:val="center"/>
            </w:pPr>
          </w:p>
        </w:tc>
        <w:tc>
          <w:tcPr>
            <w:tcW w:w="1413" w:type="dxa"/>
            <w:noWrap w:val="0"/>
            <w:vAlign w:val="center"/>
          </w:tcPr>
          <w:p w14:paraId="306C89A5">
            <w:pPr>
              <w:pStyle w:val="7"/>
              <w:jc w:val="center"/>
            </w:pPr>
          </w:p>
        </w:tc>
      </w:tr>
      <w:tr w14:paraId="25450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bottom w:val="nil"/>
            </w:tcBorders>
            <w:noWrap w:val="0"/>
            <w:textDirection w:val="tbRlV"/>
            <w:vAlign w:val="center"/>
          </w:tcPr>
          <w:p w14:paraId="37FCC171">
            <w:pPr>
              <w:pStyle w:val="7"/>
              <w:jc w:val="center"/>
            </w:pPr>
          </w:p>
        </w:tc>
        <w:tc>
          <w:tcPr>
            <w:tcW w:w="1059" w:type="dxa"/>
            <w:vMerge w:val="continue"/>
            <w:tcBorders>
              <w:top w:val="nil"/>
              <w:bottom w:val="nil"/>
            </w:tcBorders>
            <w:noWrap w:val="0"/>
            <w:vAlign w:val="center"/>
          </w:tcPr>
          <w:p w14:paraId="1B9E0C5A">
            <w:pPr>
              <w:pStyle w:val="7"/>
              <w:jc w:val="center"/>
            </w:pPr>
          </w:p>
        </w:tc>
        <w:tc>
          <w:tcPr>
            <w:tcW w:w="1029" w:type="dxa"/>
            <w:vMerge w:val="continue"/>
            <w:tcBorders>
              <w:top w:val="nil"/>
            </w:tcBorders>
            <w:noWrap w:val="0"/>
            <w:vAlign w:val="center"/>
          </w:tcPr>
          <w:p w14:paraId="428D7990">
            <w:pPr>
              <w:pStyle w:val="7"/>
              <w:jc w:val="center"/>
            </w:pPr>
          </w:p>
        </w:tc>
        <w:tc>
          <w:tcPr>
            <w:tcW w:w="1239" w:type="dxa"/>
            <w:noWrap w:val="0"/>
            <w:vAlign w:val="center"/>
          </w:tcPr>
          <w:p w14:paraId="359ACC4F">
            <w:pPr>
              <w:pStyle w:val="7"/>
              <w:jc w:val="center"/>
            </w:pPr>
          </w:p>
        </w:tc>
        <w:tc>
          <w:tcPr>
            <w:tcW w:w="1299" w:type="dxa"/>
            <w:noWrap w:val="0"/>
            <w:vAlign w:val="center"/>
          </w:tcPr>
          <w:p w14:paraId="244590DB">
            <w:pPr>
              <w:pStyle w:val="7"/>
              <w:jc w:val="center"/>
            </w:pPr>
          </w:p>
        </w:tc>
        <w:tc>
          <w:tcPr>
            <w:tcW w:w="1268" w:type="dxa"/>
            <w:noWrap w:val="0"/>
            <w:vAlign w:val="center"/>
          </w:tcPr>
          <w:p w14:paraId="069767D0">
            <w:pPr>
              <w:pStyle w:val="7"/>
              <w:jc w:val="center"/>
            </w:pPr>
          </w:p>
        </w:tc>
        <w:tc>
          <w:tcPr>
            <w:tcW w:w="689" w:type="dxa"/>
            <w:noWrap w:val="0"/>
            <w:vAlign w:val="center"/>
          </w:tcPr>
          <w:p w14:paraId="3F9F55B1">
            <w:pPr>
              <w:pStyle w:val="7"/>
              <w:jc w:val="center"/>
            </w:pPr>
          </w:p>
        </w:tc>
        <w:tc>
          <w:tcPr>
            <w:tcW w:w="859" w:type="dxa"/>
            <w:noWrap w:val="0"/>
            <w:vAlign w:val="center"/>
          </w:tcPr>
          <w:p w14:paraId="2FED8EC5">
            <w:pPr>
              <w:pStyle w:val="7"/>
              <w:jc w:val="center"/>
            </w:pPr>
          </w:p>
        </w:tc>
        <w:tc>
          <w:tcPr>
            <w:tcW w:w="1413" w:type="dxa"/>
            <w:noWrap w:val="0"/>
            <w:vAlign w:val="center"/>
          </w:tcPr>
          <w:p w14:paraId="64CEF893">
            <w:pPr>
              <w:pStyle w:val="7"/>
              <w:jc w:val="center"/>
            </w:pPr>
          </w:p>
        </w:tc>
      </w:tr>
      <w:tr w14:paraId="15887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752" w:type="dxa"/>
            <w:vMerge w:val="continue"/>
            <w:tcBorders>
              <w:top w:val="nil"/>
              <w:bottom w:val="nil"/>
            </w:tcBorders>
            <w:noWrap w:val="0"/>
            <w:textDirection w:val="tbRlV"/>
            <w:vAlign w:val="top"/>
          </w:tcPr>
          <w:p w14:paraId="6C9F5DDD">
            <w:pPr>
              <w:pStyle w:val="7"/>
            </w:pPr>
          </w:p>
        </w:tc>
        <w:tc>
          <w:tcPr>
            <w:tcW w:w="1059" w:type="dxa"/>
            <w:vMerge w:val="continue"/>
            <w:tcBorders>
              <w:top w:val="nil"/>
              <w:bottom w:val="nil"/>
            </w:tcBorders>
            <w:noWrap w:val="0"/>
            <w:vAlign w:val="top"/>
          </w:tcPr>
          <w:p w14:paraId="75D7C526">
            <w:pPr>
              <w:pStyle w:val="7"/>
            </w:pPr>
          </w:p>
        </w:tc>
        <w:tc>
          <w:tcPr>
            <w:tcW w:w="1029" w:type="dxa"/>
            <w:vMerge w:val="restart"/>
            <w:tcBorders>
              <w:bottom w:val="nil"/>
            </w:tcBorders>
            <w:noWrap w:val="0"/>
            <w:vAlign w:val="center"/>
          </w:tcPr>
          <w:p w14:paraId="1B0B3895">
            <w:pPr>
              <w:spacing w:before="48" w:line="229" w:lineRule="auto"/>
              <w:ind w:left="11" w:right="176"/>
              <w:jc w:val="center"/>
              <w:rPr>
                <w:rFonts w:ascii="宋体" w:hAnsi="宋体" w:eastAsia="宋体" w:cs="宋体"/>
                <w:sz w:val="21"/>
                <w:szCs w:val="21"/>
              </w:rPr>
            </w:pPr>
            <w:r>
              <w:rPr>
                <w:rFonts w:ascii="宋体" w:hAnsi="宋体" w:eastAsia="宋体" w:cs="宋体"/>
                <w:spacing w:val="-3"/>
                <w:sz w:val="21"/>
                <w:szCs w:val="21"/>
              </w:rPr>
              <w:t>可持续影</w:t>
            </w:r>
            <w:r>
              <w:rPr>
                <w:rFonts w:ascii="宋体" w:hAnsi="宋体" w:eastAsia="宋体" w:cs="宋体"/>
                <w:spacing w:val="1"/>
                <w:sz w:val="21"/>
                <w:szCs w:val="21"/>
              </w:rPr>
              <w:t xml:space="preserve"> </w:t>
            </w:r>
            <w:r>
              <w:rPr>
                <w:rFonts w:ascii="宋体" w:hAnsi="宋体" w:eastAsia="宋体" w:cs="宋体"/>
                <w:spacing w:val="2"/>
                <w:sz w:val="21"/>
                <w:szCs w:val="21"/>
              </w:rPr>
              <w:t>响指标</w:t>
            </w:r>
          </w:p>
        </w:tc>
        <w:tc>
          <w:tcPr>
            <w:tcW w:w="1239" w:type="dxa"/>
            <w:noWrap w:val="0"/>
            <w:vAlign w:val="center"/>
          </w:tcPr>
          <w:p w14:paraId="6208EB77">
            <w:pPr>
              <w:pStyle w:val="7"/>
              <w:jc w:val="center"/>
              <w:rPr>
                <w:rFonts w:hint="eastAsia" w:eastAsia="宋体"/>
                <w:lang w:eastAsia="zh-CN"/>
              </w:rPr>
            </w:pPr>
            <w:r>
              <w:rPr>
                <w:rFonts w:hint="eastAsia" w:eastAsia="宋体"/>
                <w:lang w:eastAsia="zh-CN"/>
              </w:rPr>
              <w:t>提升工商联形象</w:t>
            </w:r>
          </w:p>
        </w:tc>
        <w:tc>
          <w:tcPr>
            <w:tcW w:w="1299" w:type="dxa"/>
            <w:noWrap w:val="0"/>
            <w:vAlign w:val="center"/>
          </w:tcPr>
          <w:p w14:paraId="09F3D839">
            <w:pPr>
              <w:pStyle w:val="7"/>
              <w:jc w:val="center"/>
              <w:rPr>
                <w:rFonts w:hint="eastAsia" w:eastAsia="宋体"/>
                <w:lang w:eastAsia="zh-CN"/>
              </w:rPr>
            </w:pPr>
            <w:r>
              <w:rPr>
                <w:rFonts w:hint="eastAsia" w:eastAsia="宋体"/>
                <w:lang w:eastAsia="zh-CN"/>
              </w:rPr>
              <w:t>定性</w:t>
            </w:r>
          </w:p>
        </w:tc>
        <w:tc>
          <w:tcPr>
            <w:tcW w:w="1268" w:type="dxa"/>
            <w:noWrap w:val="0"/>
            <w:vAlign w:val="center"/>
          </w:tcPr>
          <w:p w14:paraId="61453380">
            <w:pPr>
              <w:pStyle w:val="7"/>
              <w:jc w:val="center"/>
              <w:rPr>
                <w:rFonts w:hint="eastAsia" w:eastAsia="宋体"/>
                <w:lang w:eastAsia="zh-CN"/>
              </w:rPr>
            </w:pPr>
            <w:r>
              <w:rPr>
                <w:rFonts w:hint="eastAsia" w:eastAsia="宋体"/>
                <w:lang w:eastAsia="zh-CN"/>
              </w:rPr>
              <w:t>良好</w:t>
            </w:r>
          </w:p>
        </w:tc>
        <w:tc>
          <w:tcPr>
            <w:tcW w:w="689" w:type="dxa"/>
            <w:noWrap w:val="0"/>
            <w:vAlign w:val="center"/>
          </w:tcPr>
          <w:p w14:paraId="08B8C727">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22357EA1">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16262FAA">
            <w:pPr>
              <w:pStyle w:val="7"/>
              <w:jc w:val="center"/>
              <w:rPr>
                <w:rFonts w:hint="default" w:eastAsia="宋体"/>
                <w:lang w:val="en-US" w:eastAsia="zh-CN"/>
              </w:rPr>
            </w:pPr>
          </w:p>
        </w:tc>
      </w:tr>
      <w:tr w14:paraId="221AF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2" w:type="dxa"/>
            <w:vMerge w:val="continue"/>
            <w:tcBorders>
              <w:top w:val="nil"/>
              <w:bottom w:val="nil"/>
            </w:tcBorders>
            <w:noWrap w:val="0"/>
            <w:textDirection w:val="tbRlV"/>
            <w:vAlign w:val="top"/>
          </w:tcPr>
          <w:p w14:paraId="656F54A2">
            <w:pPr>
              <w:pStyle w:val="7"/>
            </w:pPr>
          </w:p>
        </w:tc>
        <w:tc>
          <w:tcPr>
            <w:tcW w:w="1059" w:type="dxa"/>
            <w:vMerge w:val="continue"/>
            <w:tcBorders>
              <w:top w:val="nil"/>
            </w:tcBorders>
            <w:noWrap w:val="0"/>
            <w:vAlign w:val="top"/>
          </w:tcPr>
          <w:p w14:paraId="3563CBAC">
            <w:pPr>
              <w:pStyle w:val="7"/>
            </w:pPr>
          </w:p>
        </w:tc>
        <w:tc>
          <w:tcPr>
            <w:tcW w:w="1029" w:type="dxa"/>
            <w:vMerge w:val="continue"/>
            <w:tcBorders>
              <w:top w:val="nil"/>
            </w:tcBorders>
            <w:noWrap w:val="0"/>
            <w:vAlign w:val="center"/>
          </w:tcPr>
          <w:p w14:paraId="48CEF481">
            <w:pPr>
              <w:pStyle w:val="7"/>
              <w:jc w:val="center"/>
            </w:pPr>
          </w:p>
        </w:tc>
        <w:tc>
          <w:tcPr>
            <w:tcW w:w="1239" w:type="dxa"/>
            <w:noWrap w:val="0"/>
            <w:vAlign w:val="center"/>
          </w:tcPr>
          <w:p w14:paraId="64136C92">
            <w:pPr>
              <w:pStyle w:val="7"/>
              <w:jc w:val="center"/>
            </w:pPr>
          </w:p>
        </w:tc>
        <w:tc>
          <w:tcPr>
            <w:tcW w:w="1299" w:type="dxa"/>
            <w:noWrap w:val="0"/>
            <w:vAlign w:val="center"/>
          </w:tcPr>
          <w:p w14:paraId="75B1273C">
            <w:pPr>
              <w:pStyle w:val="7"/>
              <w:jc w:val="center"/>
            </w:pPr>
          </w:p>
        </w:tc>
        <w:tc>
          <w:tcPr>
            <w:tcW w:w="1268" w:type="dxa"/>
            <w:noWrap w:val="0"/>
            <w:vAlign w:val="center"/>
          </w:tcPr>
          <w:p w14:paraId="6622B39B">
            <w:pPr>
              <w:pStyle w:val="7"/>
              <w:jc w:val="center"/>
            </w:pPr>
          </w:p>
        </w:tc>
        <w:tc>
          <w:tcPr>
            <w:tcW w:w="689" w:type="dxa"/>
            <w:noWrap w:val="0"/>
            <w:vAlign w:val="center"/>
          </w:tcPr>
          <w:p w14:paraId="1FE045E1">
            <w:pPr>
              <w:pStyle w:val="7"/>
              <w:jc w:val="center"/>
            </w:pPr>
          </w:p>
        </w:tc>
        <w:tc>
          <w:tcPr>
            <w:tcW w:w="859" w:type="dxa"/>
            <w:noWrap w:val="0"/>
            <w:vAlign w:val="center"/>
          </w:tcPr>
          <w:p w14:paraId="41F38933">
            <w:pPr>
              <w:pStyle w:val="7"/>
              <w:jc w:val="center"/>
            </w:pPr>
          </w:p>
        </w:tc>
        <w:tc>
          <w:tcPr>
            <w:tcW w:w="1413" w:type="dxa"/>
            <w:noWrap w:val="0"/>
            <w:vAlign w:val="center"/>
          </w:tcPr>
          <w:p w14:paraId="343EF6BA">
            <w:pPr>
              <w:pStyle w:val="7"/>
              <w:jc w:val="center"/>
            </w:pPr>
          </w:p>
        </w:tc>
      </w:tr>
      <w:tr w14:paraId="30C88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52" w:type="dxa"/>
            <w:vMerge w:val="continue"/>
            <w:tcBorders>
              <w:top w:val="nil"/>
              <w:bottom w:val="nil"/>
            </w:tcBorders>
            <w:noWrap w:val="0"/>
            <w:textDirection w:val="tbRlV"/>
            <w:vAlign w:val="top"/>
          </w:tcPr>
          <w:p w14:paraId="10B89A25">
            <w:pPr>
              <w:pStyle w:val="7"/>
            </w:pPr>
          </w:p>
        </w:tc>
        <w:tc>
          <w:tcPr>
            <w:tcW w:w="1059" w:type="dxa"/>
            <w:vMerge w:val="restart"/>
            <w:tcBorders>
              <w:bottom w:val="nil"/>
            </w:tcBorders>
            <w:noWrap w:val="0"/>
            <w:vAlign w:val="top"/>
          </w:tcPr>
          <w:p w14:paraId="640B6EF9">
            <w:pPr>
              <w:spacing w:before="197" w:line="267" w:lineRule="auto"/>
              <w:ind w:left="10"/>
              <w:rPr>
                <w:rFonts w:ascii="宋体" w:hAnsi="宋体" w:eastAsia="宋体" w:cs="宋体"/>
                <w:sz w:val="21"/>
                <w:szCs w:val="21"/>
              </w:rPr>
            </w:pPr>
            <w:r>
              <w:rPr>
                <w:rFonts w:ascii="宋体" w:hAnsi="宋体" w:eastAsia="宋体" w:cs="宋体"/>
                <w:spacing w:val="-3"/>
                <w:sz w:val="21"/>
                <w:szCs w:val="21"/>
              </w:rPr>
              <w:t>满意度指标</w:t>
            </w:r>
            <w:r>
              <w:rPr>
                <w:rFonts w:ascii="宋体" w:hAnsi="宋体" w:eastAsia="宋体" w:cs="宋体"/>
                <w:spacing w:val="2"/>
                <w:sz w:val="21"/>
                <w:szCs w:val="21"/>
              </w:rPr>
              <w:t xml:space="preserve"> </w:t>
            </w:r>
            <w:r>
              <w:rPr>
                <w:rFonts w:ascii="宋体" w:hAnsi="宋体" w:eastAsia="宋体" w:cs="宋体"/>
                <w:spacing w:val="8"/>
                <w:sz w:val="21"/>
                <w:szCs w:val="21"/>
              </w:rPr>
              <w:t>(10分)</w:t>
            </w:r>
          </w:p>
        </w:tc>
        <w:tc>
          <w:tcPr>
            <w:tcW w:w="1029" w:type="dxa"/>
            <w:vMerge w:val="restart"/>
            <w:tcBorders>
              <w:bottom w:val="nil"/>
            </w:tcBorders>
            <w:noWrap w:val="0"/>
            <w:vAlign w:val="center"/>
          </w:tcPr>
          <w:p w14:paraId="0CE56F9B">
            <w:pPr>
              <w:spacing w:before="67" w:line="238" w:lineRule="auto"/>
              <w:ind w:left="11" w:right="153"/>
              <w:jc w:val="center"/>
              <w:rPr>
                <w:rFonts w:ascii="宋体" w:hAnsi="宋体" w:eastAsia="宋体" w:cs="宋体"/>
                <w:sz w:val="21"/>
                <w:szCs w:val="21"/>
              </w:rPr>
            </w:pPr>
            <w:r>
              <w:rPr>
                <w:rFonts w:ascii="宋体" w:hAnsi="宋体" w:eastAsia="宋体" w:cs="宋体"/>
                <w:spacing w:val="-3"/>
                <w:sz w:val="21"/>
                <w:szCs w:val="21"/>
              </w:rPr>
              <w:t>服务对象</w:t>
            </w:r>
            <w:r>
              <w:rPr>
                <w:rFonts w:ascii="宋体" w:hAnsi="宋体" w:eastAsia="宋体" w:cs="宋体"/>
                <w:spacing w:val="2"/>
                <w:sz w:val="21"/>
                <w:szCs w:val="21"/>
              </w:rPr>
              <w:t xml:space="preserve"> </w:t>
            </w:r>
            <w:r>
              <w:rPr>
                <w:rFonts w:ascii="宋体" w:hAnsi="宋体" w:eastAsia="宋体" w:cs="宋体"/>
                <w:spacing w:val="3"/>
                <w:sz w:val="21"/>
                <w:szCs w:val="21"/>
              </w:rPr>
              <w:t>满意度指</w:t>
            </w:r>
            <w:r>
              <w:rPr>
                <w:rFonts w:ascii="宋体" w:hAnsi="宋体" w:eastAsia="宋体" w:cs="宋体"/>
                <w:sz w:val="21"/>
                <w:szCs w:val="21"/>
              </w:rPr>
              <w:t xml:space="preserve"> 标</w:t>
            </w:r>
          </w:p>
        </w:tc>
        <w:tc>
          <w:tcPr>
            <w:tcW w:w="1239" w:type="dxa"/>
            <w:noWrap w:val="0"/>
            <w:vAlign w:val="center"/>
          </w:tcPr>
          <w:p w14:paraId="1CCE72D7">
            <w:pPr>
              <w:pStyle w:val="7"/>
              <w:jc w:val="center"/>
              <w:rPr>
                <w:rFonts w:hint="default" w:eastAsia="宋体"/>
                <w:lang w:val="en-US" w:eastAsia="zh-CN"/>
              </w:rPr>
            </w:pPr>
            <w:r>
              <w:rPr>
                <w:rFonts w:hint="eastAsia" w:eastAsia="宋体"/>
                <w:lang w:eastAsia="zh-CN"/>
              </w:rPr>
              <w:t>非公经济人士满意度</w:t>
            </w:r>
          </w:p>
        </w:tc>
        <w:tc>
          <w:tcPr>
            <w:tcW w:w="1299" w:type="dxa"/>
            <w:noWrap w:val="0"/>
            <w:vAlign w:val="center"/>
          </w:tcPr>
          <w:p w14:paraId="7B1E35B1">
            <w:pPr>
              <w:pStyle w:val="7"/>
              <w:jc w:val="center"/>
              <w:rPr>
                <w:rFonts w:hint="default" w:eastAsia="宋体"/>
                <w:lang w:val="en-US" w:eastAsia="zh-CN"/>
              </w:rPr>
            </w:pPr>
            <w:r>
              <w:rPr>
                <w:rFonts w:hint="eastAsia" w:eastAsia="宋体"/>
                <w:lang w:val="en-US" w:eastAsia="zh-CN"/>
              </w:rPr>
              <w:t>90%</w:t>
            </w:r>
          </w:p>
        </w:tc>
        <w:tc>
          <w:tcPr>
            <w:tcW w:w="1268" w:type="dxa"/>
            <w:noWrap w:val="0"/>
            <w:vAlign w:val="center"/>
          </w:tcPr>
          <w:p w14:paraId="3B1C494D">
            <w:pPr>
              <w:pStyle w:val="7"/>
              <w:jc w:val="center"/>
              <w:rPr>
                <w:rFonts w:hint="default" w:eastAsia="宋体"/>
                <w:lang w:val="en-US" w:eastAsia="zh-CN"/>
              </w:rPr>
            </w:pPr>
            <w:r>
              <w:rPr>
                <w:rFonts w:hint="eastAsia" w:eastAsia="宋体"/>
                <w:lang w:val="en-US" w:eastAsia="zh-CN"/>
              </w:rPr>
              <w:t>90%</w:t>
            </w:r>
          </w:p>
        </w:tc>
        <w:tc>
          <w:tcPr>
            <w:tcW w:w="689" w:type="dxa"/>
            <w:noWrap w:val="0"/>
            <w:vAlign w:val="center"/>
          </w:tcPr>
          <w:p w14:paraId="18444A49">
            <w:pPr>
              <w:pStyle w:val="7"/>
              <w:jc w:val="center"/>
              <w:rPr>
                <w:rFonts w:hint="default" w:eastAsia="宋体"/>
                <w:lang w:val="en-US" w:eastAsia="zh-CN"/>
              </w:rPr>
            </w:pPr>
            <w:r>
              <w:rPr>
                <w:rFonts w:hint="eastAsia" w:eastAsia="宋体"/>
                <w:lang w:val="en-US" w:eastAsia="zh-CN"/>
              </w:rPr>
              <w:t>10</w:t>
            </w:r>
          </w:p>
        </w:tc>
        <w:tc>
          <w:tcPr>
            <w:tcW w:w="859" w:type="dxa"/>
            <w:noWrap w:val="0"/>
            <w:vAlign w:val="center"/>
          </w:tcPr>
          <w:p w14:paraId="6FC3CE8A">
            <w:pPr>
              <w:pStyle w:val="7"/>
              <w:jc w:val="center"/>
              <w:rPr>
                <w:rFonts w:hint="default" w:eastAsia="宋体"/>
                <w:lang w:val="en-US" w:eastAsia="zh-CN"/>
              </w:rPr>
            </w:pPr>
            <w:r>
              <w:rPr>
                <w:rFonts w:hint="eastAsia" w:eastAsia="宋体"/>
                <w:lang w:val="en-US" w:eastAsia="zh-CN"/>
              </w:rPr>
              <w:t>10</w:t>
            </w:r>
          </w:p>
        </w:tc>
        <w:tc>
          <w:tcPr>
            <w:tcW w:w="1413" w:type="dxa"/>
            <w:noWrap w:val="0"/>
            <w:vAlign w:val="center"/>
          </w:tcPr>
          <w:p w14:paraId="195E272A">
            <w:pPr>
              <w:pStyle w:val="7"/>
              <w:jc w:val="center"/>
            </w:pPr>
          </w:p>
        </w:tc>
      </w:tr>
      <w:tr w14:paraId="75FF4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2" w:type="dxa"/>
            <w:vMerge w:val="continue"/>
            <w:tcBorders>
              <w:top w:val="nil"/>
              <w:bottom w:val="nil"/>
            </w:tcBorders>
            <w:noWrap w:val="0"/>
            <w:textDirection w:val="tbRlV"/>
            <w:vAlign w:val="top"/>
          </w:tcPr>
          <w:p w14:paraId="36A14538">
            <w:pPr>
              <w:pStyle w:val="7"/>
            </w:pPr>
          </w:p>
        </w:tc>
        <w:tc>
          <w:tcPr>
            <w:tcW w:w="1059" w:type="dxa"/>
            <w:vMerge w:val="continue"/>
            <w:tcBorders>
              <w:top w:val="nil"/>
              <w:bottom w:val="nil"/>
            </w:tcBorders>
            <w:noWrap w:val="0"/>
            <w:vAlign w:val="top"/>
          </w:tcPr>
          <w:p w14:paraId="2B79E162">
            <w:pPr>
              <w:pStyle w:val="7"/>
            </w:pPr>
          </w:p>
        </w:tc>
        <w:tc>
          <w:tcPr>
            <w:tcW w:w="1029" w:type="dxa"/>
            <w:vMerge w:val="continue"/>
            <w:tcBorders>
              <w:top w:val="nil"/>
              <w:bottom w:val="nil"/>
            </w:tcBorders>
            <w:noWrap w:val="0"/>
            <w:vAlign w:val="center"/>
          </w:tcPr>
          <w:p w14:paraId="43672D84">
            <w:pPr>
              <w:pStyle w:val="7"/>
              <w:jc w:val="center"/>
            </w:pPr>
          </w:p>
        </w:tc>
        <w:tc>
          <w:tcPr>
            <w:tcW w:w="1239" w:type="dxa"/>
            <w:noWrap w:val="0"/>
            <w:vAlign w:val="center"/>
          </w:tcPr>
          <w:p w14:paraId="2D908D43">
            <w:pPr>
              <w:pStyle w:val="7"/>
              <w:jc w:val="center"/>
            </w:pPr>
          </w:p>
        </w:tc>
        <w:tc>
          <w:tcPr>
            <w:tcW w:w="1299" w:type="dxa"/>
            <w:noWrap w:val="0"/>
            <w:vAlign w:val="center"/>
          </w:tcPr>
          <w:p w14:paraId="71271A2F">
            <w:pPr>
              <w:pStyle w:val="7"/>
              <w:jc w:val="center"/>
            </w:pPr>
          </w:p>
        </w:tc>
        <w:tc>
          <w:tcPr>
            <w:tcW w:w="1268" w:type="dxa"/>
            <w:noWrap w:val="0"/>
            <w:vAlign w:val="center"/>
          </w:tcPr>
          <w:p w14:paraId="2F82BA48">
            <w:pPr>
              <w:pStyle w:val="7"/>
              <w:jc w:val="center"/>
            </w:pPr>
          </w:p>
        </w:tc>
        <w:tc>
          <w:tcPr>
            <w:tcW w:w="689" w:type="dxa"/>
            <w:noWrap w:val="0"/>
            <w:vAlign w:val="center"/>
          </w:tcPr>
          <w:p w14:paraId="404AE4F9">
            <w:pPr>
              <w:pStyle w:val="7"/>
              <w:jc w:val="center"/>
            </w:pPr>
          </w:p>
        </w:tc>
        <w:tc>
          <w:tcPr>
            <w:tcW w:w="859" w:type="dxa"/>
            <w:noWrap w:val="0"/>
            <w:vAlign w:val="center"/>
          </w:tcPr>
          <w:p w14:paraId="0139D993">
            <w:pPr>
              <w:pStyle w:val="7"/>
              <w:jc w:val="center"/>
            </w:pPr>
          </w:p>
        </w:tc>
        <w:tc>
          <w:tcPr>
            <w:tcW w:w="1413" w:type="dxa"/>
            <w:noWrap w:val="0"/>
            <w:vAlign w:val="center"/>
          </w:tcPr>
          <w:p w14:paraId="40046DF8">
            <w:pPr>
              <w:pStyle w:val="7"/>
              <w:jc w:val="center"/>
            </w:pPr>
          </w:p>
        </w:tc>
      </w:tr>
      <w:tr w14:paraId="67F0A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52" w:type="dxa"/>
            <w:vMerge w:val="continue"/>
            <w:tcBorders>
              <w:top w:val="nil"/>
            </w:tcBorders>
            <w:noWrap w:val="0"/>
            <w:textDirection w:val="tbRlV"/>
            <w:vAlign w:val="top"/>
          </w:tcPr>
          <w:p w14:paraId="68592ECC">
            <w:pPr>
              <w:pStyle w:val="7"/>
            </w:pPr>
          </w:p>
        </w:tc>
        <w:tc>
          <w:tcPr>
            <w:tcW w:w="1059" w:type="dxa"/>
            <w:vMerge w:val="continue"/>
            <w:tcBorders>
              <w:top w:val="nil"/>
            </w:tcBorders>
            <w:noWrap w:val="0"/>
            <w:vAlign w:val="top"/>
          </w:tcPr>
          <w:p w14:paraId="1B9437BA">
            <w:pPr>
              <w:pStyle w:val="7"/>
            </w:pPr>
          </w:p>
        </w:tc>
        <w:tc>
          <w:tcPr>
            <w:tcW w:w="1029" w:type="dxa"/>
            <w:vMerge w:val="continue"/>
            <w:tcBorders>
              <w:top w:val="nil"/>
            </w:tcBorders>
            <w:noWrap w:val="0"/>
            <w:vAlign w:val="center"/>
          </w:tcPr>
          <w:p w14:paraId="252E9AE0">
            <w:pPr>
              <w:pStyle w:val="7"/>
              <w:jc w:val="center"/>
            </w:pPr>
          </w:p>
        </w:tc>
        <w:tc>
          <w:tcPr>
            <w:tcW w:w="1239" w:type="dxa"/>
            <w:noWrap w:val="0"/>
            <w:vAlign w:val="center"/>
          </w:tcPr>
          <w:p w14:paraId="5B07E07C">
            <w:pPr>
              <w:pStyle w:val="7"/>
              <w:jc w:val="center"/>
            </w:pPr>
          </w:p>
        </w:tc>
        <w:tc>
          <w:tcPr>
            <w:tcW w:w="1299" w:type="dxa"/>
            <w:noWrap w:val="0"/>
            <w:vAlign w:val="center"/>
          </w:tcPr>
          <w:p w14:paraId="3FF0F6A9">
            <w:pPr>
              <w:pStyle w:val="7"/>
              <w:jc w:val="center"/>
            </w:pPr>
          </w:p>
        </w:tc>
        <w:tc>
          <w:tcPr>
            <w:tcW w:w="1268" w:type="dxa"/>
            <w:noWrap w:val="0"/>
            <w:vAlign w:val="center"/>
          </w:tcPr>
          <w:p w14:paraId="3AF762A3">
            <w:pPr>
              <w:pStyle w:val="7"/>
              <w:jc w:val="center"/>
            </w:pPr>
          </w:p>
        </w:tc>
        <w:tc>
          <w:tcPr>
            <w:tcW w:w="689" w:type="dxa"/>
            <w:noWrap w:val="0"/>
            <w:vAlign w:val="center"/>
          </w:tcPr>
          <w:p w14:paraId="7DD3A255">
            <w:pPr>
              <w:pStyle w:val="7"/>
              <w:jc w:val="center"/>
            </w:pPr>
          </w:p>
        </w:tc>
        <w:tc>
          <w:tcPr>
            <w:tcW w:w="859" w:type="dxa"/>
            <w:noWrap w:val="0"/>
            <w:vAlign w:val="center"/>
          </w:tcPr>
          <w:p w14:paraId="4A9E9DBD">
            <w:pPr>
              <w:pStyle w:val="7"/>
              <w:jc w:val="center"/>
            </w:pPr>
          </w:p>
        </w:tc>
        <w:tc>
          <w:tcPr>
            <w:tcW w:w="1413" w:type="dxa"/>
            <w:noWrap w:val="0"/>
            <w:vAlign w:val="center"/>
          </w:tcPr>
          <w:p w14:paraId="5BA4D5F5">
            <w:pPr>
              <w:pStyle w:val="7"/>
              <w:jc w:val="center"/>
            </w:pPr>
          </w:p>
        </w:tc>
      </w:tr>
      <w:tr w14:paraId="4670B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6646" w:type="dxa"/>
            <w:gridSpan w:val="6"/>
            <w:noWrap w:val="0"/>
            <w:vAlign w:val="center"/>
          </w:tcPr>
          <w:p w14:paraId="5EBC890F">
            <w:pPr>
              <w:spacing w:before="38" w:line="198" w:lineRule="auto"/>
              <w:ind w:left="3474"/>
              <w:jc w:val="center"/>
              <w:rPr>
                <w:rFonts w:ascii="宋体" w:hAnsi="宋体" w:eastAsia="宋体" w:cs="宋体"/>
                <w:sz w:val="21"/>
                <w:szCs w:val="21"/>
              </w:rPr>
            </w:pPr>
            <w:r>
              <w:rPr>
                <w:rFonts w:ascii="宋体" w:hAnsi="宋体" w:eastAsia="宋体" w:cs="宋体"/>
                <w:spacing w:val="4"/>
                <w:sz w:val="21"/>
                <w:szCs w:val="21"/>
              </w:rPr>
              <w:t>总分</w:t>
            </w:r>
          </w:p>
        </w:tc>
        <w:tc>
          <w:tcPr>
            <w:tcW w:w="689" w:type="dxa"/>
            <w:noWrap w:val="0"/>
            <w:vAlign w:val="center"/>
          </w:tcPr>
          <w:p w14:paraId="416EF3E9">
            <w:pPr>
              <w:spacing w:before="59" w:line="180" w:lineRule="auto"/>
              <w:ind w:left="116"/>
              <w:jc w:val="center"/>
              <w:rPr>
                <w:rFonts w:ascii="宋体" w:hAnsi="宋体" w:eastAsia="宋体" w:cs="宋体"/>
                <w:sz w:val="21"/>
                <w:szCs w:val="21"/>
              </w:rPr>
            </w:pPr>
            <w:r>
              <w:rPr>
                <w:rFonts w:hint="eastAsia" w:ascii="宋体" w:hAnsi="宋体" w:eastAsia="宋体" w:cs="宋体"/>
                <w:spacing w:val="-3"/>
                <w:sz w:val="21"/>
                <w:szCs w:val="21"/>
                <w:lang w:val="en-US" w:eastAsia="zh-CN"/>
              </w:rPr>
              <w:t>1</w:t>
            </w:r>
            <w:r>
              <w:rPr>
                <w:rFonts w:ascii="宋体" w:hAnsi="宋体" w:eastAsia="宋体" w:cs="宋体"/>
                <w:spacing w:val="-3"/>
                <w:sz w:val="21"/>
                <w:szCs w:val="21"/>
              </w:rPr>
              <w:t>00</w:t>
            </w:r>
          </w:p>
        </w:tc>
        <w:tc>
          <w:tcPr>
            <w:tcW w:w="859" w:type="dxa"/>
            <w:noWrap w:val="0"/>
            <w:vAlign w:val="center"/>
          </w:tcPr>
          <w:p w14:paraId="3811E595">
            <w:pPr>
              <w:pStyle w:val="7"/>
              <w:jc w:val="center"/>
            </w:pPr>
          </w:p>
        </w:tc>
        <w:tc>
          <w:tcPr>
            <w:tcW w:w="1413" w:type="dxa"/>
            <w:noWrap w:val="0"/>
            <w:vAlign w:val="center"/>
          </w:tcPr>
          <w:p w14:paraId="570A7977">
            <w:pPr>
              <w:pStyle w:val="7"/>
              <w:jc w:val="center"/>
            </w:pPr>
          </w:p>
        </w:tc>
      </w:tr>
    </w:tbl>
    <w:p w14:paraId="0802428C">
      <w:pPr>
        <w:bidi w:val="0"/>
        <w:rPr>
          <w:rFonts w:hint="eastAsia"/>
          <w:lang w:eastAsia="zh-CN"/>
        </w:rPr>
      </w:pPr>
    </w:p>
    <w:p w14:paraId="04005266">
      <w:pPr>
        <w:bidi w:val="0"/>
        <w:rPr>
          <w:rFonts w:hint="eastAsia"/>
          <w:lang w:eastAsia="zh-CN"/>
        </w:rPr>
      </w:pPr>
    </w:p>
    <w:p w14:paraId="3536779D">
      <w:pPr>
        <w:bidi w:val="0"/>
        <w:ind w:firstLine="392" w:firstLineChars="200"/>
        <w:rPr>
          <w:rFonts w:hint="eastAsia"/>
          <w:lang w:eastAsia="zh-CN"/>
        </w:rPr>
      </w:pPr>
      <w:r>
        <w:rPr>
          <w:rFonts w:hint="eastAsia" w:ascii="方正仿宋_GB2312" w:hAnsi="方正仿宋_GB2312" w:eastAsia="方正仿宋_GB2312" w:cs="方正仿宋_GB2312"/>
          <w:spacing w:val="-12"/>
          <w:sz w:val="22"/>
          <w:szCs w:val="22"/>
        </w:rPr>
        <w:t>填表人：</w:t>
      </w:r>
      <w:r>
        <w:rPr>
          <w:rFonts w:hint="eastAsia" w:ascii="方正仿宋_GB2312" w:hAnsi="方正仿宋_GB2312" w:eastAsia="方正仿宋_GB2312" w:cs="方正仿宋_GB2312"/>
          <w:spacing w:val="-12"/>
          <w:sz w:val="22"/>
          <w:szCs w:val="22"/>
          <w:lang w:eastAsia="zh-CN"/>
        </w:rPr>
        <w:t>陈秀丽</w:t>
      </w:r>
      <w:r>
        <w:rPr>
          <w:rFonts w:hint="eastAsia" w:ascii="方正仿宋_GB2312" w:hAnsi="方正仿宋_GB2312" w:eastAsia="方正仿宋_GB2312" w:cs="方正仿宋_GB2312"/>
          <w:spacing w:val="4"/>
          <w:sz w:val="22"/>
          <w:szCs w:val="22"/>
        </w:rPr>
        <w:t xml:space="preserve">   </w:t>
      </w:r>
      <w:r>
        <w:rPr>
          <w:rFonts w:hint="eastAsia" w:ascii="方正仿宋_GB2312" w:hAnsi="方正仿宋_GB2312" w:eastAsia="方正仿宋_GB2312" w:cs="方正仿宋_GB2312"/>
          <w:spacing w:val="4"/>
          <w:sz w:val="22"/>
          <w:szCs w:val="22"/>
          <w:lang w:val="en-US" w:eastAsia="zh-CN"/>
        </w:rPr>
        <w:t xml:space="preserve"> </w:t>
      </w:r>
      <w:r>
        <w:rPr>
          <w:rFonts w:hint="eastAsia" w:ascii="方正仿宋_GB2312" w:hAnsi="方正仿宋_GB2312" w:eastAsia="方正仿宋_GB2312" w:cs="方正仿宋_GB2312"/>
          <w:spacing w:val="-12"/>
          <w:sz w:val="22"/>
          <w:szCs w:val="22"/>
        </w:rPr>
        <w:t>填报日期：</w:t>
      </w:r>
      <w:r>
        <w:rPr>
          <w:rFonts w:hint="eastAsia" w:ascii="方正仿宋_GB2312" w:hAnsi="方正仿宋_GB2312" w:eastAsia="方正仿宋_GB2312" w:cs="方正仿宋_GB2312"/>
          <w:spacing w:val="4"/>
          <w:sz w:val="22"/>
          <w:szCs w:val="22"/>
        </w:rPr>
        <w:t xml:space="preserve"> </w:t>
      </w:r>
      <w:r>
        <w:rPr>
          <w:rFonts w:hint="eastAsia" w:ascii="方正仿宋_GB2312" w:hAnsi="方正仿宋_GB2312" w:eastAsia="方正仿宋_GB2312" w:cs="方正仿宋_GB2312"/>
          <w:spacing w:val="4"/>
          <w:sz w:val="22"/>
          <w:szCs w:val="22"/>
          <w:lang w:val="en-US" w:eastAsia="zh-CN"/>
        </w:rPr>
        <w:t>2026年5月</w:t>
      </w:r>
      <w:r>
        <w:rPr>
          <w:rFonts w:hint="eastAsia" w:ascii="方正仿宋_GB2312" w:hAnsi="方正仿宋_GB2312" w:eastAsia="方正仿宋_GB2312" w:cs="方正仿宋_GB2312"/>
          <w:spacing w:val="4"/>
          <w:sz w:val="22"/>
          <w:szCs w:val="22"/>
        </w:rPr>
        <w:t xml:space="preserve">    </w:t>
      </w:r>
      <w:r>
        <w:rPr>
          <w:rFonts w:hint="eastAsia" w:ascii="方正仿宋_GB2312" w:hAnsi="方正仿宋_GB2312" w:eastAsia="方正仿宋_GB2312" w:cs="方正仿宋_GB2312"/>
          <w:spacing w:val="-12"/>
          <w:sz w:val="22"/>
          <w:szCs w:val="22"/>
        </w:rPr>
        <w:t>联系电话：</w:t>
      </w:r>
      <w:r>
        <w:rPr>
          <w:rFonts w:hint="eastAsia" w:ascii="方正仿宋_GB2312" w:hAnsi="方正仿宋_GB2312" w:eastAsia="方正仿宋_GB2312" w:cs="方正仿宋_GB2312"/>
          <w:spacing w:val="-12"/>
          <w:sz w:val="22"/>
          <w:szCs w:val="22"/>
          <w:lang w:val="en-US" w:eastAsia="zh-CN"/>
        </w:rPr>
        <w:t>13974010202</w:t>
      </w:r>
      <w:r>
        <w:rPr>
          <w:rFonts w:hint="eastAsia" w:ascii="方正仿宋_GB2312" w:hAnsi="方正仿宋_GB2312" w:eastAsia="方正仿宋_GB2312" w:cs="方正仿宋_GB2312"/>
          <w:spacing w:val="3"/>
          <w:sz w:val="22"/>
          <w:szCs w:val="22"/>
        </w:rPr>
        <w:t xml:space="preserve">      </w:t>
      </w:r>
      <w:r>
        <w:rPr>
          <w:rFonts w:hint="eastAsia" w:ascii="方正仿宋_GB2312" w:hAnsi="方正仿宋_GB2312" w:eastAsia="方正仿宋_GB2312" w:cs="方正仿宋_GB2312"/>
          <w:spacing w:val="-12"/>
          <w:sz w:val="22"/>
          <w:szCs w:val="22"/>
        </w:rPr>
        <w:t>单位负责人签字：</w:t>
      </w:r>
      <w:r>
        <w:rPr>
          <w:rFonts w:hint="eastAsia" w:ascii="方正仿宋_GB2312" w:hAnsi="方正仿宋_GB2312" w:eastAsia="方正仿宋_GB2312" w:cs="方正仿宋_GB2312"/>
          <w:spacing w:val="-12"/>
          <w:sz w:val="22"/>
          <w:szCs w:val="22"/>
          <w:lang w:eastAsia="zh-CN"/>
        </w:rPr>
        <w:t>马晶晶</w:t>
      </w:r>
    </w:p>
    <w:p w14:paraId="30F9F5C5">
      <w:pPr>
        <w:bidi w:val="0"/>
        <w:rPr>
          <w:rFonts w:hint="eastAsia"/>
          <w:lang w:eastAsia="zh-CN"/>
        </w:rPr>
      </w:pPr>
    </w:p>
    <w:p w14:paraId="6CFB0143">
      <w:pPr>
        <w:bidi w:val="0"/>
        <w:rPr>
          <w:rFonts w:hint="eastAsia"/>
          <w:lang w:eastAsia="zh-CN"/>
        </w:rPr>
      </w:pPr>
    </w:p>
    <w:p w14:paraId="1E07EA11">
      <w:pPr>
        <w:tabs>
          <w:tab w:val="left" w:pos="524"/>
        </w:tabs>
        <w:bidi w:val="0"/>
        <w:jc w:val="left"/>
        <w:rPr>
          <w:rFonts w:hint="eastAsia"/>
          <w:lang w:eastAsia="zh-CN"/>
        </w:rPr>
        <w:sectPr>
          <w:headerReference r:id="rId9" w:type="default"/>
          <w:footerReference r:id="rId10" w:type="default"/>
          <w:pgSz w:w="11900" w:h="16830"/>
          <w:pgMar w:top="1582" w:right="1175" w:bottom="1966" w:left="785" w:header="1531" w:footer="1654" w:gutter="0"/>
          <w:cols w:space="720" w:num="1"/>
        </w:sectPr>
      </w:pPr>
      <w:r>
        <w:rPr>
          <w:rFonts w:hint="eastAsia"/>
          <w:lang w:eastAsia="zh-CN"/>
        </w:rPr>
        <w:tab/>
      </w:r>
    </w:p>
    <w:p w14:paraId="4D2507C3"/>
    <w:p w14:paraId="31F4389D"/>
    <w:sectPr>
      <w:headerReference r:id="rId11" w:type="default"/>
      <w:footerReference r:id="rId12"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C107767-5EB5-4CAC-811A-EC63035A1F96}"/>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7723FA6-4FB4-43CF-B705-67BB82658A2A}"/>
  </w:font>
  <w:font w:name="仿宋">
    <w:panose1 w:val="02010609060101010101"/>
    <w:charset w:val="86"/>
    <w:family w:val="auto"/>
    <w:pitch w:val="default"/>
    <w:sig w:usb0="800002BF" w:usb1="38CF7CFA" w:usb2="00000016" w:usb3="00000000" w:csb0="00040001" w:csb1="00000000"/>
    <w:embedRegular r:id="rId3" w:fontKey="{8050BA2E-B54B-4AB0-9736-AD2DD04B10F7}"/>
  </w:font>
  <w:font w:name="楷体">
    <w:panose1 w:val="02010609060101010101"/>
    <w:charset w:val="86"/>
    <w:family w:val="auto"/>
    <w:pitch w:val="default"/>
    <w:sig w:usb0="800002BF" w:usb1="38CF7CFA" w:usb2="00000016" w:usb3="00000000" w:csb0="00040001" w:csb1="00000000"/>
    <w:embedRegular r:id="rId4" w:fontKey="{6E3BAE3D-2851-4CC0-8B73-4CD07960F5E0}"/>
  </w:font>
  <w:font w:name="方正仿宋_GB2312">
    <w:panose1 w:val="02000000000000000000"/>
    <w:charset w:val="86"/>
    <w:family w:val="auto"/>
    <w:pitch w:val="default"/>
    <w:sig w:usb0="A00002BF" w:usb1="184F6CFA" w:usb2="00000012" w:usb3="00000000" w:csb0="00040001" w:csb1="00000000"/>
    <w:embedRegular r:id="rId5" w:fontKey="{6D660170-8D52-4A54-9330-FC1DCC241F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7A78B">
    <w:pPr>
      <w:spacing w:line="231" w:lineRule="auto"/>
      <w:rPr>
        <w:rFonts w:ascii="宋体" w:hAnsi="宋体" w:eastAsia="宋体" w:cs="宋体"/>
        <w:sz w:val="23"/>
        <w:szCs w:val="2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816DA">
    <w:pPr>
      <w:spacing w:line="233" w:lineRule="auto"/>
      <w:ind w:right="32"/>
      <w:jc w:val="right"/>
      <w:rPr>
        <w:rFonts w:ascii="宋体" w:hAnsi="宋体" w:eastAsia="宋体" w:cs="宋体"/>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AC435">
    <w:pPr>
      <w:spacing w:before="1" w:line="231" w:lineRule="auto"/>
      <w:ind w:left="8674"/>
      <w:rPr>
        <w:rFonts w:ascii="宋体" w:hAnsi="宋体" w:eastAsia="宋体" w:cs="宋体"/>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368C4">
    <w:pPr>
      <w:spacing w:before="1" w:line="231" w:lineRule="auto"/>
      <w:ind w:left="8674"/>
      <w:rPr>
        <w:rFonts w:ascii="宋体" w:hAnsi="宋体" w:eastAsia="宋体" w:cs="宋体"/>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942DE">
    <w:pPr>
      <w:spacing w:before="74" w:line="219" w:lineRule="auto"/>
      <w:ind w:left="809"/>
      <w:rPr>
        <w:rFonts w:ascii="宋体" w:hAnsi="宋体" w:eastAsia="宋体" w:cs="宋体"/>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2E84C">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C60CA">
    <w:pPr>
      <w:rPr>
        <w:rFonts w:hint="default"/>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676A7">
    <w:pPr>
      <w:pStyle w:val="3"/>
      <w:spacing w:before="77" w:line="222" w:lineRule="auto"/>
      <w:ind w:left="865"/>
      <w:rPr>
        <w:sz w:val="30"/>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2977E9"/>
    <w:multiLevelType w:val="singleLevel"/>
    <w:tmpl w:val="0F2977E9"/>
    <w:lvl w:ilvl="0" w:tentative="0">
      <w:start w:val="4"/>
      <w:numFmt w:val="chineseCounting"/>
      <w:suff w:val="nothing"/>
      <w:lvlText w:val="%1、"/>
      <w:lvlJc w:val="left"/>
      <w:rPr>
        <w:rFonts w:hint="eastAsia"/>
      </w:rPr>
    </w:lvl>
  </w:abstractNum>
  <w:abstractNum w:abstractNumId="1">
    <w:nsid w:val="578CAFE8"/>
    <w:multiLevelType w:val="singleLevel"/>
    <w:tmpl w:val="578CAFE8"/>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375FF5"/>
    <w:rsid w:val="36B353AF"/>
    <w:rsid w:val="64375FF5"/>
    <w:rsid w:val="717A2F30"/>
    <w:rsid w:val="7A5A5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99"/>
    <w:pPr>
      <w:spacing w:before="120" w:after="200" w:line="276" w:lineRule="auto"/>
    </w:pPr>
    <w:rPr>
      <w:rFonts w:ascii="Arial" w:hAnsi="Arial"/>
      <w:sz w:val="24"/>
    </w:rPr>
  </w:style>
  <w:style w:type="paragraph" w:styleId="3">
    <w:name w:val="Body Text"/>
    <w:basedOn w:val="1"/>
    <w:semiHidden/>
    <w:qFormat/>
    <w:uiPriority w:val="0"/>
    <w:rPr>
      <w:rFonts w:ascii="仿宋" w:hAnsi="仿宋" w:eastAsia="仿宋" w:cs="仿宋"/>
      <w:sz w:val="32"/>
      <w:szCs w:val="32"/>
      <w:lang w:val="en-US" w:eastAsia="en-US" w:bidi="ar-SA"/>
    </w:rPr>
  </w:style>
  <w:style w:type="paragraph" w:styleId="6">
    <w:name w:val="List Paragraph"/>
    <w:basedOn w:val="1"/>
    <w:unhideWhenUsed/>
    <w:qFormat/>
    <w:uiPriority w:val="99"/>
    <w:pPr>
      <w:ind w:firstLine="420" w:firstLineChars="200"/>
    </w:pPr>
  </w:style>
  <w:style w:type="paragraph" w:customStyle="1" w:styleId="7">
    <w:name w:val="Table Text"/>
    <w:basedOn w:val="1"/>
    <w:semiHidden/>
    <w:qFormat/>
    <w:uiPriority w:val="0"/>
    <w:rPr>
      <w:rFonts w:ascii="Arial" w:hAnsi="Arial" w:eastAsia="Arial" w:cs="Arial"/>
      <w:sz w:val="21"/>
      <w:szCs w:val="21"/>
      <w:lang w:val="en-US" w:eastAsia="en-US" w:bidi="ar-SA"/>
    </w:rPr>
  </w:style>
  <w:style w:type="table" w:customStyle="1" w:styleId="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3327</Words>
  <Characters>3591</Characters>
  <Lines>0</Lines>
  <Paragraphs>0</Paragraphs>
  <TotalTime>11</TotalTime>
  <ScaleCrop>false</ScaleCrop>
  <LinksUpToDate>false</LinksUpToDate>
  <CharactersWithSpaces>3660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2026-05-13T08:12:00Z</dcterms:created>
  <dc:creator>丫头（Sally ）</dc:creator>
  <cp:lastModifiedBy>丫头（Sally ）</cp:lastModifiedBy>
  <dcterms:modified xsi:type="dcterms:W3CDTF">2026-09-21T07:15:21Z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C8513D58E86B429FAA3FCB639BAAC692_11</vt:lpwstr>
  </property>
  <property fmtid="{D5CDD505-2E9C-101B-9397-08002B2CF9AE}" pid="4" name="KSOTemplateDocerSaveRecord">
    <vt:lpwstr>eyJoZGlkIjoiNDAzYTU1ZWYxYjdhNWE2MjIzZmQwNTY1Y2NlNzcwYWEiLCJ1c2VySWQiOiI3MDk4Mzk0MTgifQ==</vt:lpwstr>
  </property>
</Properties>
</file>