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228C9B">
      <w:pPr>
        <w:spacing w:line="560" w:lineRule="exact"/>
        <w:ind w:firstLine="560" w:firstLineChars="200"/>
        <w:jc w:val="center"/>
        <w:rPr>
          <w:rFonts w:ascii="黑体" w:hAnsi="黑体" w:eastAsia="黑体" w:cs="黑体"/>
          <w:bCs/>
          <w:sz w:val="28"/>
          <w:szCs w:val="28"/>
        </w:rPr>
      </w:pPr>
    </w:p>
    <w:p w14:paraId="37DE1DEB">
      <w:pPr>
        <w:spacing w:line="560" w:lineRule="exact"/>
        <w:ind w:firstLine="560" w:firstLineChars="200"/>
        <w:jc w:val="center"/>
        <w:rPr>
          <w:rFonts w:ascii="黑体" w:hAnsi="黑体" w:eastAsia="黑体" w:cs="黑体"/>
          <w:bCs/>
          <w:sz w:val="28"/>
          <w:szCs w:val="28"/>
        </w:rPr>
      </w:pPr>
    </w:p>
    <w:p w14:paraId="76B2393D">
      <w:pPr>
        <w:spacing w:line="560" w:lineRule="exact"/>
        <w:ind w:firstLine="560" w:firstLineChars="200"/>
        <w:jc w:val="center"/>
        <w:rPr>
          <w:rFonts w:ascii="黑体" w:hAnsi="黑体" w:eastAsia="黑体" w:cs="黑体"/>
          <w:bCs/>
          <w:sz w:val="28"/>
          <w:szCs w:val="28"/>
        </w:rPr>
      </w:pPr>
    </w:p>
    <w:p w14:paraId="1496F2E3">
      <w:pPr>
        <w:spacing w:line="560" w:lineRule="exact"/>
        <w:ind w:firstLine="560" w:firstLineChars="200"/>
        <w:jc w:val="center"/>
        <w:rPr>
          <w:rFonts w:ascii="黑体" w:hAnsi="黑体" w:eastAsia="黑体" w:cs="黑体"/>
          <w:bCs/>
          <w:sz w:val="28"/>
          <w:szCs w:val="28"/>
        </w:rPr>
      </w:pPr>
    </w:p>
    <w:p w14:paraId="469D305F">
      <w:pPr>
        <w:spacing w:line="560" w:lineRule="exact"/>
        <w:ind w:firstLine="640" w:firstLineChars="200"/>
        <w:jc w:val="center"/>
        <w:rPr>
          <w:rFonts w:ascii="黑体" w:hAnsi="黑体" w:eastAsia="黑体" w:cs="黑体"/>
          <w:bCs/>
          <w:sz w:val="32"/>
          <w:szCs w:val="32"/>
        </w:rPr>
      </w:pPr>
      <w:r>
        <w:rPr>
          <w:rFonts w:ascii="黑体" w:hAnsi="黑体" w:eastAsia="黑体" w:cs="黑体"/>
          <w:bCs/>
          <w:sz w:val="32"/>
          <w:szCs w:val="32"/>
        </w:rPr>
        <w:t>2025</w:t>
      </w:r>
      <w:r>
        <w:rPr>
          <w:rFonts w:hint="eastAsia" w:ascii="黑体" w:hAnsi="黑体" w:eastAsia="黑体" w:cs="黑体"/>
          <w:bCs/>
          <w:sz w:val="32"/>
          <w:szCs w:val="32"/>
        </w:rPr>
        <w:t>年度畜牧水产发展服务中心整体支出</w:t>
      </w:r>
    </w:p>
    <w:p w14:paraId="61F6BC0C">
      <w:pPr>
        <w:spacing w:line="560" w:lineRule="exact"/>
        <w:ind w:firstLine="640" w:firstLineChars="200"/>
        <w:jc w:val="center"/>
        <w:rPr>
          <w:rFonts w:ascii="黑体" w:hAnsi="黑体" w:eastAsia="黑体" w:cs="黑体"/>
          <w:bCs/>
          <w:sz w:val="32"/>
          <w:szCs w:val="32"/>
        </w:rPr>
      </w:pPr>
      <w:r>
        <w:rPr>
          <w:rFonts w:hint="eastAsia" w:ascii="黑体" w:hAnsi="黑体" w:eastAsia="黑体" w:cs="黑体"/>
          <w:bCs/>
          <w:sz w:val="32"/>
          <w:szCs w:val="32"/>
        </w:rPr>
        <w:t>绩效自评报告</w:t>
      </w:r>
    </w:p>
    <w:p w14:paraId="66E7586B">
      <w:pPr>
        <w:spacing w:line="560" w:lineRule="exact"/>
        <w:ind w:firstLine="560" w:firstLineChars="200"/>
        <w:rPr>
          <w:rFonts w:ascii="黑体" w:hAnsi="黑体" w:eastAsia="黑体" w:cs="黑体"/>
          <w:bCs/>
          <w:sz w:val="28"/>
          <w:szCs w:val="28"/>
        </w:rPr>
      </w:pPr>
    </w:p>
    <w:p w14:paraId="2B5B6B06">
      <w:pPr>
        <w:spacing w:line="560" w:lineRule="exact"/>
        <w:ind w:firstLine="560" w:firstLineChars="200"/>
        <w:rPr>
          <w:rFonts w:ascii="黑体" w:hAnsi="黑体" w:eastAsia="黑体" w:cs="黑体"/>
          <w:bCs/>
          <w:sz w:val="28"/>
          <w:szCs w:val="28"/>
        </w:rPr>
      </w:pPr>
    </w:p>
    <w:p w14:paraId="45057E6D">
      <w:pPr>
        <w:spacing w:line="560" w:lineRule="exact"/>
        <w:ind w:firstLine="560" w:firstLineChars="200"/>
        <w:rPr>
          <w:rFonts w:ascii="黑体" w:hAnsi="黑体" w:eastAsia="黑体" w:cs="黑体"/>
          <w:bCs/>
          <w:sz w:val="28"/>
          <w:szCs w:val="28"/>
        </w:rPr>
      </w:pPr>
    </w:p>
    <w:p w14:paraId="05D98A23">
      <w:pPr>
        <w:spacing w:line="560" w:lineRule="exact"/>
        <w:ind w:firstLine="560" w:firstLineChars="200"/>
        <w:rPr>
          <w:rFonts w:ascii="黑体" w:hAnsi="黑体" w:eastAsia="黑体" w:cs="黑体"/>
          <w:bCs/>
          <w:sz w:val="28"/>
          <w:szCs w:val="28"/>
        </w:rPr>
      </w:pPr>
    </w:p>
    <w:p w14:paraId="0F84BF3A">
      <w:pPr>
        <w:spacing w:line="560" w:lineRule="exact"/>
        <w:ind w:firstLine="560" w:firstLineChars="200"/>
        <w:rPr>
          <w:rFonts w:ascii="黑体" w:hAnsi="黑体" w:eastAsia="黑体" w:cs="黑体"/>
          <w:bCs/>
          <w:sz w:val="28"/>
          <w:szCs w:val="28"/>
        </w:rPr>
      </w:pPr>
    </w:p>
    <w:p w14:paraId="5D68DEB2">
      <w:pPr>
        <w:spacing w:line="560" w:lineRule="exact"/>
        <w:ind w:firstLine="560" w:firstLineChars="200"/>
        <w:rPr>
          <w:rFonts w:ascii="黑体" w:hAnsi="黑体" w:eastAsia="黑体" w:cs="黑体"/>
          <w:bCs/>
          <w:sz w:val="28"/>
          <w:szCs w:val="28"/>
        </w:rPr>
      </w:pPr>
    </w:p>
    <w:p w14:paraId="5A50AB34">
      <w:pPr>
        <w:spacing w:line="560" w:lineRule="exact"/>
        <w:ind w:firstLine="560" w:firstLineChars="200"/>
        <w:rPr>
          <w:rFonts w:ascii="黑体" w:hAnsi="黑体" w:eastAsia="黑体" w:cs="黑体"/>
          <w:bCs/>
          <w:sz w:val="28"/>
          <w:szCs w:val="28"/>
        </w:rPr>
      </w:pPr>
    </w:p>
    <w:p w14:paraId="7E95B288">
      <w:pPr>
        <w:spacing w:line="560" w:lineRule="exact"/>
        <w:ind w:firstLine="560" w:firstLineChars="200"/>
        <w:rPr>
          <w:rFonts w:ascii="黑体" w:hAnsi="黑体" w:eastAsia="黑体" w:cs="黑体"/>
          <w:bCs/>
          <w:sz w:val="28"/>
          <w:szCs w:val="28"/>
        </w:rPr>
      </w:pPr>
    </w:p>
    <w:p w14:paraId="7E727D6C">
      <w:pPr>
        <w:spacing w:line="560" w:lineRule="exact"/>
        <w:ind w:firstLine="560" w:firstLineChars="200"/>
        <w:rPr>
          <w:rFonts w:ascii="黑体" w:hAnsi="黑体" w:eastAsia="黑体" w:cs="黑体"/>
          <w:bCs/>
          <w:sz w:val="28"/>
          <w:szCs w:val="28"/>
        </w:rPr>
      </w:pPr>
    </w:p>
    <w:p w14:paraId="1B25EB95">
      <w:pPr>
        <w:spacing w:line="560" w:lineRule="exact"/>
        <w:ind w:firstLine="560" w:firstLineChars="200"/>
        <w:rPr>
          <w:rFonts w:ascii="黑体" w:hAnsi="黑体" w:eastAsia="黑体" w:cs="黑体"/>
          <w:bCs/>
          <w:sz w:val="28"/>
          <w:szCs w:val="28"/>
        </w:rPr>
      </w:pPr>
    </w:p>
    <w:p w14:paraId="2043DE8A">
      <w:pPr>
        <w:spacing w:line="560" w:lineRule="exact"/>
        <w:ind w:firstLine="560" w:firstLineChars="200"/>
        <w:rPr>
          <w:rFonts w:ascii="黑体" w:hAnsi="黑体" w:eastAsia="黑体" w:cs="黑体"/>
          <w:bCs/>
          <w:sz w:val="28"/>
          <w:szCs w:val="28"/>
        </w:rPr>
      </w:pPr>
    </w:p>
    <w:p w14:paraId="427246EC">
      <w:pPr>
        <w:spacing w:line="560" w:lineRule="exact"/>
        <w:ind w:firstLine="480" w:firstLineChars="200"/>
        <w:jc w:val="center"/>
        <w:rPr>
          <w:rFonts w:ascii="黑体" w:hAnsi="黑体" w:eastAsia="黑体" w:cs="黑体"/>
          <w:bCs/>
          <w:sz w:val="24"/>
        </w:rPr>
      </w:pPr>
    </w:p>
    <w:p w14:paraId="4AFBDB45">
      <w:pPr>
        <w:spacing w:line="560" w:lineRule="exact"/>
        <w:ind w:firstLine="480" w:firstLineChars="200"/>
        <w:jc w:val="center"/>
        <w:rPr>
          <w:rFonts w:ascii="黑体" w:hAnsi="黑体" w:eastAsia="黑体" w:cs="黑体"/>
          <w:bCs/>
          <w:sz w:val="24"/>
        </w:rPr>
      </w:pPr>
    </w:p>
    <w:p w14:paraId="2313B4F7">
      <w:pPr>
        <w:spacing w:line="560" w:lineRule="exact"/>
        <w:ind w:firstLine="480" w:firstLineChars="200"/>
        <w:jc w:val="center"/>
        <w:rPr>
          <w:rFonts w:ascii="黑体" w:hAnsi="黑体" w:eastAsia="黑体" w:cs="黑体"/>
          <w:bCs/>
          <w:sz w:val="24"/>
        </w:rPr>
      </w:pPr>
      <w:r>
        <w:rPr>
          <w:rFonts w:hint="eastAsia" w:ascii="黑体" w:hAnsi="黑体" w:eastAsia="黑体" w:cs="黑体"/>
          <w:bCs/>
          <w:sz w:val="24"/>
        </w:rPr>
        <w:t>单位名称（盖章）：岳阳县畜牧水产发展服务中心</w:t>
      </w:r>
    </w:p>
    <w:p w14:paraId="53FE7987">
      <w:pPr>
        <w:spacing w:line="560" w:lineRule="exact"/>
        <w:rPr>
          <w:rFonts w:ascii="黑体" w:hAnsi="黑体" w:eastAsia="黑体" w:cs="黑体"/>
          <w:bCs/>
          <w:sz w:val="28"/>
          <w:szCs w:val="28"/>
        </w:rPr>
      </w:pPr>
    </w:p>
    <w:p w14:paraId="68D60621">
      <w:pPr>
        <w:spacing w:line="560" w:lineRule="exact"/>
        <w:ind w:firstLine="560" w:firstLineChars="200"/>
        <w:rPr>
          <w:rFonts w:ascii="黑体" w:hAnsi="黑体" w:eastAsia="黑体" w:cs="黑体"/>
          <w:bCs/>
          <w:sz w:val="28"/>
          <w:szCs w:val="28"/>
        </w:rPr>
      </w:pPr>
    </w:p>
    <w:p w14:paraId="3C0A84D2">
      <w:pPr>
        <w:spacing w:line="560" w:lineRule="exact"/>
        <w:ind w:firstLine="560" w:firstLineChars="200"/>
        <w:rPr>
          <w:rFonts w:ascii="黑体" w:hAnsi="黑体" w:eastAsia="黑体" w:cs="黑体"/>
          <w:bCs/>
          <w:sz w:val="28"/>
          <w:szCs w:val="28"/>
        </w:rPr>
      </w:pPr>
    </w:p>
    <w:p w14:paraId="0E21043F">
      <w:pPr>
        <w:spacing w:line="560" w:lineRule="exact"/>
        <w:rPr>
          <w:rFonts w:ascii="黑体" w:hAnsi="黑体" w:eastAsia="黑体" w:cs="黑体"/>
          <w:bCs/>
          <w:sz w:val="28"/>
          <w:szCs w:val="28"/>
        </w:rPr>
      </w:pPr>
    </w:p>
    <w:tbl>
      <w:tblPr>
        <w:tblStyle w:val="4"/>
        <w:tblW w:w="98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5" w:type="dxa"/>
          <w:bottom w:w="0" w:type="dxa"/>
          <w:right w:w="15" w:type="dxa"/>
        </w:tblCellMar>
      </w:tblPr>
      <w:tblGrid>
        <w:gridCol w:w="1441"/>
        <w:gridCol w:w="213"/>
        <w:gridCol w:w="46"/>
        <w:gridCol w:w="1080"/>
        <w:gridCol w:w="210"/>
        <w:gridCol w:w="1145"/>
        <w:gridCol w:w="272"/>
        <w:gridCol w:w="808"/>
        <w:gridCol w:w="1705"/>
        <w:gridCol w:w="196"/>
        <w:gridCol w:w="259"/>
        <w:gridCol w:w="32"/>
        <w:gridCol w:w="1048"/>
        <w:gridCol w:w="265"/>
        <w:gridCol w:w="139"/>
        <w:gridCol w:w="316"/>
        <w:gridCol w:w="625"/>
      </w:tblGrid>
      <w:tr w14:paraId="75A3A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9800" w:type="dxa"/>
            <w:gridSpan w:val="17"/>
            <w:vAlign w:val="center"/>
          </w:tcPr>
          <w:p w14:paraId="7AEFFACA">
            <w:pPr>
              <w:autoSpaceDN w:val="0"/>
              <w:spacing w:line="320" w:lineRule="exact"/>
              <w:jc w:val="center"/>
              <w:textAlignment w:val="center"/>
              <w:rPr>
                <w:rFonts w:ascii="仿宋_GB2312" w:hAnsi="仿宋_GB2312" w:eastAsia="仿宋_GB2312" w:cs="仿宋_GB2312"/>
                <w:color w:val="000000"/>
                <w:sz w:val="24"/>
              </w:rPr>
            </w:pPr>
            <w:r>
              <w:rPr>
                <w:rFonts w:hint="eastAsia" w:ascii="黑体" w:hAnsi="黑体" w:eastAsia="黑体" w:cs="黑体"/>
                <w:color w:val="000000"/>
                <w:sz w:val="28"/>
                <w:szCs w:val="28"/>
              </w:rPr>
              <w:t>一、部门（单位）基本概况</w:t>
            </w:r>
          </w:p>
        </w:tc>
      </w:tr>
      <w:tr w14:paraId="7E710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654" w:type="dxa"/>
            <w:gridSpan w:val="2"/>
            <w:vAlign w:val="center"/>
          </w:tcPr>
          <w:p w14:paraId="741263A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联系人</w:t>
            </w:r>
          </w:p>
        </w:tc>
        <w:tc>
          <w:tcPr>
            <w:tcW w:w="3561" w:type="dxa"/>
            <w:gridSpan w:val="6"/>
            <w:vAlign w:val="center"/>
          </w:tcPr>
          <w:p w14:paraId="672CB8E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谢芳芳</w:t>
            </w:r>
          </w:p>
        </w:tc>
        <w:tc>
          <w:tcPr>
            <w:tcW w:w="2192" w:type="dxa"/>
            <w:gridSpan w:val="4"/>
            <w:vAlign w:val="center"/>
          </w:tcPr>
          <w:p w14:paraId="6E6E68D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联络电话</w:t>
            </w:r>
          </w:p>
        </w:tc>
        <w:tc>
          <w:tcPr>
            <w:tcW w:w="2393" w:type="dxa"/>
            <w:gridSpan w:val="5"/>
            <w:vAlign w:val="center"/>
          </w:tcPr>
          <w:p w14:paraId="30C2C36F">
            <w:pPr>
              <w:autoSpaceDN w:val="0"/>
              <w:spacing w:line="320" w:lineRule="exact"/>
              <w:jc w:val="center"/>
              <w:textAlignment w:val="center"/>
              <w:rPr>
                <w:rFonts w:ascii="仿宋_GB2312" w:hAnsi="仿宋_GB2312" w:eastAsia="仿宋_GB2312" w:cs="仿宋_GB2312"/>
                <w:color w:val="000000"/>
                <w:sz w:val="24"/>
              </w:rPr>
            </w:pPr>
            <w:r>
              <w:rPr>
                <w:rFonts w:ascii="仿宋_GB2312" w:hAnsi="仿宋_GB2312" w:eastAsia="仿宋_GB2312" w:cs="仿宋_GB2312"/>
                <w:color w:val="000000"/>
                <w:sz w:val="24"/>
              </w:rPr>
              <w:t>0730-7652528</w:t>
            </w:r>
          </w:p>
        </w:tc>
      </w:tr>
      <w:tr w14:paraId="537D5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654" w:type="dxa"/>
            <w:gridSpan w:val="2"/>
            <w:vAlign w:val="center"/>
          </w:tcPr>
          <w:p w14:paraId="763BE6E0">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人员编制</w:t>
            </w:r>
          </w:p>
        </w:tc>
        <w:tc>
          <w:tcPr>
            <w:tcW w:w="3561" w:type="dxa"/>
            <w:gridSpan w:val="6"/>
            <w:vAlign w:val="center"/>
          </w:tcPr>
          <w:p w14:paraId="0B3424DB">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65</w:t>
            </w:r>
          </w:p>
        </w:tc>
        <w:tc>
          <w:tcPr>
            <w:tcW w:w="2192" w:type="dxa"/>
            <w:gridSpan w:val="4"/>
            <w:vAlign w:val="center"/>
          </w:tcPr>
          <w:p w14:paraId="444EABB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实有人数</w:t>
            </w:r>
          </w:p>
        </w:tc>
        <w:tc>
          <w:tcPr>
            <w:tcW w:w="2393" w:type="dxa"/>
            <w:gridSpan w:val="5"/>
            <w:vAlign w:val="center"/>
          </w:tcPr>
          <w:p w14:paraId="3D2A8505">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108</w:t>
            </w:r>
            <w:bookmarkStart w:id="0" w:name="_GoBack"/>
            <w:bookmarkEnd w:id="0"/>
          </w:p>
        </w:tc>
      </w:tr>
      <w:tr w14:paraId="264C3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2461" w:hRule="atLeast"/>
          <w:jc w:val="center"/>
        </w:trPr>
        <w:tc>
          <w:tcPr>
            <w:tcW w:w="1654" w:type="dxa"/>
            <w:gridSpan w:val="2"/>
            <w:vAlign w:val="center"/>
          </w:tcPr>
          <w:p w14:paraId="09AC2E0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职能职责概述</w:t>
            </w:r>
          </w:p>
        </w:tc>
        <w:tc>
          <w:tcPr>
            <w:tcW w:w="8146" w:type="dxa"/>
            <w:gridSpan w:val="15"/>
            <w:vAlign w:val="center"/>
          </w:tcPr>
          <w:p w14:paraId="7FB96902">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Cs w:val="21"/>
              </w:rPr>
              <w:t>负责全县畜牧水产养殖业生产发展规划、计划的制订并组织实施、负责全县畜牧水产发展情况的调查研究，引导产业结构合理调整和资源合理配置，促进全县养殖业经济发展；指导全县畜牧水产技术推广体系建设；负责全县兽药药政的监督管理工作；负责全县动物防疫计划的制订、组织实施强制防疫，承担动物防疫及监督、监测、预报、发布动物疫情、承担动物及动物产品检疫；负责全县动物及动物产品食品安全生产监督、管理工作；负责除东洞庭湖以外的渔业行政执法监督管理；负责全县乡镇农技推广中心的有关行业管理、技术指导等工作。</w:t>
            </w:r>
          </w:p>
        </w:tc>
      </w:tr>
      <w:tr w14:paraId="57E72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541" w:hRule="atLeast"/>
          <w:jc w:val="center"/>
        </w:trPr>
        <w:tc>
          <w:tcPr>
            <w:tcW w:w="1654" w:type="dxa"/>
            <w:gridSpan w:val="2"/>
            <w:vAlign w:val="center"/>
          </w:tcPr>
          <w:p w14:paraId="151A35F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年度主要</w:t>
            </w:r>
          </w:p>
          <w:p w14:paraId="3EF12121">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工作内容</w:t>
            </w:r>
          </w:p>
        </w:tc>
        <w:tc>
          <w:tcPr>
            <w:tcW w:w="8146" w:type="dxa"/>
            <w:gridSpan w:val="15"/>
            <w:vAlign w:val="center"/>
          </w:tcPr>
          <w:p w14:paraId="157743F9">
            <w:pPr>
              <w:rPr>
                <w:rFonts w:ascii="仿宋_GB2312" w:hAnsi="仿宋_GB2312" w:eastAsia="仿宋_GB2312" w:cs="仿宋_GB2312"/>
                <w:color w:val="000000"/>
                <w:szCs w:val="21"/>
              </w:rPr>
            </w:pPr>
            <w:r>
              <w:rPr>
                <w:rFonts w:hint="eastAsia" w:ascii="仿宋_GB2312" w:hAnsi="仿宋_GB2312" w:eastAsia="仿宋_GB2312" w:cs="仿宋_GB2312"/>
                <w:color w:val="000000"/>
                <w:sz w:val="24"/>
              </w:rPr>
              <w:t>任务</w:t>
            </w:r>
            <w:r>
              <w:rPr>
                <w:rFonts w:ascii="仿宋_GB2312" w:hAnsi="仿宋_GB2312" w:eastAsia="仿宋_GB2312" w:cs="仿宋_GB2312"/>
                <w:color w:val="000000"/>
                <w:sz w:val="24"/>
              </w:rPr>
              <w:t>1</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Cs w:val="21"/>
              </w:rPr>
              <w:t>发展标准化规模养殖</w:t>
            </w:r>
          </w:p>
          <w:p w14:paraId="6A189EE6">
            <w:pPr>
              <w:ind w:firstLine="411" w:firstLineChars="196"/>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落实畜禽养殖业发展规划，加强部门协调、明确划出我县规模养殖的禁养区、限养区及适养规划区；提升养业产业化水平、引导养殖业健康有序的发展；加强养殖废弃物综合利用的指民和服务；建设标准化养殖示范场，指导创建水产健康养殖示范场</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个，引导杨林、中洲、麻塘等乡镇肉牛养殖小区发展，创建畜禽标准化示范场</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家。</w:t>
            </w:r>
          </w:p>
          <w:p w14:paraId="092C3187">
            <w:pPr>
              <w:rPr>
                <w:rFonts w:ascii="仿宋_GB2312" w:hAnsi="仿宋_GB2312" w:eastAsia="仿宋_GB2312" w:cs="仿宋_GB2312"/>
                <w:color w:val="000000"/>
                <w:szCs w:val="21"/>
              </w:rPr>
            </w:pPr>
            <w:r>
              <w:rPr>
                <w:rFonts w:hint="eastAsia" w:ascii="仿宋_GB2312" w:hAnsi="仿宋_GB2312" w:eastAsia="仿宋_GB2312" w:cs="仿宋_GB2312"/>
                <w:color w:val="000000"/>
                <w:sz w:val="24"/>
              </w:rPr>
              <w:t>任务</w:t>
            </w:r>
            <w:r>
              <w:rPr>
                <w:rFonts w:ascii="仿宋_GB2312" w:hAnsi="仿宋_GB2312" w:eastAsia="仿宋_GB2312" w:cs="仿宋_GB2312"/>
                <w:color w:val="000000"/>
                <w:sz w:val="24"/>
              </w:rPr>
              <w:t>2</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Cs w:val="21"/>
              </w:rPr>
              <w:t>提升动物疫病防控水平</w:t>
            </w:r>
          </w:p>
          <w:p w14:paraId="4D4D92EA">
            <w:pPr>
              <w:ind w:firstLine="411" w:firstLineChars="196"/>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突出抓好重大动物疫病强制免疫，全面实施《湖南省中长期动物疫病防治规划》，加强重大动物疫病防控工作目标考核；强化动物疫情监测和风险评估，加强禽流感、口蹄疫等优先防治病种的监测和流调工作，定期召开动物疫情分析会，加强《种畜禽经营许可证》核发和管理；加强动物卫生监督执法；强化动物血吸虫病的综合防控。</w:t>
            </w:r>
          </w:p>
          <w:p w14:paraId="208961B6">
            <w:pPr>
              <w:rPr>
                <w:rFonts w:ascii="仿宋_GB2312" w:hAnsi="仿宋_GB2312" w:eastAsia="仿宋_GB2312" w:cs="仿宋_GB2312"/>
                <w:color w:val="000000"/>
                <w:szCs w:val="21"/>
              </w:rPr>
            </w:pPr>
            <w:r>
              <w:rPr>
                <w:rFonts w:hint="eastAsia" w:ascii="仿宋_GB2312" w:hAnsi="仿宋_GB2312" w:eastAsia="仿宋_GB2312" w:cs="仿宋_GB2312"/>
                <w:color w:val="000000"/>
                <w:sz w:val="24"/>
              </w:rPr>
              <w:t>任务</w:t>
            </w:r>
            <w:r>
              <w:rPr>
                <w:rFonts w:ascii="仿宋_GB2312" w:hAnsi="仿宋_GB2312" w:eastAsia="仿宋_GB2312" w:cs="仿宋_GB2312"/>
                <w:color w:val="000000"/>
                <w:sz w:val="24"/>
              </w:rPr>
              <w:t>3</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Cs w:val="21"/>
              </w:rPr>
              <w:t>确保畜禽水产品质量安全</w:t>
            </w:r>
          </w:p>
          <w:p w14:paraId="3AC1DDF3">
            <w:pPr>
              <w:ind w:firstLine="411" w:firstLineChars="196"/>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强化企业食品安全主体责任，开展《食品安全法》和《农产品质量安全法》</w:t>
            </w:r>
          </w:p>
          <w:p w14:paraId="30A6C233">
            <w:pP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等法律法规的宣传，签订《食品安全承诺书》，推进诚信体系建设；严格质量安全常态监管，制定年度质量安全监管工作计划，提高依法监管工作水平，加强例行监测，整县排查工作力度，对生产、经营企业监督检查率达</w:t>
            </w:r>
            <w:r>
              <w:rPr>
                <w:rFonts w:ascii="仿宋_GB2312" w:hAnsi="仿宋_GB2312" w:eastAsia="仿宋_GB2312" w:cs="仿宋_GB2312"/>
                <w:color w:val="000000"/>
                <w:szCs w:val="21"/>
              </w:rPr>
              <w:t>100%</w:t>
            </w:r>
            <w:r>
              <w:rPr>
                <w:rFonts w:hint="eastAsia" w:ascii="仿宋_GB2312" w:hAnsi="仿宋_GB2312" w:eastAsia="仿宋_GB2312" w:cs="仿宋_GB2312"/>
                <w:color w:val="000000"/>
                <w:szCs w:val="21"/>
              </w:rPr>
              <w:t>，对存栏生猪、牛等的规模养殖户瘦肉精抽检率达</w:t>
            </w:r>
            <w:r>
              <w:rPr>
                <w:rFonts w:ascii="仿宋_GB2312" w:hAnsi="仿宋_GB2312" w:eastAsia="仿宋_GB2312" w:cs="仿宋_GB2312"/>
                <w:color w:val="000000"/>
                <w:szCs w:val="21"/>
              </w:rPr>
              <w:t>100%</w:t>
            </w:r>
            <w:r>
              <w:rPr>
                <w:rFonts w:hint="eastAsia" w:ascii="仿宋_GB2312" w:hAnsi="仿宋_GB2312" w:eastAsia="仿宋_GB2312" w:cs="仿宋_GB2312"/>
                <w:color w:val="000000"/>
                <w:szCs w:val="21"/>
              </w:rPr>
              <w:t>；深入开展专项整治，定期开展生猪</w:t>
            </w:r>
            <w:r>
              <w:rPr>
                <w:rFonts w:ascii="仿宋_GB2312" w:hAnsi="仿宋_GB2312" w:eastAsia="仿宋_GB2312" w:cs="仿宋_GB2312"/>
                <w:color w:val="000000"/>
                <w:szCs w:val="21"/>
              </w:rPr>
              <w:t xml:space="preserve"> </w:t>
            </w:r>
            <w:r>
              <w:rPr>
                <w:rFonts w:hint="eastAsia" w:ascii="仿宋_GB2312" w:hAnsi="仿宋_GB2312" w:eastAsia="仿宋_GB2312" w:cs="仿宋_GB2312"/>
                <w:color w:val="000000"/>
                <w:szCs w:val="21"/>
              </w:rPr>
              <w:t>“瘦肉精”、水产苗种、饲料、兽药等质量安全专项整治，来历查处非法添加、制假售假等违法行为。</w:t>
            </w:r>
          </w:p>
          <w:p w14:paraId="2C9FC386">
            <w:pPr>
              <w:widowControl/>
              <w:spacing w:line="360" w:lineRule="auto"/>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任务</w:t>
            </w:r>
            <w:r>
              <w:rPr>
                <w:rFonts w:ascii="仿宋_GB2312" w:hAnsi="仿宋_GB2312" w:eastAsia="仿宋_GB2312" w:cs="仿宋_GB2312"/>
                <w:color w:val="000000"/>
                <w:szCs w:val="21"/>
              </w:rPr>
              <w:t>4</w:t>
            </w:r>
            <w:r>
              <w:rPr>
                <w:rFonts w:hint="eastAsia" w:ascii="仿宋_GB2312" w:hAnsi="仿宋_GB2312" w:eastAsia="仿宋_GB2312" w:cs="仿宋_GB2312"/>
                <w:color w:val="000000"/>
                <w:szCs w:val="21"/>
              </w:rPr>
              <w:t>：竭力争取国家重点投入。</w:t>
            </w:r>
          </w:p>
          <w:p w14:paraId="5EE0B9EE">
            <w:pP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任务</w:t>
            </w:r>
            <w:r>
              <w:rPr>
                <w:rFonts w:ascii="仿宋_GB2312" w:hAnsi="仿宋_GB2312" w:eastAsia="仿宋_GB2312" w:cs="仿宋_GB2312"/>
                <w:color w:val="000000"/>
                <w:szCs w:val="21"/>
              </w:rPr>
              <w:t>5</w:t>
            </w:r>
            <w:r>
              <w:rPr>
                <w:rFonts w:hint="eastAsia" w:ascii="仿宋_GB2312" w:hAnsi="仿宋_GB2312" w:eastAsia="仿宋_GB2312" w:cs="仿宋_GB2312"/>
                <w:color w:val="000000"/>
                <w:szCs w:val="21"/>
              </w:rPr>
              <w:t>：结合农技推广等项目，定期开展生猪品改、牛冷配、特种水产、草食动物等集中培训活动，扩大农技推广覆盖面和影响力。</w:t>
            </w:r>
          </w:p>
        </w:tc>
      </w:tr>
      <w:tr w14:paraId="14703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2260" w:hRule="atLeast"/>
          <w:jc w:val="center"/>
        </w:trPr>
        <w:tc>
          <w:tcPr>
            <w:tcW w:w="1654" w:type="dxa"/>
            <w:gridSpan w:val="2"/>
            <w:vAlign w:val="center"/>
          </w:tcPr>
          <w:p w14:paraId="16A3725B">
            <w:pPr>
              <w:autoSpaceDN w:val="0"/>
              <w:spacing w:line="320" w:lineRule="exact"/>
              <w:jc w:val="center"/>
              <w:textAlignment w:val="center"/>
              <w:rPr>
                <w:rFonts w:ascii="仿宋_GB2312" w:hAnsi="仿宋_GB2312" w:eastAsia="仿宋_GB2312" w:cs="仿宋_GB2312"/>
                <w:color w:val="000000"/>
                <w:spacing w:val="-6"/>
                <w:sz w:val="24"/>
              </w:rPr>
            </w:pPr>
            <w:r>
              <w:rPr>
                <w:rFonts w:hint="eastAsia" w:ascii="仿宋_GB2312" w:hAnsi="仿宋_GB2312" w:eastAsia="仿宋_GB2312" w:cs="仿宋_GB2312"/>
                <w:color w:val="000000"/>
                <w:spacing w:val="-6"/>
                <w:sz w:val="24"/>
              </w:rPr>
              <w:t>年度部门（单位）总体运行情况及取得的成绩</w:t>
            </w:r>
          </w:p>
        </w:tc>
        <w:tc>
          <w:tcPr>
            <w:tcW w:w="8146" w:type="dxa"/>
            <w:gridSpan w:val="15"/>
            <w:vAlign w:val="center"/>
          </w:tcPr>
          <w:p w14:paraId="10B5B48E">
            <w:pPr>
              <w:widowControl/>
              <w:spacing w:line="450" w:lineRule="atLeast"/>
              <w:ind w:firstLine="411" w:firstLineChars="196"/>
              <w:jc w:val="lef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一年来，我中心在县委县政府坚强领导下，品牌创建卓有成效，特色产业如火如荼，疫病防控基础强力夯实，高标准完成了免疫任务，强化了春季集中免疫，严格了动物卫生监督执法，规范了疫情监测报告和应急处置。全面规范畜禽水产养殖生产行为，大力开展畜禽养殖污染和水产养殖污染治理，深入开展“瘦肉精”等投入品专项整治，着力完善病死畜禽无害化处理体系建设。食品安全监管持续发力。一年来取得了良好的经济、社会和环境效益。</w:t>
            </w:r>
          </w:p>
          <w:p w14:paraId="0E113320">
            <w:pPr>
              <w:autoSpaceDN w:val="0"/>
              <w:spacing w:line="320" w:lineRule="exact"/>
              <w:jc w:val="left"/>
              <w:textAlignment w:val="center"/>
              <w:rPr>
                <w:rFonts w:ascii="仿宋_GB2312" w:hAnsi="仿宋_GB2312" w:eastAsia="仿宋_GB2312" w:cs="仿宋_GB2312"/>
                <w:color w:val="000000"/>
                <w:sz w:val="24"/>
              </w:rPr>
            </w:pPr>
          </w:p>
        </w:tc>
      </w:tr>
      <w:tr w14:paraId="6303E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9800" w:type="dxa"/>
            <w:gridSpan w:val="17"/>
            <w:vAlign w:val="center"/>
          </w:tcPr>
          <w:p w14:paraId="5D539E57">
            <w:pPr>
              <w:autoSpaceDN w:val="0"/>
              <w:spacing w:line="320" w:lineRule="exact"/>
              <w:jc w:val="center"/>
              <w:textAlignment w:val="center"/>
              <w:rPr>
                <w:rFonts w:ascii="仿宋_GB2312" w:hAnsi="仿宋_GB2312" w:eastAsia="仿宋_GB2312" w:cs="仿宋_GB2312"/>
                <w:color w:val="000000"/>
                <w:sz w:val="24"/>
              </w:rPr>
            </w:pPr>
            <w:r>
              <w:rPr>
                <w:rFonts w:hint="eastAsia" w:ascii="黑体" w:hAnsi="黑体" w:eastAsia="黑体" w:cs="黑体"/>
                <w:color w:val="000000"/>
                <w:sz w:val="28"/>
                <w:szCs w:val="28"/>
              </w:rPr>
              <w:t>二、部门（单位）收支情况</w:t>
            </w:r>
          </w:p>
        </w:tc>
      </w:tr>
      <w:tr w14:paraId="4D0BC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9800" w:type="dxa"/>
            <w:gridSpan w:val="17"/>
            <w:vAlign w:val="center"/>
          </w:tcPr>
          <w:p w14:paraId="6038B40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b/>
                <w:bCs/>
                <w:color w:val="000000"/>
                <w:sz w:val="24"/>
              </w:rPr>
              <w:t>年度收入情况（万元）</w:t>
            </w:r>
          </w:p>
        </w:tc>
      </w:tr>
      <w:tr w14:paraId="2B1B5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700" w:type="dxa"/>
            <w:gridSpan w:val="3"/>
            <w:vMerge w:val="restart"/>
            <w:vAlign w:val="center"/>
          </w:tcPr>
          <w:p w14:paraId="17A94E2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机构名称</w:t>
            </w:r>
          </w:p>
        </w:tc>
        <w:tc>
          <w:tcPr>
            <w:tcW w:w="1080" w:type="dxa"/>
            <w:vMerge w:val="restart"/>
            <w:tcBorders>
              <w:right w:val="single" w:color="auto" w:sz="4" w:space="0"/>
            </w:tcBorders>
            <w:vAlign w:val="center"/>
          </w:tcPr>
          <w:p w14:paraId="5840140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收入合计</w:t>
            </w:r>
          </w:p>
        </w:tc>
        <w:tc>
          <w:tcPr>
            <w:tcW w:w="7020" w:type="dxa"/>
            <w:gridSpan w:val="13"/>
            <w:tcBorders>
              <w:left w:val="single" w:color="auto" w:sz="4" w:space="0"/>
            </w:tcBorders>
            <w:vAlign w:val="center"/>
          </w:tcPr>
          <w:p w14:paraId="1FF1461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r>
      <w:tr w14:paraId="6D2AA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014" w:hRule="atLeast"/>
          <w:jc w:val="center"/>
        </w:trPr>
        <w:tc>
          <w:tcPr>
            <w:tcW w:w="1700" w:type="dxa"/>
            <w:gridSpan w:val="3"/>
            <w:vMerge w:val="continue"/>
            <w:vAlign w:val="center"/>
          </w:tcPr>
          <w:p w14:paraId="14EEF434">
            <w:pPr>
              <w:autoSpaceDN w:val="0"/>
              <w:spacing w:line="320" w:lineRule="exact"/>
              <w:jc w:val="center"/>
              <w:textAlignment w:val="center"/>
              <w:rPr>
                <w:rFonts w:ascii="仿宋_GB2312" w:hAnsi="仿宋_GB2312" w:eastAsia="仿宋_GB2312" w:cs="仿宋_GB2312"/>
                <w:color w:val="000000"/>
                <w:sz w:val="24"/>
              </w:rPr>
            </w:pPr>
          </w:p>
        </w:tc>
        <w:tc>
          <w:tcPr>
            <w:tcW w:w="1080" w:type="dxa"/>
            <w:vMerge w:val="continue"/>
            <w:tcBorders>
              <w:right w:val="single" w:color="auto" w:sz="4" w:space="0"/>
            </w:tcBorders>
            <w:vAlign w:val="center"/>
          </w:tcPr>
          <w:p w14:paraId="151BCBF3">
            <w:pPr>
              <w:autoSpaceDN w:val="0"/>
              <w:spacing w:line="320" w:lineRule="exact"/>
              <w:jc w:val="center"/>
              <w:textAlignment w:val="center"/>
              <w:rPr>
                <w:rFonts w:ascii="仿宋_GB2312" w:hAnsi="仿宋_GB2312" w:eastAsia="仿宋_GB2312" w:cs="仿宋_GB2312"/>
                <w:color w:val="000000"/>
                <w:sz w:val="24"/>
              </w:rPr>
            </w:pPr>
          </w:p>
        </w:tc>
        <w:tc>
          <w:tcPr>
            <w:tcW w:w="1355" w:type="dxa"/>
            <w:gridSpan w:val="2"/>
            <w:tcBorders>
              <w:left w:val="single" w:color="auto" w:sz="4" w:space="0"/>
            </w:tcBorders>
            <w:vAlign w:val="center"/>
          </w:tcPr>
          <w:p w14:paraId="614C8EAE">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上年结转</w:t>
            </w:r>
          </w:p>
        </w:tc>
        <w:tc>
          <w:tcPr>
            <w:tcW w:w="1080" w:type="dxa"/>
            <w:gridSpan w:val="2"/>
            <w:vAlign w:val="center"/>
          </w:tcPr>
          <w:p w14:paraId="6407791E">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公共财</w:t>
            </w:r>
          </w:p>
          <w:p w14:paraId="49A0A6E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政拨款</w:t>
            </w:r>
          </w:p>
        </w:tc>
        <w:tc>
          <w:tcPr>
            <w:tcW w:w="1705" w:type="dxa"/>
            <w:vAlign w:val="center"/>
          </w:tcPr>
          <w:p w14:paraId="4DB4598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政府基金拨款</w:t>
            </w:r>
          </w:p>
        </w:tc>
        <w:tc>
          <w:tcPr>
            <w:tcW w:w="1800" w:type="dxa"/>
            <w:gridSpan w:val="5"/>
            <w:vAlign w:val="center"/>
          </w:tcPr>
          <w:p w14:paraId="3A9D25A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纳入专户管理的非税收入拨款</w:t>
            </w:r>
          </w:p>
        </w:tc>
        <w:tc>
          <w:tcPr>
            <w:tcW w:w="1080" w:type="dxa"/>
            <w:gridSpan w:val="3"/>
            <w:vAlign w:val="center"/>
          </w:tcPr>
          <w:p w14:paraId="6A25A2E9">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其他</w:t>
            </w:r>
          </w:p>
          <w:p w14:paraId="612F3B7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收入</w:t>
            </w:r>
          </w:p>
        </w:tc>
      </w:tr>
      <w:tr w14:paraId="1AC9C4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772" w:hRule="atLeast"/>
          <w:jc w:val="center"/>
        </w:trPr>
        <w:tc>
          <w:tcPr>
            <w:tcW w:w="1700" w:type="dxa"/>
            <w:gridSpan w:val="3"/>
            <w:vAlign w:val="center"/>
          </w:tcPr>
          <w:p w14:paraId="0DCF1CC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岳阳县畜牧水产发展服务</w:t>
            </w:r>
            <w:r>
              <w:rPr>
                <w:rFonts w:ascii="仿宋_GB2312" w:hAnsi="仿宋_GB2312" w:eastAsia="仿宋_GB2312" w:cs="仿宋_GB2312"/>
                <w:color w:val="000000"/>
                <w:sz w:val="24"/>
              </w:rPr>
              <w:t xml:space="preserve">  </w:t>
            </w:r>
            <w:r>
              <w:rPr>
                <w:rFonts w:hint="eastAsia" w:ascii="仿宋_GB2312" w:hAnsi="仿宋_GB2312" w:eastAsia="仿宋_GB2312" w:cs="仿宋_GB2312"/>
                <w:color w:val="000000"/>
                <w:sz w:val="24"/>
              </w:rPr>
              <w:t>中心</w:t>
            </w:r>
          </w:p>
        </w:tc>
        <w:tc>
          <w:tcPr>
            <w:tcW w:w="1080" w:type="dxa"/>
            <w:tcBorders>
              <w:right w:val="single" w:color="auto" w:sz="4" w:space="0"/>
            </w:tcBorders>
            <w:vAlign w:val="center"/>
          </w:tcPr>
          <w:p w14:paraId="0CEDB19C">
            <w:pPr>
              <w:autoSpaceDN w:val="0"/>
              <w:spacing w:line="320" w:lineRule="exact"/>
              <w:ind w:left="31680" w:hanging="120" w:hangingChars="50"/>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5194.28</w:t>
            </w:r>
          </w:p>
        </w:tc>
        <w:tc>
          <w:tcPr>
            <w:tcW w:w="1355" w:type="dxa"/>
            <w:gridSpan w:val="2"/>
            <w:tcBorders>
              <w:left w:val="single" w:color="auto" w:sz="4" w:space="0"/>
            </w:tcBorders>
            <w:vAlign w:val="center"/>
          </w:tcPr>
          <w:p w14:paraId="6AF3F2DB">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2"/>
            <w:vAlign w:val="center"/>
          </w:tcPr>
          <w:p w14:paraId="72C20666">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4491.12</w:t>
            </w:r>
          </w:p>
        </w:tc>
        <w:tc>
          <w:tcPr>
            <w:tcW w:w="1705" w:type="dxa"/>
            <w:vAlign w:val="center"/>
          </w:tcPr>
          <w:p w14:paraId="0BD52D12">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30</w:t>
            </w:r>
          </w:p>
        </w:tc>
        <w:tc>
          <w:tcPr>
            <w:tcW w:w="1800" w:type="dxa"/>
            <w:gridSpan w:val="5"/>
            <w:vAlign w:val="center"/>
          </w:tcPr>
          <w:p w14:paraId="075C5603">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3"/>
            <w:vAlign w:val="center"/>
          </w:tcPr>
          <w:p w14:paraId="616CA96E">
            <w:pPr>
              <w:autoSpaceDN w:val="0"/>
              <w:spacing w:line="320" w:lineRule="exact"/>
              <w:ind w:firstLine="120" w:firstLineChars="50"/>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673.16</w:t>
            </w:r>
          </w:p>
        </w:tc>
      </w:tr>
      <w:tr w14:paraId="22C5E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700" w:type="dxa"/>
            <w:gridSpan w:val="3"/>
            <w:vAlign w:val="center"/>
          </w:tcPr>
          <w:p w14:paraId="36136CB0">
            <w:pPr>
              <w:spacing w:line="320" w:lineRule="exact"/>
              <w:rPr>
                <w:rFonts w:ascii="仿宋_GB2312" w:hAnsi="仿宋_GB2312" w:eastAsia="仿宋_GB2312" w:cs="仿宋_GB2312"/>
                <w:sz w:val="24"/>
              </w:rPr>
            </w:pPr>
          </w:p>
        </w:tc>
        <w:tc>
          <w:tcPr>
            <w:tcW w:w="1080" w:type="dxa"/>
            <w:tcBorders>
              <w:right w:val="single" w:color="auto" w:sz="4" w:space="0"/>
            </w:tcBorders>
            <w:vAlign w:val="center"/>
          </w:tcPr>
          <w:p w14:paraId="38AA80CF">
            <w:pPr>
              <w:autoSpaceDN w:val="0"/>
              <w:spacing w:line="320" w:lineRule="exact"/>
              <w:jc w:val="left"/>
              <w:textAlignment w:val="center"/>
              <w:rPr>
                <w:rFonts w:ascii="仿宋_GB2312" w:hAnsi="仿宋_GB2312" w:eastAsia="仿宋_GB2312" w:cs="仿宋_GB2312"/>
                <w:color w:val="000000"/>
                <w:sz w:val="24"/>
              </w:rPr>
            </w:pPr>
          </w:p>
        </w:tc>
        <w:tc>
          <w:tcPr>
            <w:tcW w:w="1355" w:type="dxa"/>
            <w:gridSpan w:val="2"/>
            <w:tcBorders>
              <w:left w:val="single" w:color="auto" w:sz="4" w:space="0"/>
            </w:tcBorders>
            <w:vAlign w:val="center"/>
          </w:tcPr>
          <w:p w14:paraId="53758DB5">
            <w:pPr>
              <w:autoSpaceDN w:val="0"/>
              <w:spacing w:line="320" w:lineRule="exact"/>
              <w:jc w:val="left"/>
              <w:textAlignment w:val="center"/>
              <w:rPr>
                <w:rFonts w:ascii="仿宋_GB2312" w:hAnsi="仿宋_GB2312" w:eastAsia="仿宋_GB2312" w:cs="仿宋_GB2312"/>
                <w:color w:val="000000"/>
                <w:sz w:val="24"/>
              </w:rPr>
            </w:pPr>
          </w:p>
        </w:tc>
        <w:tc>
          <w:tcPr>
            <w:tcW w:w="1080" w:type="dxa"/>
            <w:gridSpan w:val="2"/>
            <w:vAlign w:val="center"/>
          </w:tcPr>
          <w:p w14:paraId="3D367B97">
            <w:pPr>
              <w:autoSpaceDN w:val="0"/>
              <w:spacing w:line="320" w:lineRule="exact"/>
              <w:jc w:val="left"/>
              <w:textAlignment w:val="center"/>
              <w:rPr>
                <w:rFonts w:ascii="仿宋_GB2312" w:hAnsi="仿宋_GB2312" w:eastAsia="仿宋_GB2312" w:cs="仿宋_GB2312"/>
                <w:color w:val="000000"/>
                <w:sz w:val="24"/>
              </w:rPr>
            </w:pPr>
          </w:p>
        </w:tc>
        <w:tc>
          <w:tcPr>
            <w:tcW w:w="1705" w:type="dxa"/>
            <w:vAlign w:val="center"/>
          </w:tcPr>
          <w:p w14:paraId="08291A65">
            <w:pPr>
              <w:autoSpaceDN w:val="0"/>
              <w:spacing w:line="320" w:lineRule="exact"/>
              <w:jc w:val="left"/>
              <w:textAlignment w:val="center"/>
              <w:rPr>
                <w:rFonts w:ascii="仿宋_GB2312" w:hAnsi="仿宋_GB2312" w:eastAsia="仿宋_GB2312" w:cs="仿宋_GB2312"/>
                <w:color w:val="000000"/>
                <w:sz w:val="24"/>
              </w:rPr>
            </w:pPr>
          </w:p>
        </w:tc>
        <w:tc>
          <w:tcPr>
            <w:tcW w:w="1800" w:type="dxa"/>
            <w:gridSpan w:val="5"/>
            <w:vAlign w:val="center"/>
          </w:tcPr>
          <w:p w14:paraId="661408DE">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3"/>
            <w:vAlign w:val="center"/>
          </w:tcPr>
          <w:p w14:paraId="015A304B">
            <w:pPr>
              <w:autoSpaceDN w:val="0"/>
              <w:spacing w:line="320" w:lineRule="exact"/>
              <w:jc w:val="left"/>
              <w:textAlignment w:val="center"/>
              <w:rPr>
                <w:rFonts w:ascii="仿宋_GB2312" w:hAnsi="仿宋_GB2312" w:eastAsia="仿宋_GB2312" w:cs="仿宋_GB2312"/>
                <w:color w:val="000000"/>
                <w:sz w:val="24"/>
              </w:rPr>
            </w:pPr>
          </w:p>
        </w:tc>
      </w:tr>
      <w:tr w14:paraId="7401A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700" w:type="dxa"/>
            <w:gridSpan w:val="3"/>
            <w:vAlign w:val="center"/>
          </w:tcPr>
          <w:p w14:paraId="63707B0A">
            <w:pPr>
              <w:spacing w:line="320" w:lineRule="exact"/>
              <w:rPr>
                <w:rFonts w:ascii="仿宋_GB2312" w:hAnsi="仿宋_GB2312" w:eastAsia="仿宋_GB2312" w:cs="仿宋_GB2312"/>
                <w:sz w:val="24"/>
              </w:rPr>
            </w:pPr>
          </w:p>
        </w:tc>
        <w:tc>
          <w:tcPr>
            <w:tcW w:w="1080" w:type="dxa"/>
            <w:tcBorders>
              <w:right w:val="single" w:color="auto" w:sz="4" w:space="0"/>
            </w:tcBorders>
            <w:vAlign w:val="center"/>
          </w:tcPr>
          <w:p w14:paraId="52C386E4">
            <w:pPr>
              <w:autoSpaceDN w:val="0"/>
              <w:spacing w:line="320" w:lineRule="exact"/>
              <w:jc w:val="left"/>
              <w:textAlignment w:val="center"/>
              <w:rPr>
                <w:rFonts w:ascii="仿宋_GB2312" w:hAnsi="仿宋_GB2312" w:eastAsia="仿宋_GB2312" w:cs="仿宋_GB2312"/>
                <w:color w:val="000000"/>
                <w:sz w:val="24"/>
              </w:rPr>
            </w:pPr>
          </w:p>
        </w:tc>
        <w:tc>
          <w:tcPr>
            <w:tcW w:w="1355" w:type="dxa"/>
            <w:gridSpan w:val="2"/>
            <w:tcBorders>
              <w:left w:val="single" w:color="auto" w:sz="4" w:space="0"/>
            </w:tcBorders>
            <w:vAlign w:val="center"/>
          </w:tcPr>
          <w:p w14:paraId="06AF83C5">
            <w:pPr>
              <w:autoSpaceDN w:val="0"/>
              <w:spacing w:line="320" w:lineRule="exact"/>
              <w:jc w:val="left"/>
              <w:textAlignment w:val="center"/>
              <w:rPr>
                <w:rFonts w:ascii="仿宋_GB2312" w:hAnsi="仿宋_GB2312" w:eastAsia="仿宋_GB2312" w:cs="仿宋_GB2312"/>
                <w:color w:val="000000"/>
                <w:sz w:val="24"/>
              </w:rPr>
            </w:pPr>
          </w:p>
        </w:tc>
        <w:tc>
          <w:tcPr>
            <w:tcW w:w="1080" w:type="dxa"/>
            <w:gridSpan w:val="2"/>
            <w:vAlign w:val="center"/>
          </w:tcPr>
          <w:p w14:paraId="04FAADAF">
            <w:pPr>
              <w:autoSpaceDN w:val="0"/>
              <w:spacing w:line="320" w:lineRule="exact"/>
              <w:jc w:val="left"/>
              <w:textAlignment w:val="center"/>
              <w:rPr>
                <w:rFonts w:ascii="仿宋_GB2312" w:hAnsi="仿宋_GB2312" w:eastAsia="仿宋_GB2312" w:cs="仿宋_GB2312"/>
                <w:color w:val="000000"/>
                <w:sz w:val="24"/>
              </w:rPr>
            </w:pPr>
          </w:p>
        </w:tc>
        <w:tc>
          <w:tcPr>
            <w:tcW w:w="1705" w:type="dxa"/>
            <w:vAlign w:val="center"/>
          </w:tcPr>
          <w:p w14:paraId="655F5D13">
            <w:pPr>
              <w:autoSpaceDN w:val="0"/>
              <w:spacing w:line="320" w:lineRule="exact"/>
              <w:jc w:val="left"/>
              <w:textAlignment w:val="center"/>
              <w:rPr>
                <w:rFonts w:ascii="仿宋_GB2312" w:hAnsi="仿宋_GB2312" w:eastAsia="仿宋_GB2312" w:cs="仿宋_GB2312"/>
                <w:color w:val="000000"/>
                <w:sz w:val="24"/>
              </w:rPr>
            </w:pPr>
          </w:p>
        </w:tc>
        <w:tc>
          <w:tcPr>
            <w:tcW w:w="1800" w:type="dxa"/>
            <w:gridSpan w:val="5"/>
            <w:vAlign w:val="center"/>
          </w:tcPr>
          <w:p w14:paraId="1EC5FC8D">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3"/>
            <w:vAlign w:val="center"/>
          </w:tcPr>
          <w:p w14:paraId="416933E2">
            <w:pPr>
              <w:autoSpaceDN w:val="0"/>
              <w:spacing w:line="320" w:lineRule="exact"/>
              <w:jc w:val="left"/>
              <w:textAlignment w:val="center"/>
              <w:rPr>
                <w:rFonts w:ascii="仿宋_GB2312" w:hAnsi="仿宋_GB2312" w:eastAsia="仿宋_GB2312" w:cs="仿宋_GB2312"/>
                <w:color w:val="000000"/>
                <w:sz w:val="24"/>
              </w:rPr>
            </w:pPr>
          </w:p>
        </w:tc>
      </w:tr>
      <w:tr w14:paraId="3586D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700" w:type="dxa"/>
            <w:gridSpan w:val="3"/>
            <w:vAlign w:val="center"/>
          </w:tcPr>
          <w:p w14:paraId="60DBACC7">
            <w:pPr>
              <w:spacing w:line="320" w:lineRule="exact"/>
              <w:rPr>
                <w:rFonts w:ascii="仿宋_GB2312" w:hAnsi="仿宋_GB2312" w:eastAsia="仿宋_GB2312" w:cs="仿宋_GB2312"/>
                <w:sz w:val="24"/>
              </w:rPr>
            </w:pPr>
          </w:p>
        </w:tc>
        <w:tc>
          <w:tcPr>
            <w:tcW w:w="1080" w:type="dxa"/>
            <w:tcBorders>
              <w:right w:val="single" w:color="auto" w:sz="4" w:space="0"/>
            </w:tcBorders>
            <w:vAlign w:val="center"/>
          </w:tcPr>
          <w:p w14:paraId="28F60157">
            <w:pPr>
              <w:autoSpaceDN w:val="0"/>
              <w:spacing w:line="320" w:lineRule="exact"/>
              <w:jc w:val="left"/>
              <w:textAlignment w:val="center"/>
              <w:rPr>
                <w:rFonts w:ascii="仿宋_GB2312" w:hAnsi="仿宋_GB2312" w:eastAsia="仿宋_GB2312" w:cs="仿宋_GB2312"/>
                <w:color w:val="000000"/>
                <w:sz w:val="24"/>
              </w:rPr>
            </w:pPr>
          </w:p>
        </w:tc>
        <w:tc>
          <w:tcPr>
            <w:tcW w:w="1355" w:type="dxa"/>
            <w:gridSpan w:val="2"/>
            <w:tcBorders>
              <w:left w:val="single" w:color="auto" w:sz="4" w:space="0"/>
            </w:tcBorders>
            <w:vAlign w:val="center"/>
          </w:tcPr>
          <w:p w14:paraId="63F09F40">
            <w:pPr>
              <w:autoSpaceDN w:val="0"/>
              <w:spacing w:line="320" w:lineRule="exact"/>
              <w:jc w:val="left"/>
              <w:textAlignment w:val="center"/>
              <w:rPr>
                <w:rFonts w:ascii="仿宋_GB2312" w:hAnsi="仿宋_GB2312" w:eastAsia="仿宋_GB2312" w:cs="仿宋_GB2312"/>
                <w:color w:val="000000"/>
                <w:sz w:val="24"/>
              </w:rPr>
            </w:pPr>
          </w:p>
        </w:tc>
        <w:tc>
          <w:tcPr>
            <w:tcW w:w="1080" w:type="dxa"/>
            <w:gridSpan w:val="2"/>
            <w:vAlign w:val="center"/>
          </w:tcPr>
          <w:p w14:paraId="2FFC8BDD">
            <w:pPr>
              <w:autoSpaceDN w:val="0"/>
              <w:spacing w:line="320" w:lineRule="exact"/>
              <w:jc w:val="left"/>
              <w:textAlignment w:val="center"/>
              <w:rPr>
                <w:rFonts w:ascii="仿宋_GB2312" w:hAnsi="仿宋_GB2312" w:eastAsia="仿宋_GB2312" w:cs="仿宋_GB2312"/>
                <w:color w:val="000000"/>
                <w:sz w:val="24"/>
              </w:rPr>
            </w:pPr>
          </w:p>
        </w:tc>
        <w:tc>
          <w:tcPr>
            <w:tcW w:w="1705" w:type="dxa"/>
            <w:vAlign w:val="center"/>
          </w:tcPr>
          <w:p w14:paraId="04FF9B35">
            <w:pPr>
              <w:autoSpaceDN w:val="0"/>
              <w:spacing w:line="320" w:lineRule="exact"/>
              <w:jc w:val="left"/>
              <w:textAlignment w:val="center"/>
              <w:rPr>
                <w:rFonts w:ascii="仿宋_GB2312" w:hAnsi="仿宋_GB2312" w:eastAsia="仿宋_GB2312" w:cs="仿宋_GB2312"/>
                <w:color w:val="000000"/>
                <w:sz w:val="24"/>
              </w:rPr>
            </w:pPr>
          </w:p>
        </w:tc>
        <w:tc>
          <w:tcPr>
            <w:tcW w:w="1800" w:type="dxa"/>
            <w:gridSpan w:val="5"/>
            <w:vAlign w:val="center"/>
          </w:tcPr>
          <w:p w14:paraId="55FF7731">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3"/>
            <w:vAlign w:val="center"/>
          </w:tcPr>
          <w:p w14:paraId="5740F0B2">
            <w:pPr>
              <w:autoSpaceDN w:val="0"/>
              <w:spacing w:line="320" w:lineRule="exact"/>
              <w:jc w:val="left"/>
              <w:textAlignment w:val="center"/>
              <w:rPr>
                <w:rFonts w:ascii="仿宋_GB2312" w:hAnsi="仿宋_GB2312" w:eastAsia="仿宋_GB2312" w:cs="仿宋_GB2312"/>
                <w:color w:val="000000"/>
                <w:sz w:val="24"/>
              </w:rPr>
            </w:pPr>
          </w:p>
        </w:tc>
      </w:tr>
      <w:tr w14:paraId="279BF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9800" w:type="dxa"/>
            <w:gridSpan w:val="17"/>
            <w:vAlign w:val="center"/>
          </w:tcPr>
          <w:p w14:paraId="0C84C1D1">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b/>
                <w:bCs/>
                <w:color w:val="000000"/>
                <w:sz w:val="24"/>
              </w:rPr>
              <w:t>部门（单位）年度支出和结余情况（万元）</w:t>
            </w:r>
          </w:p>
        </w:tc>
      </w:tr>
      <w:tr w14:paraId="3D200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Merge w:val="restart"/>
            <w:vAlign w:val="center"/>
          </w:tcPr>
          <w:p w14:paraId="743873C4">
            <w:pPr>
              <w:snapToGrid w:val="0"/>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机构名称</w:t>
            </w:r>
          </w:p>
        </w:tc>
        <w:tc>
          <w:tcPr>
            <w:tcW w:w="1080" w:type="dxa"/>
            <w:vMerge w:val="restart"/>
            <w:tcBorders>
              <w:right w:val="single" w:color="auto" w:sz="4" w:space="0"/>
            </w:tcBorders>
            <w:vAlign w:val="center"/>
          </w:tcPr>
          <w:p w14:paraId="45EDB8E1">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支出合计</w:t>
            </w:r>
          </w:p>
        </w:tc>
        <w:tc>
          <w:tcPr>
            <w:tcW w:w="5675" w:type="dxa"/>
            <w:gridSpan w:val="9"/>
            <w:tcBorders>
              <w:left w:val="single" w:color="auto" w:sz="4" w:space="0"/>
              <w:bottom w:val="single" w:color="auto" w:sz="4" w:space="0"/>
              <w:right w:val="single" w:color="auto" w:sz="4" w:space="0"/>
            </w:tcBorders>
            <w:vAlign w:val="center"/>
          </w:tcPr>
          <w:p w14:paraId="690BD77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c>
          <w:tcPr>
            <w:tcW w:w="1345" w:type="dxa"/>
            <w:gridSpan w:val="4"/>
            <w:tcBorders>
              <w:left w:val="single" w:color="auto" w:sz="4" w:space="0"/>
              <w:bottom w:val="single" w:color="auto" w:sz="4" w:space="0"/>
            </w:tcBorders>
            <w:vAlign w:val="center"/>
          </w:tcPr>
          <w:p w14:paraId="604508E0">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结余</w:t>
            </w:r>
          </w:p>
        </w:tc>
      </w:tr>
      <w:tr w14:paraId="3EA60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Merge w:val="continue"/>
            <w:vAlign w:val="center"/>
          </w:tcPr>
          <w:p w14:paraId="1C44C711">
            <w:pPr>
              <w:spacing w:line="320" w:lineRule="exact"/>
              <w:jc w:val="center"/>
              <w:rPr>
                <w:rFonts w:ascii="仿宋_GB2312" w:hAnsi="仿宋_GB2312" w:eastAsia="仿宋_GB2312" w:cs="仿宋_GB2312"/>
                <w:sz w:val="24"/>
              </w:rPr>
            </w:pPr>
          </w:p>
        </w:tc>
        <w:tc>
          <w:tcPr>
            <w:tcW w:w="1080" w:type="dxa"/>
            <w:vMerge w:val="continue"/>
            <w:tcBorders>
              <w:right w:val="single" w:color="auto" w:sz="4" w:space="0"/>
            </w:tcBorders>
            <w:vAlign w:val="center"/>
          </w:tcPr>
          <w:p w14:paraId="12CA713F">
            <w:pPr>
              <w:autoSpaceDN w:val="0"/>
              <w:spacing w:line="320" w:lineRule="exact"/>
              <w:jc w:val="center"/>
              <w:textAlignment w:val="center"/>
              <w:rPr>
                <w:rFonts w:ascii="仿宋_GB2312" w:hAnsi="仿宋_GB2312" w:eastAsia="仿宋_GB2312" w:cs="仿宋_GB2312"/>
                <w:color w:val="000000"/>
                <w:sz w:val="24"/>
              </w:rPr>
            </w:pPr>
          </w:p>
        </w:tc>
        <w:tc>
          <w:tcPr>
            <w:tcW w:w="1355" w:type="dxa"/>
            <w:gridSpan w:val="2"/>
            <w:vMerge w:val="restart"/>
            <w:tcBorders>
              <w:top w:val="single" w:color="auto" w:sz="4" w:space="0"/>
              <w:left w:val="single" w:color="auto" w:sz="4" w:space="0"/>
            </w:tcBorders>
            <w:vAlign w:val="center"/>
          </w:tcPr>
          <w:p w14:paraId="014F463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基本支出</w:t>
            </w:r>
          </w:p>
        </w:tc>
        <w:tc>
          <w:tcPr>
            <w:tcW w:w="3240" w:type="dxa"/>
            <w:gridSpan w:val="5"/>
            <w:tcBorders>
              <w:top w:val="single" w:color="auto" w:sz="4" w:space="0"/>
            </w:tcBorders>
            <w:vAlign w:val="center"/>
          </w:tcPr>
          <w:p w14:paraId="417C180E">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c>
          <w:tcPr>
            <w:tcW w:w="1080" w:type="dxa"/>
            <w:gridSpan w:val="2"/>
            <w:vMerge w:val="restart"/>
            <w:tcBorders>
              <w:top w:val="single" w:color="auto" w:sz="4" w:space="0"/>
              <w:right w:val="single" w:color="auto" w:sz="4" w:space="0"/>
            </w:tcBorders>
            <w:vAlign w:val="center"/>
          </w:tcPr>
          <w:p w14:paraId="35573AF9">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项目支出</w:t>
            </w:r>
          </w:p>
        </w:tc>
        <w:tc>
          <w:tcPr>
            <w:tcW w:w="720" w:type="dxa"/>
            <w:gridSpan w:val="3"/>
            <w:vMerge w:val="restart"/>
            <w:tcBorders>
              <w:top w:val="single" w:color="auto" w:sz="4" w:space="0"/>
              <w:left w:val="single" w:color="auto" w:sz="4" w:space="0"/>
              <w:right w:val="single" w:color="auto" w:sz="4" w:space="0"/>
            </w:tcBorders>
            <w:vAlign w:val="center"/>
          </w:tcPr>
          <w:p w14:paraId="0B2D30FB">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当年结余</w:t>
            </w:r>
          </w:p>
        </w:tc>
        <w:tc>
          <w:tcPr>
            <w:tcW w:w="625" w:type="dxa"/>
            <w:vMerge w:val="restart"/>
            <w:tcBorders>
              <w:top w:val="single" w:color="auto" w:sz="4" w:space="0"/>
              <w:left w:val="single" w:color="auto" w:sz="4" w:space="0"/>
            </w:tcBorders>
            <w:vAlign w:val="center"/>
          </w:tcPr>
          <w:p w14:paraId="292B8F5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累计结余</w:t>
            </w:r>
          </w:p>
        </w:tc>
      </w:tr>
      <w:tr w14:paraId="1FA30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Merge w:val="continue"/>
            <w:vAlign w:val="center"/>
          </w:tcPr>
          <w:p w14:paraId="3E759FB0">
            <w:pPr>
              <w:spacing w:line="320" w:lineRule="exact"/>
              <w:jc w:val="center"/>
              <w:rPr>
                <w:rFonts w:ascii="仿宋_GB2312" w:hAnsi="仿宋_GB2312" w:eastAsia="仿宋_GB2312" w:cs="仿宋_GB2312"/>
                <w:sz w:val="24"/>
              </w:rPr>
            </w:pPr>
          </w:p>
        </w:tc>
        <w:tc>
          <w:tcPr>
            <w:tcW w:w="1080" w:type="dxa"/>
            <w:vMerge w:val="continue"/>
            <w:tcBorders>
              <w:right w:val="single" w:color="auto" w:sz="4" w:space="0"/>
            </w:tcBorders>
            <w:vAlign w:val="center"/>
          </w:tcPr>
          <w:p w14:paraId="4A25854F">
            <w:pPr>
              <w:autoSpaceDN w:val="0"/>
              <w:spacing w:line="320" w:lineRule="exact"/>
              <w:jc w:val="center"/>
              <w:textAlignment w:val="center"/>
              <w:rPr>
                <w:rFonts w:ascii="仿宋_GB2312" w:hAnsi="仿宋_GB2312" w:eastAsia="仿宋_GB2312" w:cs="仿宋_GB2312"/>
                <w:color w:val="000000"/>
                <w:sz w:val="24"/>
              </w:rPr>
            </w:pPr>
          </w:p>
        </w:tc>
        <w:tc>
          <w:tcPr>
            <w:tcW w:w="1355" w:type="dxa"/>
            <w:gridSpan w:val="2"/>
            <w:vMerge w:val="continue"/>
            <w:tcBorders>
              <w:left w:val="single" w:color="auto" w:sz="4" w:space="0"/>
            </w:tcBorders>
            <w:vAlign w:val="center"/>
          </w:tcPr>
          <w:p w14:paraId="5B9B627C">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2"/>
            <w:vAlign w:val="center"/>
          </w:tcPr>
          <w:p w14:paraId="188B5627">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人员支出</w:t>
            </w:r>
          </w:p>
        </w:tc>
        <w:tc>
          <w:tcPr>
            <w:tcW w:w="2160" w:type="dxa"/>
            <w:gridSpan w:val="3"/>
            <w:vAlign w:val="center"/>
          </w:tcPr>
          <w:p w14:paraId="4B0DB33B">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公用支出</w:t>
            </w:r>
          </w:p>
        </w:tc>
        <w:tc>
          <w:tcPr>
            <w:tcW w:w="1080" w:type="dxa"/>
            <w:gridSpan w:val="2"/>
            <w:vMerge w:val="continue"/>
            <w:tcBorders>
              <w:right w:val="single" w:color="auto" w:sz="4" w:space="0"/>
            </w:tcBorders>
            <w:vAlign w:val="center"/>
          </w:tcPr>
          <w:p w14:paraId="4E34D63F">
            <w:pPr>
              <w:autoSpaceDN w:val="0"/>
              <w:spacing w:line="320" w:lineRule="exact"/>
              <w:jc w:val="center"/>
              <w:textAlignment w:val="center"/>
              <w:rPr>
                <w:rFonts w:ascii="仿宋_GB2312" w:hAnsi="仿宋_GB2312" w:eastAsia="仿宋_GB2312" w:cs="仿宋_GB2312"/>
                <w:color w:val="000000"/>
                <w:sz w:val="24"/>
              </w:rPr>
            </w:pPr>
          </w:p>
        </w:tc>
        <w:tc>
          <w:tcPr>
            <w:tcW w:w="720" w:type="dxa"/>
            <w:gridSpan w:val="3"/>
            <w:vMerge w:val="continue"/>
            <w:tcBorders>
              <w:left w:val="single" w:color="auto" w:sz="4" w:space="0"/>
              <w:right w:val="single" w:color="auto" w:sz="4" w:space="0"/>
            </w:tcBorders>
            <w:vAlign w:val="center"/>
          </w:tcPr>
          <w:p w14:paraId="690D8918">
            <w:pPr>
              <w:autoSpaceDN w:val="0"/>
              <w:spacing w:line="320" w:lineRule="exact"/>
              <w:jc w:val="center"/>
              <w:textAlignment w:val="center"/>
              <w:rPr>
                <w:rFonts w:ascii="仿宋_GB2312" w:hAnsi="仿宋_GB2312" w:eastAsia="仿宋_GB2312" w:cs="仿宋_GB2312"/>
                <w:color w:val="000000"/>
                <w:sz w:val="24"/>
              </w:rPr>
            </w:pPr>
          </w:p>
        </w:tc>
        <w:tc>
          <w:tcPr>
            <w:tcW w:w="625" w:type="dxa"/>
            <w:vMerge w:val="continue"/>
            <w:tcBorders>
              <w:left w:val="single" w:color="auto" w:sz="4" w:space="0"/>
            </w:tcBorders>
            <w:vAlign w:val="center"/>
          </w:tcPr>
          <w:p w14:paraId="44A71D15">
            <w:pPr>
              <w:autoSpaceDN w:val="0"/>
              <w:spacing w:line="320" w:lineRule="exact"/>
              <w:jc w:val="center"/>
              <w:textAlignment w:val="center"/>
              <w:rPr>
                <w:rFonts w:ascii="仿宋_GB2312" w:hAnsi="仿宋_GB2312" w:eastAsia="仿宋_GB2312" w:cs="仿宋_GB2312"/>
                <w:color w:val="000000"/>
                <w:sz w:val="24"/>
              </w:rPr>
            </w:pPr>
          </w:p>
        </w:tc>
      </w:tr>
      <w:tr w14:paraId="2D3E47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877" w:hRule="atLeast"/>
          <w:jc w:val="center"/>
        </w:trPr>
        <w:tc>
          <w:tcPr>
            <w:tcW w:w="1700" w:type="dxa"/>
            <w:gridSpan w:val="3"/>
            <w:vAlign w:val="center"/>
          </w:tcPr>
          <w:p w14:paraId="5EAE7B3E">
            <w:pPr>
              <w:spacing w:line="320" w:lineRule="exact"/>
              <w:jc w:val="center"/>
              <w:rPr>
                <w:rFonts w:ascii="仿宋_GB2312" w:hAnsi="仿宋_GB2312" w:eastAsia="仿宋_GB2312" w:cs="仿宋_GB2312"/>
                <w:sz w:val="24"/>
              </w:rPr>
            </w:pPr>
            <w:r>
              <w:rPr>
                <w:rFonts w:hint="eastAsia" w:ascii="仿宋_GB2312" w:hAnsi="仿宋_GB2312" w:eastAsia="仿宋_GB2312" w:cs="仿宋_GB2312"/>
                <w:color w:val="000000"/>
                <w:sz w:val="24"/>
              </w:rPr>
              <w:t>岳阳县畜牧水产发展服务</w:t>
            </w:r>
            <w:r>
              <w:rPr>
                <w:rFonts w:ascii="仿宋_GB2312" w:hAnsi="仿宋_GB2312" w:eastAsia="仿宋_GB2312" w:cs="仿宋_GB2312"/>
                <w:color w:val="000000"/>
                <w:sz w:val="24"/>
              </w:rPr>
              <w:t xml:space="preserve">  </w:t>
            </w:r>
            <w:r>
              <w:rPr>
                <w:rFonts w:hint="eastAsia" w:ascii="仿宋_GB2312" w:hAnsi="仿宋_GB2312" w:eastAsia="仿宋_GB2312" w:cs="仿宋_GB2312"/>
                <w:color w:val="000000"/>
                <w:sz w:val="24"/>
              </w:rPr>
              <w:t>中心</w:t>
            </w:r>
          </w:p>
        </w:tc>
        <w:tc>
          <w:tcPr>
            <w:tcW w:w="1080" w:type="dxa"/>
            <w:tcBorders>
              <w:right w:val="single" w:color="auto" w:sz="4" w:space="0"/>
            </w:tcBorders>
            <w:vAlign w:val="center"/>
          </w:tcPr>
          <w:p w14:paraId="485C18EF">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5194.28</w:t>
            </w:r>
          </w:p>
        </w:tc>
        <w:tc>
          <w:tcPr>
            <w:tcW w:w="1355" w:type="dxa"/>
            <w:gridSpan w:val="2"/>
            <w:tcBorders>
              <w:left w:val="single" w:color="auto" w:sz="4" w:space="0"/>
            </w:tcBorders>
            <w:vAlign w:val="center"/>
          </w:tcPr>
          <w:p w14:paraId="33666C9E">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1897.53</w:t>
            </w:r>
          </w:p>
        </w:tc>
        <w:tc>
          <w:tcPr>
            <w:tcW w:w="1080" w:type="dxa"/>
            <w:gridSpan w:val="2"/>
            <w:vAlign w:val="center"/>
          </w:tcPr>
          <w:p w14:paraId="15A30CB8">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981.48</w:t>
            </w:r>
          </w:p>
        </w:tc>
        <w:tc>
          <w:tcPr>
            <w:tcW w:w="2160" w:type="dxa"/>
            <w:gridSpan w:val="3"/>
            <w:vAlign w:val="center"/>
          </w:tcPr>
          <w:p w14:paraId="2D0428A1">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916.05</w:t>
            </w:r>
          </w:p>
        </w:tc>
        <w:tc>
          <w:tcPr>
            <w:tcW w:w="1080" w:type="dxa"/>
            <w:gridSpan w:val="2"/>
            <w:vAlign w:val="center"/>
          </w:tcPr>
          <w:p w14:paraId="3A25D97F">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3296.75</w:t>
            </w:r>
          </w:p>
        </w:tc>
        <w:tc>
          <w:tcPr>
            <w:tcW w:w="720" w:type="dxa"/>
            <w:gridSpan w:val="3"/>
            <w:tcBorders>
              <w:right w:val="single" w:color="auto" w:sz="4" w:space="0"/>
            </w:tcBorders>
            <w:vAlign w:val="center"/>
          </w:tcPr>
          <w:p w14:paraId="58C35E8F">
            <w:pPr>
              <w:autoSpaceDN w:val="0"/>
              <w:spacing w:line="320" w:lineRule="exact"/>
              <w:jc w:val="center"/>
              <w:textAlignment w:val="center"/>
              <w:rPr>
                <w:rFonts w:ascii="仿宋_GB2312" w:hAnsi="仿宋_GB2312" w:eastAsia="仿宋_GB2312" w:cs="仿宋_GB2312"/>
                <w:color w:val="000000"/>
                <w:sz w:val="24"/>
              </w:rPr>
            </w:pPr>
          </w:p>
        </w:tc>
        <w:tc>
          <w:tcPr>
            <w:tcW w:w="625" w:type="dxa"/>
            <w:tcBorders>
              <w:left w:val="single" w:color="auto" w:sz="4" w:space="0"/>
            </w:tcBorders>
            <w:vAlign w:val="center"/>
          </w:tcPr>
          <w:p w14:paraId="7754D464">
            <w:pPr>
              <w:autoSpaceDN w:val="0"/>
              <w:spacing w:line="320" w:lineRule="exact"/>
              <w:jc w:val="center"/>
              <w:textAlignment w:val="center"/>
              <w:rPr>
                <w:rFonts w:ascii="仿宋_GB2312" w:hAnsi="仿宋_GB2312" w:eastAsia="仿宋_GB2312" w:cs="仿宋_GB2312"/>
                <w:color w:val="000000"/>
                <w:sz w:val="24"/>
              </w:rPr>
            </w:pPr>
          </w:p>
        </w:tc>
      </w:tr>
      <w:tr w14:paraId="3E41EE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Align w:val="center"/>
          </w:tcPr>
          <w:p w14:paraId="1F00E503">
            <w:pPr>
              <w:spacing w:line="320" w:lineRule="exact"/>
              <w:jc w:val="left"/>
              <w:rPr>
                <w:rFonts w:ascii="仿宋_GB2312" w:hAnsi="仿宋_GB2312" w:eastAsia="仿宋_GB2312" w:cs="仿宋_GB2312"/>
                <w:color w:val="000000"/>
                <w:sz w:val="24"/>
              </w:rPr>
            </w:pPr>
          </w:p>
        </w:tc>
        <w:tc>
          <w:tcPr>
            <w:tcW w:w="1080" w:type="dxa"/>
            <w:tcBorders>
              <w:right w:val="single" w:color="auto" w:sz="4" w:space="0"/>
            </w:tcBorders>
            <w:vAlign w:val="center"/>
          </w:tcPr>
          <w:p w14:paraId="7FDA9EC7">
            <w:pPr>
              <w:autoSpaceDN w:val="0"/>
              <w:spacing w:line="320" w:lineRule="exact"/>
              <w:jc w:val="center"/>
              <w:textAlignment w:val="center"/>
              <w:rPr>
                <w:rFonts w:ascii="仿宋_GB2312" w:hAnsi="仿宋_GB2312" w:eastAsia="仿宋_GB2312" w:cs="仿宋_GB2312"/>
                <w:color w:val="000000"/>
                <w:sz w:val="24"/>
              </w:rPr>
            </w:pPr>
          </w:p>
        </w:tc>
        <w:tc>
          <w:tcPr>
            <w:tcW w:w="1355" w:type="dxa"/>
            <w:gridSpan w:val="2"/>
            <w:tcBorders>
              <w:left w:val="single" w:color="auto" w:sz="4" w:space="0"/>
            </w:tcBorders>
            <w:vAlign w:val="center"/>
          </w:tcPr>
          <w:p w14:paraId="7215D2E6">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2"/>
            <w:vAlign w:val="center"/>
          </w:tcPr>
          <w:p w14:paraId="3069473C">
            <w:pPr>
              <w:autoSpaceDN w:val="0"/>
              <w:spacing w:line="320" w:lineRule="exact"/>
              <w:jc w:val="center"/>
              <w:textAlignment w:val="center"/>
              <w:rPr>
                <w:rFonts w:ascii="仿宋_GB2312" w:hAnsi="仿宋_GB2312" w:eastAsia="仿宋_GB2312" w:cs="仿宋_GB2312"/>
                <w:color w:val="000000"/>
                <w:sz w:val="24"/>
              </w:rPr>
            </w:pPr>
          </w:p>
        </w:tc>
        <w:tc>
          <w:tcPr>
            <w:tcW w:w="2160" w:type="dxa"/>
            <w:gridSpan w:val="3"/>
            <w:vAlign w:val="center"/>
          </w:tcPr>
          <w:p w14:paraId="0E4F4881">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2"/>
            <w:vAlign w:val="center"/>
          </w:tcPr>
          <w:p w14:paraId="70FE0DCC">
            <w:pPr>
              <w:autoSpaceDN w:val="0"/>
              <w:spacing w:line="320" w:lineRule="exact"/>
              <w:jc w:val="center"/>
              <w:textAlignment w:val="center"/>
              <w:rPr>
                <w:rFonts w:ascii="仿宋_GB2312" w:hAnsi="仿宋_GB2312" w:eastAsia="仿宋_GB2312" w:cs="仿宋_GB2312"/>
                <w:color w:val="000000"/>
                <w:sz w:val="24"/>
              </w:rPr>
            </w:pPr>
          </w:p>
        </w:tc>
        <w:tc>
          <w:tcPr>
            <w:tcW w:w="720" w:type="dxa"/>
            <w:gridSpan w:val="3"/>
            <w:tcBorders>
              <w:right w:val="single" w:color="auto" w:sz="4" w:space="0"/>
            </w:tcBorders>
            <w:vAlign w:val="center"/>
          </w:tcPr>
          <w:p w14:paraId="190631CD">
            <w:pPr>
              <w:autoSpaceDN w:val="0"/>
              <w:spacing w:line="320" w:lineRule="exact"/>
              <w:jc w:val="center"/>
              <w:textAlignment w:val="center"/>
              <w:rPr>
                <w:rFonts w:ascii="仿宋_GB2312" w:hAnsi="仿宋_GB2312" w:eastAsia="仿宋_GB2312" w:cs="仿宋_GB2312"/>
                <w:color w:val="000000"/>
                <w:sz w:val="24"/>
              </w:rPr>
            </w:pPr>
          </w:p>
        </w:tc>
        <w:tc>
          <w:tcPr>
            <w:tcW w:w="625" w:type="dxa"/>
            <w:tcBorders>
              <w:left w:val="single" w:color="auto" w:sz="4" w:space="0"/>
            </w:tcBorders>
            <w:vAlign w:val="center"/>
          </w:tcPr>
          <w:p w14:paraId="23FE8C8F">
            <w:pPr>
              <w:autoSpaceDN w:val="0"/>
              <w:spacing w:line="320" w:lineRule="exact"/>
              <w:jc w:val="center"/>
              <w:textAlignment w:val="center"/>
              <w:rPr>
                <w:rFonts w:ascii="仿宋_GB2312" w:hAnsi="仿宋_GB2312" w:eastAsia="仿宋_GB2312" w:cs="仿宋_GB2312"/>
                <w:color w:val="000000"/>
                <w:sz w:val="24"/>
              </w:rPr>
            </w:pPr>
          </w:p>
        </w:tc>
      </w:tr>
      <w:tr w14:paraId="296FA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Align w:val="center"/>
          </w:tcPr>
          <w:p w14:paraId="094312B9">
            <w:pPr>
              <w:spacing w:line="320" w:lineRule="exact"/>
              <w:jc w:val="left"/>
              <w:rPr>
                <w:rFonts w:ascii="仿宋_GB2312" w:hAnsi="仿宋_GB2312" w:eastAsia="仿宋_GB2312" w:cs="仿宋_GB2312"/>
                <w:color w:val="000000"/>
                <w:sz w:val="24"/>
              </w:rPr>
            </w:pPr>
          </w:p>
        </w:tc>
        <w:tc>
          <w:tcPr>
            <w:tcW w:w="1080" w:type="dxa"/>
            <w:tcBorders>
              <w:right w:val="single" w:color="auto" w:sz="4" w:space="0"/>
            </w:tcBorders>
            <w:vAlign w:val="center"/>
          </w:tcPr>
          <w:p w14:paraId="5407C554">
            <w:pPr>
              <w:autoSpaceDN w:val="0"/>
              <w:spacing w:line="320" w:lineRule="exact"/>
              <w:jc w:val="center"/>
              <w:textAlignment w:val="center"/>
              <w:rPr>
                <w:rFonts w:ascii="仿宋_GB2312" w:hAnsi="仿宋_GB2312" w:eastAsia="仿宋_GB2312" w:cs="仿宋_GB2312"/>
                <w:color w:val="000000"/>
                <w:sz w:val="24"/>
              </w:rPr>
            </w:pPr>
          </w:p>
        </w:tc>
        <w:tc>
          <w:tcPr>
            <w:tcW w:w="1355" w:type="dxa"/>
            <w:gridSpan w:val="2"/>
            <w:tcBorders>
              <w:left w:val="single" w:color="auto" w:sz="4" w:space="0"/>
            </w:tcBorders>
            <w:vAlign w:val="center"/>
          </w:tcPr>
          <w:p w14:paraId="4D3837B3">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2"/>
            <w:vAlign w:val="center"/>
          </w:tcPr>
          <w:p w14:paraId="179589C6">
            <w:pPr>
              <w:autoSpaceDN w:val="0"/>
              <w:spacing w:line="320" w:lineRule="exact"/>
              <w:jc w:val="center"/>
              <w:textAlignment w:val="center"/>
              <w:rPr>
                <w:rFonts w:ascii="仿宋_GB2312" w:hAnsi="仿宋_GB2312" w:eastAsia="仿宋_GB2312" w:cs="仿宋_GB2312"/>
                <w:color w:val="000000"/>
                <w:sz w:val="24"/>
              </w:rPr>
            </w:pPr>
          </w:p>
        </w:tc>
        <w:tc>
          <w:tcPr>
            <w:tcW w:w="2160" w:type="dxa"/>
            <w:gridSpan w:val="3"/>
            <w:vAlign w:val="center"/>
          </w:tcPr>
          <w:p w14:paraId="37C67F00">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2"/>
            <w:vAlign w:val="center"/>
          </w:tcPr>
          <w:p w14:paraId="20451D12">
            <w:pPr>
              <w:autoSpaceDN w:val="0"/>
              <w:spacing w:line="320" w:lineRule="exact"/>
              <w:jc w:val="center"/>
              <w:textAlignment w:val="center"/>
              <w:rPr>
                <w:rFonts w:ascii="仿宋_GB2312" w:hAnsi="仿宋_GB2312" w:eastAsia="仿宋_GB2312" w:cs="仿宋_GB2312"/>
                <w:color w:val="000000"/>
                <w:sz w:val="24"/>
              </w:rPr>
            </w:pPr>
          </w:p>
        </w:tc>
        <w:tc>
          <w:tcPr>
            <w:tcW w:w="720" w:type="dxa"/>
            <w:gridSpan w:val="3"/>
            <w:tcBorders>
              <w:right w:val="single" w:color="auto" w:sz="4" w:space="0"/>
            </w:tcBorders>
            <w:vAlign w:val="center"/>
          </w:tcPr>
          <w:p w14:paraId="7211F955">
            <w:pPr>
              <w:autoSpaceDN w:val="0"/>
              <w:spacing w:line="320" w:lineRule="exact"/>
              <w:jc w:val="center"/>
              <w:textAlignment w:val="center"/>
              <w:rPr>
                <w:rFonts w:ascii="仿宋_GB2312" w:hAnsi="仿宋_GB2312" w:eastAsia="仿宋_GB2312" w:cs="仿宋_GB2312"/>
                <w:color w:val="000000"/>
                <w:sz w:val="24"/>
              </w:rPr>
            </w:pPr>
          </w:p>
        </w:tc>
        <w:tc>
          <w:tcPr>
            <w:tcW w:w="625" w:type="dxa"/>
            <w:tcBorders>
              <w:left w:val="single" w:color="auto" w:sz="4" w:space="0"/>
            </w:tcBorders>
            <w:vAlign w:val="center"/>
          </w:tcPr>
          <w:p w14:paraId="50C550D4">
            <w:pPr>
              <w:autoSpaceDN w:val="0"/>
              <w:spacing w:line="320" w:lineRule="exact"/>
              <w:jc w:val="center"/>
              <w:textAlignment w:val="center"/>
              <w:rPr>
                <w:rFonts w:ascii="仿宋_GB2312" w:hAnsi="仿宋_GB2312" w:eastAsia="仿宋_GB2312" w:cs="仿宋_GB2312"/>
                <w:color w:val="000000"/>
                <w:sz w:val="24"/>
              </w:rPr>
            </w:pPr>
          </w:p>
        </w:tc>
      </w:tr>
      <w:tr w14:paraId="2777A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Align w:val="center"/>
          </w:tcPr>
          <w:p w14:paraId="4104B8A6">
            <w:pPr>
              <w:spacing w:line="320" w:lineRule="exact"/>
              <w:jc w:val="left"/>
              <w:rPr>
                <w:rFonts w:ascii="仿宋_GB2312" w:hAnsi="仿宋_GB2312" w:eastAsia="仿宋_GB2312" w:cs="仿宋_GB2312"/>
                <w:color w:val="000000"/>
                <w:sz w:val="24"/>
              </w:rPr>
            </w:pPr>
          </w:p>
        </w:tc>
        <w:tc>
          <w:tcPr>
            <w:tcW w:w="1080" w:type="dxa"/>
            <w:tcBorders>
              <w:right w:val="single" w:color="auto" w:sz="4" w:space="0"/>
            </w:tcBorders>
            <w:vAlign w:val="center"/>
          </w:tcPr>
          <w:p w14:paraId="0405E514">
            <w:pPr>
              <w:autoSpaceDN w:val="0"/>
              <w:spacing w:line="320" w:lineRule="exact"/>
              <w:jc w:val="center"/>
              <w:textAlignment w:val="center"/>
              <w:rPr>
                <w:rFonts w:ascii="仿宋_GB2312" w:hAnsi="仿宋_GB2312" w:eastAsia="仿宋_GB2312" w:cs="仿宋_GB2312"/>
                <w:color w:val="000000"/>
                <w:sz w:val="24"/>
              </w:rPr>
            </w:pPr>
          </w:p>
        </w:tc>
        <w:tc>
          <w:tcPr>
            <w:tcW w:w="1355" w:type="dxa"/>
            <w:gridSpan w:val="2"/>
            <w:tcBorders>
              <w:left w:val="single" w:color="auto" w:sz="4" w:space="0"/>
            </w:tcBorders>
            <w:vAlign w:val="center"/>
          </w:tcPr>
          <w:p w14:paraId="627272D2">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2"/>
            <w:vAlign w:val="center"/>
          </w:tcPr>
          <w:p w14:paraId="7E3D4C16">
            <w:pPr>
              <w:autoSpaceDN w:val="0"/>
              <w:spacing w:line="320" w:lineRule="exact"/>
              <w:jc w:val="center"/>
              <w:textAlignment w:val="center"/>
              <w:rPr>
                <w:rFonts w:ascii="仿宋_GB2312" w:hAnsi="仿宋_GB2312" w:eastAsia="仿宋_GB2312" w:cs="仿宋_GB2312"/>
                <w:color w:val="000000"/>
                <w:sz w:val="24"/>
              </w:rPr>
            </w:pPr>
          </w:p>
        </w:tc>
        <w:tc>
          <w:tcPr>
            <w:tcW w:w="2160" w:type="dxa"/>
            <w:gridSpan w:val="3"/>
            <w:vAlign w:val="center"/>
          </w:tcPr>
          <w:p w14:paraId="51782B02">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2"/>
            <w:vAlign w:val="center"/>
          </w:tcPr>
          <w:p w14:paraId="6054FC10">
            <w:pPr>
              <w:autoSpaceDN w:val="0"/>
              <w:spacing w:line="320" w:lineRule="exact"/>
              <w:jc w:val="center"/>
              <w:textAlignment w:val="center"/>
              <w:rPr>
                <w:rFonts w:ascii="仿宋_GB2312" w:hAnsi="仿宋_GB2312" w:eastAsia="仿宋_GB2312" w:cs="仿宋_GB2312"/>
                <w:color w:val="000000"/>
                <w:sz w:val="24"/>
              </w:rPr>
            </w:pPr>
          </w:p>
        </w:tc>
        <w:tc>
          <w:tcPr>
            <w:tcW w:w="720" w:type="dxa"/>
            <w:gridSpan w:val="3"/>
            <w:tcBorders>
              <w:right w:val="single" w:color="auto" w:sz="4" w:space="0"/>
            </w:tcBorders>
            <w:vAlign w:val="center"/>
          </w:tcPr>
          <w:p w14:paraId="385C75F1">
            <w:pPr>
              <w:autoSpaceDN w:val="0"/>
              <w:spacing w:line="320" w:lineRule="exact"/>
              <w:jc w:val="center"/>
              <w:textAlignment w:val="center"/>
              <w:rPr>
                <w:rFonts w:ascii="仿宋_GB2312" w:hAnsi="仿宋_GB2312" w:eastAsia="仿宋_GB2312" w:cs="仿宋_GB2312"/>
                <w:color w:val="000000"/>
                <w:sz w:val="24"/>
              </w:rPr>
            </w:pPr>
          </w:p>
        </w:tc>
        <w:tc>
          <w:tcPr>
            <w:tcW w:w="625" w:type="dxa"/>
            <w:tcBorders>
              <w:left w:val="single" w:color="auto" w:sz="4" w:space="0"/>
            </w:tcBorders>
            <w:vAlign w:val="center"/>
          </w:tcPr>
          <w:p w14:paraId="4216BF64">
            <w:pPr>
              <w:autoSpaceDN w:val="0"/>
              <w:spacing w:line="320" w:lineRule="exact"/>
              <w:jc w:val="center"/>
              <w:textAlignment w:val="center"/>
              <w:rPr>
                <w:rFonts w:ascii="仿宋_GB2312" w:hAnsi="仿宋_GB2312" w:eastAsia="仿宋_GB2312" w:cs="仿宋_GB2312"/>
                <w:color w:val="000000"/>
                <w:sz w:val="24"/>
              </w:rPr>
            </w:pPr>
          </w:p>
        </w:tc>
      </w:tr>
      <w:tr w14:paraId="6B8E5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Merge w:val="restart"/>
            <w:vAlign w:val="center"/>
          </w:tcPr>
          <w:p w14:paraId="6A1E4C6D">
            <w:pPr>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机构名称</w:t>
            </w:r>
          </w:p>
        </w:tc>
        <w:tc>
          <w:tcPr>
            <w:tcW w:w="1080" w:type="dxa"/>
            <w:vMerge w:val="restart"/>
            <w:tcBorders>
              <w:right w:val="single" w:color="auto" w:sz="4" w:space="0"/>
            </w:tcBorders>
            <w:vAlign w:val="center"/>
          </w:tcPr>
          <w:p w14:paraId="5D37956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三公经费</w:t>
            </w:r>
          </w:p>
          <w:p w14:paraId="6C2E1A9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合计</w:t>
            </w:r>
          </w:p>
        </w:tc>
        <w:tc>
          <w:tcPr>
            <w:tcW w:w="7020" w:type="dxa"/>
            <w:gridSpan w:val="13"/>
            <w:tcBorders>
              <w:left w:val="single" w:color="auto" w:sz="4" w:space="0"/>
            </w:tcBorders>
            <w:vAlign w:val="center"/>
          </w:tcPr>
          <w:p w14:paraId="719706D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r>
      <w:tr w14:paraId="6ADE2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Merge w:val="continue"/>
            <w:vAlign w:val="center"/>
          </w:tcPr>
          <w:p w14:paraId="244AEEC7">
            <w:pPr>
              <w:spacing w:line="320" w:lineRule="exact"/>
              <w:jc w:val="center"/>
              <w:rPr>
                <w:rFonts w:ascii="仿宋_GB2312" w:hAnsi="仿宋_GB2312" w:eastAsia="仿宋_GB2312" w:cs="仿宋_GB2312"/>
                <w:sz w:val="24"/>
              </w:rPr>
            </w:pPr>
          </w:p>
        </w:tc>
        <w:tc>
          <w:tcPr>
            <w:tcW w:w="1080" w:type="dxa"/>
            <w:vMerge w:val="continue"/>
            <w:tcBorders>
              <w:right w:val="single" w:color="auto" w:sz="4" w:space="0"/>
            </w:tcBorders>
            <w:vAlign w:val="center"/>
          </w:tcPr>
          <w:p w14:paraId="1773C74F">
            <w:pPr>
              <w:autoSpaceDN w:val="0"/>
              <w:spacing w:line="320" w:lineRule="exact"/>
              <w:jc w:val="center"/>
              <w:textAlignment w:val="center"/>
              <w:rPr>
                <w:rFonts w:ascii="仿宋_GB2312" w:hAnsi="仿宋_GB2312" w:eastAsia="仿宋_GB2312" w:cs="仿宋_GB2312"/>
                <w:color w:val="000000"/>
                <w:sz w:val="24"/>
              </w:rPr>
            </w:pPr>
          </w:p>
        </w:tc>
        <w:tc>
          <w:tcPr>
            <w:tcW w:w="1355" w:type="dxa"/>
            <w:gridSpan w:val="2"/>
            <w:tcBorders>
              <w:left w:val="single" w:color="auto" w:sz="4" w:space="0"/>
            </w:tcBorders>
            <w:vAlign w:val="center"/>
          </w:tcPr>
          <w:p w14:paraId="3172A9C7">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公务接待费</w:t>
            </w:r>
          </w:p>
        </w:tc>
        <w:tc>
          <w:tcPr>
            <w:tcW w:w="1080" w:type="dxa"/>
            <w:gridSpan w:val="2"/>
            <w:vAlign w:val="center"/>
          </w:tcPr>
          <w:p w14:paraId="2F40A3D9">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公务用车运维费</w:t>
            </w:r>
          </w:p>
        </w:tc>
        <w:tc>
          <w:tcPr>
            <w:tcW w:w="2160" w:type="dxa"/>
            <w:gridSpan w:val="3"/>
            <w:vAlign w:val="center"/>
          </w:tcPr>
          <w:p w14:paraId="03829B8B">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公务用车购置费</w:t>
            </w:r>
          </w:p>
        </w:tc>
        <w:tc>
          <w:tcPr>
            <w:tcW w:w="2425" w:type="dxa"/>
            <w:gridSpan w:val="6"/>
            <w:vAlign w:val="center"/>
          </w:tcPr>
          <w:p w14:paraId="753E70E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因公出国费</w:t>
            </w:r>
          </w:p>
        </w:tc>
      </w:tr>
      <w:tr w14:paraId="0F4D2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858" w:hRule="atLeast"/>
          <w:jc w:val="center"/>
        </w:trPr>
        <w:tc>
          <w:tcPr>
            <w:tcW w:w="1700" w:type="dxa"/>
            <w:gridSpan w:val="3"/>
            <w:vAlign w:val="center"/>
          </w:tcPr>
          <w:p w14:paraId="7504A55F">
            <w:pPr>
              <w:spacing w:line="320" w:lineRule="exact"/>
              <w:jc w:val="center"/>
              <w:rPr>
                <w:rFonts w:ascii="仿宋_GB2312" w:hAnsi="仿宋_GB2312" w:eastAsia="仿宋_GB2312" w:cs="仿宋_GB2312"/>
                <w:sz w:val="24"/>
              </w:rPr>
            </w:pPr>
            <w:r>
              <w:rPr>
                <w:rFonts w:hint="eastAsia" w:ascii="仿宋_GB2312" w:hAnsi="仿宋_GB2312" w:eastAsia="仿宋_GB2312" w:cs="仿宋_GB2312"/>
                <w:color w:val="000000"/>
                <w:sz w:val="24"/>
              </w:rPr>
              <w:t>岳阳县畜牧水产发展服务</w:t>
            </w:r>
            <w:r>
              <w:rPr>
                <w:rFonts w:ascii="仿宋_GB2312" w:hAnsi="仿宋_GB2312" w:eastAsia="仿宋_GB2312" w:cs="仿宋_GB2312"/>
                <w:color w:val="000000"/>
                <w:sz w:val="24"/>
              </w:rPr>
              <w:t xml:space="preserve">  </w:t>
            </w:r>
            <w:r>
              <w:rPr>
                <w:rFonts w:hint="eastAsia" w:ascii="仿宋_GB2312" w:hAnsi="仿宋_GB2312" w:eastAsia="仿宋_GB2312" w:cs="仿宋_GB2312"/>
                <w:color w:val="000000"/>
                <w:sz w:val="24"/>
              </w:rPr>
              <w:t>中心</w:t>
            </w:r>
          </w:p>
        </w:tc>
        <w:tc>
          <w:tcPr>
            <w:tcW w:w="1080" w:type="dxa"/>
            <w:tcBorders>
              <w:right w:val="single" w:color="auto" w:sz="4" w:space="0"/>
            </w:tcBorders>
            <w:vAlign w:val="center"/>
          </w:tcPr>
          <w:p w14:paraId="78156047">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CN"/>
              </w:rPr>
              <w:t>3.52</w:t>
            </w:r>
          </w:p>
        </w:tc>
        <w:tc>
          <w:tcPr>
            <w:tcW w:w="1355" w:type="dxa"/>
            <w:gridSpan w:val="2"/>
            <w:tcBorders>
              <w:left w:val="single" w:color="auto" w:sz="4" w:space="0"/>
            </w:tcBorders>
            <w:vAlign w:val="center"/>
          </w:tcPr>
          <w:p w14:paraId="265C8DC0">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3.52</w:t>
            </w:r>
          </w:p>
        </w:tc>
        <w:tc>
          <w:tcPr>
            <w:tcW w:w="1080" w:type="dxa"/>
            <w:gridSpan w:val="2"/>
            <w:vAlign w:val="center"/>
          </w:tcPr>
          <w:p w14:paraId="22640D22">
            <w:pPr>
              <w:autoSpaceDN w:val="0"/>
              <w:spacing w:line="320" w:lineRule="exact"/>
              <w:jc w:val="center"/>
              <w:textAlignment w:val="center"/>
              <w:rPr>
                <w:rFonts w:ascii="仿宋_GB2312" w:hAnsi="仿宋_GB2312" w:eastAsia="仿宋_GB2312" w:cs="仿宋_GB2312"/>
                <w:color w:val="000000"/>
                <w:sz w:val="24"/>
              </w:rPr>
            </w:pPr>
          </w:p>
        </w:tc>
        <w:tc>
          <w:tcPr>
            <w:tcW w:w="2160" w:type="dxa"/>
            <w:gridSpan w:val="3"/>
            <w:vAlign w:val="center"/>
          </w:tcPr>
          <w:p w14:paraId="7C88777F">
            <w:pPr>
              <w:autoSpaceDN w:val="0"/>
              <w:spacing w:line="320" w:lineRule="exact"/>
              <w:jc w:val="center"/>
              <w:textAlignment w:val="center"/>
              <w:rPr>
                <w:rFonts w:ascii="仿宋_GB2312" w:hAnsi="仿宋_GB2312" w:eastAsia="仿宋_GB2312" w:cs="仿宋_GB2312"/>
                <w:color w:val="000000"/>
                <w:sz w:val="24"/>
              </w:rPr>
            </w:pPr>
          </w:p>
        </w:tc>
        <w:tc>
          <w:tcPr>
            <w:tcW w:w="2425" w:type="dxa"/>
            <w:gridSpan w:val="6"/>
            <w:vAlign w:val="center"/>
          </w:tcPr>
          <w:p w14:paraId="0E74F325">
            <w:pPr>
              <w:autoSpaceDN w:val="0"/>
              <w:spacing w:line="320" w:lineRule="exact"/>
              <w:jc w:val="center"/>
              <w:textAlignment w:val="center"/>
              <w:rPr>
                <w:rFonts w:ascii="仿宋_GB2312" w:hAnsi="仿宋_GB2312" w:eastAsia="仿宋_GB2312" w:cs="仿宋_GB2312"/>
                <w:color w:val="000000"/>
                <w:sz w:val="24"/>
              </w:rPr>
            </w:pPr>
          </w:p>
        </w:tc>
      </w:tr>
      <w:tr w14:paraId="1BE73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Align w:val="center"/>
          </w:tcPr>
          <w:p w14:paraId="158FD181">
            <w:pPr>
              <w:spacing w:line="320" w:lineRule="exact"/>
              <w:jc w:val="left"/>
              <w:rPr>
                <w:rFonts w:ascii="仿宋_GB2312" w:hAnsi="仿宋_GB2312" w:eastAsia="仿宋_GB2312" w:cs="仿宋_GB2312"/>
                <w:sz w:val="24"/>
              </w:rPr>
            </w:pPr>
          </w:p>
        </w:tc>
        <w:tc>
          <w:tcPr>
            <w:tcW w:w="1080" w:type="dxa"/>
            <w:tcBorders>
              <w:right w:val="single" w:color="auto" w:sz="4" w:space="0"/>
            </w:tcBorders>
            <w:vAlign w:val="center"/>
          </w:tcPr>
          <w:p w14:paraId="1679F33A">
            <w:pPr>
              <w:autoSpaceDN w:val="0"/>
              <w:spacing w:line="320" w:lineRule="exact"/>
              <w:jc w:val="center"/>
              <w:textAlignment w:val="center"/>
              <w:rPr>
                <w:rFonts w:ascii="仿宋_GB2312" w:hAnsi="仿宋_GB2312" w:eastAsia="仿宋_GB2312" w:cs="仿宋_GB2312"/>
                <w:color w:val="000000"/>
                <w:sz w:val="24"/>
              </w:rPr>
            </w:pPr>
          </w:p>
        </w:tc>
        <w:tc>
          <w:tcPr>
            <w:tcW w:w="1355" w:type="dxa"/>
            <w:gridSpan w:val="2"/>
            <w:tcBorders>
              <w:left w:val="single" w:color="auto" w:sz="4" w:space="0"/>
            </w:tcBorders>
            <w:vAlign w:val="center"/>
          </w:tcPr>
          <w:p w14:paraId="6AAC5736">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2"/>
            <w:vAlign w:val="center"/>
          </w:tcPr>
          <w:p w14:paraId="6F9B1809">
            <w:pPr>
              <w:autoSpaceDN w:val="0"/>
              <w:spacing w:line="320" w:lineRule="exact"/>
              <w:jc w:val="center"/>
              <w:textAlignment w:val="center"/>
              <w:rPr>
                <w:rFonts w:ascii="仿宋_GB2312" w:hAnsi="仿宋_GB2312" w:eastAsia="仿宋_GB2312" w:cs="仿宋_GB2312"/>
                <w:color w:val="000000"/>
                <w:sz w:val="24"/>
              </w:rPr>
            </w:pPr>
          </w:p>
        </w:tc>
        <w:tc>
          <w:tcPr>
            <w:tcW w:w="2160" w:type="dxa"/>
            <w:gridSpan w:val="3"/>
            <w:vAlign w:val="center"/>
          </w:tcPr>
          <w:p w14:paraId="77F7E4A0">
            <w:pPr>
              <w:autoSpaceDN w:val="0"/>
              <w:spacing w:line="320" w:lineRule="exact"/>
              <w:jc w:val="center"/>
              <w:textAlignment w:val="center"/>
              <w:rPr>
                <w:rFonts w:ascii="仿宋_GB2312" w:hAnsi="仿宋_GB2312" w:eastAsia="仿宋_GB2312" w:cs="仿宋_GB2312"/>
                <w:color w:val="000000"/>
                <w:sz w:val="24"/>
              </w:rPr>
            </w:pPr>
          </w:p>
        </w:tc>
        <w:tc>
          <w:tcPr>
            <w:tcW w:w="2425" w:type="dxa"/>
            <w:gridSpan w:val="6"/>
            <w:vAlign w:val="center"/>
          </w:tcPr>
          <w:p w14:paraId="48B75826">
            <w:pPr>
              <w:autoSpaceDN w:val="0"/>
              <w:spacing w:line="320" w:lineRule="exact"/>
              <w:jc w:val="center"/>
              <w:textAlignment w:val="center"/>
              <w:rPr>
                <w:rFonts w:ascii="仿宋_GB2312" w:hAnsi="仿宋_GB2312" w:eastAsia="仿宋_GB2312" w:cs="仿宋_GB2312"/>
                <w:color w:val="000000"/>
                <w:sz w:val="24"/>
              </w:rPr>
            </w:pPr>
          </w:p>
        </w:tc>
      </w:tr>
      <w:tr w14:paraId="72157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Align w:val="center"/>
          </w:tcPr>
          <w:p w14:paraId="281262D8">
            <w:pPr>
              <w:spacing w:line="320" w:lineRule="exact"/>
              <w:jc w:val="left"/>
              <w:rPr>
                <w:rFonts w:ascii="仿宋_GB2312" w:hAnsi="仿宋_GB2312" w:eastAsia="仿宋_GB2312" w:cs="仿宋_GB2312"/>
                <w:sz w:val="24"/>
              </w:rPr>
            </w:pPr>
          </w:p>
        </w:tc>
        <w:tc>
          <w:tcPr>
            <w:tcW w:w="1080" w:type="dxa"/>
            <w:tcBorders>
              <w:right w:val="single" w:color="auto" w:sz="4" w:space="0"/>
            </w:tcBorders>
            <w:vAlign w:val="center"/>
          </w:tcPr>
          <w:p w14:paraId="5E1FB608">
            <w:pPr>
              <w:autoSpaceDN w:val="0"/>
              <w:spacing w:line="320" w:lineRule="exact"/>
              <w:jc w:val="center"/>
              <w:textAlignment w:val="center"/>
              <w:rPr>
                <w:rFonts w:ascii="仿宋_GB2312" w:hAnsi="仿宋_GB2312" w:eastAsia="仿宋_GB2312" w:cs="仿宋_GB2312"/>
                <w:color w:val="000000"/>
                <w:sz w:val="24"/>
              </w:rPr>
            </w:pPr>
          </w:p>
        </w:tc>
        <w:tc>
          <w:tcPr>
            <w:tcW w:w="1355" w:type="dxa"/>
            <w:gridSpan w:val="2"/>
            <w:tcBorders>
              <w:left w:val="single" w:color="auto" w:sz="4" w:space="0"/>
            </w:tcBorders>
            <w:vAlign w:val="center"/>
          </w:tcPr>
          <w:p w14:paraId="246E1409">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2"/>
            <w:vAlign w:val="center"/>
          </w:tcPr>
          <w:p w14:paraId="41B1DDF3">
            <w:pPr>
              <w:autoSpaceDN w:val="0"/>
              <w:spacing w:line="320" w:lineRule="exact"/>
              <w:jc w:val="center"/>
              <w:textAlignment w:val="center"/>
              <w:rPr>
                <w:rFonts w:ascii="仿宋_GB2312" w:hAnsi="仿宋_GB2312" w:eastAsia="仿宋_GB2312" w:cs="仿宋_GB2312"/>
                <w:color w:val="000000"/>
                <w:sz w:val="24"/>
              </w:rPr>
            </w:pPr>
          </w:p>
        </w:tc>
        <w:tc>
          <w:tcPr>
            <w:tcW w:w="2160" w:type="dxa"/>
            <w:gridSpan w:val="3"/>
            <w:vAlign w:val="center"/>
          </w:tcPr>
          <w:p w14:paraId="7680B89F">
            <w:pPr>
              <w:autoSpaceDN w:val="0"/>
              <w:spacing w:line="320" w:lineRule="exact"/>
              <w:jc w:val="center"/>
              <w:textAlignment w:val="center"/>
              <w:rPr>
                <w:rFonts w:ascii="仿宋_GB2312" w:hAnsi="仿宋_GB2312" w:eastAsia="仿宋_GB2312" w:cs="仿宋_GB2312"/>
                <w:color w:val="000000"/>
                <w:sz w:val="24"/>
              </w:rPr>
            </w:pPr>
          </w:p>
        </w:tc>
        <w:tc>
          <w:tcPr>
            <w:tcW w:w="2425" w:type="dxa"/>
            <w:gridSpan w:val="6"/>
            <w:vAlign w:val="center"/>
          </w:tcPr>
          <w:p w14:paraId="62CD04B0">
            <w:pPr>
              <w:autoSpaceDN w:val="0"/>
              <w:spacing w:line="320" w:lineRule="exact"/>
              <w:jc w:val="center"/>
              <w:textAlignment w:val="center"/>
              <w:rPr>
                <w:rFonts w:ascii="仿宋_GB2312" w:hAnsi="仿宋_GB2312" w:eastAsia="仿宋_GB2312" w:cs="仿宋_GB2312"/>
                <w:color w:val="000000"/>
                <w:sz w:val="24"/>
              </w:rPr>
            </w:pPr>
          </w:p>
        </w:tc>
      </w:tr>
      <w:tr w14:paraId="1CF5E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Align w:val="center"/>
          </w:tcPr>
          <w:p w14:paraId="51573B72">
            <w:pPr>
              <w:spacing w:line="320" w:lineRule="exact"/>
              <w:jc w:val="left"/>
              <w:rPr>
                <w:rFonts w:ascii="仿宋_GB2312" w:hAnsi="仿宋_GB2312" w:eastAsia="仿宋_GB2312" w:cs="仿宋_GB2312"/>
                <w:sz w:val="24"/>
              </w:rPr>
            </w:pPr>
          </w:p>
        </w:tc>
        <w:tc>
          <w:tcPr>
            <w:tcW w:w="1080" w:type="dxa"/>
            <w:tcBorders>
              <w:right w:val="single" w:color="auto" w:sz="4" w:space="0"/>
            </w:tcBorders>
            <w:vAlign w:val="center"/>
          </w:tcPr>
          <w:p w14:paraId="69C05CD4">
            <w:pPr>
              <w:autoSpaceDN w:val="0"/>
              <w:spacing w:line="320" w:lineRule="exact"/>
              <w:jc w:val="center"/>
              <w:textAlignment w:val="center"/>
              <w:rPr>
                <w:rFonts w:ascii="仿宋_GB2312" w:hAnsi="仿宋_GB2312" w:eastAsia="仿宋_GB2312" w:cs="仿宋_GB2312"/>
                <w:color w:val="000000"/>
                <w:sz w:val="24"/>
              </w:rPr>
            </w:pPr>
          </w:p>
        </w:tc>
        <w:tc>
          <w:tcPr>
            <w:tcW w:w="1355" w:type="dxa"/>
            <w:gridSpan w:val="2"/>
            <w:tcBorders>
              <w:left w:val="single" w:color="auto" w:sz="4" w:space="0"/>
            </w:tcBorders>
            <w:vAlign w:val="center"/>
          </w:tcPr>
          <w:p w14:paraId="2E23DEA8">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2"/>
            <w:vAlign w:val="center"/>
          </w:tcPr>
          <w:p w14:paraId="2F1A78AD">
            <w:pPr>
              <w:autoSpaceDN w:val="0"/>
              <w:spacing w:line="320" w:lineRule="exact"/>
              <w:jc w:val="center"/>
              <w:textAlignment w:val="center"/>
              <w:rPr>
                <w:rFonts w:ascii="仿宋_GB2312" w:hAnsi="仿宋_GB2312" w:eastAsia="仿宋_GB2312" w:cs="仿宋_GB2312"/>
                <w:color w:val="000000"/>
                <w:sz w:val="24"/>
              </w:rPr>
            </w:pPr>
          </w:p>
        </w:tc>
        <w:tc>
          <w:tcPr>
            <w:tcW w:w="2160" w:type="dxa"/>
            <w:gridSpan w:val="3"/>
            <w:vAlign w:val="center"/>
          </w:tcPr>
          <w:p w14:paraId="0866BEA6">
            <w:pPr>
              <w:autoSpaceDN w:val="0"/>
              <w:spacing w:line="320" w:lineRule="exact"/>
              <w:jc w:val="center"/>
              <w:textAlignment w:val="center"/>
              <w:rPr>
                <w:rFonts w:ascii="仿宋_GB2312" w:hAnsi="仿宋_GB2312" w:eastAsia="仿宋_GB2312" w:cs="仿宋_GB2312"/>
                <w:color w:val="000000"/>
                <w:sz w:val="24"/>
              </w:rPr>
            </w:pPr>
          </w:p>
        </w:tc>
        <w:tc>
          <w:tcPr>
            <w:tcW w:w="2425" w:type="dxa"/>
            <w:gridSpan w:val="6"/>
            <w:vAlign w:val="center"/>
          </w:tcPr>
          <w:p w14:paraId="2811EB68">
            <w:pPr>
              <w:autoSpaceDN w:val="0"/>
              <w:spacing w:line="320" w:lineRule="exact"/>
              <w:jc w:val="center"/>
              <w:textAlignment w:val="center"/>
              <w:rPr>
                <w:rFonts w:ascii="仿宋_GB2312" w:hAnsi="仿宋_GB2312" w:eastAsia="仿宋_GB2312" w:cs="仿宋_GB2312"/>
                <w:color w:val="000000"/>
                <w:sz w:val="24"/>
              </w:rPr>
            </w:pPr>
          </w:p>
        </w:tc>
      </w:tr>
      <w:tr w14:paraId="719C2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Merge w:val="restart"/>
            <w:vAlign w:val="center"/>
          </w:tcPr>
          <w:p w14:paraId="04E5BD68">
            <w:pPr>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机构名称</w:t>
            </w:r>
          </w:p>
        </w:tc>
        <w:tc>
          <w:tcPr>
            <w:tcW w:w="1080" w:type="dxa"/>
            <w:vMerge w:val="restart"/>
            <w:tcBorders>
              <w:right w:val="single" w:color="auto" w:sz="4" w:space="0"/>
            </w:tcBorders>
            <w:vAlign w:val="center"/>
          </w:tcPr>
          <w:p w14:paraId="364B58E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固定资产</w:t>
            </w:r>
          </w:p>
          <w:p w14:paraId="20F3AD6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合计</w:t>
            </w:r>
          </w:p>
        </w:tc>
        <w:tc>
          <w:tcPr>
            <w:tcW w:w="6079" w:type="dxa"/>
            <w:gridSpan w:val="11"/>
            <w:tcBorders>
              <w:left w:val="single" w:color="auto" w:sz="4" w:space="0"/>
              <w:right w:val="single" w:color="auto" w:sz="4" w:space="0"/>
            </w:tcBorders>
            <w:vAlign w:val="center"/>
          </w:tcPr>
          <w:p w14:paraId="1C79494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c>
          <w:tcPr>
            <w:tcW w:w="941" w:type="dxa"/>
            <w:gridSpan w:val="2"/>
            <w:vMerge w:val="restart"/>
            <w:tcBorders>
              <w:left w:val="single" w:color="auto" w:sz="4" w:space="0"/>
            </w:tcBorders>
            <w:vAlign w:val="center"/>
          </w:tcPr>
          <w:p w14:paraId="38729D0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其他</w:t>
            </w:r>
          </w:p>
        </w:tc>
      </w:tr>
      <w:tr w14:paraId="56B4A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Merge w:val="continue"/>
            <w:vAlign w:val="center"/>
          </w:tcPr>
          <w:p w14:paraId="0CC940A8">
            <w:pPr>
              <w:spacing w:line="320" w:lineRule="exact"/>
              <w:jc w:val="center"/>
              <w:rPr>
                <w:rFonts w:ascii="仿宋_GB2312" w:hAnsi="仿宋_GB2312" w:eastAsia="仿宋_GB2312" w:cs="仿宋_GB2312"/>
                <w:sz w:val="24"/>
              </w:rPr>
            </w:pPr>
          </w:p>
        </w:tc>
        <w:tc>
          <w:tcPr>
            <w:tcW w:w="1080" w:type="dxa"/>
            <w:vMerge w:val="continue"/>
            <w:tcBorders>
              <w:right w:val="single" w:color="auto" w:sz="4" w:space="0"/>
            </w:tcBorders>
            <w:vAlign w:val="center"/>
          </w:tcPr>
          <w:p w14:paraId="2A476604">
            <w:pPr>
              <w:autoSpaceDN w:val="0"/>
              <w:spacing w:line="320" w:lineRule="exact"/>
              <w:jc w:val="center"/>
              <w:textAlignment w:val="center"/>
              <w:rPr>
                <w:rFonts w:ascii="仿宋_GB2312" w:hAnsi="仿宋_GB2312" w:eastAsia="仿宋_GB2312" w:cs="仿宋_GB2312"/>
                <w:color w:val="000000"/>
                <w:sz w:val="24"/>
              </w:rPr>
            </w:pPr>
          </w:p>
        </w:tc>
        <w:tc>
          <w:tcPr>
            <w:tcW w:w="2435" w:type="dxa"/>
            <w:gridSpan w:val="4"/>
            <w:tcBorders>
              <w:left w:val="single" w:color="auto" w:sz="4" w:space="0"/>
            </w:tcBorders>
            <w:vAlign w:val="center"/>
          </w:tcPr>
          <w:p w14:paraId="6A56579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在用固定资产</w:t>
            </w:r>
          </w:p>
        </w:tc>
        <w:tc>
          <w:tcPr>
            <w:tcW w:w="3644" w:type="dxa"/>
            <w:gridSpan w:val="7"/>
            <w:tcBorders>
              <w:right w:val="single" w:color="auto" w:sz="4" w:space="0"/>
            </w:tcBorders>
            <w:vAlign w:val="center"/>
          </w:tcPr>
          <w:p w14:paraId="47C498D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出租固定资产</w:t>
            </w:r>
          </w:p>
        </w:tc>
        <w:tc>
          <w:tcPr>
            <w:tcW w:w="941" w:type="dxa"/>
            <w:gridSpan w:val="2"/>
            <w:vMerge w:val="continue"/>
            <w:tcBorders>
              <w:left w:val="single" w:color="auto" w:sz="4" w:space="0"/>
            </w:tcBorders>
            <w:vAlign w:val="center"/>
          </w:tcPr>
          <w:p w14:paraId="19BFDA14">
            <w:pPr>
              <w:autoSpaceDN w:val="0"/>
              <w:spacing w:line="320" w:lineRule="exact"/>
              <w:jc w:val="center"/>
              <w:textAlignment w:val="center"/>
              <w:rPr>
                <w:rFonts w:ascii="仿宋_GB2312" w:hAnsi="仿宋_GB2312" w:eastAsia="仿宋_GB2312" w:cs="仿宋_GB2312"/>
                <w:color w:val="000000"/>
                <w:sz w:val="24"/>
              </w:rPr>
            </w:pPr>
          </w:p>
        </w:tc>
      </w:tr>
      <w:tr w14:paraId="56257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855" w:hRule="atLeast"/>
          <w:jc w:val="center"/>
        </w:trPr>
        <w:tc>
          <w:tcPr>
            <w:tcW w:w="1700" w:type="dxa"/>
            <w:gridSpan w:val="3"/>
            <w:vAlign w:val="center"/>
          </w:tcPr>
          <w:p w14:paraId="7D2EA316">
            <w:pPr>
              <w:spacing w:line="320" w:lineRule="exact"/>
              <w:jc w:val="center"/>
              <w:rPr>
                <w:rFonts w:ascii="仿宋_GB2312" w:hAnsi="仿宋_GB2312" w:eastAsia="仿宋_GB2312" w:cs="仿宋_GB2312"/>
                <w:sz w:val="24"/>
              </w:rPr>
            </w:pPr>
            <w:r>
              <w:rPr>
                <w:rFonts w:hint="eastAsia" w:ascii="仿宋_GB2312" w:hAnsi="仿宋_GB2312" w:eastAsia="仿宋_GB2312" w:cs="仿宋_GB2312"/>
                <w:color w:val="000000"/>
                <w:sz w:val="24"/>
              </w:rPr>
              <w:t>岳阳县畜牧水产发展服务</w:t>
            </w:r>
            <w:r>
              <w:rPr>
                <w:rFonts w:ascii="仿宋_GB2312" w:hAnsi="仿宋_GB2312" w:eastAsia="仿宋_GB2312" w:cs="仿宋_GB2312"/>
                <w:color w:val="000000"/>
                <w:sz w:val="24"/>
              </w:rPr>
              <w:t xml:space="preserve">  </w:t>
            </w:r>
            <w:r>
              <w:rPr>
                <w:rFonts w:hint="eastAsia" w:ascii="仿宋_GB2312" w:hAnsi="仿宋_GB2312" w:eastAsia="仿宋_GB2312" w:cs="仿宋_GB2312"/>
                <w:color w:val="000000"/>
                <w:sz w:val="24"/>
              </w:rPr>
              <w:t>中心</w:t>
            </w:r>
          </w:p>
        </w:tc>
        <w:tc>
          <w:tcPr>
            <w:tcW w:w="1080" w:type="dxa"/>
            <w:tcBorders>
              <w:right w:val="single" w:color="auto" w:sz="4" w:space="0"/>
            </w:tcBorders>
            <w:vAlign w:val="center"/>
          </w:tcPr>
          <w:p w14:paraId="175F6B50">
            <w:pPr>
              <w:autoSpaceDN w:val="0"/>
              <w:spacing w:line="320" w:lineRule="exact"/>
              <w:jc w:val="center"/>
              <w:textAlignment w:val="center"/>
              <w:rPr>
                <w:rFonts w:ascii="仿宋_GB2312" w:hAnsi="仿宋_GB2312" w:eastAsia="仿宋_GB2312" w:cs="仿宋_GB2312"/>
                <w:color w:val="000000"/>
                <w:sz w:val="24"/>
              </w:rPr>
            </w:pPr>
            <w:r>
              <w:rPr>
                <w:rFonts w:ascii="仿宋_GB2312" w:hAnsi="仿宋_GB2312" w:eastAsia="仿宋_GB2312" w:cs="仿宋_GB2312"/>
                <w:color w:val="000000"/>
                <w:sz w:val="24"/>
              </w:rPr>
              <w:t>746.13</w:t>
            </w:r>
          </w:p>
        </w:tc>
        <w:tc>
          <w:tcPr>
            <w:tcW w:w="2435" w:type="dxa"/>
            <w:gridSpan w:val="4"/>
            <w:tcBorders>
              <w:left w:val="single" w:color="auto" w:sz="4" w:space="0"/>
            </w:tcBorders>
            <w:vAlign w:val="center"/>
          </w:tcPr>
          <w:p w14:paraId="3962985F">
            <w:pPr>
              <w:autoSpaceDN w:val="0"/>
              <w:spacing w:line="320" w:lineRule="exact"/>
              <w:jc w:val="center"/>
              <w:textAlignment w:val="center"/>
              <w:rPr>
                <w:rFonts w:ascii="仿宋_GB2312" w:hAnsi="仿宋_GB2312" w:eastAsia="仿宋_GB2312" w:cs="仿宋_GB2312"/>
                <w:color w:val="000000"/>
                <w:sz w:val="24"/>
              </w:rPr>
            </w:pPr>
            <w:r>
              <w:rPr>
                <w:rFonts w:ascii="仿宋_GB2312" w:hAnsi="仿宋_GB2312" w:eastAsia="仿宋_GB2312" w:cs="仿宋_GB2312"/>
                <w:color w:val="000000"/>
                <w:sz w:val="24"/>
              </w:rPr>
              <w:t>746.13</w:t>
            </w:r>
          </w:p>
        </w:tc>
        <w:tc>
          <w:tcPr>
            <w:tcW w:w="3644" w:type="dxa"/>
            <w:gridSpan w:val="7"/>
            <w:vAlign w:val="center"/>
          </w:tcPr>
          <w:p w14:paraId="62961BD5">
            <w:pPr>
              <w:autoSpaceDN w:val="0"/>
              <w:spacing w:line="320" w:lineRule="exact"/>
              <w:jc w:val="center"/>
              <w:textAlignment w:val="center"/>
              <w:rPr>
                <w:rFonts w:ascii="仿宋_GB2312" w:hAnsi="仿宋_GB2312" w:eastAsia="仿宋_GB2312" w:cs="仿宋_GB2312"/>
                <w:color w:val="000000"/>
                <w:sz w:val="24"/>
              </w:rPr>
            </w:pPr>
          </w:p>
        </w:tc>
        <w:tc>
          <w:tcPr>
            <w:tcW w:w="941" w:type="dxa"/>
            <w:gridSpan w:val="2"/>
            <w:vAlign w:val="center"/>
          </w:tcPr>
          <w:p w14:paraId="1111D9C7">
            <w:pPr>
              <w:autoSpaceDN w:val="0"/>
              <w:spacing w:line="320" w:lineRule="exact"/>
              <w:jc w:val="center"/>
              <w:textAlignment w:val="center"/>
              <w:rPr>
                <w:rFonts w:ascii="仿宋_GB2312" w:hAnsi="仿宋_GB2312" w:eastAsia="仿宋_GB2312" w:cs="仿宋_GB2312"/>
                <w:color w:val="000000"/>
                <w:sz w:val="24"/>
              </w:rPr>
            </w:pPr>
          </w:p>
        </w:tc>
      </w:tr>
      <w:tr w14:paraId="6BE57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Align w:val="center"/>
          </w:tcPr>
          <w:p w14:paraId="06353CD7">
            <w:pPr>
              <w:spacing w:line="320" w:lineRule="exact"/>
              <w:jc w:val="left"/>
              <w:rPr>
                <w:rFonts w:ascii="仿宋_GB2312" w:hAnsi="仿宋_GB2312" w:eastAsia="仿宋_GB2312" w:cs="仿宋_GB2312"/>
                <w:sz w:val="24"/>
              </w:rPr>
            </w:pPr>
          </w:p>
        </w:tc>
        <w:tc>
          <w:tcPr>
            <w:tcW w:w="1080" w:type="dxa"/>
            <w:tcBorders>
              <w:right w:val="single" w:color="auto" w:sz="4" w:space="0"/>
            </w:tcBorders>
            <w:vAlign w:val="center"/>
          </w:tcPr>
          <w:p w14:paraId="3EA7B76D">
            <w:pPr>
              <w:autoSpaceDN w:val="0"/>
              <w:spacing w:line="320" w:lineRule="exact"/>
              <w:jc w:val="center"/>
              <w:textAlignment w:val="center"/>
              <w:rPr>
                <w:rFonts w:ascii="仿宋_GB2312" w:hAnsi="仿宋_GB2312" w:eastAsia="仿宋_GB2312" w:cs="仿宋_GB2312"/>
                <w:color w:val="000000"/>
                <w:sz w:val="24"/>
              </w:rPr>
            </w:pPr>
          </w:p>
        </w:tc>
        <w:tc>
          <w:tcPr>
            <w:tcW w:w="2435" w:type="dxa"/>
            <w:gridSpan w:val="4"/>
            <w:tcBorders>
              <w:left w:val="single" w:color="auto" w:sz="4" w:space="0"/>
            </w:tcBorders>
            <w:vAlign w:val="center"/>
          </w:tcPr>
          <w:p w14:paraId="2554D2DD">
            <w:pPr>
              <w:autoSpaceDN w:val="0"/>
              <w:spacing w:line="320" w:lineRule="exact"/>
              <w:jc w:val="center"/>
              <w:textAlignment w:val="center"/>
              <w:rPr>
                <w:rFonts w:ascii="仿宋_GB2312" w:hAnsi="仿宋_GB2312" w:eastAsia="仿宋_GB2312" w:cs="仿宋_GB2312"/>
                <w:color w:val="000000"/>
                <w:sz w:val="24"/>
              </w:rPr>
            </w:pPr>
          </w:p>
        </w:tc>
        <w:tc>
          <w:tcPr>
            <w:tcW w:w="3644" w:type="dxa"/>
            <w:gridSpan w:val="7"/>
            <w:vAlign w:val="center"/>
          </w:tcPr>
          <w:p w14:paraId="2E44BBB1">
            <w:pPr>
              <w:autoSpaceDN w:val="0"/>
              <w:spacing w:line="320" w:lineRule="exact"/>
              <w:jc w:val="center"/>
              <w:textAlignment w:val="center"/>
              <w:rPr>
                <w:rFonts w:ascii="仿宋_GB2312" w:hAnsi="仿宋_GB2312" w:eastAsia="仿宋_GB2312" w:cs="仿宋_GB2312"/>
                <w:color w:val="000000"/>
                <w:sz w:val="24"/>
              </w:rPr>
            </w:pPr>
          </w:p>
        </w:tc>
        <w:tc>
          <w:tcPr>
            <w:tcW w:w="941" w:type="dxa"/>
            <w:gridSpan w:val="2"/>
            <w:vAlign w:val="center"/>
          </w:tcPr>
          <w:p w14:paraId="5BE67E24">
            <w:pPr>
              <w:autoSpaceDN w:val="0"/>
              <w:spacing w:line="320" w:lineRule="exact"/>
              <w:jc w:val="center"/>
              <w:textAlignment w:val="center"/>
              <w:rPr>
                <w:rFonts w:ascii="仿宋_GB2312" w:hAnsi="仿宋_GB2312" w:eastAsia="仿宋_GB2312" w:cs="仿宋_GB2312"/>
                <w:color w:val="000000"/>
                <w:sz w:val="24"/>
              </w:rPr>
            </w:pPr>
          </w:p>
        </w:tc>
      </w:tr>
      <w:tr w14:paraId="37569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Align w:val="center"/>
          </w:tcPr>
          <w:p w14:paraId="5C81800F">
            <w:pPr>
              <w:spacing w:line="320" w:lineRule="exact"/>
              <w:jc w:val="left"/>
              <w:rPr>
                <w:rFonts w:ascii="仿宋_GB2312" w:hAnsi="仿宋_GB2312" w:eastAsia="仿宋_GB2312" w:cs="仿宋_GB2312"/>
                <w:sz w:val="24"/>
              </w:rPr>
            </w:pPr>
          </w:p>
        </w:tc>
        <w:tc>
          <w:tcPr>
            <w:tcW w:w="1080" w:type="dxa"/>
            <w:tcBorders>
              <w:right w:val="single" w:color="auto" w:sz="4" w:space="0"/>
            </w:tcBorders>
            <w:vAlign w:val="center"/>
          </w:tcPr>
          <w:p w14:paraId="44F4F479">
            <w:pPr>
              <w:autoSpaceDN w:val="0"/>
              <w:spacing w:line="320" w:lineRule="exact"/>
              <w:jc w:val="center"/>
              <w:textAlignment w:val="center"/>
              <w:rPr>
                <w:rFonts w:ascii="仿宋_GB2312" w:hAnsi="仿宋_GB2312" w:eastAsia="仿宋_GB2312" w:cs="仿宋_GB2312"/>
                <w:color w:val="000000"/>
                <w:sz w:val="24"/>
              </w:rPr>
            </w:pPr>
          </w:p>
        </w:tc>
        <w:tc>
          <w:tcPr>
            <w:tcW w:w="2435" w:type="dxa"/>
            <w:gridSpan w:val="4"/>
            <w:tcBorders>
              <w:left w:val="single" w:color="auto" w:sz="4" w:space="0"/>
            </w:tcBorders>
            <w:vAlign w:val="center"/>
          </w:tcPr>
          <w:p w14:paraId="4D579322">
            <w:pPr>
              <w:autoSpaceDN w:val="0"/>
              <w:spacing w:line="320" w:lineRule="exact"/>
              <w:jc w:val="center"/>
              <w:textAlignment w:val="center"/>
              <w:rPr>
                <w:rFonts w:ascii="仿宋_GB2312" w:hAnsi="仿宋_GB2312" w:eastAsia="仿宋_GB2312" w:cs="仿宋_GB2312"/>
                <w:color w:val="000000"/>
                <w:sz w:val="24"/>
              </w:rPr>
            </w:pPr>
          </w:p>
        </w:tc>
        <w:tc>
          <w:tcPr>
            <w:tcW w:w="3644" w:type="dxa"/>
            <w:gridSpan w:val="7"/>
            <w:vAlign w:val="center"/>
          </w:tcPr>
          <w:p w14:paraId="46861FC6">
            <w:pPr>
              <w:autoSpaceDN w:val="0"/>
              <w:spacing w:line="320" w:lineRule="exact"/>
              <w:jc w:val="center"/>
              <w:textAlignment w:val="center"/>
              <w:rPr>
                <w:rFonts w:ascii="仿宋_GB2312" w:hAnsi="仿宋_GB2312" w:eastAsia="仿宋_GB2312" w:cs="仿宋_GB2312"/>
                <w:color w:val="000000"/>
                <w:sz w:val="24"/>
              </w:rPr>
            </w:pPr>
          </w:p>
        </w:tc>
        <w:tc>
          <w:tcPr>
            <w:tcW w:w="941" w:type="dxa"/>
            <w:gridSpan w:val="2"/>
            <w:vAlign w:val="center"/>
          </w:tcPr>
          <w:p w14:paraId="73E25D33">
            <w:pPr>
              <w:autoSpaceDN w:val="0"/>
              <w:spacing w:line="320" w:lineRule="exact"/>
              <w:jc w:val="center"/>
              <w:textAlignment w:val="center"/>
              <w:rPr>
                <w:rFonts w:ascii="仿宋_GB2312" w:hAnsi="仿宋_GB2312" w:eastAsia="仿宋_GB2312" w:cs="仿宋_GB2312"/>
                <w:color w:val="000000"/>
                <w:sz w:val="24"/>
              </w:rPr>
            </w:pPr>
          </w:p>
        </w:tc>
      </w:tr>
      <w:tr w14:paraId="34BE5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Align w:val="center"/>
          </w:tcPr>
          <w:p w14:paraId="229DA9EF">
            <w:pPr>
              <w:spacing w:line="320" w:lineRule="exact"/>
              <w:jc w:val="left"/>
              <w:rPr>
                <w:rFonts w:ascii="仿宋_GB2312" w:hAnsi="仿宋_GB2312" w:eastAsia="仿宋_GB2312" w:cs="仿宋_GB2312"/>
                <w:sz w:val="24"/>
              </w:rPr>
            </w:pPr>
          </w:p>
        </w:tc>
        <w:tc>
          <w:tcPr>
            <w:tcW w:w="1080" w:type="dxa"/>
            <w:tcBorders>
              <w:right w:val="single" w:color="auto" w:sz="4" w:space="0"/>
            </w:tcBorders>
            <w:vAlign w:val="center"/>
          </w:tcPr>
          <w:p w14:paraId="0DE62852">
            <w:pPr>
              <w:autoSpaceDN w:val="0"/>
              <w:spacing w:line="320" w:lineRule="exact"/>
              <w:jc w:val="center"/>
              <w:textAlignment w:val="center"/>
              <w:rPr>
                <w:rFonts w:ascii="仿宋_GB2312" w:hAnsi="仿宋_GB2312" w:eastAsia="仿宋_GB2312" w:cs="仿宋_GB2312"/>
                <w:color w:val="000000"/>
                <w:sz w:val="24"/>
              </w:rPr>
            </w:pPr>
          </w:p>
        </w:tc>
        <w:tc>
          <w:tcPr>
            <w:tcW w:w="2435" w:type="dxa"/>
            <w:gridSpan w:val="4"/>
            <w:tcBorders>
              <w:left w:val="single" w:color="auto" w:sz="4" w:space="0"/>
            </w:tcBorders>
            <w:vAlign w:val="center"/>
          </w:tcPr>
          <w:p w14:paraId="7CA79631">
            <w:pPr>
              <w:autoSpaceDN w:val="0"/>
              <w:spacing w:line="320" w:lineRule="exact"/>
              <w:jc w:val="center"/>
              <w:textAlignment w:val="center"/>
              <w:rPr>
                <w:rFonts w:ascii="仿宋_GB2312" w:hAnsi="仿宋_GB2312" w:eastAsia="仿宋_GB2312" w:cs="仿宋_GB2312"/>
                <w:color w:val="000000"/>
                <w:sz w:val="24"/>
              </w:rPr>
            </w:pPr>
          </w:p>
        </w:tc>
        <w:tc>
          <w:tcPr>
            <w:tcW w:w="3644" w:type="dxa"/>
            <w:gridSpan w:val="7"/>
            <w:vAlign w:val="center"/>
          </w:tcPr>
          <w:p w14:paraId="3A60C6E8">
            <w:pPr>
              <w:autoSpaceDN w:val="0"/>
              <w:spacing w:line="320" w:lineRule="exact"/>
              <w:jc w:val="center"/>
              <w:textAlignment w:val="center"/>
              <w:rPr>
                <w:rFonts w:ascii="仿宋_GB2312" w:hAnsi="仿宋_GB2312" w:eastAsia="仿宋_GB2312" w:cs="仿宋_GB2312"/>
                <w:color w:val="000000"/>
                <w:sz w:val="24"/>
              </w:rPr>
            </w:pPr>
          </w:p>
        </w:tc>
        <w:tc>
          <w:tcPr>
            <w:tcW w:w="941" w:type="dxa"/>
            <w:gridSpan w:val="2"/>
            <w:vAlign w:val="center"/>
          </w:tcPr>
          <w:p w14:paraId="013D75CB">
            <w:pPr>
              <w:autoSpaceDN w:val="0"/>
              <w:spacing w:line="320" w:lineRule="exact"/>
              <w:jc w:val="center"/>
              <w:textAlignment w:val="center"/>
              <w:rPr>
                <w:rFonts w:ascii="仿宋_GB2312" w:hAnsi="仿宋_GB2312" w:eastAsia="仿宋_GB2312" w:cs="仿宋_GB2312"/>
                <w:color w:val="000000"/>
                <w:sz w:val="24"/>
              </w:rPr>
            </w:pPr>
          </w:p>
        </w:tc>
      </w:tr>
      <w:tr w14:paraId="61299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9800" w:type="dxa"/>
            <w:gridSpan w:val="17"/>
            <w:vAlign w:val="center"/>
          </w:tcPr>
          <w:p w14:paraId="009AA2CB">
            <w:pPr>
              <w:autoSpaceDN w:val="0"/>
              <w:spacing w:line="320" w:lineRule="exact"/>
              <w:jc w:val="center"/>
              <w:textAlignment w:val="center"/>
              <w:rPr>
                <w:rFonts w:ascii="仿宋_GB2312" w:hAnsi="仿宋_GB2312" w:eastAsia="仿宋_GB2312" w:cs="仿宋_GB2312"/>
                <w:color w:val="000000"/>
                <w:sz w:val="24"/>
              </w:rPr>
            </w:pPr>
            <w:r>
              <w:rPr>
                <w:rFonts w:hint="eastAsia" w:ascii="黑体" w:hAnsi="黑体" w:eastAsia="黑体" w:cs="黑体"/>
                <w:color w:val="000000"/>
                <w:sz w:val="28"/>
                <w:szCs w:val="28"/>
              </w:rPr>
              <w:t>三、部门（单位）整体支出绩效自评情况</w:t>
            </w:r>
          </w:p>
        </w:tc>
      </w:tr>
      <w:tr w14:paraId="4184B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441" w:type="dxa"/>
            <w:vMerge w:val="restart"/>
            <w:vAlign w:val="center"/>
          </w:tcPr>
          <w:p w14:paraId="3B52079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整体支出绩效定性目标及实施计划完成情况</w:t>
            </w:r>
          </w:p>
        </w:tc>
        <w:tc>
          <w:tcPr>
            <w:tcW w:w="3774" w:type="dxa"/>
            <w:gridSpan w:val="7"/>
            <w:vAlign w:val="center"/>
          </w:tcPr>
          <w:p w14:paraId="59A99E7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预期目标</w:t>
            </w:r>
          </w:p>
        </w:tc>
        <w:tc>
          <w:tcPr>
            <w:tcW w:w="4585" w:type="dxa"/>
            <w:gridSpan w:val="9"/>
            <w:vAlign w:val="center"/>
          </w:tcPr>
          <w:p w14:paraId="5526244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实际完成</w:t>
            </w:r>
          </w:p>
        </w:tc>
      </w:tr>
      <w:tr w14:paraId="444B1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544" w:hRule="atLeast"/>
          <w:jc w:val="center"/>
        </w:trPr>
        <w:tc>
          <w:tcPr>
            <w:tcW w:w="1441" w:type="dxa"/>
            <w:vMerge w:val="continue"/>
            <w:vAlign w:val="center"/>
          </w:tcPr>
          <w:p w14:paraId="6A2A3381">
            <w:pPr>
              <w:spacing w:line="320" w:lineRule="exact"/>
              <w:rPr>
                <w:rFonts w:ascii="仿宋_GB2312" w:hAnsi="仿宋_GB2312" w:eastAsia="仿宋_GB2312" w:cs="仿宋_GB2312"/>
                <w:sz w:val="24"/>
              </w:rPr>
            </w:pPr>
          </w:p>
        </w:tc>
        <w:tc>
          <w:tcPr>
            <w:tcW w:w="3774" w:type="dxa"/>
            <w:gridSpan w:val="7"/>
            <w:vAlign w:val="center"/>
          </w:tcPr>
          <w:p w14:paraId="109413D4">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目标</w:t>
            </w:r>
            <w:r>
              <w:rPr>
                <w:rFonts w:ascii="仿宋_GB2312" w:hAnsi="仿宋_GB2312" w:eastAsia="仿宋_GB2312" w:cs="仿宋_GB2312"/>
                <w:color w:val="000000"/>
                <w:sz w:val="24"/>
              </w:rPr>
              <w:t>1</w:t>
            </w:r>
            <w:r>
              <w:rPr>
                <w:rFonts w:hint="eastAsia" w:ascii="仿宋_GB2312" w:hAnsi="仿宋_GB2312" w:eastAsia="仿宋_GB2312" w:cs="仿宋_GB2312"/>
                <w:color w:val="000000"/>
                <w:sz w:val="24"/>
              </w:rPr>
              <w:t>：全年预算申请到位和下达数量在</w:t>
            </w:r>
            <w:r>
              <w:rPr>
                <w:rFonts w:ascii="仿宋_GB2312" w:hAnsi="仿宋_GB2312" w:eastAsia="仿宋_GB2312" w:cs="仿宋_GB2312"/>
                <w:color w:val="000000"/>
                <w:sz w:val="24"/>
              </w:rPr>
              <w:t>95%</w:t>
            </w:r>
            <w:r>
              <w:rPr>
                <w:rFonts w:hint="eastAsia" w:ascii="仿宋_GB2312" w:hAnsi="仿宋_GB2312" w:eastAsia="仿宋_GB2312" w:cs="仿宋_GB2312"/>
                <w:color w:val="000000"/>
                <w:sz w:val="24"/>
              </w:rPr>
              <w:t>以上，三公经费变动率≤</w:t>
            </w:r>
            <w:r>
              <w:rPr>
                <w:rFonts w:ascii="仿宋_GB2312" w:hAnsi="仿宋_GB2312" w:eastAsia="仿宋_GB2312" w:cs="仿宋_GB2312"/>
                <w:color w:val="000000"/>
                <w:sz w:val="24"/>
              </w:rPr>
              <w:t>0</w:t>
            </w:r>
            <w:r>
              <w:rPr>
                <w:rFonts w:hint="eastAsia" w:ascii="仿宋_GB2312" w:hAnsi="仿宋_GB2312" w:eastAsia="仿宋_GB2312" w:cs="仿宋_GB2312"/>
                <w:color w:val="000000"/>
                <w:sz w:val="24"/>
              </w:rPr>
              <w:t>目标</w:t>
            </w:r>
            <w:r>
              <w:rPr>
                <w:rFonts w:ascii="仿宋_GB2312" w:hAnsi="仿宋_GB2312" w:eastAsia="仿宋_GB2312" w:cs="仿宋_GB2312"/>
                <w:color w:val="000000"/>
                <w:sz w:val="24"/>
              </w:rPr>
              <w:t>2</w:t>
            </w:r>
            <w:r>
              <w:rPr>
                <w:rFonts w:hint="eastAsia" w:ascii="仿宋_GB2312" w:hAnsi="仿宋_GB2312" w:eastAsia="仿宋_GB2312" w:cs="仿宋_GB2312"/>
                <w:color w:val="000000"/>
                <w:sz w:val="24"/>
              </w:rPr>
              <w:t>：社会效益、经济效益、生态效益、可持续影响和社会公众满意度达到预期目标</w:t>
            </w:r>
          </w:p>
          <w:p w14:paraId="63DBD3BF">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目标</w:t>
            </w:r>
            <w:r>
              <w:rPr>
                <w:rFonts w:ascii="仿宋_GB2312" w:hAnsi="仿宋_GB2312" w:eastAsia="仿宋_GB2312" w:cs="仿宋_GB2312"/>
                <w:color w:val="000000"/>
                <w:sz w:val="24"/>
              </w:rPr>
              <w:t>3</w:t>
            </w:r>
            <w:r>
              <w:rPr>
                <w:rFonts w:hint="eastAsia" w:ascii="仿宋_GB2312" w:hAnsi="仿宋_GB2312" w:eastAsia="仿宋_GB2312" w:cs="仿宋_GB2312"/>
                <w:color w:val="000000"/>
                <w:sz w:val="24"/>
              </w:rPr>
              <w:t>：动物防疫服务重大疫病免疫力</w:t>
            </w:r>
            <w:r>
              <w:rPr>
                <w:rFonts w:ascii="仿宋_GB2312" w:hAnsi="仿宋_GB2312" w:eastAsia="仿宋_GB2312" w:cs="仿宋_GB2312"/>
                <w:color w:val="000000"/>
                <w:sz w:val="24"/>
              </w:rPr>
              <w:t>100%</w:t>
            </w:r>
            <w:r>
              <w:rPr>
                <w:rFonts w:hint="eastAsia" w:ascii="仿宋_GB2312" w:hAnsi="仿宋_GB2312" w:eastAsia="仿宋_GB2312" w:cs="仿宋_GB2312"/>
                <w:color w:val="000000"/>
                <w:sz w:val="24"/>
              </w:rPr>
              <w:t>、畜禽水产品安全无重大事故、确保全县畜禽水产品养殖健康发展</w:t>
            </w:r>
          </w:p>
        </w:tc>
        <w:tc>
          <w:tcPr>
            <w:tcW w:w="4585" w:type="dxa"/>
            <w:gridSpan w:val="9"/>
            <w:vAlign w:val="center"/>
          </w:tcPr>
          <w:p w14:paraId="169B246D">
            <w:pPr>
              <w:autoSpaceDN w:val="0"/>
              <w:spacing w:line="400" w:lineRule="exact"/>
              <w:ind w:firstLine="480" w:firstLineChars="200"/>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全年预算申请到位和下达数量在</w:t>
            </w:r>
            <w:r>
              <w:rPr>
                <w:rFonts w:ascii="仿宋_GB2312" w:hAnsi="仿宋_GB2312" w:eastAsia="仿宋_GB2312" w:cs="仿宋_GB2312"/>
                <w:color w:val="000000"/>
                <w:sz w:val="24"/>
              </w:rPr>
              <w:t>100%</w:t>
            </w:r>
            <w:r>
              <w:rPr>
                <w:rFonts w:hint="eastAsia" w:ascii="仿宋_GB2312" w:hAnsi="仿宋_GB2312" w:eastAsia="仿宋_GB2312" w:cs="仿宋_GB2312"/>
                <w:color w:val="000000"/>
                <w:sz w:val="24"/>
              </w:rPr>
              <w:t>，完成县出栏生猪</w:t>
            </w:r>
            <w:r>
              <w:rPr>
                <w:rFonts w:ascii="仿宋_GB2312" w:hAnsi="仿宋_GB2312" w:eastAsia="仿宋_GB2312" w:cs="仿宋_GB2312"/>
                <w:color w:val="000000"/>
                <w:sz w:val="24"/>
              </w:rPr>
              <w:t>91.86</w:t>
            </w:r>
            <w:r>
              <w:rPr>
                <w:rFonts w:hint="eastAsia" w:ascii="仿宋_GB2312" w:hAnsi="仿宋_GB2312" w:eastAsia="仿宋_GB2312" w:cs="仿宋_GB2312"/>
                <w:color w:val="000000"/>
                <w:sz w:val="24"/>
              </w:rPr>
              <w:t>万头、牛</w:t>
            </w:r>
            <w:r>
              <w:rPr>
                <w:rFonts w:ascii="仿宋_GB2312" w:hAnsi="仿宋_GB2312" w:eastAsia="仿宋_GB2312" w:cs="仿宋_GB2312"/>
                <w:color w:val="000000"/>
                <w:sz w:val="24"/>
              </w:rPr>
              <w:t>1.44</w:t>
            </w:r>
            <w:r>
              <w:rPr>
                <w:rFonts w:hint="eastAsia" w:ascii="仿宋_GB2312" w:hAnsi="仿宋_GB2312" w:eastAsia="仿宋_GB2312" w:cs="仿宋_GB2312"/>
                <w:color w:val="000000"/>
                <w:sz w:val="24"/>
              </w:rPr>
              <w:t>万头、羊</w:t>
            </w:r>
            <w:r>
              <w:rPr>
                <w:rFonts w:ascii="仿宋_GB2312" w:hAnsi="仿宋_GB2312" w:eastAsia="仿宋_GB2312" w:cs="仿宋_GB2312"/>
                <w:color w:val="000000"/>
                <w:sz w:val="24"/>
              </w:rPr>
              <w:t>9.93</w:t>
            </w:r>
            <w:r>
              <w:rPr>
                <w:rFonts w:hint="eastAsia" w:ascii="仿宋_GB2312" w:hAnsi="仿宋_GB2312" w:eastAsia="仿宋_GB2312" w:cs="仿宋_GB2312"/>
                <w:color w:val="000000"/>
                <w:sz w:val="24"/>
              </w:rPr>
              <w:t>万只，出笼家禽</w:t>
            </w:r>
            <w:r>
              <w:rPr>
                <w:rFonts w:ascii="仿宋_GB2312" w:hAnsi="仿宋_GB2312" w:eastAsia="仿宋_GB2312" w:cs="仿宋_GB2312"/>
                <w:color w:val="000000"/>
                <w:sz w:val="24"/>
              </w:rPr>
              <w:t>776.37</w:t>
            </w:r>
            <w:r>
              <w:rPr>
                <w:rFonts w:hint="eastAsia" w:ascii="仿宋_GB2312" w:hAnsi="仿宋_GB2312" w:eastAsia="仿宋_GB2312" w:cs="仿宋_GB2312"/>
                <w:color w:val="000000"/>
                <w:sz w:val="24"/>
              </w:rPr>
              <w:t>万羽，实现水产品总产量</w:t>
            </w:r>
            <w:r>
              <w:rPr>
                <w:rFonts w:ascii="仿宋_GB2312" w:hAnsi="仿宋_GB2312" w:eastAsia="仿宋_GB2312" w:cs="仿宋_GB2312"/>
                <w:color w:val="000000"/>
                <w:sz w:val="24"/>
              </w:rPr>
              <w:t>5.18</w:t>
            </w:r>
            <w:r>
              <w:rPr>
                <w:rFonts w:hint="eastAsia" w:ascii="仿宋_GB2312" w:hAnsi="仿宋_GB2312" w:eastAsia="仿宋_GB2312" w:cs="仿宋_GB2312"/>
                <w:color w:val="000000"/>
                <w:sz w:val="24"/>
              </w:rPr>
              <w:t>万吨。年生产鱼苗</w:t>
            </w:r>
            <w:r>
              <w:rPr>
                <w:rFonts w:ascii="仿宋_GB2312" w:hAnsi="仿宋_GB2312" w:eastAsia="仿宋_GB2312" w:cs="仿宋_GB2312"/>
                <w:color w:val="000000"/>
                <w:sz w:val="24"/>
              </w:rPr>
              <w:t>6.1</w:t>
            </w:r>
            <w:r>
              <w:rPr>
                <w:rFonts w:hint="eastAsia" w:ascii="仿宋_GB2312" w:hAnsi="仿宋_GB2312" w:eastAsia="仿宋_GB2312" w:cs="仿宋_GB2312"/>
                <w:color w:val="000000"/>
                <w:sz w:val="24"/>
              </w:rPr>
              <w:t>亿尾，年生产饲料</w:t>
            </w:r>
            <w:r>
              <w:rPr>
                <w:rFonts w:ascii="仿宋_GB2312" w:hAnsi="仿宋_GB2312" w:eastAsia="仿宋_GB2312" w:cs="仿宋_GB2312"/>
                <w:color w:val="000000"/>
                <w:sz w:val="24"/>
              </w:rPr>
              <w:t>16.85</w:t>
            </w:r>
            <w:r>
              <w:rPr>
                <w:rFonts w:hint="eastAsia" w:ascii="仿宋_GB2312" w:hAnsi="仿宋_GB2312" w:eastAsia="仿宋_GB2312" w:cs="仿宋_GB2312"/>
                <w:color w:val="000000"/>
                <w:sz w:val="24"/>
              </w:rPr>
              <w:t>万吨，全县养殖业产值达到</w:t>
            </w:r>
            <w:r>
              <w:rPr>
                <w:rFonts w:ascii="仿宋_GB2312" w:hAnsi="仿宋_GB2312" w:eastAsia="仿宋_GB2312" w:cs="仿宋_GB2312"/>
                <w:color w:val="000000"/>
                <w:sz w:val="24"/>
              </w:rPr>
              <w:t>48.87</w:t>
            </w:r>
            <w:r>
              <w:rPr>
                <w:rFonts w:hint="eastAsia" w:ascii="仿宋_GB2312" w:hAnsi="仿宋_GB2312" w:eastAsia="仿宋_GB2312" w:cs="仿宋_GB2312"/>
                <w:color w:val="000000"/>
                <w:sz w:val="24"/>
              </w:rPr>
              <w:t>亿元，完成县委、县政府及上级主管部门交办的工作任务</w:t>
            </w:r>
          </w:p>
          <w:p w14:paraId="6430EAE5">
            <w:pPr>
              <w:autoSpaceDN w:val="0"/>
              <w:spacing w:line="320" w:lineRule="exact"/>
              <w:jc w:val="center"/>
              <w:textAlignment w:val="center"/>
              <w:rPr>
                <w:rFonts w:ascii="仿宋_GB2312" w:hAnsi="仿宋_GB2312" w:eastAsia="仿宋_GB2312" w:cs="仿宋_GB2312"/>
                <w:color w:val="000000"/>
                <w:sz w:val="24"/>
              </w:rPr>
            </w:pPr>
          </w:p>
        </w:tc>
      </w:tr>
      <w:tr w14:paraId="3A08A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441" w:type="dxa"/>
            <w:vMerge w:val="restart"/>
            <w:vAlign w:val="center"/>
          </w:tcPr>
          <w:p w14:paraId="2FAF256E">
            <w:pPr>
              <w:autoSpaceDN w:val="0"/>
              <w:spacing w:line="320" w:lineRule="exact"/>
              <w:jc w:val="center"/>
              <w:textAlignment w:val="center"/>
              <w:rPr>
                <w:rFonts w:ascii="仿宋_GB2312" w:hAnsi="仿宋_GB2312" w:eastAsia="仿宋_GB2312" w:cs="仿宋_GB2312"/>
                <w:color w:val="000000"/>
                <w:sz w:val="24"/>
              </w:rPr>
            </w:pPr>
          </w:p>
          <w:p w14:paraId="1283AF2B">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整体支出</w:t>
            </w:r>
          </w:p>
          <w:p w14:paraId="509B17B6">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绩效定量目标及实施计划完成情况</w:t>
            </w:r>
          </w:p>
        </w:tc>
        <w:tc>
          <w:tcPr>
            <w:tcW w:w="2966" w:type="dxa"/>
            <w:gridSpan w:val="6"/>
            <w:vAlign w:val="center"/>
          </w:tcPr>
          <w:p w14:paraId="24D8B7FB">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评价内容</w:t>
            </w:r>
          </w:p>
        </w:tc>
        <w:tc>
          <w:tcPr>
            <w:tcW w:w="2709" w:type="dxa"/>
            <w:gridSpan w:val="3"/>
            <w:vAlign w:val="center"/>
          </w:tcPr>
          <w:p w14:paraId="43C8935B">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绩效目标</w:t>
            </w:r>
          </w:p>
        </w:tc>
        <w:tc>
          <w:tcPr>
            <w:tcW w:w="2684" w:type="dxa"/>
            <w:gridSpan w:val="7"/>
            <w:vAlign w:val="center"/>
          </w:tcPr>
          <w:p w14:paraId="3486031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完成情况</w:t>
            </w:r>
          </w:p>
        </w:tc>
      </w:tr>
      <w:tr w14:paraId="1F02C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vAlign w:val="center"/>
          </w:tcPr>
          <w:p w14:paraId="13B9594F">
            <w:pPr>
              <w:spacing w:line="320" w:lineRule="exact"/>
              <w:rPr>
                <w:rFonts w:ascii="仿宋_GB2312" w:hAnsi="仿宋_GB2312" w:eastAsia="仿宋_GB2312" w:cs="仿宋_GB2312"/>
                <w:sz w:val="24"/>
              </w:rPr>
            </w:pPr>
          </w:p>
        </w:tc>
        <w:tc>
          <w:tcPr>
            <w:tcW w:w="1549" w:type="dxa"/>
            <w:gridSpan w:val="4"/>
            <w:vMerge w:val="restart"/>
            <w:vAlign w:val="center"/>
          </w:tcPr>
          <w:p w14:paraId="3038A90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产出目标</w:t>
            </w:r>
          </w:p>
          <w:p w14:paraId="2862CB5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（部门工作实绩，包含上级部门和市委市政府布置的重点工作、实事任务等，根据部门实际进行调整细化）</w:t>
            </w:r>
          </w:p>
        </w:tc>
        <w:tc>
          <w:tcPr>
            <w:tcW w:w="1417" w:type="dxa"/>
            <w:gridSpan w:val="2"/>
            <w:vMerge w:val="restart"/>
            <w:vAlign w:val="center"/>
          </w:tcPr>
          <w:p w14:paraId="7437E8F0">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质量指标</w:t>
            </w:r>
          </w:p>
        </w:tc>
        <w:tc>
          <w:tcPr>
            <w:tcW w:w="2709" w:type="dxa"/>
            <w:gridSpan w:val="3"/>
            <w:vAlign w:val="center"/>
          </w:tcPr>
          <w:p w14:paraId="3ADD6ADC">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1</w:t>
            </w:r>
            <w:r>
              <w:rPr>
                <w:rFonts w:hint="eastAsia" w:ascii="仿宋_GB2312" w:hAnsi="仿宋_GB2312" w:eastAsia="仿宋_GB2312" w:cs="仿宋_GB2312"/>
                <w:color w:val="000000"/>
                <w:sz w:val="24"/>
              </w:rPr>
              <w:t>：</w:t>
            </w:r>
            <w:r>
              <w:rPr>
                <w:rFonts w:hint="eastAsia" w:ascii="仿宋_GB2312" w:eastAsia="仿宋_GB2312"/>
                <w:sz w:val="22"/>
                <w:szCs w:val="22"/>
              </w:rPr>
              <w:t>三公经费控制率</w:t>
            </w:r>
            <w:r>
              <w:rPr>
                <w:rFonts w:ascii="仿宋_GB2312" w:eastAsia="仿宋_GB2312"/>
                <w:sz w:val="22"/>
                <w:szCs w:val="22"/>
              </w:rPr>
              <w:t>100%</w:t>
            </w:r>
          </w:p>
        </w:tc>
        <w:tc>
          <w:tcPr>
            <w:tcW w:w="2684" w:type="dxa"/>
            <w:gridSpan w:val="7"/>
            <w:vAlign w:val="center"/>
          </w:tcPr>
          <w:p w14:paraId="24CF67CF">
            <w:pPr>
              <w:autoSpaceDN w:val="0"/>
              <w:spacing w:line="400" w:lineRule="exact"/>
              <w:jc w:val="center"/>
              <w:textAlignment w:val="center"/>
              <w:rPr>
                <w:rFonts w:ascii="仿宋_GB2312" w:eastAsia="仿宋_GB2312"/>
                <w:sz w:val="22"/>
                <w:szCs w:val="22"/>
              </w:rPr>
            </w:pPr>
            <w:r>
              <w:rPr>
                <w:rFonts w:ascii="仿宋_GB2312" w:eastAsia="仿宋_GB2312"/>
                <w:sz w:val="22"/>
                <w:szCs w:val="22"/>
              </w:rPr>
              <w:t>100%</w:t>
            </w:r>
          </w:p>
        </w:tc>
      </w:tr>
      <w:tr w14:paraId="05057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vAlign w:val="center"/>
          </w:tcPr>
          <w:p w14:paraId="4DC2DFD3">
            <w:pPr>
              <w:spacing w:line="320" w:lineRule="exact"/>
              <w:rPr>
                <w:rFonts w:ascii="仿宋_GB2312" w:hAnsi="仿宋_GB2312" w:eastAsia="仿宋_GB2312" w:cs="仿宋_GB2312"/>
                <w:sz w:val="24"/>
              </w:rPr>
            </w:pPr>
          </w:p>
        </w:tc>
        <w:tc>
          <w:tcPr>
            <w:tcW w:w="1549" w:type="dxa"/>
            <w:gridSpan w:val="4"/>
            <w:vMerge w:val="continue"/>
            <w:vAlign w:val="center"/>
          </w:tcPr>
          <w:p w14:paraId="452BBAB6">
            <w:pPr>
              <w:autoSpaceDN w:val="0"/>
              <w:spacing w:line="320" w:lineRule="exact"/>
              <w:rPr>
                <w:rFonts w:ascii="仿宋_GB2312" w:hAnsi="仿宋_GB2312" w:eastAsia="仿宋_GB2312" w:cs="仿宋_GB2312"/>
                <w:sz w:val="24"/>
              </w:rPr>
            </w:pPr>
          </w:p>
        </w:tc>
        <w:tc>
          <w:tcPr>
            <w:tcW w:w="1417" w:type="dxa"/>
            <w:gridSpan w:val="2"/>
            <w:vMerge w:val="continue"/>
            <w:vAlign w:val="center"/>
          </w:tcPr>
          <w:p w14:paraId="5256B684">
            <w:pPr>
              <w:spacing w:line="320" w:lineRule="exact"/>
              <w:rPr>
                <w:rFonts w:ascii="仿宋_GB2312" w:hAnsi="仿宋_GB2312" w:eastAsia="仿宋_GB2312" w:cs="仿宋_GB2312"/>
                <w:sz w:val="24"/>
              </w:rPr>
            </w:pPr>
          </w:p>
        </w:tc>
        <w:tc>
          <w:tcPr>
            <w:tcW w:w="2709" w:type="dxa"/>
            <w:gridSpan w:val="3"/>
            <w:vAlign w:val="center"/>
          </w:tcPr>
          <w:p w14:paraId="2FAEE29B">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2</w:t>
            </w:r>
            <w:r>
              <w:rPr>
                <w:rFonts w:hint="eastAsia" w:ascii="仿宋_GB2312" w:hAnsi="仿宋_GB2312" w:eastAsia="仿宋_GB2312" w:cs="仿宋_GB2312"/>
                <w:color w:val="000000"/>
                <w:sz w:val="24"/>
              </w:rPr>
              <w:t>：</w:t>
            </w:r>
            <w:r>
              <w:rPr>
                <w:rFonts w:hint="eastAsia" w:ascii="仿宋_GB2312" w:eastAsia="仿宋_GB2312"/>
                <w:sz w:val="22"/>
                <w:szCs w:val="22"/>
              </w:rPr>
              <w:t>政府采购执行率</w:t>
            </w:r>
            <w:r>
              <w:rPr>
                <w:rFonts w:ascii="仿宋_GB2312" w:eastAsia="仿宋_GB2312"/>
                <w:sz w:val="22"/>
                <w:szCs w:val="22"/>
              </w:rPr>
              <w:t>100%</w:t>
            </w:r>
          </w:p>
        </w:tc>
        <w:tc>
          <w:tcPr>
            <w:tcW w:w="2684" w:type="dxa"/>
            <w:gridSpan w:val="7"/>
            <w:vAlign w:val="center"/>
          </w:tcPr>
          <w:p w14:paraId="47C85BA2">
            <w:pPr>
              <w:autoSpaceDN w:val="0"/>
              <w:spacing w:line="400" w:lineRule="exact"/>
              <w:jc w:val="center"/>
              <w:textAlignment w:val="center"/>
              <w:rPr>
                <w:rFonts w:ascii="仿宋_GB2312" w:eastAsia="仿宋_GB2312"/>
                <w:sz w:val="22"/>
                <w:szCs w:val="22"/>
              </w:rPr>
            </w:pPr>
            <w:r>
              <w:rPr>
                <w:rFonts w:ascii="仿宋_GB2312" w:eastAsia="仿宋_GB2312"/>
                <w:sz w:val="22"/>
                <w:szCs w:val="22"/>
              </w:rPr>
              <w:t>100%</w:t>
            </w:r>
          </w:p>
        </w:tc>
      </w:tr>
      <w:tr w14:paraId="4B9FF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vAlign w:val="center"/>
          </w:tcPr>
          <w:p w14:paraId="0187D4B2">
            <w:pPr>
              <w:spacing w:line="320" w:lineRule="exact"/>
              <w:rPr>
                <w:rFonts w:ascii="仿宋_GB2312" w:hAnsi="仿宋_GB2312" w:eastAsia="仿宋_GB2312" w:cs="仿宋_GB2312"/>
                <w:sz w:val="24"/>
              </w:rPr>
            </w:pPr>
          </w:p>
        </w:tc>
        <w:tc>
          <w:tcPr>
            <w:tcW w:w="1549" w:type="dxa"/>
            <w:gridSpan w:val="4"/>
            <w:vMerge w:val="continue"/>
            <w:vAlign w:val="center"/>
          </w:tcPr>
          <w:p w14:paraId="153C8947">
            <w:pPr>
              <w:autoSpaceDN w:val="0"/>
              <w:spacing w:line="320" w:lineRule="exact"/>
              <w:rPr>
                <w:rFonts w:ascii="仿宋_GB2312" w:hAnsi="仿宋_GB2312" w:eastAsia="仿宋_GB2312" w:cs="仿宋_GB2312"/>
                <w:sz w:val="24"/>
              </w:rPr>
            </w:pPr>
          </w:p>
        </w:tc>
        <w:tc>
          <w:tcPr>
            <w:tcW w:w="1417" w:type="dxa"/>
            <w:gridSpan w:val="2"/>
            <w:vMerge w:val="continue"/>
            <w:vAlign w:val="center"/>
          </w:tcPr>
          <w:p w14:paraId="1196A21D">
            <w:pPr>
              <w:spacing w:line="320" w:lineRule="exact"/>
              <w:rPr>
                <w:rFonts w:ascii="仿宋_GB2312" w:hAnsi="仿宋_GB2312" w:eastAsia="仿宋_GB2312" w:cs="仿宋_GB2312"/>
                <w:sz w:val="24"/>
              </w:rPr>
            </w:pPr>
          </w:p>
        </w:tc>
        <w:tc>
          <w:tcPr>
            <w:tcW w:w="2709" w:type="dxa"/>
            <w:gridSpan w:val="3"/>
            <w:vAlign w:val="center"/>
          </w:tcPr>
          <w:p w14:paraId="5AEC5489">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3</w:t>
            </w:r>
            <w:r>
              <w:rPr>
                <w:rFonts w:hint="eastAsia" w:ascii="仿宋_GB2312" w:hAnsi="仿宋_GB2312" w:eastAsia="仿宋_GB2312" w:cs="仿宋_GB2312"/>
                <w:color w:val="000000"/>
                <w:sz w:val="24"/>
              </w:rPr>
              <w:t>：</w:t>
            </w:r>
            <w:r>
              <w:rPr>
                <w:rFonts w:hint="eastAsia" w:ascii="仿宋_GB2312" w:eastAsia="仿宋_GB2312"/>
                <w:sz w:val="22"/>
                <w:szCs w:val="22"/>
              </w:rPr>
              <w:t>资金支付合规率</w:t>
            </w:r>
            <w:r>
              <w:rPr>
                <w:rFonts w:ascii="仿宋_GB2312" w:eastAsia="仿宋_GB2312"/>
                <w:sz w:val="22"/>
                <w:szCs w:val="22"/>
              </w:rPr>
              <w:t>100%</w:t>
            </w:r>
          </w:p>
        </w:tc>
        <w:tc>
          <w:tcPr>
            <w:tcW w:w="2684" w:type="dxa"/>
            <w:gridSpan w:val="7"/>
            <w:vAlign w:val="center"/>
          </w:tcPr>
          <w:p w14:paraId="26930058">
            <w:pPr>
              <w:autoSpaceDN w:val="0"/>
              <w:spacing w:line="400" w:lineRule="exact"/>
              <w:jc w:val="center"/>
              <w:textAlignment w:val="center"/>
              <w:rPr>
                <w:rFonts w:ascii="仿宋_GB2312" w:eastAsia="仿宋_GB2312"/>
                <w:sz w:val="22"/>
                <w:szCs w:val="22"/>
              </w:rPr>
            </w:pPr>
            <w:r>
              <w:rPr>
                <w:rFonts w:ascii="仿宋_GB2312" w:eastAsia="仿宋_GB2312"/>
                <w:sz w:val="22"/>
                <w:szCs w:val="22"/>
              </w:rPr>
              <w:t>100%</w:t>
            </w:r>
          </w:p>
        </w:tc>
      </w:tr>
      <w:tr w14:paraId="247B3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vAlign w:val="center"/>
          </w:tcPr>
          <w:p w14:paraId="21BA5744">
            <w:pPr>
              <w:spacing w:line="320" w:lineRule="exact"/>
              <w:rPr>
                <w:rFonts w:ascii="仿宋_GB2312" w:hAnsi="仿宋_GB2312" w:eastAsia="仿宋_GB2312" w:cs="仿宋_GB2312"/>
                <w:sz w:val="24"/>
              </w:rPr>
            </w:pPr>
          </w:p>
        </w:tc>
        <w:tc>
          <w:tcPr>
            <w:tcW w:w="1549" w:type="dxa"/>
            <w:gridSpan w:val="4"/>
            <w:vMerge w:val="continue"/>
            <w:vAlign w:val="center"/>
          </w:tcPr>
          <w:p w14:paraId="32860AE9">
            <w:pPr>
              <w:autoSpaceDN w:val="0"/>
              <w:spacing w:line="320" w:lineRule="exact"/>
              <w:rPr>
                <w:rFonts w:ascii="仿宋_GB2312" w:hAnsi="仿宋_GB2312" w:eastAsia="仿宋_GB2312" w:cs="仿宋_GB2312"/>
                <w:sz w:val="24"/>
              </w:rPr>
            </w:pPr>
          </w:p>
        </w:tc>
        <w:tc>
          <w:tcPr>
            <w:tcW w:w="1417" w:type="dxa"/>
            <w:gridSpan w:val="2"/>
            <w:vMerge w:val="continue"/>
            <w:vAlign w:val="center"/>
          </w:tcPr>
          <w:p w14:paraId="16491683">
            <w:pPr>
              <w:spacing w:line="320" w:lineRule="exact"/>
              <w:rPr>
                <w:rFonts w:ascii="仿宋_GB2312" w:hAnsi="仿宋_GB2312" w:eastAsia="仿宋_GB2312" w:cs="仿宋_GB2312"/>
                <w:sz w:val="24"/>
              </w:rPr>
            </w:pPr>
          </w:p>
        </w:tc>
        <w:tc>
          <w:tcPr>
            <w:tcW w:w="2709" w:type="dxa"/>
            <w:gridSpan w:val="3"/>
            <w:vAlign w:val="center"/>
          </w:tcPr>
          <w:p w14:paraId="14B54FCB">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4</w:t>
            </w:r>
            <w:r>
              <w:rPr>
                <w:rFonts w:hint="eastAsia" w:ascii="仿宋_GB2312" w:hAnsi="仿宋_GB2312" w:eastAsia="仿宋_GB2312" w:cs="仿宋_GB2312"/>
                <w:color w:val="000000"/>
                <w:sz w:val="24"/>
              </w:rPr>
              <w:t>：</w:t>
            </w:r>
            <w:r>
              <w:rPr>
                <w:rFonts w:hint="eastAsia" w:ascii="仿宋_GB2312" w:eastAsia="仿宋_GB2312"/>
                <w:sz w:val="22"/>
                <w:szCs w:val="22"/>
              </w:rPr>
              <w:t>固定资产利用率</w:t>
            </w:r>
            <w:r>
              <w:rPr>
                <w:rFonts w:ascii="仿宋_GB2312" w:eastAsia="仿宋_GB2312"/>
                <w:sz w:val="22"/>
                <w:szCs w:val="22"/>
              </w:rPr>
              <w:t>100%</w:t>
            </w:r>
          </w:p>
        </w:tc>
        <w:tc>
          <w:tcPr>
            <w:tcW w:w="2684" w:type="dxa"/>
            <w:gridSpan w:val="7"/>
            <w:vAlign w:val="center"/>
          </w:tcPr>
          <w:p w14:paraId="6C9DE6B2">
            <w:pPr>
              <w:autoSpaceDN w:val="0"/>
              <w:spacing w:line="400" w:lineRule="exact"/>
              <w:jc w:val="center"/>
              <w:textAlignment w:val="center"/>
              <w:rPr>
                <w:rFonts w:ascii="仿宋_GB2312" w:eastAsia="仿宋_GB2312"/>
                <w:sz w:val="22"/>
                <w:szCs w:val="22"/>
              </w:rPr>
            </w:pPr>
            <w:r>
              <w:rPr>
                <w:rFonts w:ascii="仿宋_GB2312" w:eastAsia="仿宋_GB2312"/>
                <w:sz w:val="22"/>
                <w:szCs w:val="22"/>
              </w:rPr>
              <w:t>100%</w:t>
            </w:r>
          </w:p>
        </w:tc>
      </w:tr>
      <w:tr w14:paraId="0DA0C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vAlign w:val="center"/>
          </w:tcPr>
          <w:p w14:paraId="7486AA4F">
            <w:pPr>
              <w:spacing w:line="320" w:lineRule="exact"/>
              <w:rPr>
                <w:rFonts w:ascii="仿宋_GB2312" w:hAnsi="仿宋_GB2312" w:eastAsia="仿宋_GB2312" w:cs="仿宋_GB2312"/>
                <w:sz w:val="24"/>
              </w:rPr>
            </w:pPr>
          </w:p>
        </w:tc>
        <w:tc>
          <w:tcPr>
            <w:tcW w:w="1549" w:type="dxa"/>
            <w:gridSpan w:val="4"/>
            <w:vMerge w:val="continue"/>
            <w:vAlign w:val="center"/>
          </w:tcPr>
          <w:p w14:paraId="333B2058">
            <w:pPr>
              <w:autoSpaceDN w:val="0"/>
              <w:spacing w:line="320" w:lineRule="exact"/>
              <w:rPr>
                <w:rFonts w:ascii="仿宋_GB2312" w:hAnsi="仿宋_GB2312" w:eastAsia="仿宋_GB2312" w:cs="仿宋_GB2312"/>
                <w:sz w:val="24"/>
              </w:rPr>
            </w:pPr>
          </w:p>
        </w:tc>
        <w:tc>
          <w:tcPr>
            <w:tcW w:w="1417" w:type="dxa"/>
            <w:gridSpan w:val="2"/>
            <w:vMerge w:val="restart"/>
            <w:vAlign w:val="center"/>
          </w:tcPr>
          <w:p w14:paraId="751CACBF">
            <w:pPr>
              <w:spacing w:line="320" w:lineRule="exact"/>
              <w:jc w:val="center"/>
              <w:rPr>
                <w:rFonts w:ascii="仿宋_GB2312" w:hAnsi="仿宋_GB2312" w:eastAsia="仿宋_GB2312" w:cs="仿宋_GB2312"/>
                <w:sz w:val="24"/>
              </w:rPr>
            </w:pPr>
            <w:r>
              <w:rPr>
                <w:rFonts w:hint="eastAsia" w:ascii="仿宋_GB2312" w:hAnsi="仿宋_GB2312" w:eastAsia="仿宋_GB2312" w:cs="仿宋_GB2312"/>
                <w:color w:val="000000"/>
                <w:sz w:val="24"/>
              </w:rPr>
              <w:t>质量指标</w:t>
            </w:r>
          </w:p>
        </w:tc>
        <w:tc>
          <w:tcPr>
            <w:tcW w:w="2709" w:type="dxa"/>
            <w:gridSpan w:val="3"/>
            <w:vAlign w:val="center"/>
          </w:tcPr>
          <w:p w14:paraId="0C9D2A13">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5</w:t>
            </w:r>
            <w:r>
              <w:rPr>
                <w:rFonts w:hint="eastAsia" w:ascii="仿宋_GB2312" w:hAnsi="仿宋_GB2312" w:eastAsia="仿宋_GB2312" w:cs="仿宋_GB2312"/>
                <w:color w:val="000000"/>
                <w:sz w:val="24"/>
              </w:rPr>
              <w:t>：</w:t>
            </w:r>
            <w:r>
              <w:rPr>
                <w:rFonts w:hint="eastAsia" w:ascii="仿宋_GB2312" w:eastAsia="仿宋_GB2312"/>
                <w:sz w:val="22"/>
                <w:szCs w:val="22"/>
              </w:rPr>
              <w:t>水产品抽样完成年初指标</w:t>
            </w:r>
            <w:r>
              <w:rPr>
                <w:rFonts w:ascii="仿宋_GB2312" w:eastAsia="仿宋_GB2312"/>
                <w:sz w:val="22"/>
                <w:szCs w:val="22"/>
              </w:rPr>
              <w:t>98%</w:t>
            </w:r>
          </w:p>
        </w:tc>
        <w:tc>
          <w:tcPr>
            <w:tcW w:w="2684" w:type="dxa"/>
            <w:gridSpan w:val="7"/>
            <w:vAlign w:val="center"/>
          </w:tcPr>
          <w:p w14:paraId="49031694">
            <w:pPr>
              <w:autoSpaceDN w:val="0"/>
              <w:spacing w:line="400" w:lineRule="exact"/>
              <w:jc w:val="center"/>
              <w:textAlignment w:val="center"/>
              <w:rPr>
                <w:rFonts w:ascii="仿宋_GB2312" w:eastAsia="仿宋_GB2312"/>
                <w:sz w:val="22"/>
                <w:szCs w:val="22"/>
              </w:rPr>
            </w:pPr>
            <w:r>
              <w:rPr>
                <w:rFonts w:ascii="仿宋_GB2312" w:eastAsia="仿宋_GB2312"/>
                <w:sz w:val="22"/>
                <w:szCs w:val="22"/>
              </w:rPr>
              <w:t>100%</w:t>
            </w:r>
          </w:p>
        </w:tc>
      </w:tr>
      <w:tr w14:paraId="64196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vAlign w:val="center"/>
          </w:tcPr>
          <w:p w14:paraId="6919B259">
            <w:pPr>
              <w:spacing w:line="320" w:lineRule="exact"/>
              <w:rPr>
                <w:rFonts w:ascii="仿宋_GB2312" w:hAnsi="仿宋_GB2312" w:eastAsia="仿宋_GB2312" w:cs="仿宋_GB2312"/>
                <w:sz w:val="24"/>
              </w:rPr>
            </w:pPr>
          </w:p>
        </w:tc>
        <w:tc>
          <w:tcPr>
            <w:tcW w:w="1549" w:type="dxa"/>
            <w:gridSpan w:val="4"/>
            <w:vMerge w:val="continue"/>
            <w:vAlign w:val="center"/>
          </w:tcPr>
          <w:p w14:paraId="20973772">
            <w:pPr>
              <w:autoSpaceDN w:val="0"/>
              <w:spacing w:line="320" w:lineRule="exact"/>
              <w:rPr>
                <w:rFonts w:ascii="仿宋_GB2312" w:hAnsi="仿宋_GB2312" w:eastAsia="仿宋_GB2312" w:cs="仿宋_GB2312"/>
                <w:sz w:val="24"/>
              </w:rPr>
            </w:pPr>
          </w:p>
        </w:tc>
        <w:tc>
          <w:tcPr>
            <w:tcW w:w="1417" w:type="dxa"/>
            <w:gridSpan w:val="2"/>
            <w:vMerge w:val="continue"/>
            <w:vAlign w:val="center"/>
          </w:tcPr>
          <w:p w14:paraId="0C462609">
            <w:pPr>
              <w:spacing w:line="320" w:lineRule="exact"/>
              <w:rPr>
                <w:rFonts w:ascii="仿宋_GB2312" w:hAnsi="仿宋_GB2312" w:eastAsia="仿宋_GB2312" w:cs="仿宋_GB2312"/>
                <w:sz w:val="24"/>
              </w:rPr>
            </w:pPr>
          </w:p>
        </w:tc>
        <w:tc>
          <w:tcPr>
            <w:tcW w:w="2709" w:type="dxa"/>
            <w:gridSpan w:val="3"/>
            <w:vAlign w:val="center"/>
          </w:tcPr>
          <w:p w14:paraId="7D5F04F9">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6</w:t>
            </w:r>
            <w:r>
              <w:rPr>
                <w:rFonts w:hint="eastAsia" w:ascii="仿宋_GB2312" w:hAnsi="仿宋_GB2312" w:eastAsia="仿宋_GB2312" w:cs="仿宋_GB2312"/>
                <w:color w:val="000000"/>
                <w:sz w:val="24"/>
              </w:rPr>
              <w:t>：</w:t>
            </w:r>
            <w:r>
              <w:rPr>
                <w:rFonts w:hint="eastAsia" w:ascii="仿宋_GB2312" w:eastAsia="仿宋_GB2312"/>
                <w:sz w:val="22"/>
                <w:szCs w:val="22"/>
              </w:rPr>
              <w:t>饲料抽检合格率</w:t>
            </w:r>
            <w:r>
              <w:rPr>
                <w:rFonts w:ascii="仿宋_GB2312" w:eastAsia="仿宋_GB2312"/>
                <w:sz w:val="22"/>
                <w:szCs w:val="22"/>
              </w:rPr>
              <w:t>98%</w:t>
            </w:r>
          </w:p>
        </w:tc>
        <w:tc>
          <w:tcPr>
            <w:tcW w:w="2684" w:type="dxa"/>
            <w:gridSpan w:val="7"/>
            <w:vAlign w:val="center"/>
          </w:tcPr>
          <w:p w14:paraId="2D0140D3">
            <w:pPr>
              <w:autoSpaceDN w:val="0"/>
              <w:spacing w:line="400" w:lineRule="exact"/>
              <w:jc w:val="center"/>
              <w:textAlignment w:val="center"/>
              <w:rPr>
                <w:rFonts w:ascii="仿宋_GB2312" w:eastAsia="仿宋_GB2312"/>
                <w:sz w:val="22"/>
                <w:szCs w:val="22"/>
              </w:rPr>
            </w:pPr>
            <w:r>
              <w:rPr>
                <w:rFonts w:ascii="仿宋_GB2312" w:eastAsia="仿宋_GB2312"/>
                <w:sz w:val="22"/>
                <w:szCs w:val="22"/>
              </w:rPr>
              <w:t>100%</w:t>
            </w:r>
          </w:p>
        </w:tc>
      </w:tr>
      <w:tr w14:paraId="401BC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775" w:hRule="atLeast"/>
          <w:jc w:val="center"/>
        </w:trPr>
        <w:tc>
          <w:tcPr>
            <w:tcW w:w="1441" w:type="dxa"/>
            <w:vMerge w:val="continue"/>
            <w:vAlign w:val="center"/>
          </w:tcPr>
          <w:p w14:paraId="2A5DB8A7">
            <w:pPr>
              <w:spacing w:line="320" w:lineRule="exact"/>
              <w:rPr>
                <w:rFonts w:ascii="仿宋_GB2312" w:hAnsi="仿宋_GB2312" w:eastAsia="仿宋_GB2312" w:cs="仿宋_GB2312"/>
                <w:sz w:val="24"/>
              </w:rPr>
            </w:pPr>
          </w:p>
        </w:tc>
        <w:tc>
          <w:tcPr>
            <w:tcW w:w="1549" w:type="dxa"/>
            <w:gridSpan w:val="4"/>
            <w:vMerge w:val="continue"/>
            <w:vAlign w:val="center"/>
          </w:tcPr>
          <w:p w14:paraId="6F80AEA0">
            <w:pPr>
              <w:autoSpaceDN w:val="0"/>
              <w:spacing w:line="320" w:lineRule="exact"/>
              <w:rPr>
                <w:rFonts w:ascii="仿宋_GB2312" w:hAnsi="仿宋_GB2312" w:eastAsia="仿宋_GB2312" w:cs="仿宋_GB2312"/>
                <w:sz w:val="24"/>
              </w:rPr>
            </w:pPr>
          </w:p>
        </w:tc>
        <w:tc>
          <w:tcPr>
            <w:tcW w:w="1417" w:type="dxa"/>
            <w:gridSpan w:val="2"/>
            <w:vMerge w:val="continue"/>
            <w:vAlign w:val="center"/>
          </w:tcPr>
          <w:p w14:paraId="45C5223D">
            <w:pPr>
              <w:spacing w:line="320" w:lineRule="exact"/>
              <w:rPr>
                <w:rFonts w:ascii="仿宋_GB2312" w:hAnsi="仿宋_GB2312" w:eastAsia="仿宋_GB2312" w:cs="仿宋_GB2312"/>
                <w:sz w:val="24"/>
              </w:rPr>
            </w:pPr>
          </w:p>
        </w:tc>
        <w:tc>
          <w:tcPr>
            <w:tcW w:w="2709" w:type="dxa"/>
            <w:gridSpan w:val="3"/>
            <w:vAlign w:val="center"/>
          </w:tcPr>
          <w:p w14:paraId="20EC34FB">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7</w:t>
            </w:r>
            <w:r>
              <w:rPr>
                <w:rFonts w:hint="eastAsia" w:ascii="仿宋_GB2312" w:hAnsi="仿宋_GB2312" w:eastAsia="仿宋_GB2312" w:cs="仿宋_GB2312"/>
                <w:color w:val="000000"/>
                <w:sz w:val="24"/>
              </w:rPr>
              <w:t>：</w:t>
            </w:r>
            <w:r>
              <w:rPr>
                <w:rFonts w:hint="eastAsia" w:ascii="仿宋_GB2312" w:eastAsia="仿宋_GB2312"/>
                <w:sz w:val="22"/>
                <w:szCs w:val="22"/>
              </w:rPr>
              <w:t>瘦肉精检验合格率</w:t>
            </w:r>
            <w:r>
              <w:rPr>
                <w:rFonts w:ascii="仿宋_GB2312" w:eastAsia="仿宋_GB2312"/>
                <w:sz w:val="22"/>
                <w:szCs w:val="22"/>
              </w:rPr>
              <w:t>100%</w:t>
            </w:r>
          </w:p>
        </w:tc>
        <w:tc>
          <w:tcPr>
            <w:tcW w:w="2684" w:type="dxa"/>
            <w:gridSpan w:val="7"/>
            <w:vAlign w:val="center"/>
          </w:tcPr>
          <w:p w14:paraId="315A74AE">
            <w:pPr>
              <w:autoSpaceDN w:val="0"/>
              <w:spacing w:line="400" w:lineRule="exact"/>
              <w:jc w:val="center"/>
              <w:textAlignment w:val="center"/>
              <w:rPr>
                <w:rFonts w:ascii="仿宋_GB2312" w:eastAsia="仿宋_GB2312"/>
                <w:sz w:val="22"/>
                <w:szCs w:val="22"/>
              </w:rPr>
            </w:pPr>
            <w:r>
              <w:rPr>
                <w:rFonts w:ascii="仿宋_GB2312" w:eastAsia="仿宋_GB2312"/>
                <w:sz w:val="22"/>
                <w:szCs w:val="22"/>
              </w:rPr>
              <w:t>100%</w:t>
            </w:r>
          </w:p>
        </w:tc>
      </w:tr>
      <w:tr w14:paraId="13044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771" w:hRule="atLeast"/>
          <w:jc w:val="center"/>
        </w:trPr>
        <w:tc>
          <w:tcPr>
            <w:tcW w:w="1441" w:type="dxa"/>
            <w:vMerge w:val="continue"/>
            <w:vAlign w:val="center"/>
          </w:tcPr>
          <w:p w14:paraId="7AC87575">
            <w:pPr>
              <w:spacing w:line="320" w:lineRule="exact"/>
              <w:rPr>
                <w:rFonts w:ascii="仿宋_GB2312" w:hAnsi="仿宋_GB2312" w:eastAsia="仿宋_GB2312" w:cs="仿宋_GB2312"/>
                <w:sz w:val="24"/>
              </w:rPr>
            </w:pPr>
          </w:p>
        </w:tc>
        <w:tc>
          <w:tcPr>
            <w:tcW w:w="1549" w:type="dxa"/>
            <w:gridSpan w:val="4"/>
            <w:vMerge w:val="continue"/>
            <w:vAlign w:val="center"/>
          </w:tcPr>
          <w:p w14:paraId="0CB2AE7A">
            <w:pPr>
              <w:autoSpaceDN w:val="0"/>
              <w:spacing w:line="320" w:lineRule="exact"/>
              <w:rPr>
                <w:rFonts w:ascii="仿宋_GB2312" w:hAnsi="仿宋_GB2312" w:eastAsia="仿宋_GB2312" w:cs="仿宋_GB2312"/>
                <w:sz w:val="24"/>
              </w:rPr>
            </w:pPr>
          </w:p>
        </w:tc>
        <w:tc>
          <w:tcPr>
            <w:tcW w:w="1417" w:type="dxa"/>
            <w:gridSpan w:val="2"/>
            <w:vMerge w:val="continue"/>
            <w:vAlign w:val="center"/>
          </w:tcPr>
          <w:p w14:paraId="7E7DAB17">
            <w:pPr>
              <w:spacing w:line="320" w:lineRule="exact"/>
              <w:rPr>
                <w:rFonts w:ascii="仿宋_GB2312" w:hAnsi="仿宋_GB2312" w:eastAsia="仿宋_GB2312" w:cs="仿宋_GB2312"/>
                <w:sz w:val="24"/>
              </w:rPr>
            </w:pPr>
          </w:p>
        </w:tc>
        <w:tc>
          <w:tcPr>
            <w:tcW w:w="2709" w:type="dxa"/>
            <w:gridSpan w:val="3"/>
            <w:vAlign w:val="center"/>
          </w:tcPr>
          <w:p w14:paraId="4E8EF1AA">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8</w:t>
            </w:r>
            <w:r>
              <w:rPr>
                <w:rFonts w:hint="eastAsia" w:ascii="仿宋_GB2312" w:hAnsi="仿宋_GB2312" w:eastAsia="仿宋_GB2312" w:cs="仿宋_GB2312"/>
                <w:color w:val="000000"/>
                <w:sz w:val="24"/>
              </w:rPr>
              <w:t>：</w:t>
            </w:r>
            <w:r>
              <w:rPr>
                <w:rFonts w:hint="eastAsia" w:ascii="仿宋_GB2312" w:eastAsia="仿宋_GB2312"/>
                <w:sz w:val="22"/>
                <w:szCs w:val="22"/>
              </w:rPr>
              <w:t>动物防疫重大疫病免疫率</w:t>
            </w:r>
            <w:r>
              <w:rPr>
                <w:rFonts w:ascii="仿宋_GB2312" w:eastAsia="仿宋_GB2312"/>
                <w:sz w:val="22"/>
                <w:szCs w:val="22"/>
              </w:rPr>
              <w:t>100%</w:t>
            </w:r>
          </w:p>
        </w:tc>
        <w:tc>
          <w:tcPr>
            <w:tcW w:w="2684" w:type="dxa"/>
            <w:gridSpan w:val="7"/>
            <w:vAlign w:val="center"/>
          </w:tcPr>
          <w:p w14:paraId="10F10414">
            <w:pPr>
              <w:autoSpaceDN w:val="0"/>
              <w:spacing w:line="320" w:lineRule="exact"/>
              <w:jc w:val="center"/>
              <w:textAlignment w:val="center"/>
              <w:rPr>
                <w:rFonts w:ascii="仿宋_GB2312" w:hAnsi="仿宋_GB2312" w:eastAsia="仿宋_GB2312" w:cs="仿宋_GB2312"/>
                <w:b/>
                <w:color w:val="000000"/>
                <w:sz w:val="24"/>
              </w:rPr>
            </w:pPr>
            <w:r>
              <w:rPr>
                <w:rFonts w:ascii="仿宋_GB2312" w:eastAsia="仿宋_GB2312"/>
              </w:rPr>
              <w:t>100%</w:t>
            </w:r>
          </w:p>
        </w:tc>
      </w:tr>
      <w:tr w14:paraId="5EA40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753" w:hRule="atLeast"/>
          <w:jc w:val="center"/>
        </w:trPr>
        <w:tc>
          <w:tcPr>
            <w:tcW w:w="1441" w:type="dxa"/>
            <w:vMerge w:val="continue"/>
            <w:vAlign w:val="center"/>
          </w:tcPr>
          <w:p w14:paraId="5D8EF99E">
            <w:pPr>
              <w:spacing w:line="320" w:lineRule="exact"/>
              <w:rPr>
                <w:rFonts w:ascii="仿宋_GB2312" w:hAnsi="仿宋_GB2312" w:eastAsia="仿宋_GB2312" w:cs="仿宋_GB2312"/>
                <w:sz w:val="24"/>
              </w:rPr>
            </w:pPr>
          </w:p>
        </w:tc>
        <w:tc>
          <w:tcPr>
            <w:tcW w:w="1549" w:type="dxa"/>
            <w:gridSpan w:val="4"/>
            <w:vMerge w:val="continue"/>
            <w:vAlign w:val="center"/>
          </w:tcPr>
          <w:p w14:paraId="72631A84">
            <w:pPr>
              <w:autoSpaceDN w:val="0"/>
              <w:spacing w:line="320" w:lineRule="exact"/>
              <w:rPr>
                <w:rFonts w:ascii="仿宋_GB2312" w:hAnsi="仿宋_GB2312" w:eastAsia="仿宋_GB2312" w:cs="仿宋_GB2312"/>
                <w:sz w:val="24"/>
              </w:rPr>
            </w:pPr>
          </w:p>
        </w:tc>
        <w:tc>
          <w:tcPr>
            <w:tcW w:w="1417" w:type="dxa"/>
            <w:gridSpan w:val="2"/>
            <w:vMerge w:val="restart"/>
            <w:vAlign w:val="center"/>
          </w:tcPr>
          <w:p w14:paraId="3444DBAB">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数量指标</w:t>
            </w:r>
          </w:p>
        </w:tc>
        <w:tc>
          <w:tcPr>
            <w:tcW w:w="2709" w:type="dxa"/>
            <w:gridSpan w:val="3"/>
            <w:vAlign w:val="center"/>
          </w:tcPr>
          <w:p w14:paraId="73F96FC2">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1</w:t>
            </w:r>
            <w:r>
              <w:rPr>
                <w:rFonts w:hint="eastAsia" w:ascii="仿宋_GB2312" w:hAnsi="仿宋_GB2312" w:eastAsia="仿宋_GB2312" w:cs="仿宋_GB2312"/>
                <w:color w:val="000000"/>
                <w:sz w:val="24"/>
              </w:rPr>
              <w:t>：</w:t>
            </w:r>
            <w:r>
              <w:rPr>
                <w:rFonts w:hint="eastAsia" w:ascii="仿宋_GB2312" w:eastAsia="仿宋_GB2312"/>
              </w:rPr>
              <w:t>财政供养人员控制率</w:t>
            </w:r>
            <w:r>
              <w:rPr>
                <w:rFonts w:ascii="仿宋_GB2312" w:eastAsia="仿宋_GB2312"/>
              </w:rPr>
              <w:t>100%</w:t>
            </w:r>
          </w:p>
        </w:tc>
        <w:tc>
          <w:tcPr>
            <w:tcW w:w="2684" w:type="dxa"/>
            <w:gridSpan w:val="7"/>
            <w:vAlign w:val="center"/>
          </w:tcPr>
          <w:p w14:paraId="72A1B343">
            <w:pPr>
              <w:autoSpaceDN w:val="0"/>
              <w:spacing w:line="400" w:lineRule="exact"/>
              <w:jc w:val="center"/>
              <w:textAlignment w:val="center"/>
              <w:rPr>
                <w:rFonts w:ascii="仿宋_GB2312" w:eastAsia="仿宋_GB2312"/>
              </w:rPr>
            </w:pPr>
            <w:r>
              <w:rPr>
                <w:rFonts w:ascii="仿宋_GB2312" w:eastAsia="仿宋_GB2312"/>
              </w:rPr>
              <w:t>98%</w:t>
            </w:r>
          </w:p>
        </w:tc>
      </w:tr>
      <w:tr w14:paraId="03F31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61" w:hRule="atLeast"/>
          <w:jc w:val="center"/>
        </w:trPr>
        <w:tc>
          <w:tcPr>
            <w:tcW w:w="1441" w:type="dxa"/>
            <w:vMerge w:val="continue"/>
            <w:vAlign w:val="center"/>
          </w:tcPr>
          <w:p w14:paraId="3265C14B">
            <w:pPr>
              <w:spacing w:line="320" w:lineRule="exact"/>
              <w:rPr>
                <w:rFonts w:ascii="仿宋_GB2312" w:hAnsi="仿宋_GB2312" w:eastAsia="仿宋_GB2312" w:cs="仿宋_GB2312"/>
                <w:sz w:val="24"/>
              </w:rPr>
            </w:pPr>
          </w:p>
        </w:tc>
        <w:tc>
          <w:tcPr>
            <w:tcW w:w="1549" w:type="dxa"/>
            <w:gridSpan w:val="4"/>
            <w:vMerge w:val="continue"/>
            <w:vAlign w:val="center"/>
          </w:tcPr>
          <w:p w14:paraId="1C4084CC">
            <w:pPr>
              <w:autoSpaceDN w:val="0"/>
              <w:spacing w:line="320" w:lineRule="exact"/>
              <w:rPr>
                <w:rFonts w:ascii="仿宋_GB2312" w:hAnsi="仿宋_GB2312" w:eastAsia="仿宋_GB2312" w:cs="仿宋_GB2312"/>
                <w:sz w:val="24"/>
              </w:rPr>
            </w:pPr>
          </w:p>
        </w:tc>
        <w:tc>
          <w:tcPr>
            <w:tcW w:w="1417" w:type="dxa"/>
            <w:gridSpan w:val="2"/>
            <w:vMerge w:val="continue"/>
            <w:vAlign w:val="center"/>
          </w:tcPr>
          <w:p w14:paraId="7ADFE334">
            <w:pPr>
              <w:autoSpaceDN w:val="0"/>
              <w:spacing w:line="320" w:lineRule="exact"/>
              <w:jc w:val="center"/>
              <w:textAlignment w:val="center"/>
              <w:rPr>
                <w:rFonts w:ascii="仿宋_GB2312" w:hAnsi="仿宋_GB2312" w:eastAsia="仿宋_GB2312" w:cs="仿宋_GB2312"/>
                <w:sz w:val="24"/>
              </w:rPr>
            </w:pPr>
          </w:p>
        </w:tc>
        <w:tc>
          <w:tcPr>
            <w:tcW w:w="2709" w:type="dxa"/>
            <w:gridSpan w:val="3"/>
            <w:vAlign w:val="center"/>
          </w:tcPr>
          <w:p w14:paraId="59B27217">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2</w:t>
            </w:r>
            <w:r>
              <w:rPr>
                <w:rFonts w:hint="eastAsia" w:ascii="仿宋_GB2312" w:hAnsi="仿宋_GB2312" w:eastAsia="仿宋_GB2312" w:cs="仿宋_GB2312"/>
                <w:color w:val="000000"/>
                <w:sz w:val="24"/>
              </w:rPr>
              <w:t>：</w:t>
            </w:r>
            <w:r>
              <w:rPr>
                <w:rFonts w:hint="eastAsia" w:ascii="仿宋_GB2312" w:eastAsia="仿宋_GB2312"/>
                <w:sz w:val="22"/>
                <w:szCs w:val="22"/>
              </w:rPr>
              <w:t>“三公经费”变动率≤</w:t>
            </w:r>
            <w:r>
              <w:rPr>
                <w:rFonts w:ascii="仿宋_GB2312" w:eastAsia="仿宋_GB2312"/>
                <w:sz w:val="22"/>
                <w:szCs w:val="22"/>
              </w:rPr>
              <w:t>0</w:t>
            </w:r>
          </w:p>
        </w:tc>
        <w:tc>
          <w:tcPr>
            <w:tcW w:w="2684" w:type="dxa"/>
            <w:gridSpan w:val="7"/>
            <w:vAlign w:val="center"/>
          </w:tcPr>
          <w:p w14:paraId="13148F8F">
            <w:pPr>
              <w:autoSpaceDN w:val="0"/>
              <w:spacing w:line="400" w:lineRule="exact"/>
              <w:jc w:val="center"/>
              <w:textAlignment w:val="center"/>
              <w:rPr>
                <w:rFonts w:ascii="仿宋_GB2312" w:eastAsia="仿宋_GB2312"/>
              </w:rPr>
            </w:pPr>
            <w:r>
              <w:rPr>
                <w:rFonts w:ascii="仿宋_GB2312" w:eastAsia="仿宋_GB2312"/>
              </w:rPr>
              <w:t>100%</w:t>
            </w:r>
          </w:p>
        </w:tc>
      </w:tr>
      <w:tr w14:paraId="1B786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61" w:hRule="atLeast"/>
          <w:jc w:val="center"/>
        </w:trPr>
        <w:tc>
          <w:tcPr>
            <w:tcW w:w="1441" w:type="dxa"/>
            <w:vMerge w:val="continue"/>
            <w:vAlign w:val="center"/>
          </w:tcPr>
          <w:p w14:paraId="5E50D638">
            <w:pPr>
              <w:spacing w:line="320" w:lineRule="exact"/>
              <w:rPr>
                <w:rFonts w:ascii="仿宋_GB2312" w:hAnsi="仿宋_GB2312" w:eastAsia="仿宋_GB2312" w:cs="仿宋_GB2312"/>
                <w:sz w:val="24"/>
              </w:rPr>
            </w:pPr>
          </w:p>
        </w:tc>
        <w:tc>
          <w:tcPr>
            <w:tcW w:w="1549" w:type="dxa"/>
            <w:gridSpan w:val="4"/>
            <w:vMerge w:val="continue"/>
            <w:vAlign w:val="center"/>
          </w:tcPr>
          <w:p w14:paraId="209A1E88">
            <w:pPr>
              <w:autoSpaceDN w:val="0"/>
              <w:spacing w:line="320" w:lineRule="exact"/>
              <w:rPr>
                <w:rFonts w:ascii="仿宋_GB2312" w:hAnsi="仿宋_GB2312" w:eastAsia="仿宋_GB2312" w:cs="仿宋_GB2312"/>
                <w:sz w:val="24"/>
              </w:rPr>
            </w:pPr>
          </w:p>
        </w:tc>
        <w:tc>
          <w:tcPr>
            <w:tcW w:w="1417" w:type="dxa"/>
            <w:gridSpan w:val="2"/>
            <w:vMerge w:val="continue"/>
            <w:vAlign w:val="center"/>
          </w:tcPr>
          <w:p w14:paraId="7406A9BF">
            <w:pPr>
              <w:autoSpaceDN w:val="0"/>
              <w:spacing w:line="320" w:lineRule="exact"/>
              <w:jc w:val="center"/>
              <w:textAlignment w:val="center"/>
              <w:rPr>
                <w:rFonts w:ascii="仿宋_GB2312" w:hAnsi="仿宋_GB2312" w:eastAsia="仿宋_GB2312" w:cs="仿宋_GB2312"/>
                <w:sz w:val="24"/>
              </w:rPr>
            </w:pPr>
          </w:p>
        </w:tc>
        <w:tc>
          <w:tcPr>
            <w:tcW w:w="2709" w:type="dxa"/>
            <w:gridSpan w:val="3"/>
            <w:vAlign w:val="center"/>
          </w:tcPr>
          <w:p w14:paraId="70498BF9">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3</w:t>
            </w:r>
            <w:r>
              <w:rPr>
                <w:rFonts w:hint="eastAsia" w:ascii="仿宋_GB2312" w:hAnsi="仿宋_GB2312" w:eastAsia="仿宋_GB2312" w:cs="仿宋_GB2312"/>
                <w:color w:val="000000"/>
                <w:sz w:val="24"/>
              </w:rPr>
              <w:t>：</w:t>
            </w:r>
            <w:r>
              <w:rPr>
                <w:rFonts w:hint="eastAsia" w:ascii="仿宋_GB2312" w:eastAsia="仿宋_GB2312"/>
                <w:sz w:val="22"/>
                <w:szCs w:val="22"/>
              </w:rPr>
              <w:t>质量安全督查、产品抽检</w:t>
            </w:r>
            <w:r>
              <w:rPr>
                <w:rFonts w:ascii="仿宋_GB2312" w:eastAsia="仿宋_GB2312"/>
                <w:sz w:val="22"/>
                <w:szCs w:val="22"/>
              </w:rPr>
              <w:t>15</w:t>
            </w:r>
            <w:r>
              <w:rPr>
                <w:rFonts w:hint="eastAsia" w:ascii="仿宋_GB2312" w:eastAsia="仿宋_GB2312"/>
                <w:sz w:val="22"/>
                <w:szCs w:val="22"/>
              </w:rPr>
              <w:t>个乡镇</w:t>
            </w:r>
          </w:p>
        </w:tc>
        <w:tc>
          <w:tcPr>
            <w:tcW w:w="2684" w:type="dxa"/>
            <w:gridSpan w:val="7"/>
            <w:vAlign w:val="center"/>
          </w:tcPr>
          <w:p w14:paraId="0BF09883">
            <w:pPr>
              <w:autoSpaceDN w:val="0"/>
              <w:spacing w:line="400" w:lineRule="exact"/>
              <w:jc w:val="center"/>
              <w:textAlignment w:val="center"/>
              <w:rPr>
                <w:rFonts w:ascii="仿宋_GB2312" w:eastAsia="仿宋_GB2312"/>
              </w:rPr>
            </w:pPr>
            <w:r>
              <w:rPr>
                <w:rFonts w:ascii="仿宋_GB2312" w:eastAsia="仿宋_GB2312"/>
              </w:rPr>
              <w:t>100%</w:t>
            </w:r>
          </w:p>
        </w:tc>
      </w:tr>
      <w:tr w14:paraId="70AF6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61" w:hRule="atLeast"/>
          <w:jc w:val="center"/>
        </w:trPr>
        <w:tc>
          <w:tcPr>
            <w:tcW w:w="1441" w:type="dxa"/>
            <w:vMerge w:val="continue"/>
            <w:vAlign w:val="center"/>
          </w:tcPr>
          <w:p w14:paraId="0BC325D0">
            <w:pPr>
              <w:spacing w:line="320" w:lineRule="exact"/>
              <w:rPr>
                <w:rFonts w:ascii="仿宋_GB2312" w:hAnsi="仿宋_GB2312" w:eastAsia="仿宋_GB2312" w:cs="仿宋_GB2312"/>
                <w:sz w:val="24"/>
              </w:rPr>
            </w:pPr>
          </w:p>
        </w:tc>
        <w:tc>
          <w:tcPr>
            <w:tcW w:w="1549" w:type="dxa"/>
            <w:gridSpan w:val="4"/>
            <w:vMerge w:val="continue"/>
            <w:vAlign w:val="center"/>
          </w:tcPr>
          <w:p w14:paraId="3AADBFE6">
            <w:pPr>
              <w:autoSpaceDN w:val="0"/>
              <w:spacing w:line="320" w:lineRule="exact"/>
              <w:rPr>
                <w:rFonts w:ascii="仿宋_GB2312" w:hAnsi="仿宋_GB2312" w:eastAsia="仿宋_GB2312" w:cs="仿宋_GB2312"/>
                <w:sz w:val="24"/>
              </w:rPr>
            </w:pPr>
          </w:p>
        </w:tc>
        <w:tc>
          <w:tcPr>
            <w:tcW w:w="1417" w:type="dxa"/>
            <w:gridSpan w:val="2"/>
            <w:vMerge w:val="continue"/>
            <w:vAlign w:val="center"/>
          </w:tcPr>
          <w:p w14:paraId="75301F3D">
            <w:pPr>
              <w:autoSpaceDN w:val="0"/>
              <w:spacing w:line="320" w:lineRule="exact"/>
              <w:jc w:val="center"/>
              <w:textAlignment w:val="center"/>
              <w:rPr>
                <w:rFonts w:ascii="仿宋_GB2312" w:hAnsi="仿宋_GB2312" w:eastAsia="仿宋_GB2312" w:cs="仿宋_GB2312"/>
                <w:sz w:val="24"/>
              </w:rPr>
            </w:pPr>
          </w:p>
        </w:tc>
        <w:tc>
          <w:tcPr>
            <w:tcW w:w="2709" w:type="dxa"/>
            <w:gridSpan w:val="3"/>
            <w:vAlign w:val="center"/>
          </w:tcPr>
          <w:p w14:paraId="4546F9B6">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4</w:t>
            </w:r>
            <w:r>
              <w:rPr>
                <w:rFonts w:hint="eastAsia" w:ascii="仿宋_GB2312" w:hAnsi="仿宋_GB2312" w:eastAsia="仿宋_GB2312" w:cs="仿宋_GB2312"/>
                <w:color w:val="000000"/>
                <w:sz w:val="24"/>
              </w:rPr>
              <w:t>：</w:t>
            </w:r>
            <w:r>
              <w:rPr>
                <w:rFonts w:hint="eastAsia" w:ascii="仿宋_GB2312" w:eastAsia="仿宋_GB2312"/>
                <w:sz w:val="22"/>
                <w:szCs w:val="22"/>
              </w:rPr>
              <w:t>水产品抽样</w:t>
            </w:r>
            <w:r>
              <w:rPr>
                <w:rFonts w:ascii="仿宋_GB2312" w:eastAsia="仿宋_GB2312"/>
                <w:sz w:val="22"/>
                <w:szCs w:val="22"/>
              </w:rPr>
              <w:t>32</w:t>
            </w:r>
            <w:r>
              <w:rPr>
                <w:rFonts w:hint="eastAsia" w:ascii="仿宋_GB2312" w:eastAsia="仿宋_GB2312"/>
                <w:sz w:val="22"/>
                <w:szCs w:val="22"/>
              </w:rPr>
              <w:t>个</w:t>
            </w:r>
          </w:p>
        </w:tc>
        <w:tc>
          <w:tcPr>
            <w:tcW w:w="2684" w:type="dxa"/>
            <w:gridSpan w:val="7"/>
            <w:vAlign w:val="center"/>
          </w:tcPr>
          <w:p w14:paraId="59947E9A">
            <w:pPr>
              <w:autoSpaceDN w:val="0"/>
              <w:spacing w:line="400" w:lineRule="exact"/>
              <w:jc w:val="center"/>
              <w:textAlignment w:val="center"/>
              <w:rPr>
                <w:rFonts w:ascii="仿宋_GB2312" w:eastAsia="仿宋_GB2312"/>
              </w:rPr>
            </w:pPr>
            <w:r>
              <w:rPr>
                <w:rFonts w:ascii="仿宋_GB2312" w:eastAsia="仿宋_GB2312"/>
              </w:rPr>
              <w:t>100%</w:t>
            </w:r>
          </w:p>
        </w:tc>
      </w:tr>
      <w:tr w14:paraId="698A2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61" w:hRule="atLeast"/>
          <w:jc w:val="center"/>
        </w:trPr>
        <w:tc>
          <w:tcPr>
            <w:tcW w:w="1441" w:type="dxa"/>
            <w:vMerge w:val="continue"/>
            <w:vAlign w:val="center"/>
          </w:tcPr>
          <w:p w14:paraId="551AD054">
            <w:pPr>
              <w:spacing w:line="320" w:lineRule="exact"/>
              <w:rPr>
                <w:rFonts w:ascii="仿宋_GB2312" w:hAnsi="仿宋_GB2312" w:eastAsia="仿宋_GB2312" w:cs="仿宋_GB2312"/>
                <w:sz w:val="24"/>
              </w:rPr>
            </w:pPr>
          </w:p>
        </w:tc>
        <w:tc>
          <w:tcPr>
            <w:tcW w:w="1549" w:type="dxa"/>
            <w:gridSpan w:val="4"/>
            <w:vMerge w:val="continue"/>
            <w:vAlign w:val="center"/>
          </w:tcPr>
          <w:p w14:paraId="112A8BD5">
            <w:pPr>
              <w:autoSpaceDN w:val="0"/>
              <w:spacing w:line="320" w:lineRule="exact"/>
              <w:rPr>
                <w:rFonts w:ascii="仿宋_GB2312" w:hAnsi="仿宋_GB2312" w:eastAsia="仿宋_GB2312" w:cs="仿宋_GB2312"/>
                <w:sz w:val="24"/>
              </w:rPr>
            </w:pPr>
          </w:p>
        </w:tc>
        <w:tc>
          <w:tcPr>
            <w:tcW w:w="1417" w:type="dxa"/>
            <w:gridSpan w:val="2"/>
            <w:vMerge w:val="continue"/>
            <w:vAlign w:val="center"/>
          </w:tcPr>
          <w:p w14:paraId="28E2F1A7">
            <w:pPr>
              <w:autoSpaceDN w:val="0"/>
              <w:spacing w:line="320" w:lineRule="exact"/>
              <w:jc w:val="center"/>
              <w:textAlignment w:val="center"/>
              <w:rPr>
                <w:rFonts w:ascii="仿宋_GB2312" w:hAnsi="仿宋_GB2312" w:eastAsia="仿宋_GB2312" w:cs="仿宋_GB2312"/>
                <w:sz w:val="24"/>
              </w:rPr>
            </w:pPr>
          </w:p>
        </w:tc>
        <w:tc>
          <w:tcPr>
            <w:tcW w:w="2709" w:type="dxa"/>
            <w:gridSpan w:val="3"/>
            <w:vAlign w:val="center"/>
          </w:tcPr>
          <w:p w14:paraId="25EF8185">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5</w:t>
            </w:r>
            <w:r>
              <w:rPr>
                <w:rFonts w:hint="eastAsia" w:ascii="仿宋_GB2312" w:hAnsi="仿宋_GB2312" w:eastAsia="仿宋_GB2312" w:cs="仿宋_GB2312"/>
                <w:color w:val="000000"/>
                <w:sz w:val="24"/>
              </w:rPr>
              <w:t>：</w:t>
            </w:r>
            <w:r>
              <w:rPr>
                <w:rFonts w:hint="eastAsia" w:ascii="仿宋_GB2312" w:eastAsia="仿宋_GB2312"/>
                <w:sz w:val="22"/>
                <w:szCs w:val="22"/>
              </w:rPr>
              <w:t>饲料抽检</w:t>
            </w:r>
            <w:r>
              <w:rPr>
                <w:rFonts w:ascii="仿宋_GB2312" w:eastAsia="仿宋_GB2312"/>
                <w:sz w:val="22"/>
                <w:szCs w:val="22"/>
              </w:rPr>
              <w:t>12</w:t>
            </w:r>
            <w:r>
              <w:rPr>
                <w:rFonts w:hint="eastAsia" w:ascii="仿宋_GB2312" w:eastAsia="仿宋_GB2312"/>
                <w:sz w:val="22"/>
                <w:szCs w:val="22"/>
              </w:rPr>
              <w:t>个</w:t>
            </w:r>
          </w:p>
        </w:tc>
        <w:tc>
          <w:tcPr>
            <w:tcW w:w="2684" w:type="dxa"/>
            <w:gridSpan w:val="7"/>
            <w:vAlign w:val="center"/>
          </w:tcPr>
          <w:p w14:paraId="2B79268F">
            <w:pPr>
              <w:autoSpaceDN w:val="0"/>
              <w:spacing w:line="400" w:lineRule="exact"/>
              <w:jc w:val="center"/>
              <w:textAlignment w:val="center"/>
              <w:rPr>
                <w:rFonts w:ascii="仿宋_GB2312" w:eastAsia="仿宋_GB2312"/>
              </w:rPr>
            </w:pPr>
            <w:r>
              <w:rPr>
                <w:rFonts w:ascii="仿宋_GB2312" w:eastAsia="仿宋_GB2312"/>
              </w:rPr>
              <w:t>100%</w:t>
            </w:r>
          </w:p>
        </w:tc>
      </w:tr>
      <w:tr w14:paraId="36E7E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61" w:hRule="atLeast"/>
          <w:jc w:val="center"/>
        </w:trPr>
        <w:tc>
          <w:tcPr>
            <w:tcW w:w="1441" w:type="dxa"/>
            <w:vMerge w:val="continue"/>
            <w:vAlign w:val="center"/>
          </w:tcPr>
          <w:p w14:paraId="19B802DF">
            <w:pPr>
              <w:spacing w:line="320" w:lineRule="exact"/>
              <w:rPr>
                <w:rFonts w:ascii="仿宋_GB2312" w:hAnsi="仿宋_GB2312" w:eastAsia="仿宋_GB2312" w:cs="仿宋_GB2312"/>
                <w:sz w:val="24"/>
              </w:rPr>
            </w:pPr>
          </w:p>
        </w:tc>
        <w:tc>
          <w:tcPr>
            <w:tcW w:w="1549" w:type="dxa"/>
            <w:gridSpan w:val="4"/>
            <w:vMerge w:val="continue"/>
            <w:vAlign w:val="center"/>
          </w:tcPr>
          <w:p w14:paraId="0D320E3B">
            <w:pPr>
              <w:autoSpaceDN w:val="0"/>
              <w:spacing w:line="320" w:lineRule="exact"/>
              <w:rPr>
                <w:rFonts w:ascii="仿宋_GB2312" w:hAnsi="仿宋_GB2312" w:eastAsia="仿宋_GB2312" w:cs="仿宋_GB2312"/>
                <w:sz w:val="24"/>
              </w:rPr>
            </w:pPr>
          </w:p>
        </w:tc>
        <w:tc>
          <w:tcPr>
            <w:tcW w:w="1417" w:type="dxa"/>
            <w:gridSpan w:val="2"/>
            <w:vMerge w:val="continue"/>
            <w:vAlign w:val="center"/>
          </w:tcPr>
          <w:p w14:paraId="61158765">
            <w:pPr>
              <w:autoSpaceDN w:val="0"/>
              <w:spacing w:line="320" w:lineRule="exact"/>
              <w:jc w:val="center"/>
              <w:textAlignment w:val="center"/>
              <w:rPr>
                <w:rFonts w:ascii="仿宋_GB2312" w:hAnsi="仿宋_GB2312" w:eastAsia="仿宋_GB2312" w:cs="仿宋_GB2312"/>
                <w:sz w:val="24"/>
              </w:rPr>
            </w:pPr>
          </w:p>
        </w:tc>
        <w:tc>
          <w:tcPr>
            <w:tcW w:w="2709" w:type="dxa"/>
            <w:gridSpan w:val="3"/>
            <w:vAlign w:val="center"/>
          </w:tcPr>
          <w:p w14:paraId="7489C117">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6</w:t>
            </w:r>
            <w:r>
              <w:rPr>
                <w:rFonts w:hint="eastAsia" w:ascii="仿宋_GB2312" w:hAnsi="仿宋_GB2312" w:eastAsia="仿宋_GB2312" w:cs="仿宋_GB2312"/>
                <w:color w:val="000000"/>
                <w:sz w:val="24"/>
              </w:rPr>
              <w:t>：</w:t>
            </w:r>
            <w:r>
              <w:rPr>
                <w:rFonts w:hint="eastAsia" w:ascii="仿宋_GB2312" w:eastAsia="仿宋_GB2312"/>
                <w:sz w:val="22"/>
                <w:szCs w:val="22"/>
              </w:rPr>
              <w:t>瘦肉精检验</w:t>
            </w:r>
            <w:r>
              <w:rPr>
                <w:rFonts w:ascii="仿宋_GB2312" w:eastAsia="仿宋_GB2312"/>
                <w:sz w:val="22"/>
                <w:szCs w:val="22"/>
              </w:rPr>
              <w:t>4000</w:t>
            </w:r>
            <w:r>
              <w:rPr>
                <w:rFonts w:hint="eastAsia" w:ascii="仿宋_GB2312" w:eastAsia="仿宋_GB2312"/>
                <w:sz w:val="22"/>
                <w:szCs w:val="22"/>
              </w:rPr>
              <w:t>余份</w:t>
            </w:r>
          </w:p>
        </w:tc>
        <w:tc>
          <w:tcPr>
            <w:tcW w:w="2684" w:type="dxa"/>
            <w:gridSpan w:val="7"/>
            <w:vAlign w:val="center"/>
          </w:tcPr>
          <w:p w14:paraId="2CC5B48A">
            <w:pPr>
              <w:autoSpaceDN w:val="0"/>
              <w:spacing w:line="400" w:lineRule="exact"/>
              <w:jc w:val="center"/>
              <w:textAlignment w:val="center"/>
              <w:rPr>
                <w:rFonts w:ascii="仿宋_GB2312" w:eastAsia="仿宋_GB2312"/>
              </w:rPr>
            </w:pPr>
            <w:r>
              <w:rPr>
                <w:rFonts w:ascii="仿宋_GB2312" w:eastAsia="仿宋_GB2312"/>
              </w:rPr>
              <w:t>100%</w:t>
            </w:r>
          </w:p>
        </w:tc>
      </w:tr>
      <w:tr w14:paraId="6A442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110" w:hRule="atLeast"/>
          <w:jc w:val="center"/>
        </w:trPr>
        <w:tc>
          <w:tcPr>
            <w:tcW w:w="1441" w:type="dxa"/>
            <w:vMerge w:val="continue"/>
            <w:vAlign w:val="center"/>
          </w:tcPr>
          <w:p w14:paraId="16865C06">
            <w:pPr>
              <w:spacing w:line="320" w:lineRule="exact"/>
              <w:rPr>
                <w:rFonts w:ascii="仿宋_GB2312" w:hAnsi="仿宋_GB2312" w:eastAsia="仿宋_GB2312" w:cs="仿宋_GB2312"/>
                <w:sz w:val="24"/>
              </w:rPr>
            </w:pPr>
          </w:p>
        </w:tc>
        <w:tc>
          <w:tcPr>
            <w:tcW w:w="1549" w:type="dxa"/>
            <w:gridSpan w:val="4"/>
            <w:vMerge w:val="continue"/>
            <w:vAlign w:val="center"/>
          </w:tcPr>
          <w:p w14:paraId="47F67180">
            <w:pPr>
              <w:autoSpaceDN w:val="0"/>
              <w:spacing w:line="320" w:lineRule="exact"/>
              <w:rPr>
                <w:rFonts w:ascii="仿宋_GB2312" w:hAnsi="仿宋_GB2312" w:eastAsia="仿宋_GB2312" w:cs="仿宋_GB2312"/>
                <w:sz w:val="24"/>
              </w:rPr>
            </w:pPr>
          </w:p>
        </w:tc>
        <w:tc>
          <w:tcPr>
            <w:tcW w:w="1417" w:type="dxa"/>
            <w:gridSpan w:val="2"/>
            <w:vMerge w:val="restart"/>
            <w:vAlign w:val="center"/>
          </w:tcPr>
          <w:p w14:paraId="0D68940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时效指标</w:t>
            </w:r>
          </w:p>
        </w:tc>
        <w:tc>
          <w:tcPr>
            <w:tcW w:w="2709" w:type="dxa"/>
            <w:gridSpan w:val="3"/>
            <w:vAlign w:val="center"/>
          </w:tcPr>
          <w:p w14:paraId="2DA8535A">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1</w:t>
            </w:r>
            <w:r>
              <w:rPr>
                <w:rFonts w:hint="eastAsia" w:ascii="仿宋_GB2312" w:hAnsi="仿宋_GB2312" w:eastAsia="仿宋_GB2312" w:cs="仿宋_GB2312"/>
                <w:color w:val="000000"/>
                <w:sz w:val="24"/>
              </w:rPr>
              <w:t>：</w:t>
            </w:r>
            <w:r>
              <w:rPr>
                <w:rFonts w:hint="eastAsia" w:ascii="仿宋_GB2312" w:eastAsia="仿宋_GB2312"/>
                <w:sz w:val="22"/>
                <w:szCs w:val="22"/>
              </w:rPr>
              <w:t>专项资金到位率春节前下达全部资金</w:t>
            </w:r>
            <w:r>
              <w:rPr>
                <w:rFonts w:ascii="仿宋_GB2312" w:eastAsia="仿宋_GB2312"/>
                <w:sz w:val="22"/>
                <w:szCs w:val="22"/>
              </w:rPr>
              <w:t>95%</w:t>
            </w:r>
            <w:r>
              <w:rPr>
                <w:rFonts w:hint="eastAsia" w:ascii="仿宋_GB2312" w:eastAsia="仿宋_GB2312"/>
                <w:sz w:val="22"/>
                <w:szCs w:val="22"/>
              </w:rPr>
              <w:t>以上，结余不超过上年结转</w:t>
            </w:r>
          </w:p>
        </w:tc>
        <w:tc>
          <w:tcPr>
            <w:tcW w:w="2684" w:type="dxa"/>
            <w:gridSpan w:val="7"/>
            <w:vAlign w:val="center"/>
          </w:tcPr>
          <w:p w14:paraId="3B796731">
            <w:pPr>
              <w:autoSpaceDN w:val="0"/>
              <w:spacing w:line="320" w:lineRule="exact"/>
              <w:jc w:val="center"/>
              <w:textAlignment w:val="center"/>
              <w:rPr>
                <w:rFonts w:ascii="仿宋_GB2312" w:hAnsi="仿宋_GB2312" w:eastAsia="仿宋_GB2312" w:cs="仿宋_GB2312"/>
                <w:b/>
                <w:color w:val="000000"/>
                <w:sz w:val="24"/>
              </w:rPr>
            </w:pPr>
            <w:r>
              <w:rPr>
                <w:rFonts w:hint="eastAsia" w:ascii="仿宋_GB2312" w:eastAsia="仿宋_GB2312"/>
                <w:sz w:val="22"/>
                <w:szCs w:val="22"/>
              </w:rPr>
              <w:t>已按时按质完成任务</w:t>
            </w:r>
          </w:p>
        </w:tc>
      </w:tr>
      <w:tr w14:paraId="2C3FF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12" w:hRule="atLeast"/>
          <w:jc w:val="center"/>
        </w:trPr>
        <w:tc>
          <w:tcPr>
            <w:tcW w:w="1441" w:type="dxa"/>
            <w:vMerge w:val="continue"/>
            <w:vAlign w:val="center"/>
          </w:tcPr>
          <w:p w14:paraId="15CB1544">
            <w:pPr>
              <w:spacing w:line="320" w:lineRule="exact"/>
              <w:rPr>
                <w:rFonts w:ascii="仿宋_GB2312" w:hAnsi="仿宋_GB2312" w:eastAsia="仿宋_GB2312" w:cs="仿宋_GB2312"/>
                <w:sz w:val="24"/>
              </w:rPr>
            </w:pPr>
          </w:p>
        </w:tc>
        <w:tc>
          <w:tcPr>
            <w:tcW w:w="1549" w:type="dxa"/>
            <w:gridSpan w:val="4"/>
            <w:vMerge w:val="continue"/>
            <w:vAlign w:val="center"/>
          </w:tcPr>
          <w:p w14:paraId="4D3AAA3C">
            <w:pPr>
              <w:autoSpaceDN w:val="0"/>
              <w:spacing w:line="320" w:lineRule="exact"/>
              <w:rPr>
                <w:rFonts w:ascii="仿宋_GB2312" w:hAnsi="仿宋_GB2312" w:eastAsia="仿宋_GB2312" w:cs="仿宋_GB2312"/>
                <w:sz w:val="24"/>
              </w:rPr>
            </w:pPr>
          </w:p>
        </w:tc>
        <w:tc>
          <w:tcPr>
            <w:tcW w:w="1417" w:type="dxa"/>
            <w:gridSpan w:val="2"/>
            <w:vMerge w:val="continue"/>
            <w:vAlign w:val="center"/>
          </w:tcPr>
          <w:p w14:paraId="723652D3">
            <w:pPr>
              <w:autoSpaceDN w:val="0"/>
              <w:spacing w:line="320" w:lineRule="exact"/>
              <w:jc w:val="center"/>
              <w:textAlignment w:val="center"/>
              <w:rPr>
                <w:rFonts w:ascii="仿宋_GB2312" w:hAnsi="仿宋_GB2312" w:eastAsia="仿宋_GB2312" w:cs="仿宋_GB2312"/>
                <w:color w:val="000000"/>
                <w:sz w:val="24"/>
              </w:rPr>
            </w:pPr>
          </w:p>
        </w:tc>
        <w:tc>
          <w:tcPr>
            <w:tcW w:w="2709" w:type="dxa"/>
            <w:gridSpan w:val="3"/>
            <w:vAlign w:val="center"/>
          </w:tcPr>
          <w:p w14:paraId="680D9BD7">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2</w:t>
            </w:r>
            <w:r>
              <w:rPr>
                <w:rFonts w:hint="eastAsia" w:ascii="仿宋_GB2312" w:hAnsi="仿宋_GB2312" w:eastAsia="仿宋_GB2312" w:cs="仿宋_GB2312"/>
                <w:color w:val="000000"/>
                <w:sz w:val="24"/>
              </w:rPr>
              <w:t>：</w:t>
            </w:r>
            <w:r>
              <w:rPr>
                <w:rFonts w:hint="eastAsia" w:ascii="仿宋_GB2312" w:eastAsia="仿宋_GB2312"/>
                <w:sz w:val="22"/>
                <w:szCs w:val="22"/>
              </w:rPr>
              <w:t>质量安全</w:t>
            </w:r>
          </w:p>
        </w:tc>
        <w:tc>
          <w:tcPr>
            <w:tcW w:w="2684" w:type="dxa"/>
            <w:gridSpan w:val="7"/>
            <w:vAlign w:val="center"/>
          </w:tcPr>
          <w:p w14:paraId="70B7472A">
            <w:pPr>
              <w:autoSpaceDN w:val="0"/>
              <w:spacing w:line="320" w:lineRule="exact"/>
              <w:jc w:val="center"/>
              <w:textAlignment w:val="center"/>
              <w:rPr>
                <w:rFonts w:ascii="仿宋_GB2312" w:hAnsi="仿宋_GB2312" w:eastAsia="仿宋_GB2312" w:cs="仿宋_GB2312"/>
                <w:b/>
                <w:color w:val="000000"/>
                <w:sz w:val="24"/>
              </w:rPr>
            </w:pPr>
            <w:r>
              <w:rPr>
                <w:rFonts w:hint="eastAsia" w:ascii="仿宋_GB2312" w:eastAsia="仿宋_GB2312"/>
                <w:sz w:val="22"/>
                <w:szCs w:val="22"/>
              </w:rPr>
              <w:t>年底前完成</w:t>
            </w:r>
          </w:p>
        </w:tc>
      </w:tr>
      <w:tr w14:paraId="13992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73" w:hRule="atLeast"/>
          <w:jc w:val="center"/>
        </w:trPr>
        <w:tc>
          <w:tcPr>
            <w:tcW w:w="1441" w:type="dxa"/>
            <w:vMerge w:val="continue"/>
            <w:vAlign w:val="center"/>
          </w:tcPr>
          <w:p w14:paraId="710296F6">
            <w:pPr>
              <w:spacing w:line="320" w:lineRule="exact"/>
              <w:rPr>
                <w:rFonts w:ascii="仿宋_GB2312" w:hAnsi="仿宋_GB2312" w:eastAsia="仿宋_GB2312" w:cs="仿宋_GB2312"/>
                <w:sz w:val="24"/>
              </w:rPr>
            </w:pPr>
          </w:p>
        </w:tc>
        <w:tc>
          <w:tcPr>
            <w:tcW w:w="1549" w:type="dxa"/>
            <w:gridSpan w:val="4"/>
            <w:vMerge w:val="continue"/>
            <w:vAlign w:val="center"/>
          </w:tcPr>
          <w:p w14:paraId="6AD3EFE4">
            <w:pPr>
              <w:autoSpaceDN w:val="0"/>
              <w:spacing w:line="320" w:lineRule="exact"/>
              <w:rPr>
                <w:rFonts w:ascii="仿宋_GB2312" w:hAnsi="仿宋_GB2312" w:eastAsia="仿宋_GB2312" w:cs="仿宋_GB2312"/>
                <w:sz w:val="24"/>
              </w:rPr>
            </w:pPr>
          </w:p>
        </w:tc>
        <w:tc>
          <w:tcPr>
            <w:tcW w:w="1417" w:type="dxa"/>
            <w:gridSpan w:val="2"/>
            <w:vAlign w:val="center"/>
          </w:tcPr>
          <w:p w14:paraId="5CBCDB9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成本指标</w:t>
            </w:r>
          </w:p>
        </w:tc>
        <w:tc>
          <w:tcPr>
            <w:tcW w:w="2709" w:type="dxa"/>
            <w:gridSpan w:val="3"/>
            <w:vAlign w:val="center"/>
          </w:tcPr>
          <w:p w14:paraId="406BC80A">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1</w:t>
            </w:r>
            <w:r>
              <w:rPr>
                <w:rFonts w:hint="eastAsia" w:ascii="仿宋_GB2312" w:hAnsi="仿宋_GB2312" w:eastAsia="仿宋_GB2312" w:cs="仿宋_GB2312"/>
                <w:color w:val="000000"/>
                <w:sz w:val="24"/>
              </w:rPr>
              <w:t>：财政支出绩效目标</w:t>
            </w:r>
          </w:p>
        </w:tc>
        <w:tc>
          <w:tcPr>
            <w:tcW w:w="2684" w:type="dxa"/>
            <w:gridSpan w:val="7"/>
            <w:vAlign w:val="center"/>
          </w:tcPr>
          <w:p w14:paraId="078A35DD">
            <w:pPr>
              <w:autoSpaceDN w:val="0"/>
              <w:spacing w:line="320" w:lineRule="exact"/>
              <w:jc w:val="center"/>
              <w:textAlignment w:val="center"/>
              <w:rPr>
                <w:rFonts w:ascii="仿宋_GB2312" w:hAnsi="仿宋_GB2312" w:eastAsia="仿宋_GB2312" w:cs="仿宋_GB2312"/>
                <w:b/>
                <w:color w:val="000000"/>
                <w:sz w:val="22"/>
                <w:szCs w:val="22"/>
              </w:rPr>
            </w:pPr>
            <w:r>
              <w:rPr>
                <w:rFonts w:hint="eastAsia" w:ascii="仿宋_GB2312" w:hAnsi="仿宋_GB2312" w:eastAsia="仿宋_GB2312" w:cs="仿宋_GB2312"/>
                <w:color w:val="000000"/>
                <w:sz w:val="22"/>
                <w:szCs w:val="22"/>
              </w:rPr>
              <w:t>效益明显</w:t>
            </w:r>
          </w:p>
        </w:tc>
      </w:tr>
      <w:tr w14:paraId="43B1C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447" w:hRule="atLeast"/>
          <w:jc w:val="center"/>
        </w:trPr>
        <w:tc>
          <w:tcPr>
            <w:tcW w:w="1441" w:type="dxa"/>
            <w:vMerge w:val="continue"/>
            <w:vAlign w:val="center"/>
          </w:tcPr>
          <w:p w14:paraId="68B8B422">
            <w:pPr>
              <w:spacing w:line="320" w:lineRule="exact"/>
              <w:rPr>
                <w:rFonts w:ascii="仿宋_GB2312" w:hAnsi="仿宋_GB2312" w:eastAsia="仿宋_GB2312" w:cs="仿宋_GB2312"/>
                <w:sz w:val="24"/>
              </w:rPr>
            </w:pPr>
          </w:p>
        </w:tc>
        <w:tc>
          <w:tcPr>
            <w:tcW w:w="1549" w:type="dxa"/>
            <w:gridSpan w:val="4"/>
            <w:vMerge w:val="restart"/>
            <w:vAlign w:val="center"/>
          </w:tcPr>
          <w:p w14:paraId="18CDA7E1">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效益目标</w:t>
            </w:r>
          </w:p>
          <w:p w14:paraId="668A69B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（预期实现的效益）</w:t>
            </w:r>
          </w:p>
        </w:tc>
        <w:tc>
          <w:tcPr>
            <w:tcW w:w="1417" w:type="dxa"/>
            <w:gridSpan w:val="2"/>
            <w:vAlign w:val="center"/>
          </w:tcPr>
          <w:p w14:paraId="726D14A6">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社会效益</w:t>
            </w:r>
          </w:p>
        </w:tc>
        <w:tc>
          <w:tcPr>
            <w:tcW w:w="2709" w:type="dxa"/>
            <w:gridSpan w:val="3"/>
            <w:vAlign w:val="center"/>
          </w:tcPr>
          <w:p w14:paraId="4991A590">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1</w:t>
            </w:r>
            <w:r>
              <w:rPr>
                <w:rFonts w:hint="eastAsia" w:ascii="仿宋_GB2312" w:hAnsi="仿宋_GB2312" w:eastAsia="仿宋_GB2312" w:cs="仿宋_GB2312"/>
                <w:color w:val="000000"/>
                <w:sz w:val="24"/>
              </w:rPr>
              <w:t>：无重大产品安全事故、畜禽死亡率降低</w:t>
            </w:r>
            <w:r>
              <w:rPr>
                <w:rFonts w:ascii="仿宋_GB2312" w:hAnsi="仿宋_GB2312" w:eastAsia="仿宋_GB2312" w:cs="仿宋_GB2312"/>
                <w:color w:val="000000"/>
                <w:sz w:val="24"/>
              </w:rPr>
              <w:t>2</w:t>
            </w:r>
            <w:r>
              <w:rPr>
                <w:rFonts w:hint="eastAsia" w:ascii="仿宋_GB2312" w:hAnsi="仿宋_GB2312" w:eastAsia="仿宋_GB2312" w:cs="仿宋_GB2312"/>
                <w:color w:val="000000"/>
                <w:sz w:val="24"/>
              </w:rPr>
              <w:t>个点、农民平均增收</w:t>
            </w:r>
            <w:r>
              <w:rPr>
                <w:rFonts w:ascii="仿宋_GB2312" w:hAnsi="仿宋_GB2312" w:eastAsia="仿宋_GB2312" w:cs="仿宋_GB2312"/>
                <w:color w:val="000000"/>
                <w:sz w:val="24"/>
              </w:rPr>
              <w:t>100</w:t>
            </w:r>
            <w:r>
              <w:rPr>
                <w:rFonts w:hint="eastAsia" w:ascii="仿宋_GB2312" w:hAnsi="仿宋_GB2312" w:eastAsia="仿宋_GB2312" w:cs="仿宋_GB2312"/>
                <w:color w:val="000000"/>
                <w:sz w:val="24"/>
              </w:rPr>
              <w:t>元</w:t>
            </w:r>
          </w:p>
        </w:tc>
        <w:tc>
          <w:tcPr>
            <w:tcW w:w="2684" w:type="dxa"/>
            <w:gridSpan w:val="7"/>
            <w:vAlign w:val="center"/>
          </w:tcPr>
          <w:p w14:paraId="1518B204">
            <w:pPr>
              <w:autoSpaceDN w:val="0"/>
              <w:spacing w:line="320" w:lineRule="exact"/>
              <w:jc w:val="center"/>
              <w:textAlignment w:val="center"/>
              <w:rPr>
                <w:rFonts w:ascii="仿宋_GB2312" w:hAnsi="仿宋_GB2312" w:eastAsia="仿宋_GB2312" w:cs="仿宋_GB2312"/>
                <w:b/>
                <w:color w:val="000000"/>
                <w:sz w:val="22"/>
                <w:szCs w:val="22"/>
              </w:rPr>
            </w:pPr>
            <w:r>
              <w:rPr>
                <w:rFonts w:hint="eastAsia" w:ascii="仿宋_GB2312" w:hAnsi="仿宋_GB2312" w:eastAsia="仿宋_GB2312" w:cs="仿宋_GB2312"/>
                <w:color w:val="000000"/>
                <w:sz w:val="22"/>
                <w:szCs w:val="22"/>
              </w:rPr>
              <w:t>效益明显</w:t>
            </w:r>
          </w:p>
        </w:tc>
      </w:tr>
      <w:tr w14:paraId="3A655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118" w:hRule="atLeast"/>
          <w:jc w:val="center"/>
        </w:trPr>
        <w:tc>
          <w:tcPr>
            <w:tcW w:w="1441" w:type="dxa"/>
            <w:vMerge w:val="continue"/>
            <w:vAlign w:val="center"/>
          </w:tcPr>
          <w:p w14:paraId="4BECE092">
            <w:pPr>
              <w:spacing w:line="320" w:lineRule="exact"/>
              <w:rPr>
                <w:rFonts w:ascii="仿宋_GB2312" w:hAnsi="仿宋_GB2312" w:eastAsia="仿宋_GB2312" w:cs="仿宋_GB2312"/>
                <w:sz w:val="24"/>
              </w:rPr>
            </w:pPr>
          </w:p>
        </w:tc>
        <w:tc>
          <w:tcPr>
            <w:tcW w:w="1549" w:type="dxa"/>
            <w:gridSpan w:val="4"/>
            <w:vMerge w:val="continue"/>
            <w:vAlign w:val="center"/>
          </w:tcPr>
          <w:p w14:paraId="5E796BD9">
            <w:pPr>
              <w:autoSpaceDN w:val="0"/>
              <w:spacing w:line="320" w:lineRule="exact"/>
              <w:rPr>
                <w:rFonts w:ascii="仿宋_GB2312" w:hAnsi="仿宋_GB2312" w:eastAsia="仿宋_GB2312" w:cs="仿宋_GB2312"/>
                <w:sz w:val="24"/>
              </w:rPr>
            </w:pPr>
          </w:p>
        </w:tc>
        <w:tc>
          <w:tcPr>
            <w:tcW w:w="1417" w:type="dxa"/>
            <w:gridSpan w:val="2"/>
            <w:vAlign w:val="center"/>
          </w:tcPr>
          <w:p w14:paraId="480311C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经济效益</w:t>
            </w:r>
          </w:p>
        </w:tc>
        <w:tc>
          <w:tcPr>
            <w:tcW w:w="2709" w:type="dxa"/>
            <w:gridSpan w:val="3"/>
            <w:vAlign w:val="center"/>
          </w:tcPr>
          <w:p w14:paraId="1583AA50">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1</w:t>
            </w:r>
            <w:r>
              <w:rPr>
                <w:rFonts w:hint="eastAsia" w:ascii="仿宋_GB2312" w:hAnsi="仿宋_GB2312" w:eastAsia="仿宋_GB2312" w:cs="仿宋_GB2312"/>
                <w:color w:val="000000"/>
                <w:sz w:val="24"/>
              </w:rPr>
              <w:t>：对养殖业带来长远经济效益</w:t>
            </w:r>
          </w:p>
        </w:tc>
        <w:tc>
          <w:tcPr>
            <w:tcW w:w="2684" w:type="dxa"/>
            <w:gridSpan w:val="7"/>
            <w:vAlign w:val="center"/>
          </w:tcPr>
          <w:p w14:paraId="74AB585D">
            <w:pPr>
              <w:autoSpaceDN w:val="0"/>
              <w:spacing w:line="320" w:lineRule="exact"/>
              <w:jc w:val="center"/>
              <w:textAlignment w:val="center"/>
              <w:rPr>
                <w:rFonts w:ascii="仿宋_GB2312" w:hAnsi="仿宋_GB2312" w:eastAsia="仿宋_GB2312" w:cs="仿宋_GB2312"/>
                <w:b/>
                <w:color w:val="000000"/>
                <w:sz w:val="22"/>
                <w:szCs w:val="22"/>
              </w:rPr>
            </w:pPr>
            <w:r>
              <w:rPr>
                <w:rFonts w:hint="eastAsia" w:ascii="仿宋_GB2312" w:hAnsi="仿宋_GB2312" w:eastAsia="仿宋_GB2312" w:cs="仿宋_GB2312"/>
                <w:color w:val="000000"/>
                <w:sz w:val="22"/>
                <w:szCs w:val="22"/>
              </w:rPr>
              <w:t>效益明显</w:t>
            </w:r>
          </w:p>
        </w:tc>
      </w:tr>
      <w:tr w14:paraId="2D1D6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764" w:hRule="atLeast"/>
          <w:jc w:val="center"/>
        </w:trPr>
        <w:tc>
          <w:tcPr>
            <w:tcW w:w="1441" w:type="dxa"/>
            <w:vMerge w:val="continue"/>
            <w:vAlign w:val="center"/>
          </w:tcPr>
          <w:p w14:paraId="5B69EC47">
            <w:pPr>
              <w:spacing w:line="320" w:lineRule="exact"/>
              <w:rPr>
                <w:rFonts w:ascii="仿宋_GB2312" w:hAnsi="仿宋_GB2312" w:eastAsia="仿宋_GB2312" w:cs="仿宋_GB2312"/>
                <w:sz w:val="24"/>
              </w:rPr>
            </w:pPr>
          </w:p>
        </w:tc>
        <w:tc>
          <w:tcPr>
            <w:tcW w:w="1549" w:type="dxa"/>
            <w:gridSpan w:val="4"/>
            <w:vMerge w:val="continue"/>
            <w:vAlign w:val="center"/>
          </w:tcPr>
          <w:p w14:paraId="02463C3A">
            <w:pPr>
              <w:autoSpaceDN w:val="0"/>
              <w:spacing w:line="320" w:lineRule="exact"/>
              <w:rPr>
                <w:rFonts w:ascii="仿宋_GB2312" w:hAnsi="仿宋_GB2312" w:eastAsia="仿宋_GB2312" w:cs="仿宋_GB2312"/>
                <w:sz w:val="24"/>
              </w:rPr>
            </w:pPr>
          </w:p>
        </w:tc>
        <w:tc>
          <w:tcPr>
            <w:tcW w:w="1417" w:type="dxa"/>
            <w:gridSpan w:val="2"/>
            <w:vAlign w:val="center"/>
          </w:tcPr>
          <w:p w14:paraId="6B64028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生态效益</w:t>
            </w:r>
          </w:p>
        </w:tc>
        <w:tc>
          <w:tcPr>
            <w:tcW w:w="2709" w:type="dxa"/>
            <w:gridSpan w:val="3"/>
            <w:vAlign w:val="center"/>
          </w:tcPr>
          <w:p w14:paraId="23450EE5">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1</w:t>
            </w:r>
            <w:r>
              <w:rPr>
                <w:rFonts w:hint="eastAsia" w:ascii="仿宋_GB2312" w:hAnsi="仿宋_GB2312" w:eastAsia="仿宋_GB2312" w:cs="仿宋_GB2312"/>
                <w:color w:val="000000"/>
                <w:sz w:val="24"/>
              </w:rPr>
              <w:t>：排泻物对环境无污染</w:t>
            </w:r>
          </w:p>
        </w:tc>
        <w:tc>
          <w:tcPr>
            <w:tcW w:w="2684" w:type="dxa"/>
            <w:gridSpan w:val="7"/>
            <w:vAlign w:val="center"/>
          </w:tcPr>
          <w:p w14:paraId="02DF66A0">
            <w:pPr>
              <w:autoSpaceDN w:val="0"/>
              <w:spacing w:line="320" w:lineRule="exact"/>
              <w:jc w:val="center"/>
              <w:textAlignment w:val="center"/>
              <w:rPr>
                <w:rFonts w:ascii="仿宋_GB2312" w:hAnsi="仿宋_GB2312" w:eastAsia="仿宋_GB2312" w:cs="仿宋_GB2312"/>
                <w:b/>
                <w:color w:val="000000"/>
                <w:sz w:val="22"/>
                <w:szCs w:val="22"/>
              </w:rPr>
            </w:pPr>
            <w:r>
              <w:rPr>
                <w:rFonts w:hint="eastAsia" w:ascii="仿宋_GB2312" w:hAnsi="仿宋_GB2312" w:eastAsia="仿宋_GB2312" w:cs="仿宋_GB2312"/>
                <w:color w:val="000000"/>
                <w:sz w:val="22"/>
                <w:szCs w:val="22"/>
              </w:rPr>
              <w:t>效益明显</w:t>
            </w:r>
          </w:p>
        </w:tc>
      </w:tr>
      <w:tr w14:paraId="2AAE6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vAlign w:val="center"/>
          </w:tcPr>
          <w:p w14:paraId="5617D944">
            <w:pPr>
              <w:spacing w:line="320" w:lineRule="exact"/>
              <w:rPr>
                <w:rFonts w:ascii="仿宋_GB2312" w:hAnsi="仿宋_GB2312" w:eastAsia="仿宋_GB2312" w:cs="仿宋_GB2312"/>
                <w:sz w:val="24"/>
              </w:rPr>
            </w:pPr>
          </w:p>
        </w:tc>
        <w:tc>
          <w:tcPr>
            <w:tcW w:w="1549" w:type="dxa"/>
            <w:gridSpan w:val="4"/>
            <w:vMerge w:val="continue"/>
            <w:vAlign w:val="center"/>
          </w:tcPr>
          <w:p w14:paraId="52A6947A">
            <w:pPr>
              <w:autoSpaceDN w:val="0"/>
              <w:spacing w:line="320" w:lineRule="exact"/>
              <w:rPr>
                <w:rFonts w:ascii="仿宋_GB2312" w:hAnsi="仿宋_GB2312" w:eastAsia="仿宋_GB2312" w:cs="仿宋_GB2312"/>
                <w:sz w:val="24"/>
              </w:rPr>
            </w:pPr>
          </w:p>
        </w:tc>
        <w:tc>
          <w:tcPr>
            <w:tcW w:w="1417" w:type="dxa"/>
            <w:gridSpan w:val="2"/>
            <w:vAlign w:val="center"/>
          </w:tcPr>
          <w:p w14:paraId="3D42541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社会公众或服务对象满意度</w:t>
            </w:r>
          </w:p>
        </w:tc>
        <w:tc>
          <w:tcPr>
            <w:tcW w:w="2709" w:type="dxa"/>
            <w:gridSpan w:val="3"/>
            <w:vAlign w:val="center"/>
          </w:tcPr>
          <w:p w14:paraId="6E0FD772">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w:t>
            </w:r>
            <w:r>
              <w:rPr>
                <w:rFonts w:ascii="仿宋_GB2312" w:hAnsi="仿宋_GB2312" w:eastAsia="仿宋_GB2312" w:cs="仿宋_GB2312"/>
                <w:color w:val="000000"/>
                <w:sz w:val="24"/>
              </w:rPr>
              <w:t>1</w:t>
            </w:r>
            <w:r>
              <w:rPr>
                <w:rFonts w:hint="eastAsia" w:ascii="仿宋_GB2312" w:hAnsi="仿宋_GB2312" w:eastAsia="仿宋_GB2312" w:cs="仿宋_GB2312"/>
                <w:color w:val="000000"/>
                <w:sz w:val="24"/>
              </w:rPr>
              <w:t>：社会公众比较满意</w:t>
            </w:r>
            <w:r>
              <w:rPr>
                <w:rFonts w:ascii="仿宋_GB2312" w:hAnsi="仿宋_GB2312" w:eastAsia="仿宋_GB2312" w:cs="仿宋_GB2312"/>
                <w:color w:val="000000"/>
                <w:sz w:val="24"/>
              </w:rPr>
              <w:t>98%</w:t>
            </w:r>
          </w:p>
        </w:tc>
        <w:tc>
          <w:tcPr>
            <w:tcW w:w="2684" w:type="dxa"/>
            <w:gridSpan w:val="7"/>
            <w:vAlign w:val="center"/>
          </w:tcPr>
          <w:p w14:paraId="55492A93">
            <w:pPr>
              <w:autoSpaceDN w:val="0"/>
              <w:spacing w:line="320" w:lineRule="exact"/>
              <w:jc w:val="center"/>
              <w:textAlignment w:val="center"/>
              <w:rPr>
                <w:rFonts w:ascii="仿宋_GB2312" w:hAnsi="仿宋_GB2312" w:eastAsia="仿宋_GB2312" w:cs="仿宋_GB2312"/>
                <w:color w:val="000000"/>
                <w:sz w:val="22"/>
                <w:szCs w:val="22"/>
              </w:rPr>
            </w:pPr>
            <w:r>
              <w:rPr>
                <w:rFonts w:ascii="仿宋_GB2312" w:hAnsi="仿宋_GB2312" w:eastAsia="仿宋_GB2312" w:cs="仿宋_GB2312"/>
                <w:color w:val="000000"/>
                <w:sz w:val="22"/>
                <w:szCs w:val="22"/>
              </w:rPr>
              <w:t>98%</w:t>
            </w:r>
          </w:p>
        </w:tc>
      </w:tr>
      <w:tr w14:paraId="75937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2990" w:type="dxa"/>
            <w:gridSpan w:val="5"/>
            <w:vAlign w:val="center"/>
          </w:tcPr>
          <w:p w14:paraId="50C5687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绩效自评综合得分</w:t>
            </w:r>
          </w:p>
        </w:tc>
        <w:tc>
          <w:tcPr>
            <w:tcW w:w="6810" w:type="dxa"/>
            <w:gridSpan w:val="12"/>
            <w:vAlign w:val="center"/>
          </w:tcPr>
          <w:p w14:paraId="11B6D365">
            <w:pPr>
              <w:autoSpaceDN w:val="0"/>
              <w:spacing w:line="320" w:lineRule="exact"/>
              <w:jc w:val="center"/>
              <w:textAlignment w:val="center"/>
              <w:rPr>
                <w:rFonts w:ascii="仿宋_GB2312" w:hAnsi="仿宋_GB2312" w:eastAsia="仿宋_GB2312" w:cs="仿宋_GB2312"/>
                <w:color w:val="000000"/>
                <w:sz w:val="24"/>
              </w:rPr>
            </w:pPr>
            <w:r>
              <w:rPr>
                <w:rFonts w:ascii="仿宋_GB2312" w:hAnsi="仿宋_GB2312" w:eastAsia="仿宋_GB2312" w:cs="仿宋_GB2312"/>
                <w:color w:val="000000"/>
                <w:sz w:val="24"/>
              </w:rPr>
              <w:t>99</w:t>
            </w:r>
          </w:p>
        </w:tc>
      </w:tr>
      <w:tr w14:paraId="4F7B25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2990" w:type="dxa"/>
            <w:gridSpan w:val="5"/>
            <w:vAlign w:val="center"/>
          </w:tcPr>
          <w:p w14:paraId="00DB98C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评价等次</w:t>
            </w:r>
          </w:p>
        </w:tc>
        <w:tc>
          <w:tcPr>
            <w:tcW w:w="6810" w:type="dxa"/>
            <w:gridSpan w:val="12"/>
            <w:vAlign w:val="center"/>
          </w:tcPr>
          <w:p w14:paraId="1EECA199">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优秀</w:t>
            </w:r>
          </w:p>
        </w:tc>
      </w:tr>
      <w:tr w14:paraId="22236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80" w:hRule="atLeast"/>
          <w:jc w:val="center"/>
        </w:trPr>
        <w:tc>
          <w:tcPr>
            <w:tcW w:w="9800" w:type="dxa"/>
            <w:gridSpan w:val="17"/>
            <w:vAlign w:val="center"/>
          </w:tcPr>
          <w:p w14:paraId="0145DAED">
            <w:pPr>
              <w:autoSpaceDN w:val="0"/>
              <w:spacing w:line="320" w:lineRule="exact"/>
              <w:jc w:val="center"/>
              <w:textAlignment w:val="center"/>
              <w:rPr>
                <w:rFonts w:ascii="仿宋_GB2312" w:hAnsi="仿宋_GB2312" w:eastAsia="仿宋_GB2312" w:cs="仿宋_GB2312"/>
                <w:color w:val="000000"/>
                <w:sz w:val="24"/>
              </w:rPr>
            </w:pPr>
            <w:r>
              <w:rPr>
                <w:rFonts w:hint="eastAsia" w:ascii="黑体" w:hAnsi="黑体" w:eastAsia="黑体" w:cs="黑体"/>
                <w:color w:val="000000"/>
                <w:sz w:val="28"/>
                <w:szCs w:val="28"/>
              </w:rPr>
              <w:t>四、评价人员</w:t>
            </w:r>
          </w:p>
        </w:tc>
      </w:tr>
      <w:tr w14:paraId="32266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654" w:type="dxa"/>
            <w:gridSpan w:val="2"/>
            <w:vAlign w:val="center"/>
          </w:tcPr>
          <w:p w14:paraId="6A9BC2C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姓</w:t>
            </w:r>
            <w:r>
              <w:rPr>
                <w:rFonts w:ascii="仿宋_GB2312" w:hAnsi="仿宋_GB2312" w:eastAsia="仿宋_GB2312" w:cs="仿宋_GB2312"/>
                <w:color w:val="000000"/>
                <w:sz w:val="24"/>
              </w:rPr>
              <w:t xml:space="preserve">  </w:t>
            </w:r>
            <w:r>
              <w:rPr>
                <w:rFonts w:hint="eastAsia" w:ascii="仿宋_GB2312" w:hAnsi="仿宋_GB2312" w:eastAsia="仿宋_GB2312" w:cs="仿宋_GB2312"/>
                <w:color w:val="000000"/>
                <w:sz w:val="24"/>
              </w:rPr>
              <w:t>名</w:t>
            </w:r>
          </w:p>
        </w:tc>
        <w:tc>
          <w:tcPr>
            <w:tcW w:w="3561" w:type="dxa"/>
            <w:gridSpan w:val="6"/>
            <w:vAlign w:val="center"/>
          </w:tcPr>
          <w:p w14:paraId="11FE1DB6">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职务</w:t>
            </w:r>
            <w:r>
              <w:rPr>
                <w:rFonts w:ascii="仿宋_GB2312" w:hAnsi="仿宋_GB2312" w:eastAsia="仿宋_GB2312" w:cs="仿宋_GB2312"/>
                <w:color w:val="000000"/>
                <w:sz w:val="24"/>
              </w:rPr>
              <w:t>/</w:t>
            </w:r>
            <w:r>
              <w:rPr>
                <w:rFonts w:hint="eastAsia" w:ascii="仿宋_GB2312" w:hAnsi="仿宋_GB2312" w:eastAsia="仿宋_GB2312" w:cs="仿宋_GB2312"/>
                <w:color w:val="000000"/>
                <w:sz w:val="24"/>
              </w:rPr>
              <w:t>职称</w:t>
            </w:r>
          </w:p>
        </w:tc>
        <w:tc>
          <w:tcPr>
            <w:tcW w:w="2192" w:type="dxa"/>
            <w:gridSpan w:val="4"/>
            <w:vAlign w:val="center"/>
          </w:tcPr>
          <w:p w14:paraId="0345F550">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单</w:t>
            </w:r>
            <w:r>
              <w:rPr>
                <w:rFonts w:ascii="仿宋_GB2312" w:hAnsi="仿宋_GB2312" w:eastAsia="仿宋_GB2312" w:cs="仿宋_GB2312"/>
                <w:color w:val="000000"/>
                <w:sz w:val="24"/>
              </w:rPr>
              <w:t xml:space="preserve">  </w:t>
            </w:r>
            <w:r>
              <w:rPr>
                <w:rFonts w:hint="eastAsia" w:ascii="仿宋_GB2312" w:hAnsi="仿宋_GB2312" w:eastAsia="仿宋_GB2312" w:cs="仿宋_GB2312"/>
                <w:color w:val="000000"/>
                <w:sz w:val="24"/>
              </w:rPr>
              <w:t>位</w:t>
            </w:r>
          </w:p>
        </w:tc>
        <w:tc>
          <w:tcPr>
            <w:tcW w:w="2393" w:type="dxa"/>
            <w:gridSpan w:val="5"/>
            <w:vAlign w:val="center"/>
          </w:tcPr>
          <w:p w14:paraId="08B23A1E">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签</w:t>
            </w:r>
            <w:r>
              <w:rPr>
                <w:rFonts w:ascii="仿宋_GB2312" w:hAnsi="仿宋_GB2312" w:eastAsia="仿宋_GB2312" w:cs="仿宋_GB2312"/>
                <w:color w:val="000000"/>
                <w:sz w:val="24"/>
              </w:rPr>
              <w:t xml:space="preserve">  </w:t>
            </w:r>
            <w:r>
              <w:rPr>
                <w:rFonts w:hint="eastAsia" w:ascii="仿宋_GB2312" w:hAnsi="仿宋_GB2312" w:eastAsia="仿宋_GB2312" w:cs="仿宋_GB2312"/>
                <w:color w:val="000000"/>
                <w:sz w:val="24"/>
              </w:rPr>
              <w:t>字</w:t>
            </w:r>
          </w:p>
        </w:tc>
      </w:tr>
      <w:tr w14:paraId="246DF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224" w:hRule="atLeast"/>
          <w:jc w:val="center"/>
        </w:trPr>
        <w:tc>
          <w:tcPr>
            <w:tcW w:w="1654" w:type="dxa"/>
            <w:gridSpan w:val="2"/>
            <w:vAlign w:val="center"/>
          </w:tcPr>
          <w:p w14:paraId="745C207C">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许石定</w:t>
            </w:r>
          </w:p>
        </w:tc>
        <w:tc>
          <w:tcPr>
            <w:tcW w:w="3561" w:type="dxa"/>
            <w:gridSpan w:val="6"/>
            <w:vAlign w:val="center"/>
          </w:tcPr>
          <w:p w14:paraId="26828697">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副主任</w:t>
            </w:r>
          </w:p>
        </w:tc>
        <w:tc>
          <w:tcPr>
            <w:tcW w:w="2192" w:type="dxa"/>
            <w:gridSpan w:val="4"/>
            <w:vAlign w:val="center"/>
          </w:tcPr>
          <w:p w14:paraId="1C0626D1">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岳阳县畜牧水产发展服务中心</w:t>
            </w:r>
          </w:p>
        </w:tc>
        <w:tc>
          <w:tcPr>
            <w:tcW w:w="2393" w:type="dxa"/>
            <w:gridSpan w:val="5"/>
            <w:vAlign w:val="center"/>
          </w:tcPr>
          <w:p w14:paraId="5962BC8C">
            <w:pPr>
              <w:autoSpaceDN w:val="0"/>
              <w:spacing w:line="320" w:lineRule="exact"/>
              <w:jc w:val="center"/>
              <w:textAlignment w:val="center"/>
              <w:rPr>
                <w:rFonts w:ascii="仿宋_GB2312" w:hAnsi="仿宋_GB2312" w:eastAsia="仿宋_GB2312" w:cs="仿宋_GB2312"/>
                <w:color w:val="000000"/>
                <w:sz w:val="24"/>
              </w:rPr>
            </w:pPr>
          </w:p>
        </w:tc>
      </w:tr>
      <w:tr w14:paraId="7E27C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069" w:hRule="atLeast"/>
          <w:jc w:val="center"/>
        </w:trPr>
        <w:tc>
          <w:tcPr>
            <w:tcW w:w="1654" w:type="dxa"/>
            <w:gridSpan w:val="2"/>
            <w:vAlign w:val="center"/>
          </w:tcPr>
          <w:p w14:paraId="48ED3D44">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谢芳芳</w:t>
            </w:r>
          </w:p>
        </w:tc>
        <w:tc>
          <w:tcPr>
            <w:tcW w:w="3561" w:type="dxa"/>
            <w:gridSpan w:val="6"/>
            <w:vAlign w:val="center"/>
          </w:tcPr>
          <w:p w14:paraId="3F51016A">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财计股长</w:t>
            </w:r>
          </w:p>
        </w:tc>
        <w:tc>
          <w:tcPr>
            <w:tcW w:w="2192" w:type="dxa"/>
            <w:gridSpan w:val="4"/>
            <w:vAlign w:val="center"/>
          </w:tcPr>
          <w:p w14:paraId="1A8CCA3A">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岳阳县畜牧水产发展服务中心</w:t>
            </w:r>
          </w:p>
        </w:tc>
        <w:tc>
          <w:tcPr>
            <w:tcW w:w="2393" w:type="dxa"/>
            <w:gridSpan w:val="5"/>
            <w:vAlign w:val="center"/>
          </w:tcPr>
          <w:p w14:paraId="0710276C">
            <w:pPr>
              <w:autoSpaceDN w:val="0"/>
              <w:spacing w:line="320" w:lineRule="exact"/>
              <w:jc w:val="center"/>
              <w:textAlignment w:val="center"/>
              <w:rPr>
                <w:rFonts w:ascii="仿宋_GB2312" w:hAnsi="仿宋_GB2312" w:eastAsia="仿宋_GB2312" w:cs="仿宋_GB2312"/>
                <w:color w:val="000000"/>
                <w:sz w:val="24"/>
              </w:rPr>
            </w:pPr>
          </w:p>
        </w:tc>
      </w:tr>
      <w:tr w14:paraId="1F68D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083" w:hRule="atLeast"/>
          <w:jc w:val="center"/>
        </w:trPr>
        <w:tc>
          <w:tcPr>
            <w:tcW w:w="1654" w:type="dxa"/>
            <w:gridSpan w:val="2"/>
            <w:vAlign w:val="center"/>
          </w:tcPr>
          <w:p w14:paraId="5A4E297D">
            <w:pPr>
              <w:autoSpaceDN w:val="0"/>
              <w:spacing w:line="400" w:lineRule="exact"/>
              <w:textAlignment w:val="center"/>
              <w:rPr>
                <w:rFonts w:ascii="仿宋_GB2312" w:hAnsi="仿宋_GB2312" w:eastAsia="仿宋_GB2312" w:cs="仿宋_GB2312"/>
                <w:color w:val="000000"/>
                <w:sz w:val="24"/>
              </w:rPr>
            </w:pPr>
            <w:r>
              <w:rPr>
                <w:rFonts w:ascii="仿宋_GB2312" w:hAnsi="仿宋_GB2312" w:eastAsia="仿宋_GB2312" w:cs="仿宋_GB2312"/>
                <w:color w:val="000000"/>
                <w:sz w:val="24"/>
              </w:rPr>
              <w:t xml:space="preserve">    </w:t>
            </w:r>
            <w:r>
              <w:rPr>
                <w:rFonts w:hint="eastAsia" w:ascii="仿宋_GB2312" w:hAnsi="仿宋_GB2312" w:eastAsia="仿宋_GB2312" w:cs="仿宋_GB2312"/>
                <w:color w:val="000000"/>
                <w:sz w:val="24"/>
              </w:rPr>
              <w:t>王娟</w:t>
            </w:r>
          </w:p>
        </w:tc>
        <w:tc>
          <w:tcPr>
            <w:tcW w:w="3561" w:type="dxa"/>
            <w:gridSpan w:val="6"/>
            <w:vAlign w:val="center"/>
          </w:tcPr>
          <w:p w14:paraId="48AFD565">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办公室主任</w:t>
            </w:r>
          </w:p>
        </w:tc>
        <w:tc>
          <w:tcPr>
            <w:tcW w:w="2192" w:type="dxa"/>
            <w:gridSpan w:val="4"/>
            <w:vAlign w:val="center"/>
          </w:tcPr>
          <w:p w14:paraId="5832F304">
            <w:pPr>
              <w:autoSpaceDN w:val="0"/>
              <w:spacing w:line="40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岳阳县畜牧水产发展服务中心</w:t>
            </w:r>
          </w:p>
        </w:tc>
        <w:tc>
          <w:tcPr>
            <w:tcW w:w="2393" w:type="dxa"/>
            <w:gridSpan w:val="5"/>
            <w:vAlign w:val="center"/>
          </w:tcPr>
          <w:p w14:paraId="26E89247">
            <w:pPr>
              <w:autoSpaceDN w:val="0"/>
              <w:spacing w:line="320" w:lineRule="exact"/>
              <w:jc w:val="center"/>
              <w:textAlignment w:val="center"/>
              <w:rPr>
                <w:rFonts w:ascii="仿宋_GB2312" w:hAnsi="仿宋_GB2312" w:eastAsia="仿宋_GB2312" w:cs="仿宋_GB2312"/>
                <w:color w:val="000000"/>
                <w:sz w:val="24"/>
              </w:rPr>
            </w:pPr>
          </w:p>
        </w:tc>
      </w:tr>
      <w:tr w14:paraId="5777B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069" w:hRule="atLeast"/>
          <w:jc w:val="center"/>
        </w:trPr>
        <w:tc>
          <w:tcPr>
            <w:tcW w:w="1654" w:type="dxa"/>
            <w:gridSpan w:val="2"/>
            <w:vAlign w:val="center"/>
          </w:tcPr>
          <w:p w14:paraId="3250CEC5">
            <w:pPr>
              <w:autoSpaceDN w:val="0"/>
              <w:spacing w:line="320" w:lineRule="exact"/>
              <w:jc w:val="center"/>
              <w:textAlignment w:val="center"/>
              <w:rPr>
                <w:rFonts w:ascii="仿宋_GB2312" w:hAnsi="仿宋_GB2312" w:eastAsia="仿宋_GB2312" w:cs="仿宋_GB2312"/>
                <w:color w:val="000000"/>
                <w:sz w:val="24"/>
              </w:rPr>
            </w:pPr>
          </w:p>
        </w:tc>
        <w:tc>
          <w:tcPr>
            <w:tcW w:w="3561" w:type="dxa"/>
            <w:gridSpan w:val="6"/>
            <w:vAlign w:val="center"/>
          </w:tcPr>
          <w:p w14:paraId="2E31ADAE">
            <w:pPr>
              <w:autoSpaceDN w:val="0"/>
              <w:spacing w:line="320" w:lineRule="exact"/>
              <w:jc w:val="center"/>
              <w:textAlignment w:val="center"/>
              <w:rPr>
                <w:rFonts w:ascii="仿宋_GB2312" w:hAnsi="仿宋_GB2312" w:eastAsia="仿宋_GB2312" w:cs="仿宋_GB2312"/>
                <w:color w:val="000000"/>
                <w:sz w:val="24"/>
              </w:rPr>
            </w:pPr>
          </w:p>
        </w:tc>
        <w:tc>
          <w:tcPr>
            <w:tcW w:w="2192" w:type="dxa"/>
            <w:gridSpan w:val="4"/>
            <w:vAlign w:val="center"/>
          </w:tcPr>
          <w:p w14:paraId="150ED81D">
            <w:pPr>
              <w:autoSpaceDN w:val="0"/>
              <w:spacing w:line="320" w:lineRule="exact"/>
              <w:jc w:val="center"/>
              <w:textAlignment w:val="center"/>
              <w:rPr>
                <w:rFonts w:ascii="仿宋_GB2312" w:hAnsi="仿宋_GB2312" w:eastAsia="仿宋_GB2312" w:cs="仿宋_GB2312"/>
                <w:color w:val="000000"/>
                <w:sz w:val="24"/>
              </w:rPr>
            </w:pPr>
          </w:p>
        </w:tc>
        <w:tc>
          <w:tcPr>
            <w:tcW w:w="2393" w:type="dxa"/>
            <w:gridSpan w:val="5"/>
            <w:vAlign w:val="center"/>
          </w:tcPr>
          <w:p w14:paraId="3DFEFF7E">
            <w:pPr>
              <w:autoSpaceDN w:val="0"/>
              <w:spacing w:line="320" w:lineRule="exact"/>
              <w:jc w:val="center"/>
              <w:textAlignment w:val="center"/>
              <w:rPr>
                <w:rFonts w:ascii="仿宋_GB2312" w:hAnsi="仿宋_GB2312" w:eastAsia="仿宋_GB2312" w:cs="仿宋_GB2312"/>
                <w:color w:val="000000"/>
                <w:sz w:val="24"/>
              </w:rPr>
            </w:pPr>
          </w:p>
        </w:tc>
      </w:tr>
      <w:tr w14:paraId="33CE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46" w:hRule="atLeast"/>
          <w:jc w:val="center"/>
        </w:trPr>
        <w:tc>
          <w:tcPr>
            <w:tcW w:w="9800" w:type="dxa"/>
            <w:gridSpan w:val="17"/>
            <w:vAlign w:val="center"/>
          </w:tcPr>
          <w:p w14:paraId="4AD0CA09">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评价组组长（签字）：许石定</w:t>
            </w:r>
          </w:p>
          <w:p w14:paraId="1DB45729">
            <w:pPr>
              <w:autoSpaceDN w:val="0"/>
              <w:spacing w:line="320" w:lineRule="exact"/>
              <w:jc w:val="left"/>
              <w:textAlignment w:val="center"/>
              <w:rPr>
                <w:rFonts w:ascii="仿宋_GB2312" w:hAnsi="仿宋_GB2312" w:eastAsia="仿宋_GB2312" w:cs="仿宋_GB2312"/>
                <w:color w:val="000000"/>
                <w:sz w:val="24"/>
              </w:rPr>
            </w:pPr>
          </w:p>
          <w:p w14:paraId="00D454A0">
            <w:pPr>
              <w:autoSpaceDN w:val="0"/>
              <w:spacing w:line="320" w:lineRule="exact"/>
              <w:jc w:val="left"/>
              <w:textAlignment w:val="center"/>
              <w:rPr>
                <w:rFonts w:ascii="仿宋_GB2312" w:hAnsi="仿宋_GB2312" w:eastAsia="仿宋_GB2312" w:cs="仿宋_GB2312"/>
                <w:color w:val="000000"/>
                <w:sz w:val="24"/>
              </w:rPr>
            </w:pPr>
          </w:p>
          <w:p w14:paraId="441BEE04">
            <w:pPr>
              <w:autoSpaceDN w:val="0"/>
              <w:spacing w:line="320" w:lineRule="exact"/>
              <w:jc w:val="left"/>
              <w:textAlignment w:val="center"/>
              <w:rPr>
                <w:rFonts w:ascii="仿宋_GB2312" w:hAnsi="仿宋_GB2312" w:eastAsia="仿宋_GB2312" w:cs="仿宋_GB2312"/>
                <w:color w:val="000000"/>
                <w:sz w:val="24"/>
              </w:rPr>
            </w:pPr>
          </w:p>
          <w:p w14:paraId="51B924D7">
            <w:pPr>
              <w:autoSpaceDN w:val="0"/>
              <w:spacing w:line="320" w:lineRule="exact"/>
              <w:jc w:val="left"/>
              <w:textAlignment w:val="center"/>
              <w:rPr>
                <w:rFonts w:ascii="仿宋_GB2312" w:hAnsi="仿宋_GB2312" w:eastAsia="仿宋_GB2312" w:cs="仿宋_GB2312"/>
                <w:color w:val="000000"/>
                <w:sz w:val="24"/>
              </w:rPr>
            </w:pPr>
          </w:p>
          <w:p w14:paraId="1DCC8B1B">
            <w:pPr>
              <w:autoSpaceDN w:val="0"/>
              <w:spacing w:line="320" w:lineRule="exact"/>
              <w:jc w:val="left"/>
              <w:textAlignment w:val="center"/>
              <w:rPr>
                <w:rFonts w:ascii="仿宋_GB2312" w:hAnsi="仿宋_GB2312" w:eastAsia="仿宋_GB2312" w:cs="仿宋_GB2312"/>
                <w:color w:val="000000"/>
                <w:sz w:val="24"/>
              </w:rPr>
            </w:pPr>
          </w:p>
          <w:p w14:paraId="64CCE5CB">
            <w:pPr>
              <w:autoSpaceDN w:val="0"/>
              <w:spacing w:line="320" w:lineRule="exact"/>
              <w:jc w:val="left"/>
              <w:textAlignment w:val="center"/>
              <w:rPr>
                <w:rFonts w:ascii="仿宋_GB2312" w:hAnsi="仿宋_GB2312" w:eastAsia="仿宋_GB2312" w:cs="仿宋_GB2312"/>
                <w:color w:val="000000"/>
                <w:sz w:val="24"/>
              </w:rPr>
            </w:pPr>
          </w:p>
          <w:p w14:paraId="11D750F5">
            <w:pPr>
              <w:autoSpaceDN w:val="0"/>
              <w:spacing w:line="320" w:lineRule="exact"/>
              <w:jc w:val="left"/>
              <w:textAlignment w:val="center"/>
              <w:rPr>
                <w:rFonts w:ascii="仿宋_GB2312" w:hAnsi="仿宋_GB2312" w:eastAsia="仿宋_GB2312" w:cs="仿宋_GB2312"/>
                <w:color w:val="000000"/>
                <w:sz w:val="24"/>
              </w:rPr>
            </w:pPr>
            <w:r>
              <w:rPr>
                <w:rFonts w:ascii="仿宋_GB2312" w:hAnsi="仿宋_GB2312" w:eastAsia="仿宋_GB2312" w:cs="仿宋_GB2312"/>
                <w:color w:val="000000"/>
                <w:sz w:val="24"/>
              </w:rPr>
              <w:t xml:space="preserve">                                                          2026</w:t>
            </w:r>
            <w:r>
              <w:rPr>
                <w:rFonts w:hint="eastAsia" w:ascii="仿宋_GB2312" w:hAnsi="仿宋_GB2312" w:eastAsia="仿宋_GB2312" w:cs="仿宋_GB2312"/>
                <w:color w:val="000000"/>
                <w:sz w:val="24"/>
              </w:rPr>
              <w:t>年</w:t>
            </w:r>
            <w:r>
              <w:rPr>
                <w:rFonts w:ascii="仿宋_GB2312" w:hAnsi="仿宋_GB2312" w:eastAsia="仿宋_GB2312" w:cs="仿宋_GB2312"/>
                <w:color w:val="000000"/>
                <w:sz w:val="24"/>
              </w:rPr>
              <w:t>4</w:t>
            </w:r>
            <w:r>
              <w:rPr>
                <w:rFonts w:hint="eastAsia" w:ascii="仿宋_GB2312" w:hAnsi="仿宋_GB2312" w:eastAsia="仿宋_GB2312" w:cs="仿宋_GB2312"/>
                <w:color w:val="000000"/>
                <w:sz w:val="24"/>
              </w:rPr>
              <w:t>月</w:t>
            </w:r>
            <w:r>
              <w:rPr>
                <w:rFonts w:ascii="仿宋_GB2312" w:hAnsi="仿宋_GB2312" w:eastAsia="仿宋_GB2312" w:cs="仿宋_GB2312"/>
                <w:color w:val="000000"/>
                <w:sz w:val="24"/>
              </w:rPr>
              <w:t>22</w:t>
            </w:r>
            <w:r>
              <w:rPr>
                <w:rFonts w:hint="eastAsia" w:ascii="仿宋_GB2312" w:hAnsi="仿宋_GB2312" w:eastAsia="仿宋_GB2312" w:cs="仿宋_GB2312"/>
                <w:color w:val="000000"/>
                <w:sz w:val="24"/>
              </w:rPr>
              <w:t>日</w:t>
            </w:r>
          </w:p>
        </w:tc>
      </w:tr>
      <w:tr w14:paraId="12A40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874" w:hRule="atLeast"/>
          <w:jc w:val="center"/>
        </w:trPr>
        <w:tc>
          <w:tcPr>
            <w:tcW w:w="9800" w:type="dxa"/>
            <w:gridSpan w:val="17"/>
            <w:vAlign w:val="center"/>
          </w:tcPr>
          <w:p w14:paraId="5DB72EF7">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部门（单位）意见：</w:t>
            </w:r>
          </w:p>
          <w:p w14:paraId="2ABB8497">
            <w:pPr>
              <w:autoSpaceDN w:val="0"/>
              <w:spacing w:line="320" w:lineRule="exact"/>
              <w:jc w:val="left"/>
              <w:textAlignment w:val="center"/>
              <w:rPr>
                <w:rFonts w:ascii="仿宋_GB2312" w:hAnsi="仿宋_GB2312" w:eastAsia="仿宋_GB2312" w:cs="仿宋_GB2312"/>
                <w:color w:val="000000"/>
                <w:sz w:val="24"/>
              </w:rPr>
            </w:pPr>
          </w:p>
          <w:p w14:paraId="2C9514FF">
            <w:pPr>
              <w:autoSpaceDN w:val="0"/>
              <w:spacing w:line="320" w:lineRule="exact"/>
              <w:jc w:val="left"/>
              <w:textAlignment w:val="center"/>
              <w:rPr>
                <w:rFonts w:ascii="仿宋_GB2312" w:hAnsi="仿宋_GB2312" w:eastAsia="仿宋_GB2312" w:cs="仿宋_GB2312"/>
                <w:color w:val="000000"/>
                <w:sz w:val="24"/>
              </w:rPr>
            </w:pPr>
            <w:r>
              <w:rPr>
                <w:rFonts w:ascii="仿宋_GB2312" w:hAnsi="仿宋_GB2312" w:eastAsia="仿宋_GB2312" w:cs="仿宋_GB2312"/>
                <w:color w:val="000000"/>
                <w:sz w:val="24"/>
              </w:rPr>
              <w:t xml:space="preserve">                 </w:t>
            </w:r>
            <w:r>
              <w:rPr>
                <w:rFonts w:hint="eastAsia" w:ascii="仿宋_GB2312" w:hAnsi="仿宋_GB2312" w:eastAsia="仿宋_GB2312" w:cs="仿宋_GB2312"/>
                <w:color w:val="000000"/>
                <w:sz w:val="24"/>
              </w:rPr>
              <w:t>自评真实可靠，绩效明显。</w:t>
            </w:r>
          </w:p>
          <w:p w14:paraId="70DC0646">
            <w:pPr>
              <w:autoSpaceDN w:val="0"/>
              <w:spacing w:line="320" w:lineRule="exact"/>
              <w:jc w:val="left"/>
              <w:textAlignment w:val="center"/>
              <w:rPr>
                <w:rFonts w:ascii="仿宋_GB2312" w:hAnsi="仿宋_GB2312" w:eastAsia="仿宋_GB2312" w:cs="仿宋_GB2312"/>
                <w:color w:val="000000"/>
                <w:sz w:val="24"/>
              </w:rPr>
            </w:pPr>
          </w:p>
          <w:p w14:paraId="12CBAAA0">
            <w:pPr>
              <w:autoSpaceDN w:val="0"/>
              <w:spacing w:line="320" w:lineRule="exact"/>
              <w:jc w:val="left"/>
              <w:textAlignment w:val="center"/>
              <w:rPr>
                <w:rFonts w:ascii="仿宋_GB2312" w:hAnsi="仿宋_GB2312" w:eastAsia="仿宋_GB2312" w:cs="仿宋_GB2312"/>
                <w:color w:val="000000"/>
                <w:sz w:val="24"/>
              </w:rPr>
            </w:pPr>
          </w:p>
          <w:p w14:paraId="736BAD32">
            <w:pPr>
              <w:autoSpaceDN w:val="0"/>
              <w:spacing w:line="320" w:lineRule="exact"/>
              <w:jc w:val="left"/>
              <w:textAlignment w:val="center"/>
              <w:rPr>
                <w:rFonts w:ascii="仿宋_GB2312" w:hAnsi="仿宋_GB2312" w:eastAsia="仿宋_GB2312" w:cs="仿宋_GB2312"/>
                <w:color w:val="000000"/>
                <w:sz w:val="24"/>
              </w:rPr>
            </w:pPr>
          </w:p>
          <w:p w14:paraId="3E896E11">
            <w:pPr>
              <w:autoSpaceDN w:val="0"/>
              <w:spacing w:line="320" w:lineRule="exact"/>
              <w:jc w:val="left"/>
              <w:textAlignment w:val="center"/>
              <w:rPr>
                <w:rFonts w:ascii="仿宋_GB2312" w:hAnsi="仿宋_GB2312" w:eastAsia="仿宋_GB2312" w:cs="仿宋_GB2312"/>
                <w:color w:val="000000"/>
                <w:sz w:val="24"/>
              </w:rPr>
            </w:pPr>
            <w:r>
              <w:rPr>
                <w:rFonts w:ascii="仿宋_GB2312" w:hAnsi="仿宋_GB2312" w:eastAsia="仿宋_GB2312" w:cs="仿宋_GB2312"/>
                <w:color w:val="000000"/>
                <w:sz w:val="24"/>
              </w:rPr>
              <w:t xml:space="preserve">                                         </w:t>
            </w:r>
            <w:r>
              <w:rPr>
                <w:rFonts w:hint="eastAsia" w:ascii="仿宋_GB2312" w:hAnsi="仿宋_GB2312" w:eastAsia="仿宋_GB2312" w:cs="仿宋_GB2312"/>
                <w:color w:val="000000"/>
                <w:sz w:val="24"/>
              </w:rPr>
              <w:t>部门（单位）负责人（签章）：李革伟</w:t>
            </w:r>
          </w:p>
          <w:p w14:paraId="7F42BF78">
            <w:pPr>
              <w:autoSpaceDN w:val="0"/>
              <w:spacing w:line="320" w:lineRule="exact"/>
              <w:jc w:val="left"/>
              <w:textAlignment w:val="center"/>
              <w:rPr>
                <w:rFonts w:ascii="仿宋_GB2312" w:hAnsi="仿宋_GB2312" w:eastAsia="仿宋_GB2312" w:cs="仿宋_GB2312"/>
                <w:color w:val="000000"/>
                <w:sz w:val="24"/>
              </w:rPr>
            </w:pPr>
            <w:r>
              <w:rPr>
                <w:rFonts w:ascii="仿宋_GB2312" w:hAnsi="仿宋_GB2312" w:eastAsia="仿宋_GB2312" w:cs="仿宋_GB2312"/>
                <w:color w:val="000000"/>
                <w:sz w:val="24"/>
              </w:rPr>
              <w:t xml:space="preserve">                                                         2026</w:t>
            </w:r>
            <w:r>
              <w:rPr>
                <w:rFonts w:hint="eastAsia" w:ascii="仿宋_GB2312" w:hAnsi="仿宋_GB2312" w:eastAsia="仿宋_GB2312" w:cs="仿宋_GB2312"/>
                <w:color w:val="000000"/>
                <w:sz w:val="24"/>
              </w:rPr>
              <w:t>年</w:t>
            </w:r>
            <w:r>
              <w:rPr>
                <w:rFonts w:ascii="仿宋_GB2312" w:hAnsi="仿宋_GB2312" w:eastAsia="仿宋_GB2312" w:cs="仿宋_GB2312"/>
                <w:color w:val="000000"/>
                <w:sz w:val="24"/>
              </w:rPr>
              <w:t>4</w:t>
            </w:r>
            <w:r>
              <w:rPr>
                <w:rFonts w:hint="eastAsia" w:ascii="仿宋_GB2312" w:hAnsi="仿宋_GB2312" w:eastAsia="仿宋_GB2312" w:cs="仿宋_GB2312"/>
                <w:color w:val="000000"/>
                <w:sz w:val="24"/>
              </w:rPr>
              <w:t>月</w:t>
            </w:r>
            <w:r>
              <w:rPr>
                <w:rFonts w:ascii="仿宋_GB2312" w:hAnsi="仿宋_GB2312" w:eastAsia="仿宋_GB2312" w:cs="仿宋_GB2312"/>
                <w:color w:val="000000"/>
                <w:sz w:val="24"/>
              </w:rPr>
              <w:t>22</w:t>
            </w:r>
            <w:r>
              <w:rPr>
                <w:rFonts w:hint="eastAsia" w:ascii="仿宋_GB2312" w:hAnsi="仿宋_GB2312" w:eastAsia="仿宋_GB2312" w:cs="仿宋_GB2312"/>
                <w:color w:val="000000"/>
                <w:sz w:val="24"/>
              </w:rPr>
              <w:t>日</w:t>
            </w:r>
          </w:p>
        </w:tc>
      </w:tr>
    </w:tbl>
    <w:p w14:paraId="552B60F1">
      <w:pPr>
        <w:rPr>
          <w:rFonts w:eastAsia="仿宋_GB2312" w:cs="仿宋_GB2312"/>
          <w:bCs/>
          <w:sz w:val="28"/>
          <w:szCs w:val="28"/>
        </w:rPr>
      </w:pPr>
      <w:r>
        <w:rPr>
          <w:rFonts w:hint="eastAsia" w:eastAsia="仿宋_GB2312" w:cs="仿宋_GB2312"/>
          <w:bCs/>
          <w:sz w:val="28"/>
          <w:szCs w:val="28"/>
        </w:rPr>
        <w:t>填报人（签名）：</w:t>
      </w:r>
      <w:r>
        <w:rPr>
          <w:rFonts w:eastAsia="仿宋_GB2312" w:cs="仿宋_GB2312"/>
          <w:bCs/>
          <w:sz w:val="28"/>
          <w:szCs w:val="28"/>
        </w:rPr>
        <w:t xml:space="preserve"> </w:t>
      </w:r>
      <w:r>
        <w:rPr>
          <w:rFonts w:hint="eastAsia" w:eastAsia="仿宋_GB2312" w:cs="仿宋_GB2312"/>
          <w:bCs/>
          <w:sz w:val="28"/>
          <w:szCs w:val="28"/>
        </w:rPr>
        <w:t>谢芳芳</w:t>
      </w:r>
      <w:r>
        <w:rPr>
          <w:rFonts w:eastAsia="仿宋_GB2312" w:cs="仿宋_GB2312"/>
          <w:bCs/>
          <w:sz w:val="28"/>
          <w:szCs w:val="28"/>
        </w:rPr>
        <w:t xml:space="preserve">                  </w:t>
      </w:r>
      <w:r>
        <w:rPr>
          <w:rFonts w:hint="eastAsia" w:eastAsia="仿宋_GB2312" w:cs="仿宋_GB2312"/>
          <w:bCs/>
          <w:sz w:val="28"/>
          <w:szCs w:val="28"/>
        </w:rPr>
        <w:t>联系电话：</w:t>
      </w:r>
      <w:r>
        <w:rPr>
          <w:rFonts w:eastAsia="仿宋_GB2312" w:cs="仿宋_GB2312"/>
          <w:bCs/>
          <w:sz w:val="28"/>
          <w:szCs w:val="28"/>
        </w:rPr>
        <w:t>0730-7652528</w:t>
      </w:r>
    </w:p>
    <w:p w14:paraId="6402D2B2">
      <w:pPr>
        <w:spacing w:line="560" w:lineRule="exact"/>
        <w:ind w:firstLine="280" w:firstLineChars="100"/>
        <w:rPr>
          <w:rFonts w:ascii="黑体" w:hAnsi="黑体" w:eastAsia="黑体" w:cs="黑体"/>
          <w:bCs/>
          <w:sz w:val="28"/>
          <w:szCs w:val="28"/>
        </w:rPr>
      </w:pPr>
      <w:r>
        <w:rPr>
          <w:rFonts w:hint="eastAsia" w:ascii="黑体" w:hAnsi="黑体" w:eastAsia="黑体" w:cs="黑体"/>
          <w:bCs/>
          <w:sz w:val="28"/>
          <w:szCs w:val="28"/>
        </w:rPr>
        <w:t>一、部门（单位）概况</w:t>
      </w:r>
    </w:p>
    <w:p w14:paraId="2FE2434B">
      <w:pPr>
        <w:spacing w:line="56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（一）部门（单位）基本情况</w:t>
      </w:r>
    </w:p>
    <w:p w14:paraId="57699948">
      <w:pPr>
        <w:widowControl/>
        <w:spacing w:line="560" w:lineRule="exact"/>
        <w:ind w:firstLine="480" w:firstLineChars="200"/>
        <w:rPr>
          <w:rFonts w:ascii="仿宋" w:hAnsi="仿宋" w:eastAsia="仿宋" w:cs="宋体"/>
          <w:color w:val="555555"/>
          <w:kern w:val="0"/>
          <w:sz w:val="24"/>
        </w:rPr>
      </w:pPr>
      <w:r>
        <w:rPr>
          <w:rFonts w:hint="eastAsia" w:ascii="仿宋" w:hAnsi="仿宋" w:eastAsia="仿宋" w:cs="宋体"/>
          <w:color w:val="555555"/>
          <w:kern w:val="0"/>
          <w:sz w:val="24"/>
        </w:rPr>
        <w:t>岳阳县畜牧水产发展服务中心是县人民政府主管养殖业的职能部门。负责全县养殖业生产规划、计划制订，争取、落实好养殖政策、项目和资金，积极推动畜牧水产生产发展和现代化进程，大力推广新技术、新品种；依法履行相关法律法规规定的义务，加强行业管理和执法监督，实行强制免疫和检疫，确保畜禽水产品质量安全和养殖业生产健康发展。</w:t>
      </w:r>
    </w:p>
    <w:p w14:paraId="4EF0E0AF">
      <w:pPr>
        <w:widowControl/>
        <w:spacing w:line="560" w:lineRule="exact"/>
        <w:ind w:firstLine="480" w:firstLineChars="200"/>
        <w:rPr>
          <w:rFonts w:ascii="仿宋" w:hAnsi="仿宋" w:eastAsia="仿宋" w:cs="宋体"/>
          <w:color w:val="555555"/>
          <w:kern w:val="0"/>
          <w:sz w:val="24"/>
        </w:rPr>
      </w:pPr>
      <w:r>
        <w:rPr>
          <w:rFonts w:hint="eastAsia" w:ascii="仿宋" w:hAnsi="仿宋" w:eastAsia="仿宋" w:cs="宋体"/>
          <w:color w:val="555555"/>
          <w:kern w:val="0"/>
          <w:sz w:val="24"/>
        </w:rPr>
        <w:t>我中心下设办公室、财计股、人事股、畜牧股、水产股、兽医药政股等</w:t>
      </w:r>
      <w:r>
        <w:rPr>
          <w:rFonts w:ascii="仿宋" w:hAnsi="仿宋" w:eastAsia="仿宋" w:cs="宋体"/>
          <w:color w:val="555555"/>
          <w:kern w:val="0"/>
          <w:sz w:val="24"/>
        </w:rPr>
        <w:t>6</w:t>
      </w:r>
      <w:r>
        <w:rPr>
          <w:rFonts w:hint="eastAsia" w:ascii="仿宋" w:hAnsi="仿宋" w:eastAsia="仿宋" w:cs="宋体"/>
          <w:color w:val="555555"/>
          <w:kern w:val="0"/>
          <w:sz w:val="24"/>
        </w:rPr>
        <w:t>个内设机构和县动物疫病预防控制中心（县动物卫生监督所）、县乡镇渔政服务中心、县养殖技术推广站、县畜禽水产品质量安全检验检测中心、县畜禽良种繁殖场等</w:t>
      </w:r>
      <w:r>
        <w:rPr>
          <w:rFonts w:ascii="仿宋" w:hAnsi="仿宋" w:eastAsia="仿宋" w:cs="宋体"/>
          <w:color w:val="555555"/>
          <w:kern w:val="0"/>
          <w:sz w:val="24"/>
        </w:rPr>
        <w:t>5</w:t>
      </w:r>
      <w:r>
        <w:rPr>
          <w:rFonts w:hint="eastAsia" w:ascii="仿宋" w:hAnsi="仿宋" w:eastAsia="仿宋" w:cs="宋体"/>
          <w:color w:val="555555"/>
          <w:kern w:val="0"/>
          <w:sz w:val="24"/>
        </w:rPr>
        <w:t>个二级机构及归口管理单位</w:t>
      </w:r>
      <w:r>
        <w:rPr>
          <w:rFonts w:ascii="仿宋" w:hAnsi="仿宋" w:eastAsia="仿宋" w:cs="宋体"/>
          <w:color w:val="555555"/>
          <w:kern w:val="0"/>
          <w:sz w:val="24"/>
        </w:rPr>
        <w:t>—</w:t>
      </w:r>
      <w:r>
        <w:rPr>
          <w:rFonts w:hint="eastAsia" w:ascii="仿宋" w:hAnsi="仿宋" w:eastAsia="仿宋" w:cs="宋体"/>
          <w:color w:val="555555"/>
          <w:kern w:val="0"/>
          <w:sz w:val="24"/>
        </w:rPr>
        <w:t>岳阳县中洲渔场。共有干部职工</w:t>
      </w:r>
      <w:r>
        <w:rPr>
          <w:rFonts w:ascii="仿宋" w:hAnsi="仿宋" w:eastAsia="仿宋" w:cs="仿宋_GB2312"/>
          <w:color w:val="000000"/>
          <w:sz w:val="24"/>
        </w:rPr>
        <w:t>108</w:t>
      </w:r>
      <w:r>
        <w:rPr>
          <w:rFonts w:hint="eastAsia" w:ascii="仿宋" w:hAnsi="仿宋" w:eastAsia="仿宋" w:cs="仿宋_GB2312"/>
          <w:color w:val="000000"/>
          <w:sz w:val="24"/>
        </w:rPr>
        <w:t>人，</w:t>
      </w:r>
      <w:r>
        <w:rPr>
          <w:rFonts w:hint="eastAsia" w:ascii="仿宋" w:hAnsi="仿宋" w:eastAsia="仿宋" w:cs="宋体"/>
          <w:color w:val="555555"/>
          <w:kern w:val="0"/>
          <w:sz w:val="24"/>
        </w:rPr>
        <w:t>专业技术人员</w:t>
      </w:r>
      <w:r>
        <w:rPr>
          <w:rFonts w:ascii="仿宋" w:hAnsi="仿宋" w:eastAsia="仿宋" w:cs="宋体"/>
          <w:color w:val="555555"/>
          <w:kern w:val="0"/>
          <w:sz w:val="24"/>
        </w:rPr>
        <w:t>25</w:t>
      </w:r>
      <w:r>
        <w:rPr>
          <w:rFonts w:hint="eastAsia" w:ascii="仿宋" w:hAnsi="仿宋" w:eastAsia="仿宋" w:cs="宋体"/>
          <w:color w:val="555555"/>
          <w:kern w:val="0"/>
          <w:sz w:val="24"/>
        </w:rPr>
        <w:t>人。我中心近几年来分别荣获全省“现代设施农业发展先进县”、“现代渔业、畜禽业发展（动物疫病防控）先进县”、“综合先进单位和班子建设先进单位”、“农业农村真抓实干督查激励抓实优质湘猪工程先进县”、“全国优秀生产监测县”、“优秀市场监测县（国家级）”、“生猪良补项目执行优秀县（省级）”、全省动物防疫工作先进县，多次被县委、县政府评为工作先进单位。</w:t>
      </w:r>
    </w:p>
    <w:p w14:paraId="2986D29A">
      <w:pPr>
        <w:spacing w:line="56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（二）部门（单位）年度整体支出规模、使用方向和主要内容、涉及范围等</w:t>
      </w:r>
    </w:p>
    <w:p w14:paraId="32CB73FC">
      <w:pPr>
        <w:widowControl/>
        <w:spacing w:line="560" w:lineRule="exact"/>
        <w:ind w:firstLine="480" w:firstLineChars="200"/>
        <w:rPr>
          <w:rFonts w:ascii="仿宋" w:hAnsi="仿宋" w:eastAsia="仿宋" w:cs="宋体"/>
          <w:color w:val="555555"/>
          <w:kern w:val="0"/>
          <w:sz w:val="24"/>
        </w:rPr>
      </w:pPr>
      <w:r>
        <w:rPr>
          <w:rFonts w:ascii="仿宋" w:hAnsi="仿宋" w:eastAsia="仿宋" w:cs="宋体"/>
          <w:color w:val="555555"/>
          <w:kern w:val="0"/>
          <w:sz w:val="24"/>
        </w:rPr>
        <w:t>2025</w:t>
      </w:r>
      <w:r>
        <w:rPr>
          <w:rFonts w:hint="eastAsia" w:ascii="仿宋" w:hAnsi="仿宋" w:eastAsia="仿宋" w:cs="宋体"/>
          <w:color w:val="555555"/>
          <w:kern w:val="0"/>
          <w:sz w:val="24"/>
        </w:rPr>
        <w:t>我中心基本支出共计</w:t>
      </w:r>
      <w:r>
        <w:rPr>
          <w:rFonts w:ascii="仿宋" w:hAnsi="仿宋" w:eastAsia="仿宋" w:cs="宋体"/>
          <w:color w:val="555555"/>
          <w:kern w:val="0"/>
          <w:sz w:val="24"/>
        </w:rPr>
        <w:t>3927.83</w:t>
      </w:r>
      <w:r>
        <w:rPr>
          <w:rFonts w:hint="eastAsia" w:ascii="仿宋" w:hAnsi="仿宋" w:eastAsia="仿宋" w:cs="仿宋_GB2312"/>
          <w:color w:val="000000"/>
          <w:sz w:val="24"/>
        </w:rPr>
        <w:t>万元，</w:t>
      </w:r>
      <w:r>
        <w:rPr>
          <w:rFonts w:hint="eastAsia" w:ascii="仿宋" w:hAnsi="仿宋" w:eastAsia="仿宋" w:cs="宋体"/>
          <w:color w:val="555555"/>
          <w:kern w:val="0"/>
          <w:sz w:val="24"/>
        </w:rPr>
        <w:t>主要用于基本支出</w:t>
      </w:r>
      <w:r>
        <w:rPr>
          <w:rFonts w:ascii="仿宋" w:hAnsi="仿宋" w:eastAsia="仿宋" w:cs="宋体"/>
          <w:color w:val="555555"/>
          <w:kern w:val="0"/>
          <w:sz w:val="24"/>
        </w:rPr>
        <w:t>706.48</w:t>
      </w:r>
      <w:r>
        <w:rPr>
          <w:rFonts w:hint="eastAsia" w:ascii="仿宋" w:hAnsi="仿宋" w:eastAsia="仿宋" w:cs="宋体"/>
          <w:color w:val="555555"/>
          <w:kern w:val="0"/>
          <w:sz w:val="24"/>
        </w:rPr>
        <w:t>万元和项目支出</w:t>
      </w:r>
      <w:r>
        <w:rPr>
          <w:rFonts w:ascii="仿宋" w:hAnsi="仿宋" w:eastAsia="仿宋" w:cs="宋体"/>
          <w:color w:val="555555"/>
          <w:kern w:val="0"/>
          <w:sz w:val="24"/>
        </w:rPr>
        <w:t>3221.35</w:t>
      </w:r>
      <w:r>
        <w:rPr>
          <w:rFonts w:hint="eastAsia" w:ascii="仿宋" w:hAnsi="仿宋" w:eastAsia="仿宋" w:cs="宋体"/>
          <w:color w:val="555555"/>
          <w:kern w:val="0"/>
          <w:sz w:val="24"/>
        </w:rPr>
        <w:t>万元，基本支出包括人员支出</w:t>
      </w:r>
      <w:r>
        <w:rPr>
          <w:rFonts w:ascii="仿宋" w:hAnsi="仿宋" w:eastAsia="仿宋" w:cs="宋体"/>
          <w:color w:val="555555"/>
          <w:kern w:val="0"/>
          <w:sz w:val="24"/>
        </w:rPr>
        <w:t>402.08</w:t>
      </w:r>
      <w:r>
        <w:rPr>
          <w:rFonts w:hint="eastAsia" w:ascii="仿宋" w:hAnsi="仿宋" w:eastAsia="仿宋" w:cs="宋体"/>
          <w:color w:val="555555"/>
          <w:kern w:val="0"/>
          <w:sz w:val="24"/>
        </w:rPr>
        <w:t>万元和公用支出</w:t>
      </w:r>
      <w:r>
        <w:rPr>
          <w:rFonts w:ascii="仿宋" w:hAnsi="仿宋" w:eastAsia="仿宋" w:cs="宋体"/>
          <w:color w:val="555555"/>
          <w:kern w:val="0"/>
          <w:sz w:val="24"/>
        </w:rPr>
        <w:t>304.40</w:t>
      </w:r>
      <w:r>
        <w:rPr>
          <w:rFonts w:hint="eastAsia" w:ascii="仿宋" w:hAnsi="仿宋" w:eastAsia="仿宋" w:cs="宋体"/>
          <w:color w:val="555555"/>
          <w:kern w:val="0"/>
          <w:sz w:val="24"/>
        </w:rPr>
        <w:t>万元；项目支出主要包括防疫费、无害化处理等。</w:t>
      </w:r>
    </w:p>
    <w:p w14:paraId="5EA4783B">
      <w:pPr>
        <w:spacing w:line="560" w:lineRule="exact"/>
        <w:ind w:firstLine="560" w:firstLineChars="200"/>
        <w:rPr>
          <w:rFonts w:ascii="黑体" w:hAnsi="黑体" w:eastAsia="黑体" w:cs="黑体"/>
          <w:bCs/>
          <w:sz w:val="28"/>
          <w:szCs w:val="28"/>
        </w:rPr>
      </w:pPr>
      <w:r>
        <w:rPr>
          <w:rFonts w:hint="eastAsia" w:ascii="黑体" w:hAnsi="黑体" w:eastAsia="黑体" w:cs="黑体"/>
          <w:bCs/>
          <w:sz w:val="28"/>
          <w:szCs w:val="28"/>
        </w:rPr>
        <w:t>二、一般公共预算支出情况</w:t>
      </w:r>
    </w:p>
    <w:p w14:paraId="6171CFA4">
      <w:pPr>
        <w:spacing w:line="56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（一）基本支出</w:t>
      </w:r>
    </w:p>
    <w:p w14:paraId="3B679462">
      <w:pPr>
        <w:widowControl/>
        <w:spacing w:line="560" w:lineRule="exact"/>
        <w:ind w:firstLine="480" w:firstLineChars="200"/>
        <w:rPr>
          <w:rFonts w:ascii="仿宋" w:hAnsi="仿宋" w:eastAsia="仿宋" w:cs="宋体"/>
          <w:color w:val="555555"/>
          <w:kern w:val="0"/>
          <w:sz w:val="24"/>
        </w:rPr>
      </w:pPr>
      <w:r>
        <w:rPr>
          <w:rFonts w:ascii="仿宋" w:hAnsi="仿宋" w:eastAsia="仿宋" w:cs="宋体"/>
          <w:color w:val="555555"/>
          <w:kern w:val="0"/>
          <w:sz w:val="24"/>
        </w:rPr>
        <w:t>2025</w:t>
      </w:r>
      <w:r>
        <w:rPr>
          <w:rFonts w:hint="eastAsia" w:ascii="仿宋" w:hAnsi="仿宋" w:eastAsia="仿宋" w:cs="宋体"/>
          <w:color w:val="555555"/>
          <w:kern w:val="0"/>
          <w:sz w:val="24"/>
        </w:rPr>
        <w:t>年中心基本支出共计</w:t>
      </w:r>
      <w:r>
        <w:rPr>
          <w:rFonts w:ascii="仿宋" w:hAnsi="仿宋" w:eastAsia="仿宋" w:cs="宋体"/>
          <w:color w:val="555555"/>
          <w:kern w:val="0"/>
          <w:sz w:val="24"/>
        </w:rPr>
        <w:t>706.48</w:t>
      </w:r>
      <w:r>
        <w:rPr>
          <w:rFonts w:hint="eastAsia" w:ascii="仿宋" w:hAnsi="仿宋" w:eastAsia="仿宋" w:cs="宋体"/>
          <w:color w:val="555555"/>
          <w:kern w:val="0"/>
          <w:sz w:val="24"/>
        </w:rPr>
        <w:t>万元，主要用于人员支出</w:t>
      </w:r>
      <w:r>
        <w:rPr>
          <w:rFonts w:ascii="仿宋" w:hAnsi="仿宋" w:eastAsia="仿宋" w:cs="宋体"/>
          <w:color w:val="555555"/>
          <w:kern w:val="0"/>
          <w:sz w:val="24"/>
        </w:rPr>
        <w:t>402.08</w:t>
      </w:r>
      <w:r>
        <w:rPr>
          <w:rFonts w:hint="eastAsia" w:ascii="仿宋" w:hAnsi="仿宋" w:eastAsia="仿宋" w:cs="宋体"/>
          <w:color w:val="555555"/>
          <w:kern w:val="0"/>
          <w:sz w:val="24"/>
        </w:rPr>
        <w:t>万元，公用支出</w:t>
      </w:r>
      <w:r>
        <w:rPr>
          <w:rFonts w:ascii="仿宋" w:hAnsi="仿宋" w:eastAsia="仿宋" w:cs="宋体"/>
          <w:color w:val="555555"/>
          <w:kern w:val="0"/>
          <w:sz w:val="24"/>
        </w:rPr>
        <w:t>304.40</w:t>
      </w:r>
      <w:r>
        <w:rPr>
          <w:rFonts w:hint="eastAsia" w:ascii="仿宋" w:hAnsi="仿宋" w:eastAsia="仿宋" w:cs="宋体"/>
          <w:color w:val="555555"/>
          <w:kern w:val="0"/>
          <w:sz w:val="24"/>
        </w:rPr>
        <w:t>万元，其中“三公”经费合计</w:t>
      </w:r>
      <w:r>
        <w:rPr>
          <w:rFonts w:ascii="仿宋" w:hAnsi="仿宋" w:eastAsia="仿宋" w:cs="宋体"/>
          <w:color w:val="555555"/>
          <w:kern w:val="0"/>
          <w:sz w:val="24"/>
        </w:rPr>
        <w:t>1.34</w:t>
      </w:r>
      <w:r>
        <w:rPr>
          <w:rFonts w:hint="eastAsia" w:ascii="仿宋" w:hAnsi="仿宋" w:eastAsia="仿宋" w:cs="宋体"/>
          <w:color w:val="555555"/>
          <w:kern w:val="0"/>
          <w:sz w:val="24"/>
        </w:rPr>
        <w:t>万元，主要为公务接待费</w:t>
      </w:r>
      <w:r>
        <w:rPr>
          <w:rFonts w:ascii="仿宋" w:hAnsi="仿宋" w:eastAsia="仿宋" w:cs="宋体"/>
          <w:color w:val="555555"/>
          <w:kern w:val="0"/>
          <w:sz w:val="24"/>
        </w:rPr>
        <w:t>1.34</w:t>
      </w:r>
      <w:r>
        <w:rPr>
          <w:rFonts w:hint="eastAsia" w:ascii="仿宋" w:hAnsi="仿宋" w:eastAsia="仿宋" w:cs="宋体"/>
          <w:color w:val="555555"/>
          <w:kern w:val="0"/>
          <w:sz w:val="24"/>
        </w:rPr>
        <w:t>万元。</w:t>
      </w:r>
    </w:p>
    <w:p w14:paraId="2E053499">
      <w:pPr>
        <w:spacing w:line="56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（二）项目支出</w:t>
      </w:r>
    </w:p>
    <w:p w14:paraId="2E87501B">
      <w:pPr>
        <w:spacing w:line="560" w:lineRule="exact"/>
        <w:ind w:firstLine="560" w:firstLineChars="200"/>
        <w:rPr>
          <w:rFonts w:ascii="仿宋_GB2312" w:hAnsi="仿宋_GB2312" w:eastAsia="仿宋_GB2312" w:cs="仿宋_GB2312"/>
          <w:bCs/>
          <w:sz w:val="28"/>
          <w:szCs w:val="28"/>
        </w:rPr>
      </w:pP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rPr>
        <w:t>、专项资金安排落实、总投入等情况分析</w:t>
      </w:r>
    </w:p>
    <w:p w14:paraId="2834C2F9">
      <w:pPr>
        <w:widowControl/>
        <w:spacing w:line="560" w:lineRule="exact"/>
        <w:ind w:firstLine="480" w:firstLineChars="200"/>
        <w:rPr>
          <w:rFonts w:ascii="仿宋" w:hAnsi="仿宋" w:eastAsia="仿宋" w:cs="宋体"/>
          <w:kern w:val="0"/>
          <w:sz w:val="24"/>
        </w:rPr>
      </w:pPr>
      <w:r>
        <w:rPr>
          <w:rFonts w:ascii="仿宋" w:hAnsi="仿宋" w:eastAsia="仿宋" w:cs="宋体"/>
          <w:kern w:val="0"/>
          <w:sz w:val="24"/>
        </w:rPr>
        <w:t>2025</w:t>
      </w:r>
      <w:r>
        <w:rPr>
          <w:rFonts w:hint="eastAsia" w:ascii="仿宋" w:hAnsi="仿宋" w:eastAsia="仿宋" w:cs="宋体"/>
          <w:kern w:val="0"/>
          <w:sz w:val="24"/>
        </w:rPr>
        <w:t>年我中心项目支出为</w:t>
      </w:r>
      <w:r>
        <w:rPr>
          <w:rFonts w:ascii="仿宋" w:hAnsi="仿宋" w:eastAsia="仿宋" w:cs="宋体"/>
          <w:kern w:val="0"/>
          <w:sz w:val="24"/>
        </w:rPr>
        <w:t>3221.35</w:t>
      </w:r>
      <w:r>
        <w:rPr>
          <w:rFonts w:hint="eastAsia" w:ascii="仿宋" w:hAnsi="仿宋" w:eastAsia="仿宋" w:cs="宋体"/>
          <w:kern w:val="0"/>
          <w:sz w:val="24"/>
        </w:rPr>
        <w:t>万元。其中</w:t>
      </w:r>
      <w:r>
        <w:rPr>
          <w:rFonts w:ascii="仿宋" w:hAnsi="仿宋" w:eastAsia="仿宋" w:cs="宋体"/>
          <w:kern w:val="0"/>
          <w:sz w:val="24"/>
        </w:rPr>
        <w:t>2025</w:t>
      </w:r>
      <w:r>
        <w:rPr>
          <w:rFonts w:hint="eastAsia" w:ascii="仿宋" w:hAnsi="仿宋" w:eastAsia="仿宋" w:cs="宋体"/>
          <w:kern w:val="0"/>
          <w:sz w:val="24"/>
        </w:rPr>
        <w:t>年县财政预算安排我单位项目资金</w:t>
      </w:r>
      <w:r>
        <w:rPr>
          <w:rFonts w:ascii="仿宋" w:hAnsi="仿宋" w:eastAsia="仿宋" w:cs="宋体"/>
          <w:kern w:val="0"/>
          <w:sz w:val="24"/>
        </w:rPr>
        <w:t>3221.35</w:t>
      </w:r>
      <w:r>
        <w:rPr>
          <w:rFonts w:hint="eastAsia" w:ascii="仿宋" w:hAnsi="仿宋" w:eastAsia="仿宋" w:cs="宋体"/>
          <w:kern w:val="0"/>
          <w:sz w:val="24"/>
        </w:rPr>
        <w:t>万元，（其中：养殖技术推广</w:t>
      </w:r>
      <w:r>
        <w:rPr>
          <w:rFonts w:ascii="仿宋" w:hAnsi="仿宋" w:eastAsia="仿宋" w:cs="宋体"/>
          <w:kern w:val="0"/>
          <w:sz w:val="24"/>
        </w:rPr>
        <w:t>14</w:t>
      </w:r>
      <w:r>
        <w:rPr>
          <w:rFonts w:hint="eastAsia" w:ascii="仿宋" w:hAnsi="仿宋" w:eastAsia="仿宋" w:cs="宋体"/>
          <w:kern w:val="0"/>
          <w:sz w:val="24"/>
        </w:rPr>
        <w:t>万元、屠宰场驻场检疫</w:t>
      </w:r>
      <w:r>
        <w:rPr>
          <w:rFonts w:ascii="仿宋" w:hAnsi="仿宋" w:eastAsia="仿宋" w:cs="宋体"/>
          <w:kern w:val="0"/>
          <w:sz w:val="24"/>
        </w:rPr>
        <w:t>18</w:t>
      </w:r>
      <w:r>
        <w:rPr>
          <w:rFonts w:hint="eastAsia" w:ascii="仿宋" w:hAnsi="仿宋" w:eastAsia="仿宋" w:cs="宋体"/>
          <w:kern w:val="0"/>
          <w:sz w:val="24"/>
        </w:rPr>
        <w:t>万元、内陆渔业和渔政管理及新墙河流域管理</w:t>
      </w:r>
      <w:r>
        <w:rPr>
          <w:rFonts w:ascii="仿宋" w:hAnsi="仿宋" w:eastAsia="仿宋" w:cs="宋体"/>
          <w:kern w:val="0"/>
          <w:sz w:val="24"/>
        </w:rPr>
        <w:t>28</w:t>
      </w:r>
      <w:r>
        <w:rPr>
          <w:rFonts w:hint="eastAsia" w:ascii="仿宋" w:hAnsi="仿宋" w:eastAsia="仿宋" w:cs="宋体"/>
          <w:kern w:val="0"/>
          <w:sz w:val="24"/>
        </w:rPr>
        <w:t>万元、重大动物疫苗购置经费</w:t>
      </w:r>
      <w:r>
        <w:rPr>
          <w:rFonts w:ascii="仿宋" w:hAnsi="仿宋" w:eastAsia="仿宋" w:cs="宋体"/>
          <w:kern w:val="0"/>
          <w:sz w:val="24"/>
        </w:rPr>
        <w:t>30</w:t>
      </w:r>
      <w:r>
        <w:rPr>
          <w:rFonts w:hint="eastAsia" w:ascii="仿宋" w:hAnsi="仿宋" w:eastAsia="仿宋" w:cs="宋体"/>
          <w:kern w:val="0"/>
          <w:sz w:val="24"/>
        </w:rPr>
        <w:t>万元、农产品质量安全检验检测</w:t>
      </w:r>
      <w:r>
        <w:rPr>
          <w:rFonts w:ascii="仿宋" w:hAnsi="仿宋" w:eastAsia="仿宋" w:cs="宋体"/>
          <w:kern w:val="0"/>
          <w:sz w:val="24"/>
        </w:rPr>
        <w:t>32</w:t>
      </w:r>
      <w:r>
        <w:rPr>
          <w:rFonts w:hint="eastAsia" w:ascii="仿宋" w:hAnsi="仿宋" w:eastAsia="仿宋" w:cs="宋体"/>
          <w:kern w:val="0"/>
          <w:sz w:val="24"/>
        </w:rPr>
        <w:t>万元、乡镇专职防疫员</w:t>
      </w:r>
      <w:r>
        <w:rPr>
          <w:rFonts w:ascii="仿宋" w:hAnsi="仿宋" w:eastAsia="仿宋" w:cs="宋体"/>
          <w:kern w:val="0"/>
          <w:sz w:val="24"/>
        </w:rPr>
        <w:t>48</w:t>
      </w:r>
      <w:r>
        <w:rPr>
          <w:rFonts w:hint="eastAsia" w:ascii="仿宋" w:hAnsi="仿宋" w:eastAsia="仿宋" w:cs="宋体"/>
          <w:kern w:val="0"/>
          <w:sz w:val="24"/>
        </w:rPr>
        <w:t>万元、畜牧水产发展经费</w:t>
      </w:r>
      <w:r>
        <w:rPr>
          <w:rFonts w:ascii="仿宋" w:hAnsi="仿宋" w:eastAsia="仿宋" w:cs="宋体"/>
          <w:kern w:val="0"/>
          <w:sz w:val="24"/>
        </w:rPr>
        <w:t>72.92</w:t>
      </w:r>
      <w:r>
        <w:rPr>
          <w:rFonts w:hint="eastAsia" w:ascii="仿宋" w:hAnsi="仿宋" w:eastAsia="仿宋" w:cs="宋体"/>
          <w:kern w:val="0"/>
          <w:sz w:val="24"/>
        </w:rPr>
        <w:t>万元、病死畜禽无害化处理体系运行经费</w:t>
      </w:r>
      <w:r>
        <w:rPr>
          <w:rFonts w:ascii="仿宋" w:hAnsi="仿宋" w:eastAsia="仿宋" w:cs="宋体"/>
          <w:kern w:val="0"/>
          <w:sz w:val="24"/>
        </w:rPr>
        <w:t>260</w:t>
      </w:r>
      <w:r>
        <w:rPr>
          <w:rFonts w:hint="eastAsia" w:ascii="仿宋" w:hAnsi="仿宋" w:eastAsia="仿宋" w:cs="宋体"/>
          <w:kern w:val="0"/>
          <w:sz w:val="24"/>
        </w:rPr>
        <w:t>万元、农业保险展业费</w:t>
      </w:r>
      <w:r>
        <w:rPr>
          <w:rFonts w:ascii="仿宋" w:hAnsi="仿宋" w:eastAsia="仿宋" w:cs="宋体"/>
          <w:kern w:val="0"/>
          <w:sz w:val="24"/>
        </w:rPr>
        <w:t>400</w:t>
      </w:r>
      <w:r>
        <w:rPr>
          <w:rFonts w:hint="eastAsia" w:ascii="仿宋" w:hAnsi="仿宋" w:eastAsia="仿宋" w:cs="宋体"/>
          <w:kern w:val="0"/>
          <w:sz w:val="24"/>
        </w:rPr>
        <w:t>万元等）。</w:t>
      </w:r>
    </w:p>
    <w:p w14:paraId="386D2104">
      <w:pPr>
        <w:widowControl/>
        <w:spacing w:line="560" w:lineRule="exact"/>
        <w:ind w:firstLine="480" w:firstLineChars="200"/>
        <w:rPr>
          <w:rFonts w:ascii="仿宋" w:hAnsi="仿宋" w:eastAsia="仿宋" w:cs="宋体"/>
          <w:kern w:val="0"/>
          <w:sz w:val="24"/>
        </w:rPr>
      </w:pPr>
      <w:r>
        <w:rPr>
          <w:rFonts w:hint="eastAsia" w:ascii="仿宋" w:hAnsi="仿宋" w:eastAsia="仿宋" w:cs="宋体"/>
          <w:kern w:val="0"/>
          <w:sz w:val="24"/>
        </w:rPr>
        <w:t>我们按照相关项目管理办法和要求严格管理专项资金，对专项资金实行专户管理、专户核算、专款专用，确保专项资金使用安全、合法、合规，确保专项资金充分发挥经济效益、生态效益和社会效益。</w:t>
      </w:r>
    </w:p>
    <w:p w14:paraId="2F8AD390">
      <w:pPr>
        <w:widowControl/>
        <w:spacing w:line="560" w:lineRule="exact"/>
        <w:ind w:firstLine="560" w:firstLineChars="200"/>
        <w:rPr>
          <w:rFonts w:ascii="黑体" w:hAnsi="黑体" w:eastAsia="黑体" w:cs="黑体"/>
          <w:bCs/>
          <w:sz w:val="28"/>
          <w:szCs w:val="28"/>
        </w:rPr>
      </w:pPr>
      <w:r>
        <w:rPr>
          <w:rFonts w:hint="eastAsia" w:ascii="黑体" w:hAnsi="黑体" w:eastAsia="黑体" w:cs="黑体"/>
          <w:bCs/>
          <w:sz w:val="28"/>
          <w:szCs w:val="28"/>
        </w:rPr>
        <w:t>三、政府性基金预算支出</w:t>
      </w:r>
      <w:r>
        <w:rPr>
          <w:rFonts w:ascii="黑体" w:hAnsi="黑体" w:eastAsia="黑体" w:cs="黑体"/>
          <w:bCs/>
          <w:sz w:val="28"/>
          <w:szCs w:val="28"/>
        </w:rPr>
        <w:t xml:space="preserve">    </w:t>
      </w:r>
    </w:p>
    <w:p w14:paraId="4DA04AAF">
      <w:pPr>
        <w:widowControl/>
        <w:spacing w:line="560" w:lineRule="exact"/>
        <w:ind w:firstLine="960" w:firstLineChars="400"/>
        <w:rPr>
          <w:rFonts w:ascii="仿宋" w:hAnsi="仿宋" w:eastAsia="仿宋" w:cs="宋体"/>
          <w:kern w:val="0"/>
          <w:sz w:val="24"/>
        </w:rPr>
      </w:pPr>
      <w:r>
        <w:rPr>
          <w:rFonts w:hint="eastAsia" w:ascii="仿宋" w:hAnsi="仿宋" w:eastAsia="仿宋" w:cs="宋体"/>
          <w:kern w:val="0"/>
          <w:sz w:val="24"/>
        </w:rPr>
        <w:t>无</w:t>
      </w:r>
    </w:p>
    <w:p w14:paraId="227AB6F8">
      <w:pPr>
        <w:widowControl/>
        <w:spacing w:line="560" w:lineRule="exact"/>
        <w:ind w:firstLine="560" w:firstLineChars="200"/>
        <w:rPr>
          <w:rFonts w:ascii="黑体" w:hAnsi="黑体" w:eastAsia="黑体" w:cs="黑体"/>
          <w:bCs/>
          <w:sz w:val="28"/>
          <w:szCs w:val="28"/>
        </w:rPr>
      </w:pPr>
      <w:r>
        <w:rPr>
          <w:rFonts w:hint="eastAsia" w:ascii="黑体" w:hAnsi="黑体" w:eastAsia="黑体" w:cs="黑体"/>
          <w:bCs/>
          <w:sz w:val="28"/>
          <w:szCs w:val="28"/>
        </w:rPr>
        <w:t>四、国有资本经营预算支出</w:t>
      </w:r>
      <w:r>
        <w:rPr>
          <w:rFonts w:ascii="黑体" w:hAnsi="黑体" w:eastAsia="黑体" w:cs="黑体"/>
          <w:bCs/>
          <w:sz w:val="28"/>
          <w:szCs w:val="28"/>
        </w:rPr>
        <w:t xml:space="preserve"> </w:t>
      </w:r>
    </w:p>
    <w:p w14:paraId="393DE473">
      <w:pPr>
        <w:widowControl/>
        <w:spacing w:line="560" w:lineRule="exact"/>
        <w:ind w:firstLine="960" w:firstLineChars="400"/>
        <w:rPr>
          <w:rFonts w:ascii="黑体" w:hAnsi="黑体" w:eastAsia="黑体" w:cs="黑体"/>
          <w:bCs/>
          <w:sz w:val="28"/>
          <w:szCs w:val="28"/>
        </w:rPr>
      </w:pPr>
      <w:r>
        <w:rPr>
          <w:rFonts w:hint="eastAsia" w:ascii="仿宋" w:hAnsi="仿宋" w:eastAsia="仿宋" w:cs="宋体"/>
          <w:kern w:val="0"/>
          <w:sz w:val="24"/>
        </w:rPr>
        <w:t>无</w:t>
      </w:r>
    </w:p>
    <w:p w14:paraId="2B71A042">
      <w:pPr>
        <w:widowControl/>
        <w:spacing w:line="560" w:lineRule="exact"/>
        <w:ind w:firstLine="560" w:firstLineChars="200"/>
        <w:rPr>
          <w:rFonts w:ascii="黑体" w:hAnsi="黑体" w:eastAsia="黑体" w:cs="黑体"/>
          <w:bCs/>
          <w:sz w:val="28"/>
          <w:szCs w:val="28"/>
        </w:rPr>
      </w:pPr>
      <w:r>
        <w:rPr>
          <w:rFonts w:hint="eastAsia" w:ascii="黑体" w:hAnsi="黑体" w:eastAsia="黑体" w:cs="黑体"/>
          <w:bCs/>
          <w:sz w:val="28"/>
          <w:szCs w:val="28"/>
        </w:rPr>
        <w:t>五、社会保险基金预算支出</w:t>
      </w:r>
      <w:r>
        <w:rPr>
          <w:rFonts w:ascii="黑体" w:hAnsi="黑体" w:eastAsia="黑体" w:cs="黑体"/>
          <w:bCs/>
          <w:sz w:val="28"/>
          <w:szCs w:val="28"/>
        </w:rPr>
        <w:t xml:space="preserve"> </w:t>
      </w:r>
    </w:p>
    <w:p w14:paraId="3D2C4D05">
      <w:pPr>
        <w:widowControl/>
        <w:spacing w:line="560" w:lineRule="exact"/>
        <w:ind w:firstLine="960" w:firstLineChars="400"/>
        <w:rPr>
          <w:rFonts w:ascii="黑体" w:hAnsi="黑体" w:eastAsia="黑体" w:cs="黑体"/>
          <w:bCs/>
          <w:sz w:val="28"/>
          <w:szCs w:val="28"/>
        </w:rPr>
      </w:pPr>
      <w:r>
        <w:rPr>
          <w:rFonts w:hint="eastAsia" w:ascii="仿宋" w:hAnsi="仿宋" w:eastAsia="仿宋" w:cs="宋体"/>
          <w:kern w:val="0"/>
          <w:sz w:val="24"/>
        </w:rPr>
        <w:t>无</w:t>
      </w:r>
    </w:p>
    <w:p w14:paraId="742B170E">
      <w:pPr>
        <w:spacing w:line="560" w:lineRule="exact"/>
        <w:ind w:firstLine="560" w:firstLineChars="200"/>
        <w:rPr>
          <w:rFonts w:ascii="黑体" w:hAnsi="黑体" w:eastAsia="黑体" w:cs="黑体"/>
          <w:bCs/>
          <w:sz w:val="28"/>
          <w:szCs w:val="28"/>
        </w:rPr>
      </w:pPr>
      <w:r>
        <w:rPr>
          <w:rFonts w:hint="eastAsia" w:ascii="黑体" w:hAnsi="黑体" w:eastAsia="黑体" w:cs="黑体"/>
          <w:bCs/>
          <w:sz w:val="28"/>
          <w:szCs w:val="28"/>
        </w:rPr>
        <w:t>六、部门（单位）整体支出绩效情况</w:t>
      </w:r>
    </w:p>
    <w:p w14:paraId="1EAD75A0">
      <w:pPr>
        <w:widowControl/>
        <w:spacing w:line="560" w:lineRule="exact"/>
        <w:ind w:firstLine="480" w:firstLineChars="200"/>
        <w:rPr>
          <w:rFonts w:ascii="仿宋" w:hAnsi="仿宋" w:eastAsia="仿宋" w:cs="宋体"/>
          <w:kern w:val="0"/>
          <w:sz w:val="24"/>
        </w:rPr>
      </w:pPr>
      <w:r>
        <w:rPr>
          <w:rFonts w:hint="eastAsia" w:ascii="仿宋" w:hAnsi="仿宋" w:eastAsia="仿宋" w:cs="宋体"/>
          <w:kern w:val="0"/>
          <w:sz w:val="24"/>
        </w:rPr>
        <w:t>目标</w:t>
      </w:r>
      <w:r>
        <w:rPr>
          <w:rFonts w:ascii="仿宋" w:hAnsi="仿宋" w:eastAsia="仿宋" w:cs="宋体"/>
          <w:kern w:val="0"/>
          <w:sz w:val="24"/>
        </w:rPr>
        <w:t>1</w:t>
      </w:r>
      <w:r>
        <w:rPr>
          <w:rFonts w:hint="eastAsia" w:ascii="仿宋" w:hAnsi="仿宋" w:eastAsia="仿宋" w:cs="宋体"/>
          <w:kern w:val="0"/>
          <w:sz w:val="24"/>
        </w:rPr>
        <w:t>：全年预算申请到位和下达数量在</w:t>
      </w:r>
      <w:r>
        <w:rPr>
          <w:rFonts w:ascii="仿宋" w:hAnsi="仿宋" w:eastAsia="仿宋" w:cs="宋体"/>
          <w:kern w:val="0"/>
          <w:sz w:val="24"/>
        </w:rPr>
        <w:t>95%</w:t>
      </w:r>
      <w:r>
        <w:rPr>
          <w:rFonts w:hint="eastAsia" w:ascii="仿宋" w:hAnsi="仿宋" w:eastAsia="仿宋" w:cs="宋体"/>
          <w:kern w:val="0"/>
          <w:sz w:val="24"/>
        </w:rPr>
        <w:t>以上，三公经费变动率≤</w:t>
      </w:r>
      <w:r>
        <w:rPr>
          <w:rFonts w:ascii="仿宋" w:hAnsi="仿宋" w:eastAsia="仿宋" w:cs="宋体"/>
          <w:kern w:val="0"/>
          <w:sz w:val="24"/>
        </w:rPr>
        <w:t>0</w:t>
      </w:r>
      <w:r>
        <w:rPr>
          <w:rFonts w:hint="eastAsia" w:ascii="仿宋" w:hAnsi="仿宋" w:eastAsia="仿宋" w:cs="宋体"/>
          <w:kern w:val="0"/>
          <w:sz w:val="24"/>
        </w:rPr>
        <w:t>。</w:t>
      </w:r>
    </w:p>
    <w:p w14:paraId="1C966D6F">
      <w:pPr>
        <w:widowControl/>
        <w:spacing w:line="560" w:lineRule="exact"/>
        <w:ind w:firstLine="480" w:firstLineChars="200"/>
        <w:rPr>
          <w:rFonts w:ascii="仿宋" w:hAnsi="仿宋" w:eastAsia="仿宋" w:cs="宋体"/>
          <w:kern w:val="0"/>
          <w:sz w:val="24"/>
        </w:rPr>
      </w:pPr>
      <w:r>
        <w:rPr>
          <w:rFonts w:hint="eastAsia" w:ascii="仿宋" w:hAnsi="仿宋" w:eastAsia="仿宋" w:cs="宋体"/>
          <w:kern w:val="0"/>
          <w:sz w:val="24"/>
        </w:rPr>
        <w:t>目标</w:t>
      </w:r>
      <w:r>
        <w:rPr>
          <w:rFonts w:ascii="仿宋" w:hAnsi="仿宋" w:eastAsia="仿宋" w:cs="宋体"/>
          <w:kern w:val="0"/>
          <w:sz w:val="24"/>
        </w:rPr>
        <w:t>2</w:t>
      </w:r>
      <w:r>
        <w:rPr>
          <w:rFonts w:hint="eastAsia" w:ascii="仿宋" w:hAnsi="仿宋" w:eastAsia="仿宋" w:cs="宋体"/>
          <w:kern w:val="0"/>
          <w:sz w:val="24"/>
        </w:rPr>
        <w:t>：社会效益、经济效益、生态效益、可持续影响和社会公众满意度达到预期目标。</w:t>
      </w:r>
    </w:p>
    <w:p w14:paraId="07833AA0">
      <w:pPr>
        <w:widowControl/>
        <w:spacing w:line="560" w:lineRule="exact"/>
        <w:ind w:firstLine="480" w:firstLineChars="200"/>
        <w:rPr>
          <w:rFonts w:ascii="仿宋" w:hAnsi="仿宋" w:eastAsia="仿宋" w:cs="宋体"/>
          <w:kern w:val="0"/>
          <w:sz w:val="24"/>
        </w:rPr>
      </w:pPr>
      <w:r>
        <w:rPr>
          <w:rFonts w:hint="eastAsia" w:ascii="仿宋" w:hAnsi="仿宋" w:eastAsia="仿宋" w:cs="宋体"/>
          <w:kern w:val="0"/>
          <w:sz w:val="24"/>
        </w:rPr>
        <w:t>目标</w:t>
      </w:r>
      <w:r>
        <w:rPr>
          <w:rFonts w:ascii="仿宋" w:hAnsi="仿宋" w:eastAsia="仿宋" w:cs="宋体"/>
          <w:kern w:val="0"/>
          <w:sz w:val="24"/>
        </w:rPr>
        <w:t>3</w:t>
      </w:r>
      <w:r>
        <w:rPr>
          <w:rFonts w:hint="eastAsia" w:ascii="仿宋" w:hAnsi="仿宋" w:eastAsia="仿宋" w:cs="宋体"/>
          <w:kern w:val="0"/>
          <w:sz w:val="24"/>
        </w:rPr>
        <w:t>：动物防疫服务重大疫病免疫力</w:t>
      </w:r>
      <w:r>
        <w:rPr>
          <w:rFonts w:ascii="仿宋" w:hAnsi="仿宋" w:eastAsia="仿宋" w:cs="宋体"/>
          <w:kern w:val="0"/>
          <w:sz w:val="24"/>
        </w:rPr>
        <w:t>100%</w:t>
      </w:r>
      <w:r>
        <w:rPr>
          <w:rFonts w:hint="eastAsia" w:ascii="仿宋" w:hAnsi="仿宋" w:eastAsia="仿宋" w:cs="宋体"/>
          <w:kern w:val="0"/>
          <w:sz w:val="24"/>
        </w:rPr>
        <w:t>、畜禽水产品安全无重大事故、确保全县畜禽水产品养殖健康发展。</w:t>
      </w:r>
    </w:p>
    <w:p w14:paraId="39F074FE">
      <w:pPr>
        <w:widowControl/>
        <w:spacing w:line="560" w:lineRule="exact"/>
        <w:ind w:firstLine="480" w:firstLineChars="200"/>
        <w:rPr>
          <w:rFonts w:ascii="仿宋" w:hAnsi="仿宋" w:eastAsia="仿宋" w:cs="宋体"/>
          <w:kern w:val="0"/>
          <w:sz w:val="24"/>
        </w:rPr>
      </w:pPr>
      <w:r>
        <w:rPr>
          <w:rFonts w:hint="eastAsia" w:ascii="仿宋" w:hAnsi="仿宋" w:eastAsia="仿宋" w:cs="宋体"/>
          <w:kern w:val="0"/>
          <w:sz w:val="24"/>
        </w:rPr>
        <w:t>全年预算申请到位和下达数量在</w:t>
      </w:r>
      <w:r>
        <w:rPr>
          <w:rFonts w:ascii="仿宋" w:hAnsi="仿宋" w:eastAsia="仿宋" w:cs="宋体"/>
          <w:kern w:val="0"/>
          <w:sz w:val="24"/>
        </w:rPr>
        <w:t>100%</w:t>
      </w:r>
      <w:r>
        <w:rPr>
          <w:rFonts w:hint="eastAsia" w:ascii="仿宋" w:hAnsi="仿宋" w:eastAsia="仿宋" w:cs="宋体"/>
          <w:kern w:val="0"/>
          <w:sz w:val="24"/>
        </w:rPr>
        <w:t>；全县出栏生猪</w:t>
      </w:r>
      <w:r>
        <w:rPr>
          <w:rFonts w:ascii="仿宋" w:hAnsi="仿宋" w:eastAsia="仿宋" w:cs="宋体"/>
          <w:kern w:val="0"/>
          <w:sz w:val="24"/>
        </w:rPr>
        <w:t>91.86</w:t>
      </w:r>
      <w:r>
        <w:rPr>
          <w:rFonts w:hint="eastAsia" w:ascii="仿宋" w:hAnsi="仿宋" w:eastAsia="仿宋" w:cs="宋体"/>
          <w:kern w:val="0"/>
          <w:sz w:val="24"/>
        </w:rPr>
        <w:t>万头、牛</w:t>
      </w:r>
      <w:r>
        <w:rPr>
          <w:rFonts w:ascii="仿宋" w:hAnsi="仿宋" w:eastAsia="仿宋" w:cs="宋体"/>
          <w:kern w:val="0"/>
          <w:sz w:val="24"/>
        </w:rPr>
        <w:t>1.44</w:t>
      </w:r>
      <w:r>
        <w:rPr>
          <w:rFonts w:hint="eastAsia" w:ascii="仿宋" w:hAnsi="仿宋" w:eastAsia="仿宋" w:cs="宋体"/>
          <w:kern w:val="0"/>
          <w:sz w:val="24"/>
        </w:rPr>
        <w:t>万头，羊</w:t>
      </w:r>
      <w:r>
        <w:rPr>
          <w:rFonts w:ascii="仿宋" w:hAnsi="仿宋" w:eastAsia="仿宋" w:cs="宋体"/>
          <w:kern w:val="0"/>
          <w:sz w:val="24"/>
        </w:rPr>
        <w:t>9.93</w:t>
      </w:r>
      <w:r>
        <w:rPr>
          <w:rFonts w:hint="eastAsia" w:ascii="仿宋" w:hAnsi="仿宋" w:eastAsia="仿宋" w:cs="宋体"/>
          <w:kern w:val="0"/>
          <w:sz w:val="24"/>
        </w:rPr>
        <w:t>万只，出笼家禽</w:t>
      </w:r>
      <w:r>
        <w:rPr>
          <w:rFonts w:ascii="仿宋" w:hAnsi="仿宋" w:eastAsia="仿宋" w:cs="宋体"/>
          <w:kern w:val="0"/>
          <w:sz w:val="24"/>
        </w:rPr>
        <w:t>776.37</w:t>
      </w:r>
      <w:r>
        <w:rPr>
          <w:rFonts w:hint="eastAsia" w:ascii="仿宋" w:hAnsi="仿宋" w:eastAsia="仿宋" w:cs="宋体"/>
          <w:kern w:val="0"/>
          <w:sz w:val="24"/>
        </w:rPr>
        <w:t>万羽，实现水产品总产量</w:t>
      </w:r>
      <w:r>
        <w:rPr>
          <w:rFonts w:ascii="仿宋" w:hAnsi="仿宋" w:eastAsia="仿宋" w:cs="宋体"/>
          <w:kern w:val="0"/>
          <w:sz w:val="24"/>
        </w:rPr>
        <w:t>5.18</w:t>
      </w:r>
      <w:r>
        <w:rPr>
          <w:rFonts w:hint="eastAsia" w:ascii="仿宋" w:hAnsi="仿宋" w:eastAsia="仿宋" w:cs="宋体"/>
          <w:kern w:val="0"/>
          <w:sz w:val="24"/>
        </w:rPr>
        <w:t>万吨。年生产鱼苗</w:t>
      </w:r>
      <w:r>
        <w:rPr>
          <w:rFonts w:ascii="仿宋" w:hAnsi="仿宋" w:eastAsia="仿宋" w:cs="宋体"/>
          <w:kern w:val="0"/>
          <w:sz w:val="24"/>
        </w:rPr>
        <w:t>6.1</w:t>
      </w:r>
      <w:r>
        <w:rPr>
          <w:rFonts w:hint="eastAsia" w:ascii="仿宋" w:hAnsi="仿宋" w:eastAsia="仿宋" w:cs="宋体"/>
          <w:kern w:val="0"/>
          <w:sz w:val="24"/>
        </w:rPr>
        <w:t>亿尾，年生产饲料</w:t>
      </w:r>
      <w:r>
        <w:rPr>
          <w:rFonts w:ascii="仿宋" w:hAnsi="仿宋" w:eastAsia="仿宋" w:cs="宋体"/>
          <w:kern w:val="0"/>
          <w:sz w:val="24"/>
        </w:rPr>
        <w:t>16.85</w:t>
      </w:r>
      <w:r>
        <w:rPr>
          <w:rFonts w:hint="eastAsia" w:ascii="仿宋" w:hAnsi="仿宋" w:eastAsia="仿宋" w:cs="宋体"/>
          <w:kern w:val="0"/>
          <w:sz w:val="24"/>
        </w:rPr>
        <w:t>万吨，全县养殖业产值达到</w:t>
      </w:r>
      <w:r>
        <w:rPr>
          <w:rFonts w:ascii="仿宋" w:hAnsi="仿宋" w:eastAsia="仿宋" w:cs="宋体"/>
          <w:kern w:val="0"/>
          <w:sz w:val="24"/>
        </w:rPr>
        <w:t>48.87</w:t>
      </w:r>
      <w:r>
        <w:rPr>
          <w:rFonts w:hint="eastAsia" w:ascii="仿宋" w:hAnsi="仿宋" w:eastAsia="仿宋" w:cs="宋体"/>
          <w:kern w:val="0"/>
          <w:sz w:val="24"/>
        </w:rPr>
        <w:t>亿元。完成县委、县政府及上级主管部门交办的各项工作任务。</w:t>
      </w:r>
    </w:p>
    <w:p w14:paraId="627953D2">
      <w:pPr>
        <w:spacing w:line="560" w:lineRule="exact"/>
        <w:ind w:firstLine="560" w:firstLineChars="200"/>
        <w:rPr>
          <w:rFonts w:ascii="黑体" w:hAnsi="黑体" w:eastAsia="黑体" w:cs="黑体"/>
          <w:bCs/>
          <w:sz w:val="28"/>
          <w:szCs w:val="28"/>
        </w:rPr>
      </w:pPr>
      <w:r>
        <w:rPr>
          <w:rFonts w:hint="eastAsia" w:ascii="黑体" w:hAnsi="黑体" w:eastAsia="黑体" w:cs="黑体"/>
          <w:bCs/>
          <w:sz w:val="28"/>
          <w:szCs w:val="28"/>
        </w:rPr>
        <w:t>七、存在的主要问题</w:t>
      </w:r>
    </w:p>
    <w:p w14:paraId="4ED04B37">
      <w:pPr>
        <w:widowControl/>
        <w:spacing w:line="560" w:lineRule="exact"/>
        <w:ind w:firstLine="480" w:firstLineChars="200"/>
        <w:rPr>
          <w:rFonts w:ascii="仿宋" w:hAnsi="仿宋" w:eastAsia="仿宋" w:cs="宋体"/>
          <w:kern w:val="0"/>
          <w:sz w:val="24"/>
        </w:rPr>
      </w:pPr>
      <w:r>
        <w:rPr>
          <w:rFonts w:ascii="仿宋" w:hAnsi="仿宋" w:eastAsia="仿宋" w:cs="宋体"/>
          <w:kern w:val="0"/>
          <w:sz w:val="24"/>
        </w:rPr>
        <w:t>1</w:t>
      </w:r>
      <w:r>
        <w:rPr>
          <w:rFonts w:hint="eastAsia" w:ascii="仿宋" w:hAnsi="仿宋" w:eastAsia="仿宋" w:cs="宋体"/>
          <w:kern w:val="0"/>
          <w:sz w:val="24"/>
        </w:rPr>
        <w:t>、监督管理机制还有待加强。</w:t>
      </w:r>
    </w:p>
    <w:p w14:paraId="1E5069A8">
      <w:pPr>
        <w:widowControl/>
        <w:spacing w:line="560" w:lineRule="exact"/>
        <w:ind w:firstLine="480" w:firstLineChars="200"/>
        <w:rPr>
          <w:rFonts w:ascii="仿宋" w:hAnsi="仿宋" w:eastAsia="仿宋" w:cs="宋体"/>
          <w:kern w:val="0"/>
          <w:sz w:val="24"/>
        </w:rPr>
      </w:pPr>
      <w:r>
        <w:rPr>
          <w:rFonts w:ascii="仿宋" w:hAnsi="仿宋" w:eastAsia="仿宋" w:cs="宋体"/>
          <w:kern w:val="0"/>
          <w:sz w:val="24"/>
        </w:rPr>
        <w:t>2</w:t>
      </w:r>
      <w:r>
        <w:rPr>
          <w:rFonts w:hint="eastAsia" w:ascii="仿宋" w:hAnsi="仿宋" w:eastAsia="仿宋" w:cs="宋体"/>
          <w:kern w:val="0"/>
          <w:sz w:val="24"/>
        </w:rPr>
        <w:t>、财务工作是一个单位的命脉，创新机制正在逐步加强，业务工作水平有待更进一步提高。</w:t>
      </w:r>
    </w:p>
    <w:p w14:paraId="0365F0FF">
      <w:pPr>
        <w:spacing w:line="560" w:lineRule="exact"/>
        <w:ind w:firstLine="560" w:firstLineChars="200"/>
        <w:rPr>
          <w:rFonts w:ascii="黑体" w:hAnsi="黑体" w:eastAsia="黑体" w:cs="黑体"/>
          <w:bCs/>
          <w:sz w:val="28"/>
          <w:szCs w:val="28"/>
        </w:rPr>
      </w:pPr>
      <w:r>
        <w:rPr>
          <w:rFonts w:hint="eastAsia" w:ascii="黑体" w:hAnsi="黑体" w:eastAsia="黑体" w:cs="黑体"/>
          <w:bCs/>
          <w:sz w:val="28"/>
          <w:szCs w:val="28"/>
        </w:rPr>
        <w:t>八、改进措施和有关建议</w:t>
      </w:r>
    </w:p>
    <w:p w14:paraId="6FC9171B">
      <w:pPr>
        <w:widowControl/>
        <w:spacing w:line="560" w:lineRule="exact"/>
        <w:ind w:firstLine="480" w:firstLineChars="200"/>
        <w:rPr>
          <w:rFonts w:ascii="仿宋" w:hAnsi="仿宋" w:eastAsia="仿宋" w:cs="宋体"/>
          <w:kern w:val="0"/>
          <w:sz w:val="24"/>
        </w:rPr>
      </w:pPr>
      <w:r>
        <w:rPr>
          <w:rFonts w:ascii="仿宋" w:hAnsi="仿宋" w:eastAsia="仿宋" w:cs="宋体"/>
          <w:kern w:val="0"/>
          <w:sz w:val="24"/>
        </w:rPr>
        <w:t>1</w:t>
      </w:r>
      <w:r>
        <w:rPr>
          <w:rFonts w:hint="eastAsia" w:ascii="仿宋" w:hAnsi="仿宋" w:eastAsia="仿宋" w:cs="宋体"/>
          <w:kern w:val="0"/>
          <w:sz w:val="24"/>
        </w:rPr>
        <w:t>、加强监管力度，用制度约束。</w:t>
      </w:r>
    </w:p>
    <w:p w14:paraId="028B2534">
      <w:pPr>
        <w:widowControl/>
        <w:spacing w:line="560" w:lineRule="exact"/>
        <w:ind w:firstLine="480" w:firstLineChars="200"/>
        <w:rPr>
          <w:rFonts w:ascii="仿宋" w:hAnsi="仿宋" w:eastAsia="仿宋" w:cs="宋体"/>
          <w:kern w:val="0"/>
          <w:sz w:val="24"/>
        </w:rPr>
      </w:pPr>
      <w:r>
        <w:rPr>
          <w:rFonts w:ascii="仿宋" w:hAnsi="仿宋" w:eastAsia="仿宋" w:cs="宋体"/>
          <w:kern w:val="0"/>
          <w:sz w:val="24"/>
        </w:rPr>
        <w:t>2</w:t>
      </w:r>
      <w:r>
        <w:rPr>
          <w:rFonts w:hint="eastAsia" w:ascii="仿宋" w:hAnsi="仿宋" w:eastAsia="仿宋" w:cs="宋体"/>
          <w:kern w:val="0"/>
          <w:sz w:val="24"/>
        </w:rPr>
        <w:t>、进一步完善财务制度，规范财务纪律。</w:t>
      </w:r>
    </w:p>
    <w:p w14:paraId="157B2FEE">
      <w:pPr>
        <w:spacing w:line="560" w:lineRule="exact"/>
        <w:ind w:firstLine="480" w:firstLineChars="200"/>
        <w:rPr>
          <w:rFonts w:ascii="仿宋" w:hAnsi="仿宋" w:eastAsia="仿宋" w:cs="宋体"/>
          <w:kern w:val="0"/>
          <w:sz w:val="24"/>
        </w:rPr>
      </w:pPr>
      <w:r>
        <w:rPr>
          <w:rFonts w:ascii="仿宋" w:hAnsi="仿宋" w:eastAsia="仿宋" w:cs="宋体"/>
          <w:kern w:val="0"/>
          <w:sz w:val="24"/>
        </w:rPr>
        <w:t>3</w:t>
      </w:r>
      <w:r>
        <w:rPr>
          <w:rFonts w:hint="eastAsia" w:ascii="仿宋" w:hAnsi="仿宋" w:eastAsia="仿宋" w:cs="宋体"/>
          <w:kern w:val="0"/>
          <w:sz w:val="24"/>
        </w:rPr>
        <w:t>、财务工作人员要加强学习，提高业务水平。</w:t>
      </w:r>
    </w:p>
    <w:p w14:paraId="185D82BD">
      <w:pPr>
        <w:spacing w:line="560" w:lineRule="exact"/>
        <w:ind w:firstLine="560" w:firstLineChars="200"/>
        <w:rPr>
          <w:rFonts w:ascii="黑体" w:hAnsi="黑体" w:eastAsia="黑体" w:cs="黑体"/>
          <w:bCs/>
          <w:sz w:val="28"/>
          <w:szCs w:val="28"/>
        </w:rPr>
      </w:pPr>
      <w:r>
        <w:rPr>
          <w:rFonts w:hint="eastAsia" w:ascii="黑体" w:hAnsi="黑体" w:eastAsia="黑体" w:cs="黑体"/>
          <w:bCs/>
          <w:sz w:val="28"/>
          <w:szCs w:val="28"/>
        </w:rPr>
        <w:t>九、绩效自评结果应用和公开情况</w:t>
      </w:r>
    </w:p>
    <w:p w14:paraId="56251E18">
      <w:pPr>
        <w:spacing w:line="560" w:lineRule="exact"/>
        <w:ind w:firstLine="480" w:firstLineChars="200"/>
        <w:rPr>
          <w:rFonts w:ascii="仿宋" w:hAnsi="仿宋" w:eastAsia="仿宋" w:cs="宋体"/>
          <w:kern w:val="0"/>
          <w:sz w:val="24"/>
        </w:rPr>
      </w:pPr>
      <w:r>
        <w:rPr>
          <w:rFonts w:hint="eastAsia" w:ascii="仿宋" w:hAnsi="仿宋" w:eastAsia="仿宋" w:cs="宋体"/>
          <w:kern w:val="0"/>
          <w:sz w:val="24"/>
        </w:rPr>
        <w:t>本单位按要求对</w:t>
      </w:r>
      <w:r>
        <w:rPr>
          <w:rFonts w:ascii="仿宋" w:hAnsi="仿宋" w:eastAsia="仿宋" w:cs="宋体"/>
          <w:kern w:val="0"/>
          <w:sz w:val="24"/>
        </w:rPr>
        <w:t>2025</w:t>
      </w:r>
      <w:r>
        <w:rPr>
          <w:rFonts w:hint="eastAsia" w:ascii="仿宋" w:hAnsi="仿宋" w:eastAsia="仿宋" w:cs="宋体"/>
          <w:kern w:val="0"/>
          <w:sz w:val="24"/>
        </w:rPr>
        <w:t>年部门整体支出开展绩效自评，从评价情况来看，全年基本支出保证了部门的正常运转和日常工作的正常开展。项目支出保障了单位重点工作的顺利开展，绩效目标得到了较好的实现，绩效管理水平不断的提高，绩效指标体系逐渐丰富完善，</w:t>
      </w:r>
      <w:r>
        <w:rPr>
          <w:rFonts w:ascii="仿宋" w:hAnsi="仿宋" w:eastAsia="仿宋" w:cs="宋体"/>
          <w:kern w:val="0"/>
          <w:sz w:val="24"/>
        </w:rPr>
        <w:t>2025</w:t>
      </w:r>
      <w:r>
        <w:rPr>
          <w:rFonts w:hint="eastAsia" w:ascii="仿宋" w:hAnsi="仿宋" w:eastAsia="仿宋" w:cs="宋体"/>
          <w:kern w:val="0"/>
          <w:sz w:val="24"/>
        </w:rPr>
        <w:t>年我单位整体支出绩效自我评价良好，按照规定公开</w:t>
      </w:r>
    </w:p>
    <w:p w14:paraId="378E1ED5">
      <w:pPr>
        <w:spacing w:line="560" w:lineRule="exact"/>
        <w:ind w:firstLine="560" w:firstLineChars="200"/>
        <w:rPr>
          <w:rFonts w:ascii="黑体" w:hAnsi="黑体" w:eastAsia="黑体" w:cs="黑体"/>
          <w:bCs/>
          <w:sz w:val="28"/>
          <w:szCs w:val="28"/>
        </w:rPr>
      </w:pPr>
      <w:r>
        <w:rPr>
          <w:rFonts w:hint="eastAsia" w:ascii="黑体" w:hAnsi="黑体" w:eastAsia="黑体" w:cs="黑体"/>
          <w:bCs/>
          <w:sz w:val="28"/>
          <w:szCs w:val="28"/>
        </w:rPr>
        <w:t>十、其他需要说明的情况</w:t>
      </w:r>
    </w:p>
    <w:p w14:paraId="43F1EDFF">
      <w:pPr>
        <w:spacing w:line="560" w:lineRule="exact"/>
        <w:ind w:firstLine="960" w:firstLineChars="400"/>
        <w:rPr>
          <w:rFonts w:ascii="仿宋" w:hAnsi="仿宋" w:eastAsia="仿宋" w:cs="宋体"/>
          <w:kern w:val="0"/>
          <w:sz w:val="24"/>
        </w:rPr>
      </w:pPr>
      <w:r>
        <w:rPr>
          <w:rFonts w:hint="eastAsia" w:ascii="仿宋" w:hAnsi="仿宋" w:eastAsia="仿宋" w:cs="宋体"/>
          <w:kern w:val="0"/>
          <w:sz w:val="24"/>
        </w:rPr>
        <w:t>无</w:t>
      </w:r>
    </w:p>
    <w:p w14:paraId="43E38437">
      <w:pPr>
        <w:spacing w:line="560" w:lineRule="exact"/>
        <w:ind w:firstLine="720" w:firstLineChars="300"/>
        <w:rPr>
          <w:rFonts w:ascii="仿宋" w:hAnsi="仿宋" w:eastAsia="仿宋" w:cs="宋体"/>
          <w:kern w:val="0"/>
          <w:sz w:val="24"/>
        </w:rPr>
      </w:pPr>
    </w:p>
    <w:p w14:paraId="6454BBB5">
      <w:pPr>
        <w:spacing w:line="560" w:lineRule="exact"/>
        <w:ind w:firstLine="720" w:firstLineChars="300"/>
        <w:rPr>
          <w:rFonts w:ascii="仿宋" w:hAnsi="仿宋" w:eastAsia="仿宋" w:cs="宋体"/>
          <w:kern w:val="0"/>
          <w:sz w:val="24"/>
        </w:rPr>
      </w:pPr>
    </w:p>
    <w:p w14:paraId="08C2AF2E">
      <w:pPr>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3-1</w:t>
      </w:r>
    </w:p>
    <w:p w14:paraId="601B0B57">
      <w:pPr>
        <w:spacing w:beforeLines="100" w:afterLines="100"/>
        <w:jc w:val="center"/>
        <w:rPr>
          <w:rFonts w:ascii="方正小标宋简体" w:eastAsia="方正小标宋简体"/>
          <w:sz w:val="38"/>
          <w:szCs w:val="38"/>
        </w:rPr>
      </w:pPr>
      <w:r>
        <w:rPr>
          <w:rFonts w:hint="eastAsia" w:ascii="方正小标宋简体" w:eastAsia="方正小标宋简体"/>
          <w:sz w:val="38"/>
          <w:szCs w:val="38"/>
        </w:rPr>
        <w:t>部门整体支出绩效评价评分表</w:t>
      </w:r>
    </w:p>
    <w:tbl>
      <w:tblPr>
        <w:tblStyle w:val="4"/>
        <w:tblW w:w="9894" w:type="dxa"/>
        <w:jc w:val="center"/>
        <w:tblLayout w:type="fixed"/>
        <w:tblCellMar>
          <w:top w:w="0" w:type="dxa"/>
          <w:left w:w="108" w:type="dxa"/>
          <w:bottom w:w="0" w:type="dxa"/>
          <w:right w:w="108" w:type="dxa"/>
        </w:tblCellMar>
      </w:tblPr>
      <w:tblGrid>
        <w:gridCol w:w="976"/>
        <w:gridCol w:w="939"/>
        <w:gridCol w:w="1389"/>
        <w:gridCol w:w="4171"/>
        <w:gridCol w:w="619"/>
        <w:gridCol w:w="720"/>
        <w:gridCol w:w="1080"/>
      </w:tblGrid>
      <w:tr w14:paraId="20DB16E9">
        <w:tblPrEx>
          <w:tblCellMar>
            <w:top w:w="0" w:type="dxa"/>
            <w:left w:w="108" w:type="dxa"/>
            <w:bottom w:w="0" w:type="dxa"/>
            <w:right w:w="108" w:type="dxa"/>
          </w:tblCellMar>
        </w:tblPrEx>
        <w:trPr>
          <w:trHeight w:val="5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7A5B6A86">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一级指标</w:t>
            </w:r>
          </w:p>
        </w:tc>
        <w:tc>
          <w:tcPr>
            <w:tcW w:w="939" w:type="dxa"/>
            <w:tcBorders>
              <w:top w:val="single" w:color="auto" w:sz="4" w:space="0"/>
              <w:left w:val="nil"/>
              <w:bottom w:val="single" w:color="auto" w:sz="4" w:space="0"/>
              <w:right w:val="single" w:color="auto" w:sz="4" w:space="0"/>
            </w:tcBorders>
            <w:vAlign w:val="center"/>
          </w:tcPr>
          <w:p w14:paraId="06F0AE0D">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二级指标</w:t>
            </w:r>
          </w:p>
        </w:tc>
        <w:tc>
          <w:tcPr>
            <w:tcW w:w="1389" w:type="dxa"/>
            <w:tcBorders>
              <w:top w:val="single" w:color="auto" w:sz="4" w:space="0"/>
              <w:left w:val="nil"/>
              <w:bottom w:val="single" w:color="auto" w:sz="4" w:space="0"/>
              <w:right w:val="single" w:color="auto" w:sz="4" w:space="0"/>
            </w:tcBorders>
            <w:vAlign w:val="center"/>
          </w:tcPr>
          <w:p w14:paraId="1C6734F3">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三级指标</w:t>
            </w:r>
          </w:p>
        </w:tc>
        <w:tc>
          <w:tcPr>
            <w:tcW w:w="4171" w:type="dxa"/>
            <w:tcBorders>
              <w:top w:val="single" w:color="auto" w:sz="4" w:space="0"/>
              <w:left w:val="nil"/>
              <w:bottom w:val="single" w:color="auto" w:sz="4" w:space="0"/>
              <w:right w:val="single" w:color="auto" w:sz="4" w:space="0"/>
            </w:tcBorders>
            <w:vAlign w:val="center"/>
          </w:tcPr>
          <w:p w14:paraId="7B9638D0">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评分标准</w:t>
            </w:r>
          </w:p>
        </w:tc>
        <w:tc>
          <w:tcPr>
            <w:tcW w:w="619" w:type="dxa"/>
            <w:tcBorders>
              <w:top w:val="single" w:color="auto" w:sz="4" w:space="0"/>
              <w:left w:val="nil"/>
              <w:bottom w:val="single" w:color="auto" w:sz="4" w:space="0"/>
              <w:right w:val="single" w:color="auto" w:sz="4" w:space="0"/>
            </w:tcBorders>
            <w:vAlign w:val="center"/>
          </w:tcPr>
          <w:p w14:paraId="197D0768">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分值</w:t>
            </w:r>
          </w:p>
        </w:tc>
        <w:tc>
          <w:tcPr>
            <w:tcW w:w="720" w:type="dxa"/>
            <w:tcBorders>
              <w:top w:val="single" w:color="auto" w:sz="4" w:space="0"/>
              <w:left w:val="nil"/>
              <w:bottom w:val="single" w:color="auto" w:sz="4" w:space="0"/>
              <w:right w:val="single" w:color="auto" w:sz="4" w:space="0"/>
            </w:tcBorders>
            <w:vAlign w:val="center"/>
          </w:tcPr>
          <w:p w14:paraId="551E4FDC">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自评得分</w:t>
            </w:r>
          </w:p>
        </w:tc>
        <w:tc>
          <w:tcPr>
            <w:tcW w:w="1080" w:type="dxa"/>
            <w:tcBorders>
              <w:top w:val="single" w:color="auto" w:sz="4" w:space="0"/>
              <w:left w:val="nil"/>
              <w:bottom w:val="single" w:color="auto" w:sz="4" w:space="0"/>
              <w:right w:val="single" w:color="auto" w:sz="4" w:space="0"/>
            </w:tcBorders>
            <w:vAlign w:val="center"/>
          </w:tcPr>
          <w:p w14:paraId="1458146A">
            <w:pPr>
              <w:widowControl/>
              <w:spacing w:line="240" w:lineRule="exact"/>
              <w:jc w:val="center"/>
              <w:rPr>
                <w:rFonts w:ascii="仿宋_GB2312" w:hAnsi="宋体" w:eastAsia="仿宋_GB2312" w:cs="宋体"/>
                <w:b/>
                <w:bCs/>
                <w:spacing w:val="-10"/>
                <w:kern w:val="0"/>
                <w:sz w:val="18"/>
                <w:szCs w:val="18"/>
              </w:rPr>
            </w:pPr>
            <w:r>
              <w:rPr>
                <w:rFonts w:hint="eastAsia" w:ascii="仿宋_GB2312" w:hAnsi="宋体" w:eastAsia="仿宋_GB2312" w:cs="宋体"/>
                <w:b/>
                <w:bCs/>
                <w:spacing w:val="-10"/>
                <w:kern w:val="0"/>
                <w:sz w:val="18"/>
                <w:szCs w:val="18"/>
              </w:rPr>
              <w:t>扣分原因和其他说明</w:t>
            </w:r>
          </w:p>
        </w:tc>
      </w:tr>
      <w:tr w14:paraId="2590C1EA">
        <w:tblPrEx>
          <w:tblCellMar>
            <w:top w:w="0" w:type="dxa"/>
            <w:left w:w="108" w:type="dxa"/>
            <w:bottom w:w="0" w:type="dxa"/>
            <w:right w:w="108" w:type="dxa"/>
          </w:tblCellMar>
        </w:tblPrEx>
        <w:trPr>
          <w:trHeight w:val="559" w:hRule="atLeast"/>
          <w:jc w:val="center"/>
        </w:trPr>
        <w:tc>
          <w:tcPr>
            <w:tcW w:w="976" w:type="dxa"/>
            <w:vMerge w:val="restart"/>
            <w:tcBorders>
              <w:top w:val="nil"/>
              <w:left w:val="single" w:color="auto" w:sz="4" w:space="0"/>
              <w:bottom w:val="single" w:color="auto" w:sz="4" w:space="0"/>
              <w:right w:val="single" w:color="auto" w:sz="4" w:space="0"/>
            </w:tcBorders>
            <w:vAlign w:val="center"/>
          </w:tcPr>
          <w:p w14:paraId="19A554D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投</w:t>
            </w:r>
            <w:r>
              <w:rPr>
                <w:rFonts w:ascii="仿宋_GB2312" w:hAnsi="宋体" w:eastAsia="仿宋_GB2312" w:cs="宋体"/>
                <w:kern w:val="0"/>
                <w:sz w:val="18"/>
                <w:szCs w:val="18"/>
              </w:rPr>
              <w:t xml:space="preserve">  </w:t>
            </w:r>
            <w:r>
              <w:rPr>
                <w:rFonts w:hint="eastAsia" w:ascii="仿宋_GB2312" w:hAnsi="宋体" w:eastAsia="仿宋_GB2312" w:cs="宋体"/>
                <w:kern w:val="0"/>
                <w:sz w:val="18"/>
                <w:szCs w:val="18"/>
              </w:rPr>
              <w:t>入</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w:t>
            </w:r>
            <w:r>
              <w:rPr>
                <w:rFonts w:ascii="仿宋_GB2312" w:hAnsi="宋体" w:eastAsia="仿宋_GB2312" w:cs="宋体"/>
                <w:kern w:val="0"/>
                <w:sz w:val="18"/>
                <w:szCs w:val="18"/>
              </w:rPr>
              <w:t>15</w:t>
            </w:r>
            <w:r>
              <w:rPr>
                <w:rFonts w:hint="eastAsia" w:ascii="仿宋_GB2312" w:hAnsi="宋体" w:eastAsia="仿宋_GB2312" w:cs="宋体"/>
                <w:kern w:val="0"/>
                <w:sz w:val="18"/>
                <w:szCs w:val="18"/>
              </w:rPr>
              <w:t>分）</w:t>
            </w:r>
          </w:p>
        </w:tc>
        <w:tc>
          <w:tcPr>
            <w:tcW w:w="939" w:type="dxa"/>
            <w:vMerge w:val="restart"/>
            <w:tcBorders>
              <w:top w:val="nil"/>
              <w:left w:val="single" w:color="auto" w:sz="4" w:space="0"/>
              <w:bottom w:val="single" w:color="auto" w:sz="4" w:space="0"/>
              <w:right w:val="single" w:color="auto" w:sz="4" w:space="0"/>
            </w:tcBorders>
            <w:vAlign w:val="center"/>
          </w:tcPr>
          <w:p w14:paraId="7212162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预算配置</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w:t>
            </w:r>
            <w:r>
              <w:rPr>
                <w:rFonts w:ascii="仿宋_GB2312" w:hAnsi="宋体" w:eastAsia="仿宋_GB2312" w:cs="宋体"/>
                <w:kern w:val="0"/>
                <w:sz w:val="18"/>
                <w:szCs w:val="18"/>
              </w:rPr>
              <w:t>15</w:t>
            </w:r>
            <w:r>
              <w:rPr>
                <w:rFonts w:hint="eastAsia" w:ascii="仿宋_GB2312" w:hAnsi="宋体" w:eastAsia="仿宋_GB2312" w:cs="宋体"/>
                <w:kern w:val="0"/>
                <w:sz w:val="18"/>
                <w:szCs w:val="18"/>
              </w:rPr>
              <w:t>分）</w:t>
            </w:r>
          </w:p>
        </w:tc>
        <w:tc>
          <w:tcPr>
            <w:tcW w:w="1389" w:type="dxa"/>
            <w:tcBorders>
              <w:top w:val="nil"/>
              <w:left w:val="nil"/>
              <w:bottom w:val="single" w:color="auto" w:sz="4" w:space="0"/>
              <w:right w:val="single" w:color="auto" w:sz="4" w:space="0"/>
            </w:tcBorders>
            <w:vAlign w:val="center"/>
          </w:tcPr>
          <w:p w14:paraId="3B56D64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财政供养人员</w:t>
            </w:r>
          </w:p>
          <w:p w14:paraId="1D159D7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控制率</w:t>
            </w:r>
          </w:p>
        </w:tc>
        <w:tc>
          <w:tcPr>
            <w:tcW w:w="4171" w:type="dxa"/>
            <w:tcBorders>
              <w:top w:val="nil"/>
              <w:left w:val="nil"/>
              <w:bottom w:val="single" w:color="auto" w:sz="4" w:space="0"/>
              <w:right w:val="single" w:color="auto" w:sz="4" w:space="0"/>
            </w:tcBorders>
            <w:vAlign w:val="center"/>
          </w:tcPr>
          <w:p w14:paraId="3E11951E">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以</w:t>
            </w:r>
            <w:r>
              <w:rPr>
                <w:rFonts w:ascii="仿宋_GB2312" w:hAnsi="宋体" w:eastAsia="仿宋_GB2312" w:cs="宋体"/>
                <w:kern w:val="0"/>
                <w:sz w:val="18"/>
                <w:szCs w:val="18"/>
              </w:rPr>
              <w:t>100%</w:t>
            </w:r>
            <w:r>
              <w:rPr>
                <w:rFonts w:hint="eastAsia" w:ascii="仿宋_GB2312" w:hAnsi="宋体" w:eastAsia="仿宋_GB2312" w:cs="宋体"/>
                <w:kern w:val="0"/>
                <w:sz w:val="18"/>
                <w:szCs w:val="18"/>
              </w:rPr>
              <w:t>为标准。在职人员控制率</w:t>
            </w:r>
            <w:r>
              <w:rPr>
                <w:rFonts w:hint="eastAsia" w:ascii="宋体" w:hAnsi="宋体" w:cs="宋体"/>
                <w:kern w:val="0"/>
                <w:sz w:val="18"/>
                <w:szCs w:val="18"/>
              </w:rPr>
              <w:t>≦</w:t>
            </w:r>
            <w:r>
              <w:rPr>
                <w:rFonts w:ascii="仿宋_GB2312" w:hAnsi="宋体" w:eastAsia="仿宋_GB2312" w:cs="宋体"/>
                <w:kern w:val="0"/>
                <w:sz w:val="18"/>
                <w:szCs w:val="18"/>
              </w:rPr>
              <w:t>100%</w:t>
            </w:r>
            <w:r>
              <w:rPr>
                <w:rFonts w:hint="eastAsia" w:ascii="仿宋_GB2312" w:hAnsi="宋体" w:eastAsia="仿宋_GB2312" w:cs="宋体"/>
                <w:kern w:val="0"/>
                <w:sz w:val="18"/>
                <w:szCs w:val="18"/>
              </w:rPr>
              <w:t>，计</w:t>
            </w:r>
            <w:r>
              <w:rPr>
                <w:rFonts w:ascii="仿宋_GB2312" w:hAnsi="宋体" w:eastAsia="仿宋_GB2312" w:cs="宋体"/>
                <w:kern w:val="0"/>
                <w:sz w:val="18"/>
                <w:szCs w:val="18"/>
              </w:rPr>
              <w:t>5</w:t>
            </w:r>
            <w:r>
              <w:rPr>
                <w:rFonts w:hint="eastAsia" w:ascii="仿宋_GB2312" w:hAnsi="宋体" w:eastAsia="仿宋_GB2312" w:cs="宋体"/>
                <w:kern w:val="0"/>
                <w:sz w:val="18"/>
                <w:szCs w:val="18"/>
              </w:rPr>
              <w:t>分；每超过一个百分点扣</w:t>
            </w:r>
            <w:r>
              <w:rPr>
                <w:rFonts w:ascii="仿宋_GB2312" w:hAnsi="宋体" w:eastAsia="仿宋_GB2312" w:cs="宋体"/>
                <w:kern w:val="0"/>
                <w:sz w:val="18"/>
                <w:szCs w:val="18"/>
              </w:rPr>
              <w:t>0.5</w:t>
            </w:r>
            <w:r>
              <w:rPr>
                <w:rFonts w:hint="eastAsia" w:ascii="仿宋_GB2312" w:hAnsi="宋体" w:eastAsia="仿宋_GB2312" w:cs="宋体"/>
                <w:kern w:val="0"/>
                <w:sz w:val="18"/>
                <w:szCs w:val="18"/>
              </w:rPr>
              <w:t>分，扣完为止。</w:t>
            </w:r>
          </w:p>
        </w:tc>
        <w:tc>
          <w:tcPr>
            <w:tcW w:w="619" w:type="dxa"/>
            <w:tcBorders>
              <w:top w:val="nil"/>
              <w:left w:val="nil"/>
              <w:bottom w:val="single" w:color="auto" w:sz="4" w:space="0"/>
              <w:right w:val="single" w:color="auto" w:sz="4" w:space="0"/>
            </w:tcBorders>
            <w:vAlign w:val="center"/>
          </w:tcPr>
          <w:p w14:paraId="15DBA25E">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vAlign w:val="center"/>
          </w:tcPr>
          <w:p w14:paraId="013AE51C">
            <w:pPr>
              <w:widowControl/>
              <w:spacing w:line="240" w:lineRule="exact"/>
              <w:jc w:val="center"/>
              <w:rPr>
                <w:rFonts w:ascii="仿宋_GB2312" w:hAnsi="宋体" w:eastAsia="仿宋_GB2312" w:cs="宋体"/>
                <w:color w:val="000000"/>
                <w:kern w:val="0"/>
                <w:sz w:val="18"/>
                <w:szCs w:val="18"/>
              </w:rPr>
            </w:pPr>
            <w:r>
              <w:rPr>
                <w:rFonts w:ascii="仿宋_GB2312" w:hAnsi="宋体" w:eastAsia="仿宋_GB2312" w:cs="宋体"/>
                <w:color w:val="000000"/>
                <w:kern w:val="0"/>
                <w:sz w:val="18"/>
                <w:szCs w:val="18"/>
              </w:rPr>
              <w:t>5</w:t>
            </w:r>
          </w:p>
        </w:tc>
        <w:tc>
          <w:tcPr>
            <w:tcW w:w="1080" w:type="dxa"/>
            <w:tcBorders>
              <w:top w:val="nil"/>
              <w:left w:val="nil"/>
              <w:bottom w:val="single" w:color="auto" w:sz="4" w:space="0"/>
              <w:right w:val="single" w:color="auto" w:sz="4" w:space="0"/>
            </w:tcBorders>
            <w:vAlign w:val="center"/>
          </w:tcPr>
          <w:p w14:paraId="3CC72A4F">
            <w:pPr>
              <w:widowControl/>
              <w:spacing w:line="240" w:lineRule="exact"/>
              <w:jc w:val="left"/>
              <w:rPr>
                <w:rFonts w:ascii="仿宋_GB2312" w:hAnsi="宋体" w:eastAsia="仿宋_GB2312" w:cs="宋体"/>
                <w:color w:val="000000"/>
                <w:kern w:val="0"/>
                <w:sz w:val="18"/>
                <w:szCs w:val="18"/>
              </w:rPr>
            </w:pPr>
          </w:p>
        </w:tc>
      </w:tr>
      <w:tr w14:paraId="1C0A8D54">
        <w:tblPrEx>
          <w:tblCellMar>
            <w:top w:w="0" w:type="dxa"/>
            <w:left w:w="108" w:type="dxa"/>
            <w:bottom w:w="0" w:type="dxa"/>
            <w:right w:w="108" w:type="dxa"/>
          </w:tblCellMar>
        </w:tblPrEx>
        <w:trPr>
          <w:trHeight w:val="78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175744E4">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3BB8655C">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514D7D8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“三公经费”</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变动率</w:t>
            </w:r>
          </w:p>
        </w:tc>
        <w:tc>
          <w:tcPr>
            <w:tcW w:w="4171" w:type="dxa"/>
            <w:tcBorders>
              <w:top w:val="nil"/>
              <w:left w:val="nil"/>
              <w:bottom w:val="single" w:color="auto" w:sz="4" w:space="0"/>
              <w:right w:val="single" w:color="auto" w:sz="4" w:space="0"/>
            </w:tcBorders>
            <w:vAlign w:val="center"/>
          </w:tcPr>
          <w:p w14:paraId="3C5B5952">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“三公经费”变动率</w:t>
            </w:r>
            <w:r>
              <w:rPr>
                <w:rFonts w:hint="eastAsia" w:ascii="宋体" w:hAnsi="宋体" w:cs="宋体"/>
                <w:kern w:val="0"/>
                <w:sz w:val="18"/>
                <w:szCs w:val="18"/>
              </w:rPr>
              <w:t>≦</w:t>
            </w:r>
            <w:r>
              <w:rPr>
                <w:rFonts w:ascii="仿宋_GB2312" w:hAnsi="宋体" w:eastAsia="仿宋_GB2312" w:cs="宋体"/>
                <w:kern w:val="0"/>
                <w:sz w:val="18"/>
                <w:szCs w:val="18"/>
              </w:rPr>
              <w:t>0,</w:t>
            </w:r>
            <w:r>
              <w:rPr>
                <w:rFonts w:hint="eastAsia" w:ascii="仿宋_GB2312" w:hAnsi="宋体" w:eastAsia="仿宋_GB2312" w:cs="宋体"/>
                <w:kern w:val="0"/>
                <w:sz w:val="18"/>
                <w:szCs w:val="18"/>
              </w:rPr>
              <w:t>计</w:t>
            </w:r>
            <w:r>
              <w:rPr>
                <w:rFonts w:ascii="仿宋_GB2312" w:hAnsi="宋体" w:eastAsia="仿宋_GB2312" w:cs="宋体"/>
                <w:kern w:val="0"/>
                <w:sz w:val="18"/>
                <w:szCs w:val="18"/>
              </w:rPr>
              <w:t>5</w:t>
            </w:r>
            <w:r>
              <w:rPr>
                <w:rFonts w:hint="eastAsia" w:ascii="仿宋_GB2312" w:hAnsi="宋体" w:eastAsia="仿宋_GB2312" w:cs="宋体"/>
                <w:kern w:val="0"/>
                <w:sz w:val="18"/>
                <w:szCs w:val="18"/>
              </w:rPr>
              <w:t>分；</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“三公经费”＞</w:t>
            </w:r>
            <w:r>
              <w:rPr>
                <w:rFonts w:ascii="仿宋_GB2312" w:hAnsi="宋体" w:eastAsia="仿宋_GB2312" w:cs="宋体"/>
                <w:kern w:val="0"/>
                <w:sz w:val="18"/>
                <w:szCs w:val="18"/>
              </w:rPr>
              <w:t>0</w:t>
            </w:r>
            <w:r>
              <w:rPr>
                <w:rFonts w:hint="eastAsia" w:ascii="仿宋_GB2312" w:hAnsi="宋体" w:eastAsia="仿宋_GB2312" w:cs="宋体"/>
                <w:kern w:val="0"/>
                <w:sz w:val="18"/>
                <w:szCs w:val="18"/>
              </w:rPr>
              <w:t>，每超过一个百分点扣</w:t>
            </w:r>
            <w:r>
              <w:rPr>
                <w:rFonts w:ascii="仿宋_GB2312" w:hAnsi="宋体" w:eastAsia="仿宋_GB2312" w:cs="宋体"/>
                <w:kern w:val="0"/>
                <w:sz w:val="18"/>
                <w:szCs w:val="18"/>
              </w:rPr>
              <w:t>0.5</w:t>
            </w:r>
            <w:r>
              <w:rPr>
                <w:rFonts w:hint="eastAsia" w:ascii="仿宋_GB2312" w:hAnsi="宋体" w:eastAsia="仿宋_GB2312" w:cs="宋体"/>
                <w:kern w:val="0"/>
                <w:sz w:val="18"/>
                <w:szCs w:val="18"/>
              </w:rPr>
              <w:t>分，扣完为止。</w:t>
            </w:r>
          </w:p>
        </w:tc>
        <w:tc>
          <w:tcPr>
            <w:tcW w:w="619" w:type="dxa"/>
            <w:tcBorders>
              <w:top w:val="nil"/>
              <w:left w:val="nil"/>
              <w:bottom w:val="single" w:color="auto" w:sz="4" w:space="0"/>
              <w:right w:val="single" w:color="auto" w:sz="4" w:space="0"/>
            </w:tcBorders>
            <w:vAlign w:val="center"/>
          </w:tcPr>
          <w:p w14:paraId="19C5D540">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vAlign w:val="center"/>
          </w:tcPr>
          <w:p w14:paraId="5574F25B">
            <w:pPr>
              <w:widowControl/>
              <w:spacing w:line="240" w:lineRule="exact"/>
              <w:jc w:val="center"/>
              <w:rPr>
                <w:rFonts w:ascii="仿宋_GB2312" w:hAnsi="宋体" w:eastAsia="仿宋_GB2312" w:cs="宋体"/>
                <w:color w:val="000000"/>
                <w:kern w:val="0"/>
                <w:sz w:val="18"/>
                <w:szCs w:val="18"/>
              </w:rPr>
            </w:pPr>
            <w:r>
              <w:rPr>
                <w:rFonts w:ascii="仿宋_GB2312" w:hAnsi="宋体" w:eastAsia="仿宋_GB2312" w:cs="宋体"/>
                <w:color w:val="000000"/>
                <w:kern w:val="0"/>
                <w:sz w:val="18"/>
                <w:szCs w:val="18"/>
              </w:rPr>
              <w:t>5</w:t>
            </w:r>
          </w:p>
        </w:tc>
        <w:tc>
          <w:tcPr>
            <w:tcW w:w="1080" w:type="dxa"/>
            <w:tcBorders>
              <w:top w:val="nil"/>
              <w:left w:val="nil"/>
              <w:bottom w:val="single" w:color="auto" w:sz="4" w:space="0"/>
              <w:right w:val="single" w:color="auto" w:sz="4" w:space="0"/>
            </w:tcBorders>
            <w:vAlign w:val="center"/>
          </w:tcPr>
          <w:p w14:paraId="292692B2">
            <w:pPr>
              <w:widowControl/>
              <w:spacing w:line="240" w:lineRule="exact"/>
              <w:jc w:val="left"/>
              <w:rPr>
                <w:rFonts w:ascii="仿宋_GB2312" w:hAnsi="宋体" w:eastAsia="仿宋_GB2312" w:cs="宋体"/>
                <w:color w:val="000000"/>
                <w:kern w:val="0"/>
                <w:sz w:val="18"/>
                <w:szCs w:val="18"/>
              </w:rPr>
            </w:pPr>
          </w:p>
        </w:tc>
      </w:tr>
      <w:tr w14:paraId="4208E496">
        <w:tblPrEx>
          <w:tblCellMar>
            <w:top w:w="0" w:type="dxa"/>
            <w:left w:w="108" w:type="dxa"/>
            <w:bottom w:w="0" w:type="dxa"/>
            <w:right w:w="108" w:type="dxa"/>
          </w:tblCellMar>
        </w:tblPrEx>
        <w:trPr>
          <w:trHeight w:val="737"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236701EE">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10467166">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5B7FBBD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重点支出</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安排率</w:t>
            </w:r>
          </w:p>
        </w:tc>
        <w:tc>
          <w:tcPr>
            <w:tcW w:w="4171" w:type="dxa"/>
            <w:tcBorders>
              <w:top w:val="nil"/>
              <w:left w:val="nil"/>
              <w:bottom w:val="single" w:color="auto" w:sz="4" w:space="0"/>
              <w:right w:val="single" w:color="auto" w:sz="4" w:space="0"/>
            </w:tcBorders>
            <w:vAlign w:val="center"/>
          </w:tcPr>
          <w:p w14:paraId="78D4F073">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重点支出安排率≥</w:t>
            </w:r>
            <w:r>
              <w:rPr>
                <w:rFonts w:ascii="仿宋_GB2312" w:hAnsi="宋体" w:eastAsia="仿宋_GB2312" w:cs="宋体"/>
                <w:kern w:val="0"/>
                <w:sz w:val="18"/>
                <w:szCs w:val="18"/>
              </w:rPr>
              <w:t>90%</w:t>
            </w:r>
            <w:r>
              <w:rPr>
                <w:rFonts w:hint="eastAsia" w:ascii="仿宋_GB2312" w:hAnsi="宋体" w:eastAsia="仿宋_GB2312" w:cs="宋体"/>
                <w:kern w:val="0"/>
                <w:sz w:val="18"/>
                <w:szCs w:val="18"/>
              </w:rPr>
              <w:t>，计</w:t>
            </w:r>
            <w:r>
              <w:rPr>
                <w:rFonts w:ascii="仿宋_GB2312" w:hAnsi="宋体" w:eastAsia="仿宋_GB2312" w:cs="宋体"/>
                <w:kern w:val="0"/>
                <w:sz w:val="18"/>
                <w:szCs w:val="18"/>
              </w:rPr>
              <w:t>5</w:t>
            </w:r>
            <w:r>
              <w:rPr>
                <w:rFonts w:hint="eastAsia" w:ascii="仿宋_GB2312" w:hAnsi="宋体" w:eastAsia="仿宋_GB2312" w:cs="宋体"/>
                <w:kern w:val="0"/>
                <w:sz w:val="18"/>
                <w:szCs w:val="18"/>
              </w:rPr>
              <w:t>分；</w:t>
            </w:r>
            <w:r>
              <w:rPr>
                <w:rFonts w:ascii="仿宋_GB2312" w:hAnsi="宋体" w:eastAsia="仿宋_GB2312" w:cs="宋体"/>
                <w:kern w:val="0"/>
                <w:sz w:val="18"/>
                <w:szCs w:val="18"/>
              </w:rPr>
              <w:t>80%</w:t>
            </w:r>
            <w:r>
              <w:rPr>
                <w:rFonts w:hint="eastAsia" w:ascii="仿宋_GB2312" w:hAnsi="宋体" w:eastAsia="仿宋_GB2312" w:cs="宋体"/>
                <w:kern w:val="0"/>
                <w:sz w:val="18"/>
                <w:szCs w:val="18"/>
              </w:rPr>
              <w:t>（含）</w:t>
            </w:r>
            <w:r>
              <w:rPr>
                <w:rFonts w:ascii="仿宋_GB2312" w:hAnsi="宋体" w:eastAsia="仿宋_GB2312" w:cs="宋体"/>
                <w:kern w:val="0"/>
                <w:sz w:val="18"/>
                <w:szCs w:val="18"/>
              </w:rPr>
              <w:t>-90%</w:t>
            </w:r>
            <w:r>
              <w:rPr>
                <w:rFonts w:hint="eastAsia" w:ascii="仿宋_GB2312" w:hAnsi="宋体" w:eastAsia="仿宋_GB2312" w:cs="宋体"/>
                <w:kern w:val="0"/>
                <w:sz w:val="18"/>
                <w:szCs w:val="18"/>
              </w:rPr>
              <w:t>，计</w:t>
            </w:r>
            <w:r>
              <w:rPr>
                <w:rFonts w:ascii="仿宋_GB2312" w:hAnsi="宋体" w:eastAsia="仿宋_GB2312" w:cs="宋体"/>
                <w:kern w:val="0"/>
                <w:sz w:val="18"/>
                <w:szCs w:val="18"/>
              </w:rPr>
              <w:t>4</w:t>
            </w:r>
            <w:r>
              <w:rPr>
                <w:rFonts w:hint="eastAsia" w:ascii="仿宋_GB2312" w:hAnsi="宋体" w:eastAsia="仿宋_GB2312" w:cs="宋体"/>
                <w:kern w:val="0"/>
                <w:sz w:val="18"/>
                <w:szCs w:val="18"/>
              </w:rPr>
              <w:t>分；</w:t>
            </w:r>
            <w:r>
              <w:rPr>
                <w:rFonts w:ascii="仿宋_GB2312" w:hAnsi="宋体" w:eastAsia="仿宋_GB2312" w:cs="宋体"/>
                <w:kern w:val="0"/>
                <w:sz w:val="18"/>
                <w:szCs w:val="18"/>
              </w:rPr>
              <w:t>70%</w:t>
            </w:r>
            <w:r>
              <w:rPr>
                <w:rFonts w:hint="eastAsia" w:ascii="仿宋_GB2312" w:hAnsi="宋体" w:eastAsia="仿宋_GB2312" w:cs="宋体"/>
                <w:kern w:val="0"/>
                <w:sz w:val="18"/>
                <w:szCs w:val="18"/>
              </w:rPr>
              <w:t>（含）</w:t>
            </w:r>
            <w:r>
              <w:rPr>
                <w:rFonts w:ascii="仿宋_GB2312" w:hAnsi="宋体" w:eastAsia="仿宋_GB2312" w:cs="宋体"/>
                <w:kern w:val="0"/>
                <w:sz w:val="18"/>
                <w:szCs w:val="18"/>
              </w:rPr>
              <w:t>-80%</w:t>
            </w:r>
            <w:r>
              <w:rPr>
                <w:rFonts w:hint="eastAsia" w:ascii="仿宋_GB2312" w:hAnsi="宋体" w:eastAsia="仿宋_GB2312" w:cs="宋体"/>
                <w:kern w:val="0"/>
                <w:sz w:val="18"/>
                <w:szCs w:val="18"/>
              </w:rPr>
              <w:t>，计</w:t>
            </w:r>
            <w:r>
              <w:rPr>
                <w:rFonts w:ascii="仿宋_GB2312" w:hAnsi="宋体" w:eastAsia="仿宋_GB2312" w:cs="宋体"/>
                <w:kern w:val="0"/>
                <w:sz w:val="18"/>
                <w:szCs w:val="18"/>
              </w:rPr>
              <w:t>3</w:t>
            </w:r>
            <w:r>
              <w:rPr>
                <w:rFonts w:hint="eastAsia" w:ascii="仿宋_GB2312" w:hAnsi="宋体" w:eastAsia="仿宋_GB2312" w:cs="宋体"/>
                <w:kern w:val="0"/>
                <w:sz w:val="18"/>
                <w:szCs w:val="18"/>
              </w:rPr>
              <w:t>分；</w:t>
            </w:r>
            <w:r>
              <w:rPr>
                <w:rFonts w:ascii="仿宋_GB2312" w:hAnsi="宋体" w:eastAsia="仿宋_GB2312" w:cs="宋体"/>
                <w:kern w:val="0"/>
                <w:sz w:val="18"/>
                <w:szCs w:val="18"/>
              </w:rPr>
              <w:t>60%</w:t>
            </w:r>
            <w:r>
              <w:rPr>
                <w:rFonts w:hint="eastAsia" w:ascii="仿宋_GB2312" w:hAnsi="宋体" w:eastAsia="仿宋_GB2312" w:cs="宋体"/>
                <w:kern w:val="0"/>
                <w:sz w:val="18"/>
                <w:szCs w:val="18"/>
              </w:rPr>
              <w:t>（含）</w:t>
            </w:r>
            <w:r>
              <w:rPr>
                <w:rFonts w:ascii="仿宋_GB2312" w:hAnsi="宋体" w:eastAsia="仿宋_GB2312" w:cs="宋体"/>
                <w:kern w:val="0"/>
                <w:sz w:val="18"/>
                <w:szCs w:val="18"/>
              </w:rPr>
              <w:t>-70%</w:t>
            </w:r>
            <w:r>
              <w:rPr>
                <w:rFonts w:hint="eastAsia" w:ascii="仿宋_GB2312" w:hAnsi="宋体" w:eastAsia="仿宋_GB2312" w:cs="宋体"/>
                <w:kern w:val="0"/>
                <w:sz w:val="18"/>
                <w:szCs w:val="18"/>
              </w:rPr>
              <w:t>，计</w:t>
            </w:r>
            <w:r>
              <w:rPr>
                <w:rFonts w:ascii="仿宋_GB2312" w:hAnsi="宋体" w:eastAsia="仿宋_GB2312" w:cs="宋体"/>
                <w:kern w:val="0"/>
                <w:sz w:val="18"/>
                <w:szCs w:val="18"/>
              </w:rPr>
              <w:t>2</w:t>
            </w:r>
            <w:r>
              <w:rPr>
                <w:rFonts w:hint="eastAsia" w:ascii="仿宋_GB2312" w:hAnsi="宋体" w:eastAsia="仿宋_GB2312" w:cs="宋体"/>
                <w:kern w:val="0"/>
                <w:sz w:val="18"/>
                <w:szCs w:val="18"/>
              </w:rPr>
              <w:t>分；低于</w:t>
            </w:r>
            <w:r>
              <w:rPr>
                <w:rFonts w:ascii="仿宋_GB2312" w:hAnsi="宋体" w:eastAsia="仿宋_GB2312" w:cs="宋体"/>
                <w:kern w:val="0"/>
                <w:sz w:val="18"/>
                <w:szCs w:val="18"/>
              </w:rPr>
              <w:t>60%</w:t>
            </w:r>
            <w:r>
              <w:rPr>
                <w:rFonts w:hint="eastAsia" w:ascii="仿宋_GB2312" w:hAnsi="宋体" w:eastAsia="仿宋_GB2312" w:cs="宋体"/>
                <w:kern w:val="0"/>
                <w:sz w:val="18"/>
                <w:szCs w:val="18"/>
              </w:rPr>
              <w:t>不得分。</w:t>
            </w:r>
          </w:p>
        </w:tc>
        <w:tc>
          <w:tcPr>
            <w:tcW w:w="619" w:type="dxa"/>
            <w:tcBorders>
              <w:top w:val="nil"/>
              <w:left w:val="nil"/>
              <w:bottom w:val="single" w:color="auto" w:sz="4" w:space="0"/>
              <w:right w:val="single" w:color="auto" w:sz="4" w:space="0"/>
            </w:tcBorders>
            <w:vAlign w:val="center"/>
          </w:tcPr>
          <w:p w14:paraId="25CDF9B8">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vAlign w:val="center"/>
          </w:tcPr>
          <w:p w14:paraId="53FC3B50">
            <w:pPr>
              <w:widowControl/>
              <w:spacing w:line="240" w:lineRule="exact"/>
              <w:jc w:val="center"/>
              <w:rPr>
                <w:rFonts w:ascii="仿宋_GB2312" w:hAnsi="宋体" w:eastAsia="仿宋_GB2312" w:cs="宋体"/>
                <w:color w:val="000000"/>
                <w:kern w:val="0"/>
                <w:sz w:val="18"/>
                <w:szCs w:val="18"/>
              </w:rPr>
            </w:pPr>
            <w:r>
              <w:rPr>
                <w:rFonts w:ascii="仿宋_GB2312" w:hAnsi="宋体" w:eastAsia="仿宋_GB2312" w:cs="宋体"/>
                <w:color w:val="000000"/>
                <w:kern w:val="0"/>
                <w:sz w:val="18"/>
                <w:szCs w:val="18"/>
              </w:rPr>
              <w:t>5</w:t>
            </w:r>
          </w:p>
        </w:tc>
        <w:tc>
          <w:tcPr>
            <w:tcW w:w="1080" w:type="dxa"/>
            <w:tcBorders>
              <w:top w:val="nil"/>
              <w:left w:val="nil"/>
              <w:bottom w:val="single" w:color="auto" w:sz="4" w:space="0"/>
              <w:right w:val="single" w:color="auto" w:sz="4" w:space="0"/>
            </w:tcBorders>
            <w:vAlign w:val="center"/>
          </w:tcPr>
          <w:p w14:paraId="25CF1F6A">
            <w:pPr>
              <w:widowControl/>
              <w:spacing w:line="240" w:lineRule="exact"/>
              <w:jc w:val="left"/>
              <w:rPr>
                <w:rFonts w:ascii="仿宋_GB2312" w:hAnsi="宋体" w:eastAsia="仿宋_GB2312" w:cs="宋体"/>
                <w:color w:val="000000"/>
                <w:kern w:val="0"/>
                <w:sz w:val="18"/>
                <w:szCs w:val="18"/>
              </w:rPr>
            </w:pPr>
          </w:p>
        </w:tc>
      </w:tr>
      <w:tr w14:paraId="36678731">
        <w:tblPrEx>
          <w:tblCellMar>
            <w:top w:w="0" w:type="dxa"/>
            <w:left w:w="108" w:type="dxa"/>
            <w:bottom w:w="0" w:type="dxa"/>
            <w:right w:w="108" w:type="dxa"/>
          </w:tblCellMar>
        </w:tblPrEx>
        <w:trPr>
          <w:trHeight w:val="776" w:hRule="atLeast"/>
          <w:jc w:val="center"/>
        </w:trPr>
        <w:tc>
          <w:tcPr>
            <w:tcW w:w="976" w:type="dxa"/>
            <w:vMerge w:val="restart"/>
            <w:tcBorders>
              <w:top w:val="nil"/>
              <w:left w:val="single" w:color="auto" w:sz="4" w:space="0"/>
              <w:bottom w:val="single" w:color="auto" w:sz="4" w:space="0"/>
              <w:right w:val="single" w:color="auto" w:sz="4" w:space="0"/>
            </w:tcBorders>
            <w:vAlign w:val="center"/>
          </w:tcPr>
          <w:p w14:paraId="3DAD05F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过</w:t>
            </w:r>
            <w:r>
              <w:rPr>
                <w:rFonts w:ascii="仿宋_GB2312" w:hAnsi="宋体" w:eastAsia="仿宋_GB2312" w:cs="宋体"/>
                <w:kern w:val="0"/>
                <w:sz w:val="18"/>
                <w:szCs w:val="18"/>
              </w:rPr>
              <w:t xml:space="preserve">  </w:t>
            </w:r>
            <w:r>
              <w:rPr>
                <w:rFonts w:hint="eastAsia" w:ascii="仿宋_GB2312" w:hAnsi="宋体" w:eastAsia="仿宋_GB2312" w:cs="宋体"/>
                <w:kern w:val="0"/>
                <w:sz w:val="18"/>
                <w:szCs w:val="18"/>
              </w:rPr>
              <w:t>程</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w:t>
            </w:r>
            <w:r>
              <w:rPr>
                <w:rFonts w:ascii="仿宋_GB2312" w:hAnsi="宋体" w:eastAsia="仿宋_GB2312" w:cs="宋体"/>
                <w:kern w:val="0"/>
                <w:sz w:val="18"/>
                <w:szCs w:val="18"/>
              </w:rPr>
              <w:t>40</w:t>
            </w:r>
            <w:r>
              <w:rPr>
                <w:rFonts w:hint="eastAsia" w:ascii="仿宋_GB2312" w:hAnsi="宋体" w:eastAsia="仿宋_GB2312" w:cs="宋体"/>
                <w:kern w:val="0"/>
                <w:sz w:val="18"/>
                <w:szCs w:val="18"/>
              </w:rPr>
              <w:t>分）</w:t>
            </w:r>
          </w:p>
        </w:tc>
        <w:tc>
          <w:tcPr>
            <w:tcW w:w="939" w:type="dxa"/>
            <w:vMerge w:val="restart"/>
            <w:tcBorders>
              <w:top w:val="nil"/>
              <w:left w:val="single" w:color="auto" w:sz="4" w:space="0"/>
              <w:bottom w:val="single" w:color="auto" w:sz="4" w:space="0"/>
              <w:right w:val="single" w:color="auto" w:sz="4" w:space="0"/>
            </w:tcBorders>
            <w:vAlign w:val="center"/>
          </w:tcPr>
          <w:p w14:paraId="1164C3F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预算执行</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w:t>
            </w:r>
            <w:r>
              <w:rPr>
                <w:rFonts w:ascii="仿宋_GB2312" w:hAnsi="宋体" w:eastAsia="仿宋_GB2312" w:cs="宋体"/>
                <w:kern w:val="0"/>
                <w:sz w:val="18"/>
                <w:szCs w:val="18"/>
              </w:rPr>
              <w:t>15</w:t>
            </w:r>
            <w:r>
              <w:rPr>
                <w:rFonts w:hint="eastAsia" w:ascii="仿宋_GB2312" w:hAnsi="宋体" w:eastAsia="仿宋_GB2312" w:cs="宋体"/>
                <w:kern w:val="0"/>
                <w:sz w:val="18"/>
                <w:szCs w:val="18"/>
              </w:rPr>
              <w:t>分）</w:t>
            </w:r>
          </w:p>
        </w:tc>
        <w:tc>
          <w:tcPr>
            <w:tcW w:w="1389" w:type="dxa"/>
            <w:tcBorders>
              <w:top w:val="nil"/>
              <w:left w:val="nil"/>
              <w:bottom w:val="single" w:color="auto" w:sz="4" w:space="0"/>
              <w:right w:val="single" w:color="auto" w:sz="4" w:space="0"/>
            </w:tcBorders>
            <w:vAlign w:val="center"/>
          </w:tcPr>
          <w:p w14:paraId="7A76A7E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预算调整率</w:t>
            </w:r>
          </w:p>
        </w:tc>
        <w:tc>
          <w:tcPr>
            <w:tcW w:w="4171" w:type="dxa"/>
            <w:tcBorders>
              <w:top w:val="nil"/>
              <w:left w:val="nil"/>
              <w:bottom w:val="single" w:color="auto" w:sz="4" w:space="0"/>
              <w:right w:val="single" w:color="auto" w:sz="4" w:space="0"/>
            </w:tcBorders>
            <w:vAlign w:val="center"/>
          </w:tcPr>
          <w:p w14:paraId="62CFB29A">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预算调整率</w:t>
            </w:r>
            <w:r>
              <w:rPr>
                <w:rFonts w:ascii="仿宋_GB2312" w:hAnsi="宋体" w:eastAsia="仿宋_GB2312" w:cs="宋体"/>
                <w:kern w:val="0"/>
                <w:sz w:val="18"/>
                <w:szCs w:val="18"/>
              </w:rPr>
              <w:t>=0</w:t>
            </w:r>
            <w:r>
              <w:rPr>
                <w:rFonts w:hint="eastAsia" w:ascii="仿宋_GB2312" w:hAnsi="宋体" w:eastAsia="仿宋_GB2312" w:cs="宋体"/>
                <w:kern w:val="0"/>
                <w:sz w:val="18"/>
                <w:szCs w:val="18"/>
              </w:rPr>
              <w:t>，计</w:t>
            </w:r>
            <w:r>
              <w:rPr>
                <w:rFonts w:ascii="仿宋_GB2312" w:hAnsi="宋体" w:eastAsia="仿宋_GB2312" w:cs="宋体"/>
                <w:kern w:val="0"/>
                <w:sz w:val="18"/>
                <w:szCs w:val="18"/>
              </w:rPr>
              <w:t>3</w:t>
            </w:r>
            <w:r>
              <w:rPr>
                <w:rFonts w:hint="eastAsia" w:ascii="仿宋_GB2312" w:hAnsi="宋体" w:eastAsia="仿宋_GB2312" w:cs="宋体"/>
                <w:kern w:val="0"/>
                <w:sz w:val="18"/>
                <w:szCs w:val="18"/>
              </w:rPr>
              <w:t>分；</w:t>
            </w:r>
            <w:r>
              <w:rPr>
                <w:rFonts w:ascii="仿宋_GB2312" w:hAnsi="宋体" w:eastAsia="仿宋_GB2312" w:cs="宋体"/>
                <w:kern w:val="0"/>
                <w:sz w:val="18"/>
                <w:szCs w:val="18"/>
              </w:rPr>
              <w:t>0-10%</w:t>
            </w:r>
            <w:r>
              <w:rPr>
                <w:rFonts w:hint="eastAsia" w:ascii="仿宋_GB2312" w:hAnsi="宋体" w:eastAsia="仿宋_GB2312" w:cs="宋体"/>
                <w:kern w:val="0"/>
                <w:sz w:val="18"/>
                <w:szCs w:val="18"/>
              </w:rPr>
              <w:t>（含），计</w:t>
            </w:r>
            <w:r>
              <w:rPr>
                <w:rFonts w:ascii="仿宋_GB2312" w:hAnsi="宋体" w:eastAsia="仿宋_GB2312" w:cs="宋体"/>
                <w:kern w:val="0"/>
                <w:sz w:val="18"/>
                <w:szCs w:val="18"/>
              </w:rPr>
              <w:t>2</w:t>
            </w:r>
            <w:r>
              <w:rPr>
                <w:rFonts w:hint="eastAsia" w:ascii="仿宋_GB2312" w:hAnsi="宋体" w:eastAsia="仿宋_GB2312" w:cs="宋体"/>
                <w:kern w:val="0"/>
                <w:sz w:val="18"/>
                <w:szCs w:val="18"/>
              </w:rPr>
              <w:t>分；</w:t>
            </w:r>
            <w:r>
              <w:rPr>
                <w:rFonts w:ascii="仿宋_GB2312" w:hAnsi="宋体" w:eastAsia="仿宋_GB2312" w:cs="宋体"/>
                <w:kern w:val="0"/>
                <w:sz w:val="18"/>
                <w:szCs w:val="18"/>
              </w:rPr>
              <w:t>10-20%</w:t>
            </w:r>
            <w:r>
              <w:rPr>
                <w:rFonts w:hint="eastAsia" w:ascii="仿宋_GB2312" w:hAnsi="宋体" w:eastAsia="仿宋_GB2312" w:cs="宋体"/>
                <w:kern w:val="0"/>
                <w:sz w:val="18"/>
                <w:szCs w:val="18"/>
              </w:rPr>
              <w:t>（含），计</w:t>
            </w:r>
            <w:r>
              <w:rPr>
                <w:rFonts w:ascii="仿宋_GB2312" w:hAnsi="宋体" w:eastAsia="仿宋_GB2312" w:cs="宋体"/>
                <w:kern w:val="0"/>
                <w:sz w:val="18"/>
                <w:szCs w:val="18"/>
              </w:rPr>
              <w:t>1</w:t>
            </w:r>
            <w:r>
              <w:rPr>
                <w:rFonts w:hint="eastAsia" w:ascii="仿宋_GB2312" w:hAnsi="宋体" w:eastAsia="仿宋_GB2312" w:cs="宋体"/>
                <w:kern w:val="0"/>
                <w:sz w:val="18"/>
                <w:szCs w:val="18"/>
              </w:rPr>
              <w:t>分；</w:t>
            </w:r>
            <w:r>
              <w:rPr>
                <w:rFonts w:ascii="仿宋_GB2312" w:hAnsi="宋体" w:eastAsia="仿宋_GB2312" w:cs="宋体"/>
                <w:kern w:val="0"/>
                <w:sz w:val="18"/>
                <w:szCs w:val="18"/>
              </w:rPr>
              <w:t>20-30%</w:t>
            </w:r>
            <w:r>
              <w:rPr>
                <w:rFonts w:hint="eastAsia" w:ascii="仿宋_GB2312" w:hAnsi="宋体" w:eastAsia="仿宋_GB2312" w:cs="宋体"/>
                <w:kern w:val="0"/>
                <w:sz w:val="18"/>
                <w:szCs w:val="18"/>
              </w:rPr>
              <w:t>（含），计</w:t>
            </w:r>
            <w:r>
              <w:rPr>
                <w:rFonts w:ascii="仿宋_GB2312" w:hAnsi="宋体" w:eastAsia="仿宋_GB2312" w:cs="宋体"/>
                <w:kern w:val="0"/>
                <w:sz w:val="18"/>
                <w:szCs w:val="18"/>
              </w:rPr>
              <w:t>0.5</w:t>
            </w:r>
            <w:r>
              <w:rPr>
                <w:rFonts w:hint="eastAsia" w:ascii="仿宋_GB2312" w:hAnsi="宋体" w:eastAsia="仿宋_GB2312" w:cs="宋体"/>
                <w:kern w:val="0"/>
                <w:sz w:val="18"/>
                <w:szCs w:val="18"/>
              </w:rPr>
              <w:t>分；大于</w:t>
            </w:r>
            <w:r>
              <w:rPr>
                <w:rFonts w:ascii="仿宋_GB2312" w:hAnsi="宋体" w:eastAsia="仿宋_GB2312" w:cs="宋体"/>
                <w:kern w:val="0"/>
                <w:sz w:val="18"/>
                <w:szCs w:val="18"/>
              </w:rPr>
              <w:t>30%</w:t>
            </w:r>
            <w:r>
              <w:rPr>
                <w:rFonts w:hint="eastAsia" w:ascii="仿宋_GB2312" w:hAnsi="宋体" w:eastAsia="仿宋_GB2312" w:cs="宋体"/>
                <w:kern w:val="0"/>
                <w:sz w:val="18"/>
                <w:szCs w:val="18"/>
              </w:rPr>
              <w:t>不得分。</w:t>
            </w:r>
          </w:p>
        </w:tc>
        <w:tc>
          <w:tcPr>
            <w:tcW w:w="619" w:type="dxa"/>
            <w:tcBorders>
              <w:top w:val="nil"/>
              <w:left w:val="nil"/>
              <w:bottom w:val="single" w:color="auto" w:sz="4" w:space="0"/>
              <w:right w:val="single" w:color="auto" w:sz="4" w:space="0"/>
            </w:tcBorders>
            <w:vAlign w:val="center"/>
          </w:tcPr>
          <w:p w14:paraId="6FF35DE6">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vAlign w:val="center"/>
          </w:tcPr>
          <w:p w14:paraId="11B7F011">
            <w:pPr>
              <w:widowControl/>
              <w:spacing w:line="240" w:lineRule="exact"/>
              <w:jc w:val="center"/>
              <w:rPr>
                <w:rFonts w:ascii="仿宋_GB2312" w:hAnsi="宋体" w:eastAsia="仿宋_GB2312" w:cs="宋体"/>
                <w:color w:val="000000"/>
                <w:kern w:val="0"/>
                <w:sz w:val="18"/>
                <w:szCs w:val="18"/>
              </w:rPr>
            </w:pPr>
            <w:r>
              <w:rPr>
                <w:rFonts w:ascii="仿宋_GB2312" w:hAnsi="宋体" w:eastAsia="仿宋_GB2312" w:cs="宋体"/>
                <w:color w:val="000000"/>
                <w:kern w:val="0"/>
                <w:sz w:val="18"/>
                <w:szCs w:val="18"/>
              </w:rPr>
              <w:t>3</w:t>
            </w:r>
          </w:p>
        </w:tc>
        <w:tc>
          <w:tcPr>
            <w:tcW w:w="1080" w:type="dxa"/>
            <w:tcBorders>
              <w:top w:val="nil"/>
              <w:left w:val="nil"/>
              <w:bottom w:val="single" w:color="auto" w:sz="4" w:space="0"/>
              <w:right w:val="single" w:color="auto" w:sz="4" w:space="0"/>
            </w:tcBorders>
            <w:vAlign w:val="center"/>
          </w:tcPr>
          <w:p w14:paraId="7310BD46">
            <w:pPr>
              <w:widowControl/>
              <w:spacing w:line="240" w:lineRule="exact"/>
              <w:jc w:val="center"/>
              <w:rPr>
                <w:rFonts w:ascii="仿宋_GB2312" w:hAnsi="宋体" w:eastAsia="仿宋_GB2312" w:cs="宋体"/>
                <w:color w:val="000000"/>
                <w:kern w:val="0"/>
                <w:sz w:val="18"/>
                <w:szCs w:val="18"/>
              </w:rPr>
            </w:pPr>
          </w:p>
        </w:tc>
      </w:tr>
      <w:tr w14:paraId="4CC1B701">
        <w:tblPrEx>
          <w:tblCellMar>
            <w:top w:w="0" w:type="dxa"/>
            <w:left w:w="108" w:type="dxa"/>
            <w:bottom w:w="0" w:type="dxa"/>
            <w:right w:w="108" w:type="dxa"/>
          </w:tblCellMar>
        </w:tblPrEx>
        <w:trPr>
          <w:trHeight w:val="1039"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1DFC5590">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16A161F1">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411785A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支付进度</w:t>
            </w:r>
          </w:p>
        </w:tc>
        <w:tc>
          <w:tcPr>
            <w:tcW w:w="4171" w:type="dxa"/>
            <w:tcBorders>
              <w:top w:val="nil"/>
              <w:left w:val="nil"/>
              <w:bottom w:val="single" w:color="auto" w:sz="4" w:space="0"/>
              <w:right w:val="single" w:color="auto" w:sz="4" w:space="0"/>
            </w:tcBorders>
            <w:vAlign w:val="center"/>
          </w:tcPr>
          <w:p w14:paraId="78CFCD63">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春节前下达全部专项资金的</w:t>
            </w:r>
            <w:r>
              <w:rPr>
                <w:rFonts w:ascii="仿宋_GB2312" w:hAnsi="宋体" w:eastAsia="仿宋_GB2312" w:cs="宋体"/>
                <w:kern w:val="0"/>
                <w:sz w:val="18"/>
                <w:szCs w:val="18"/>
              </w:rPr>
              <w:t>50%</w:t>
            </w:r>
            <w:r>
              <w:rPr>
                <w:rFonts w:hint="eastAsia" w:ascii="仿宋_GB2312" w:hAnsi="宋体" w:eastAsia="仿宋_GB2312" w:cs="宋体"/>
                <w:kern w:val="0"/>
                <w:sz w:val="18"/>
                <w:szCs w:val="18"/>
              </w:rPr>
              <w:t>；</w:t>
            </w:r>
            <w:r>
              <w:rPr>
                <w:rFonts w:ascii="仿宋_GB2312" w:hAnsi="宋体" w:eastAsia="仿宋_GB2312" w:cs="宋体"/>
                <w:kern w:val="0"/>
                <w:sz w:val="18"/>
                <w:szCs w:val="18"/>
              </w:rPr>
              <w:t>6</w:t>
            </w:r>
            <w:r>
              <w:rPr>
                <w:rFonts w:hint="eastAsia" w:ascii="仿宋_GB2312" w:hAnsi="宋体" w:eastAsia="仿宋_GB2312" w:cs="宋体"/>
                <w:kern w:val="0"/>
                <w:sz w:val="18"/>
                <w:szCs w:val="18"/>
              </w:rPr>
              <w:t>月底前所有专项资金指标全部下达完。</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每出现一个专项未按进度完成资金下达扣</w:t>
            </w:r>
            <w:r>
              <w:rPr>
                <w:rFonts w:ascii="仿宋_GB2312" w:hAnsi="宋体" w:eastAsia="仿宋_GB2312" w:cs="宋体"/>
                <w:kern w:val="0"/>
                <w:sz w:val="18"/>
                <w:szCs w:val="18"/>
              </w:rPr>
              <w:t>0.5</w:t>
            </w:r>
            <w:r>
              <w:rPr>
                <w:rFonts w:hint="eastAsia" w:ascii="仿宋_GB2312" w:hAnsi="宋体" w:eastAsia="仿宋_GB2312" w:cs="宋体"/>
                <w:kern w:val="0"/>
                <w:sz w:val="18"/>
                <w:szCs w:val="18"/>
              </w:rPr>
              <w:t>分，扣完为止。</w:t>
            </w:r>
          </w:p>
        </w:tc>
        <w:tc>
          <w:tcPr>
            <w:tcW w:w="619" w:type="dxa"/>
            <w:tcBorders>
              <w:top w:val="nil"/>
              <w:left w:val="nil"/>
              <w:bottom w:val="single" w:color="auto" w:sz="4" w:space="0"/>
              <w:right w:val="single" w:color="auto" w:sz="4" w:space="0"/>
            </w:tcBorders>
            <w:vAlign w:val="center"/>
          </w:tcPr>
          <w:p w14:paraId="6B8B3020">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vAlign w:val="center"/>
          </w:tcPr>
          <w:p w14:paraId="4919EE8B">
            <w:pPr>
              <w:widowControl/>
              <w:spacing w:line="240" w:lineRule="exact"/>
              <w:jc w:val="center"/>
              <w:rPr>
                <w:rFonts w:ascii="仿宋_GB2312" w:hAnsi="宋体" w:eastAsia="仿宋_GB2312" w:cs="宋体"/>
                <w:color w:val="000000"/>
                <w:kern w:val="0"/>
                <w:sz w:val="18"/>
                <w:szCs w:val="18"/>
              </w:rPr>
            </w:pPr>
            <w:r>
              <w:rPr>
                <w:rFonts w:ascii="仿宋_GB2312" w:hAnsi="宋体" w:eastAsia="仿宋_GB2312" w:cs="宋体"/>
                <w:color w:val="000000"/>
                <w:kern w:val="0"/>
                <w:sz w:val="18"/>
                <w:szCs w:val="18"/>
              </w:rPr>
              <w:t>3</w:t>
            </w:r>
          </w:p>
        </w:tc>
        <w:tc>
          <w:tcPr>
            <w:tcW w:w="1080" w:type="dxa"/>
            <w:tcBorders>
              <w:top w:val="nil"/>
              <w:left w:val="nil"/>
              <w:bottom w:val="single" w:color="auto" w:sz="4" w:space="0"/>
              <w:right w:val="single" w:color="auto" w:sz="4" w:space="0"/>
            </w:tcBorders>
            <w:vAlign w:val="center"/>
          </w:tcPr>
          <w:p w14:paraId="68447096">
            <w:pPr>
              <w:widowControl/>
              <w:spacing w:line="240" w:lineRule="exact"/>
              <w:jc w:val="center"/>
              <w:rPr>
                <w:rFonts w:ascii="仿宋_GB2312" w:hAnsi="宋体" w:eastAsia="仿宋_GB2312" w:cs="宋体"/>
                <w:color w:val="000000"/>
                <w:kern w:val="0"/>
                <w:sz w:val="18"/>
                <w:szCs w:val="18"/>
              </w:rPr>
            </w:pPr>
          </w:p>
        </w:tc>
      </w:tr>
      <w:tr w14:paraId="7BC46A16">
        <w:trPr>
          <w:trHeight w:val="619"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63674FB0">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75DFF27B">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3CF5A855">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资金结余</w:t>
            </w:r>
          </w:p>
        </w:tc>
        <w:tc>
          <w:tcPr>
            <w:tcW w:w="4171" w:type="dxa"/>
            <w:tcBorders>
              <w:top w:val="nil"/>
              <w:left w:val="nil"/>
              <w:bottom w:val="single" w:color="auto" w:sz="4" w:space="0"/>
              <w:right w:val="single" w:color="auto" w:sz="4" w:space="0"/>
            </w:tcBorders>
            <w:vAlign w:val="center"/>
          </w:tcPr>
          <w:p w14:paraId="3CA1546D">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无结余，</w:t>
            </w:r>
            <w:r>
              <w:rPr>
                <w:rFonts w:ascii="仿宋_GB2312" w:hAnsi="宋体" w:eastAsia="仿宋_GB2312" w:cs="宋体"/>
                <w:kern w:val="0"/>
                <w:sz w:val="18"/>
                <w:szCs w:val="18"/>
              </w:rPr>
              <w:t>3</w:t>
            </w:r>
            <w:r>
              <w:rPr>
                <w:rFonts w:hint="eastAsia" w:ascii="仿宋_GB2312" w:hAnsi="宋体" w:eastAsia="仿宋_GB2312" w:cs="宋体"/>
                <w:kern w:val="0"/>
                <w:sz w:val="18"/>
                <w:szCs w:val="18"/>
              </w:rPr>
              <w:t>分；有结余，但不超过上年结转，</w:t>
            </w:r>
            <w:r>
              <w:rPr>
                <w:rFonts w:ascii="仿宋_GB2312" w:hAnsi="宋体" w:eastAsia="仿宋_GB2312" w:cs="宋体"/>
                <w:kern w:val="0"/>
                <w:sz w:val="18"/>
                <w:szCs w:val="18"/>
              </w:rPr>
              <w:t>2</w:t>
            </w:r>
            <w:r>
              <w:rPr>
                <w:rFonts w:hint="eastAsia" w:ascii="仿宋_GB2312" w:hAnsi="宋体" w:eastAsia="仿宋_GB2312" w:cs="宋体"/>
                <w:kern w:val="0"/>
                <w:sz w:val="18"/>
                <w:szCs w:val="18"/>
              </w:rPr>
              <w:t>分；结余超过上年结转，不得分。</w:t>
            </w:r>
          </w:p>
        </w:tc>
        <w:tc>
          <w:tcPr>
            <w:tcW w:w="619" w:type="dxa"/>
            <w:tcBorders>
              <w:top w:val="nil"/>
              <w:left w:val="nil"/>
              <w:bottom w:val="single" w:color="auto" w:sz="4" w:space="0"/>
              <w:right w:val="single" w:color="auto" w:sz="4" w:space="0"/>
            </w:tcBorders>
            <w:vAlign w:val="center"/>
          </w:tcPr>
          <w:p w14:paraId="2F615160">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vAlign w:val="center"/>
          </w:tcPr>
          <w:p w14:paraId="235ADC5C">
            <w:pPr>
              <w:widowControl/>
              <w:spacing w:line="240" w:lineRule="exact"/>
              <w:jc w:val="center"/>
              <w:rPr>
                <w:rFonts w:ascii="仿宋_GB2312" w:hAnsi="宋体" w:eastAsia="仿宋_GB2312" w:cs="宋体"/>
                <w:color w:val="000000"/>
                <w:kern w:val="0"/>
                <w:sz w:val="18"/>
                <w:szCs w:val="18"/>
              </w:rPr>
            </w:pPr>
            <w:r>
              <w:rPr>
                <w:rFonts w:ascii="仿宋_GB2312" w:hAnsi="宋体" w:eastAsia="仿宋_GB2312" w:cs="宋体"/>
                <w:color w:val="000000"/>
                <w:kern w:val="0"/>
                <w:sz w:val="18"/>
                <w:szCs w:val="18"/>
              </w:rPr>
              <w:t>3</w:t>
            </w:r>
          </w:p>
        </w:tc>
        <w:tc>
          <w:tcPr>
            <w:tcW w:w="1080" w:type="dxa"/>
            <w:tcBorders>
              <w:top w:val="nil"/>
              <w:left w:val="nil"/>
              <w:bottom w:val="single" w:color="auto" w:sz="4" w:space="0"/>
              <w:right w:val="single" w:color="auto" w:sz="4" w:space="0"/>
            </w:tcBorders>
            <w:vAlign w:val="center"/>
          </w:tcPr>
          <w:p w14:paraId="6B0ED720">
            <w:pPr>
              <w:widowControl/>
              <w:spacing w:line="240" w:lineRule="exact"/>
              <w:jc w:val="center"/>
              <w:rPr>
                <w:rFonts w:ascii="仿宋_GB2312" w:hAnsi="宋体" w:eastAsia="仿宋_GB2312" w:cs="宋体"/>
                <w:color w:val="000000"/>
                <w:kern w:val="0"/>
                <w:sz w:val="18"/>
                <w:szCs w:val="18"/>
              </w:rPr>
            </w:pPr>
          </w:p>
        </w:tc>
      </w:tr>
      <w:tr w14:paraId="0AB2EAAA">
        <w:tblPrEx>
          <w:tblCellMar>
            <w:top w:w="0" w:type="dxa"/>
            <w:left w:w="108" w:type="dxa"/>
            <w:bottom w:w="0" w:type="dxa"/>
            <w:right w:w="108" w:type="dxa"/>
          </w:tblCellMar>
        </w:tblPrEx>
        <w:trPr>
          <w:trHeight w:val="495"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13694C99">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12157E9C">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6E16164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“三公经费”</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控制率</w:t>
            </w:r>
          </w:p>
        </w:tc>
        <w:tc>
          <w:tcPr>
            <w:tcW w:w="4171" w:type="dxa"/>
            <w:tcBorders>
              <w:top w:val="nil"/>
              <w:left w:val="nil"/>
              <w:bottom w:val="single" w:color="auto" w:sz="4" w:space="0"/>
              <w:right w:val="single" w:color="auto" w:sz="4" w:space="0"/>
            </w:tcBorders>
            <w:vAlign w:val="center"/>
          </w:tcPr>
          <w:p w14:paraId="061BAC1B">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以</w:t>
            </w:r>
            <w:r>
              <w:rPr>
                <w:rFonts w:ascii="仿宋_GB2312" w:hAnsi="宋体" w:eastAsia="仿宋_GB2312" w:cs="宋体"/>
                <w:kern w:val="0"/>
                <w:sz w:val="18"/>
                <w:szCs w:val="18"/>
              </w:rPr>
              <w:t>100%</w:t>
            </w:r>
            <w:r>
              <w:rPr>
                <w:rFonts w:hint="eastAsia" w:ascii="仿宋_GB2312" w:hAnsi="宋体" w:eastAsia="仿宋_GB2312" w:cs="宋体"/>
                <w:kern w:val="0"/>
                <w:sz w:val="18"/>
                <w:szCs w:val="18"/>
              </w:rPr>
              <w:t>为标准。三公经费控制率</w:t>
            </w:r>
            <w:r>
              <w:rPr>
                <w:rFonts w:hint="eastAsia" w:ascii="宋体" w:hAnsi="宋体" w:cs="宋体"/>
                <w:kern w:val="0"/>
                <w:sz w:val="18"/>
                <w:szCs w:val="18"/>
              </w:rPr>
              <w:t>≦</w:t>
            </w:r>
            <w:r>
              <w:rPr>
                <w:rFonts w:ascii="仿宋_GB2312" w:hAnsi="宋体" w:eastAsia="仿宋_GB2312" w:cs="宋体"/>
                <w:kern w:val="0"/>
                <w:sz w:val="18"/>
                <w:szCs w:val="18"/>
              </w:rPr>
              <w:t>100%</w:t>
            </w:r>
            <w:r>
              <w:rPr>
                <w:rFonts w:hint="eastAsia" w:ascii="仿宋_GB2312" w:hAnsi="宋体" w:eastAsia="仿宋_GB2312" w:cs="宋体"/>
                <w:kern w:val="0"/>
                <w:sz w:val="18"/>
                <w:szCs w:val="18"/>
              </w:rPr>
              <w:t>，计</w:t>
            </w:r>
            <w:r>
              <w:rPr>
                <w:rFonts w:ascii="仿宋_GB2312" w:hAnsi="宋体" w:eastAsia="仿宋_GB2312" w:cs="宋体"/>
                <w:kern w:val="0"/>
                <w:sz w:val="18"/>
                <w:szCs w:val="18"/>
              </w:rPr>
              <w:t>6</w:t>
            </w:r>
            <w:r>
              <w:rPr>
                <w:rFonts w:hint="eastAsia" w:ascii="仿宋_GB2312" w:hAnsi="宋体" w:eastAsia="仿宋_GB2312" w:cs="宋体"/>
                <w:kern w:val="0"/>
                <w:sz w:val="18"/>
                <w:szCs w:val="18"/>
              </w:rPr>
              <w:t>分；</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每超过一个百分点扣</w:t>
            </w:r>
            <w:r>
              <w:rPr>
                <w:rFonts w:ascii="仿宋_GB2312" w:hAnsi="宋体" w:eastAsia="仿宋_GB2312" w:cs="宋体"/>
                <w:kern w:val="0"/>
                <w:sz w:val="18"/>
                <w:szCs w:val="18"/>
              </w:rPr>
              <w:t>1</w:t>
            </w:r>
            <w:r>
              <w:rPr>
                <w:rFonts w:hint="eastAsia" w:ascii="仿宋_GB2312" w:hAnsi="宋体" w:eastAsia="仿宋_GB2312" w:cs="宋体"/>
                <w:kern w:val="0"/>
                <w:sz w:val="18"/>
                <w:szCs w:val="18"/>
              </w:rPr>
              <w:t>分，扣完为止。</w:t>
            </w:r>
          </w:p>
        </w:tc>
        <w:tc>
          <w:tcPr>
            <w:tcW w:w="619" w:type="dxa"/>
            <w:tcBorders>
              <w:top w:val="nil"/>
              <w:left w:val="nil"/>
              <w:bottom w:val="single" w:color="auto" w:sz="4" w:space="0"/>
              <w:right w:val="single" w:color="auto" w:sz="4" w:space="0"/>
            </w:tcBorders>
            <w:vAlign w:val="center"/>
          </w:tcPr>
          <w:p w14:paraId="772E7F86">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6</w:t>
            </w:r>
          </w:p>
        </w:tc>
        <w:tc>
          <w:tcPr>
            <w:tcW w:w="720" w:type="dxa"/>
            <w:tcBorders>
              <w:top w:val="nil"/>
              <w:left w:val="nil"/>
              <w:bottom w:val="single" w:color="auto" w:sz="4" w:space="0"/>
              <w:right w:val="single" w:color="auto" w:sz="4" w:space="0"/>
            </w:tcBorders>
            <w:vAlign w:val="center"/>
          </w:tcPr>
          <w:p w14:paraId="5E44FCDA">
            <w:pPr>
              <w:widowControl/>
              <w:spacing w:line="240" w:lineRule="exact"/>
              <w:jc w:val="center"/>
              <w:rPr>
                <w:rFonts w:ascii="仿宋_GB2312" w:hAnsi="宋体" w:eastAsia="仿宋_GB2312" w:cs="宋体"/>
                <w:color w:val="000000"/>
                <w:kern w:val="0"/>
                <w:sz w:val="18"/>
                <w:szCs w:val="18"/>
              </w:rPr>
            </w:pPr>
            <w:r>
              <w:rPr>
                <w:rFonts w:ascii="仿宋_GB2312" w:hAnsi="宋体" w:eastAsia="仿宋_GB2312" w:cs="宋体"/>
                <w:color w:val="000000"/>
                <w:kern w:val="0"/>
                <w:sz w:val="18"/>
                <w:szCs w:val="18"/>
              </w:rPr>
              <w:t>6</w:t>
            </w:r>
          </w:p>
        </w:tc>
        <w:tc>
          <w:tcPr>
            <w:tcW w:w="1080" w:type="dxa"/>
            <w:tcBorders>
              <w:top w:val="nil"/>
              <w:left w:val="nil"/>
              <w:bottom w:val="single" w:color="auto" w:sz="4" w:space="0"/>
              <w:right w:val="single" w:color="auto" w:sz="4" w:space="0"/>
            </w:tcBorders>
            <w:vAlign w:val="center"/>
          </w:tcPr>
          <w:p w14:paraId="35C76976">
            <w:pPr>
              <w:widowControl/>
              <w:spacing w:line="240" w:lineRule="exact"/>
              <w:jc w:val="center"/>
              <w:rPr>
                <w:rFonts w:ascii="仿宋_GB2312" w:hAnsi="宋体" w:eastAsia="仿宋_GB2312" w:cs="宋体"/>
                <w:color w:val="000000"/>
                <w:kern w:val="0"/>
                <w:sz w:val="18"/>
                <w:szCs w:val="18"/>
              </w:rPr>
            </w:pPr>
          </w:p>
        </w:tc>
      </w:tr>
      <w:tr w14:paraId="471C47D0">
        <w:tblPrEx>
          <w:tblCellMar>
            <w:top w:w="0" w:type="dxa"/>
            <w:left w:w="108" w:type="dxa"/>
            <w:bottom w:w="0" w:type="dxa"/>
            <w:right w:w="108" w:type="dxa"/>
          </w:tblCellMar>
        </w:tblPrEx>
        <w:trPr>
          <w:trHeight w:val="915"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167F11B9">
            <w:pPr>
              <w:widowControl/>
              <w:jc w:val="left"/>
              <w:rPr>
                <w:rFonts w:ascii="仿宋_GB2312" w:hAnsi="宋体" w:eastAsia="仿宋_GB2312" w:cs="宋体"/>
                <w:kern w:val="0"/>
                <w:sz w:val="18"/>
                <w:szCs w:val="18"/>
              </w:rPr>
            </w:pPr>
          </w:p>
        </w:tc>
        <w:tc>
          <w:tcPr>
            <w:tcW w:w="939" w:type="dxa"/>
            <w:vMerge w:val="restart"/>
            <w:tcBorders>
              <w:top w:val="nil"/>
              <w:left w:val="single" w:color="auto" w:sz="4" w:space="0"/>
              <w:bottom w:val="single" w:color="auto" w:sz="4" w:space="0"/>
              <w:right w:val="single" w:color="auto" w:sz="4" w:space="0"/>
            </w:tcBorders>
            <w:vAlign w:val="center"/>
          </w:tcPr>
          <w:p w14:paraId="4CE7C1B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预算管理</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w:t>
            </w:r>
            <w:r>
              <w:rPr>
                <w:rFonts w:ascii="仿宋_GB2312" w:hAnsi="宋体" w:eastAsia="仿宋_GB2312" w:cs="宋体"/>
                <w:kern w:val="0"/>
                <w:sz w:val="18"/>
                <w:szCs w:val="18"/>
              </w:rPr>
              <w:t>15</w:t>
            </w:r>
            <w:r>
              <w:rPr>
                <w:rFonts w:hint="eastAsia" w:ascii="仿宋_GB2312" w:hAnsi="宋体" w:eastAsia="仿宋_GB2312" w:cs="宋体"/>
                <w:kern w:val="0"/>
                <w:sz w:val="18"/>
                <w:szCs w:val="18"/>
              </w:rPr>
              <w:t>分）</w:t>
            </w:r>
          </w:p>
        </w:tc>
        <w:tc>
          <w:tcPr>
            <w:tcW w:w="1389" w:type="dxa"/>
            <w:tcBorders>
              <w:top w:val="nil"/>
              <w:left w:val="nil"/>
              <w:bottom w:val="single" w:color="auto" w:sz="4" w:space="0"/>
              <w:right w:val="single" w:color="auto" w:sz="4" w:space="0"/>
            </w:tcBorders>
            <w:vAlign w:val="center"/>
          </w:tcPr>
          <w:p w14:paraId="54E69E19">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管理制度</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健全性</w:t>
            </w:r>
          </w:p>
        </w:tc>
        <w:tc>
          <w:tcPr>
            <w:tcW w:w="4171" w:type="dxa"/>
            <w:tcBorders>
              <w:top w:val="nil"/>
              <w:left w:val="nil"/>
              <w:bottom w:val="single" w:color="auto" w:sz="4" w:space="0"/>
              <w:right w:val="single" w:color="auto" w:sz="4" w:space="0"/>
            </w:tcBorders>
            <w:vAlign w:val="center"/>
          </w:tcPr>
          <w:p w14:paraId="39C24C16">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①已制定或具有预算资金管理办法，内部财务管理制度、会计核算制度等管理制度，</w:t>
            </w:r>
            <w:r>
              <w:rPr>
                <w:rFonts w:ascii="仿宋_GB2312" w:hAnsi="宋体" w:eastAsia="仿宋_GB2312" w:cs="宋体"/>
                <w:kern w:val="0"/>
                <w:sz w:val="18"/>
                <w:szCs w:val="18"/>
              </w:rPr>
              <w:t>1</w:t>
            </w:r>
            <w:r>
              <w:rPr>
                <w:rFonts w:hint="eastAsia" w:ascii="仿宋_GB2312" w:hAnsi="宋体" w:eastAsia="仿宋_GB2312" w:cs="宋体"/>
                <w:kern w:val="0"/>
                <w:sz w:val="18"/>
                <w:szCs w:val="18"/>
              </w:rPr>
              <w:t>分；</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②相关管理制度合法、合规、完整，</w:t>
            </w:r>
            <w:r>
              <w:rPr>
                <w:rFonts w:ascii="仿宋_GB2312" w:hAnsi="宋体" w:eastAsia="仿宋_GB2312" w:cs="宋体"/>
                <w:kern w:val="0"/>
                <w:sz w:val="18"/>
                <w:szCs w:val="18"/>
              </w:rPr>
              <w:t>1</w:t>
            </w:r>
            <w:r>
              <w:rPr>
                <w:rFonts w:hint="eastAsia" w:ascii="仿宋_GB2312" w:hAnsi="宋体" w:eastAsia="仿宋_GB2312" w:cs="宋体"/>
                <w:kern w:val="0"/>
                <w:sz w:val="18"/>
                <w:szCs w:val="18"/>
              </w:rPr>
              <w:t>分；</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③相关管理制度得到有效执行，</w:t>
            </w:r>
            <w:r>
              <w:rPr>
                <w:rFonts w:ascii="仿宋_GB2312" w:hAnsi="宋体" w:eastAsia="仿宋_GB2312" w:cs="宋体"/>
                <w:kern w:val="0"/>
                <w:sz w:val="18"/>
                <w:szCs w:val="18"/>
              </w:rPr>
              <w:t>1</w:t>
            </w:r>
            <w:r>
              <w:rPr>
                <w:rFonts w:hint="eastAsia" w:ascii="仿宋_GB2312" w:hAnsi="宋体" w:eastAsia="仿宋_GB2312" w:cs="宋体"/>
                <w:kern w:val="0"/>
                <w:sz w:val="18"/>
                <w:szCs w:val="18"/>
              </w:rPr>
              <w:t>分。</w:t>
            </w:r>
          </w:p>
        </w:tc>
        <w:tc>
          <w:tcPr>
            <w:tcW w:w="619" w:type="dxa"/>
            <w:tcBorders>
              <w:top w:val="nil"/>
              <w:left w:val="nil"/>
              <w:bottom w:val="single" w:color="auto" w:sz="4" w:space="0"/>
              <w:right w:val="single" w:color="auto" w:sz="4" w:space="0"/>
            </w:tcBorders>
            <w:vAlign w:val="center"/>
          </w:tcPr>
          <w:p w14:paraId="6EBCB6DC">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vAlign w:val="center"/>
          </w:tcPr>
          <w:p w14:paraId="1227D2E3">
            <w:pPr>
              <w:widowControl/>
              <w:spacing w:line="240" w:lineRule="exact"/>
              <w:jc w:val="center"/>
              <w:rPr>
                <w:rFonts w:ascii="仿宋_GB2312" w:hAnsi="宋体" w:eastAsia="仿宋_GB2312" w:cs="宋体"/>
                <w:color w:val="000000"/>
                <w:kern w:val="0"/>
                <w:sz w:val="18"/>
                <w:szCs w:val="18"/>
              </w:rPr>
            </w:pPr>
            <w:r>
              <w:rPr>
                <w:rFonts w:ascii="仿宋_GB2312" w:hAnsi="宋体" w:eastAsia="仿宋_GB2312" w:cs="宋体"/>
                <w:color w:val="000000"/>
                <w:kern w:val="0"/>
                <w:sz w:val="18"/>
                <w:szCs w:val="18"/>
              </w:rPr>
              <w:t>3</w:t>
            </w:r>
          </w:p>
        </w:tc>
        <w:tc>
          <w:tcPr>
            <w:tcW w:w="1080" w:type="dxa"/>
            <w:tcBorders>
              <w:top w:val="nil"/>
              <w:left w:val="nil"/>
              <w:bottom w:val="single" w:color="auto" w:sz="4" w:space="0"/>
              <w:right w:val="single" w:color="auto" w:sz="4" w:space="0"/>
            </w:tcBorders>
            <w:vAlign w:val="center"/>
          </w:tcPr>
          <w:p w14:paraId="5503AA66">
            <w:pPr>
              <w:widowControl/>
              <w:spacing w:line="240" w:lineRule="exact"/>
              <w:jc w:val="center"/>
              <w:rPr>
                <w:rFonts w:ascii="仿宋_GB2312" w:hAnsi="宋体" w:eastAsia="仿宋_GB2312" w:cs="宋体"/>
                <w:color w:val="000000"/>
                <w:kern w:val="0"/>
                <w:sz w:val="18"/>
                <w:szCs w:val="18"/>
              </w:rPr>
            </w:pPr>
          </w:p>
        </w:tc>
      </w:tr>
      <w:tr w14:paraId="6292528F">
        <w:tblPrEx>
          <w:tblCellMar>
            <w:top w:w="0" w:type="dxa"/>
            <w:left w:w="108" w:type="dxa"/>
            <w:bottom w:w="0" w:type="dxa"/>
            <w:right w:w="108" w:type="dxa"/>
          </w:tblCellMar>
        </w:tblPrEx>
        <w:trPr>
          <w:trHeight w:val="1802"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13456C23">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4260FDA5">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08AA2DA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资金使用</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合规性</w:t>
            </w:r>
          </w:p>
        </w:tc>
        <w:tc>
          <w:tcPr>
            <w:tcW w:w="4171" w:type="dxa"/>
            <w:tcBorders>
              <w:top w:val="nil"/>
              <w:left w:val="nil"/>
              <w:bottom w:val="single" w:color="auto" w:sz="4" w:space="0"/>
              <w:right w:val="single" w:color="auto" w:sz="4" w:space="0"/>
            </w:tcBorders>
            <w:vAlign w:val="center"/>
          </w:tcPr>
          <w:p w14:paraId="4502B721">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①支出符合国家财经法规和财务管理制度规定以及有关专项资金管理办法的规定；</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②资金拨付有完整的审批程序和手续；</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③项目支出按规定经过评估论证；</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④支出符合部门预算批复的用途；</w:t>
            </w:r>
            <w:r>
              <w:rPr>
                <w:rFonts w:ascii="仿宋_GB2312" w:hAnsi="宋体" w:eastAsia="仿宋_GB2312" w:cs="宋体"/>
                <w:kern w:val="0"/>
                <w:sz w:val="18"/>
                <w:szCs w:val="18"/>
              </w:rPr>
              <w:br w:type="textWrapping"/>
            </w:r>
            <w:r>
              <w:rPr>
                <w:rFonts w:hint="eastAsia" w:ascii="仿宋_GB2312" w:hAnsi="宋体" w:eastAsia="仿宋_GB2312" w:cs="宋体"/>
                <w:spacing w:val="-6"/>
                <w:kern w:val="0"/>
                <w:sz w:val="18"/>
                <w:szCs w:val="18"/>
              </w:rPr>
              <w:t>⑤资金使用无截留、挤占、挪用、虚列支出等情况。</w:t>
            </w:r>
            <w:r>
              <w:rPr>
                <w:rFonts w:ascii="仿宋_GB2312" w:hAnsi="宋体" w:eastAsia="仿宋_GB2312" w:cs="宋体"/>
                <w:spacing w:val="-6"/>
                <w:kern w:val="0"/>
                <w:sz w:val="18"/>
                <w:szCs w:val="18"/>
              </w:rPr>
              <w:br w:type="textWrapping"/>
            </w:r>
            <w:r>
              <w:rPr>
                <w:rFonts w:hint="eastAsia" w:ascii="仿宋_GB2312" w:hAnsi="宋体" w:eastAsia="仿宋_GB2312" w:cs="宋体"/>
                <w:spacing w:val="-6"/>
                <w:kern w:val="0"/>
                <w:sz w:val="18"/>
                <w:szCs w:val="18"/>
              </w:rPr>
              <w:t>以上情况每出现一例不符合要求的扣</w:t>
            </w:r>
            <w:r>
              <w:rPr>
                <w:rFonts w:ascii="仿宋_GB2312" w:hAnsi="宋体" w:eastAsia="仿宋_GB2312" w:cs="宋体"/>
                <w:spacing w:val="-6"/>
                <w:kern w:val="0"/>
                <w:sz w:val="18"/>
                <w:szCs w:val="18"/>
              </w:rPr>
              <w:t>1</w:t>
            </w:r>
            <w:r>
              <w:rPr>
                <w:rFonts w:hint="eastAsia" w:ascii="仿宋_GB2312" w:hAnsi="宋体" w:eastAsia="仿宋_GB2312" w:cs="宋体"/>
                <w:spacing w:val="-6"/>
                <w:kern w:val="0"/>
                <w:sz w:val="18"/>
                <w:szCs w:val="18"/>
              </w:rPr>
              <w:t>分，扣完为止。</w:t>
            </w:r>
          </w:p>
        </w:tc>
        <w:tc>
          <w:tcPr>
            <w:tcW w:w="619" w:type="dxa"/>
            <w:tcBorders>
              <w:top w:val="nil"/>
              <w:left w:val="nil"/>
              <w:bottom w:val="single" w:color="auto" w:sz="4" w:space="0"/>
              <w:right w:val="single" w:color="auto" w:sz="4" w:space="0"/>
            </w:tcBorders>
            <w:vAlign w:val="center"/>
          </w:tcPr>
          <w:p w14:paraId="6AAD1C7B">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vAlign w:val="center"/>
          </w:tcPr>
          <w:p w14:paraId="1106EF9E">
            <w:pPr>
              <w:widowControl/>
              <w:spacing w:line="240" w:lineRule="exact"/>
              <w:jc w:val="center"/>
              <w:rPr>
                <w:rFonts w:ascii="仿宋_GB2312" w:hAnsi="宋体" w:eastAsia="仿宋_GB2312" w:cs="宋体"/>
                <w:color w:val="000000"/>
                <w:kern w:val="0"/>
                <w:sz w:val="18"/>
                <w:szCs w:val="18"/>
              </w:rPr>
            </w:pPr>
            <w:r>
              <w:rPr>
                <w:rFonts w:ascii="仿宋_GB2312" w:hAnsi="宋体" w:eastAsia="仿宋_GB2312" w:cs="宋体"/>
                <w:color w:val="000000"/>
                <w:kern w:val="0"/>
                <w:sz w:val="18"/>
                <w:szCs w:val="18"/>
              </w:rPr>
              <w:t>3</w:t>
            </w:r>
          </w:p>
        </w:tc>
        <w:tc>
          <w:tcPr>
            <w:tcW w:w="1080" w:type="dxa"/>
            <w:tcBorders>
              <w:top w:val="nil"/>
              <w:left w:val="nil"/>
              <w:bottom w:val="single" w:color="auto" w:sz="4" w:space="0"/>
              <w:right w:val="single" w:color="auto" w:sz="4" w:space="0"/>
            </w:tcBorders>
            <w:vAlign w:val="center"/>
          </w:tcPr>
          <w:p w14:paraId="61227821">
            <w:pPr>
              <w:widowControl/>
              <w:spacing w:line="240" w:lineRule="exact"/>
              <w:jc w:val="center"/>
              <w:rPr>
                <w:rFonts w:ascii="仿宋_GB2312" w:hAnsi="宋体" w:eastAsia="仿宋_GB2312" w:cs="宋体"/>
                <w:color w:val="000000"/>
                <w:kern w:val="0"/>
                <w:sz w:val="18"/>
                <w:szCs w:val="18"/>
              </w:rPr>
            </w:pPr>
          </w:p>
        </w:tc>
      </w:tr>
      <w:tr w14:paraId="3A38A6D8">
        <w:tblPrEx>
          <w:tblCellMar>
            <w:top w:w="0" w:type="dxa"/>
            <w:left w:w="108" w:type="dxa"/>
            <w:bottom w:w="0" w:type="dxa"/>
            <w:right w:w="108" w:type="dxa"/>
          </w:tblCellMar>
        </w:tblPrEx>
        <w:trPr>
          <w:trHeight w:val="45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4554C3B0">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6CED5ABB">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48195DC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预决算信息公开性和完善性</w:t>
            </w:r>
          </w:p>
        </w:tc>
        <w:tc>
          <w:tcPr>
            <w:tcW w:w="4171" w:type="dxa"/>
            <w:tcBorders>
              <w:top w:val="nil"/>
              <w:left w:val="nil"/>
              <w:bottom w:val="single" w:color="auto" w:sz="4" w:space="0"/>
              <w:right w:val="single" w:color="auto" w:sz="4" w:space="0"/>
            </w:tcBorders>
            <w:vAlign w:val="center"/>
          </w:tcPr>
          <w:p w14:paraId="44B78C79">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①按规定内容公开预决算信息，</w:t>
            </w:r>
            <w:r>
              <w:rPr>
                <w:rFonts w:ascii="仿宋_GB2312" w:hAnsi="宋体" w:eastAsia="仿宋_GB2312" w:cs="宋体"/>
                <w:kern w:val="0"/>
                <w:sz w:val="18"/>
                <w:szCs w:val="18"/>
              </w:rPr>
              <w:t>1</w:t>
            </w:r>
            <w:r>
              <w:rPr>
                <w:rFonts w:hint="eastAsia" w:ascii="仿宋_GB2312" w:hAnsi="宋体" w:eastAsia="仿宋_GB2312" w:cs="宋体"/>
                <w:kern w:val="0"/>
                <w:sz w:val="18"/>
                <w:szCs w:val="18"/>
              </w:rPr>
              <w:t>分；</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②按规定时限公开预决算信息，</w:t>
            </w:r>
            <w:r>
              <w:rPr>
                <w:rFonts w:ascii="仿宋_GB2312" w:hAnsi="宋体" w:eastAsia="仿宋_GB2312" w:cs="宋体"/>
                <w:kern w:val="0"/>
                <w:sz w:val="18"/>
                <w:szCs w:val="18"/>
              </w:rPr>
              <w:t>0.5</w:t>
            </w:r>
            <w:r>
              <w:rPr>
                <w:rFonts w:hint="eastAsia" w:ascii="仿宋_GB2312" w:hAnsi="宋体" w:eastAsia="仿宋_GB2312" w:cs="宋体"/>
                <w:kern w:val="0"/>
                <w:sz w:val="18"/>
                <w:szCs w:val="18"/>
              </w:rPr>
              <w:t>分；</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③基础数据信息和会计信息资料真实，</w:t>
            </w:r>
            <w:r>
              <w:rPr>
                <w:rFonts w:ascii="仿宋_GB2312" w:hAnsi="宋体" w:eastAsia="仿宋_GB2312" w:cs="宋体"/>
                <w:kern w:val="0"/>
                <w:sz w:val="18"/>
                <w:szCs w:val="18"/>
              </w:rPr>
              <w:t>0.5</w:t>
            </w:r>
            <w:r>
              <w:rPr>
                <w:rFonts w:hint="eastAsia" w:ascii="仿宋_GB2312" w:hAnsi="宋体" w:eastAsia="仿宋_GB2312" w:cs="宋体"/>
                <w:kern w:val="0"/>
                <w:sz w:val="18"/>
                <w:szCs w:val="18"/>
              </w:rPr>
              <w:t>分；</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④基础数据信息和会计信息资料完整，</w:t>
            </w:r>
            <w:r>
              <w:rPr>
                <w:rFonts w:ascii="仿宋_GB2312" w:hAnsi="宋体" w:eastAsia="仿宋_GB2312" w:cs="宋体"/>
                <w:kern w:val="0"/>
                <w:sz w:val="18"/>
                <w:szCs w:val="18"/>
              </w:rPr>
              <w:t>0.5</w:t>
            </w:r>
            <w:r>
              <w:rPr>
                <w:rFonts w:hint="eastAsia" w:ascii="仿宋_GB2312" w:hAnsi="宋体" w:eastAsia="仿宋_GB2312" w:cs="宋体"/>
                <w:kern w:val="0"/>
                <w:sz w:val="18"/>
                <w:szCs w:val="18"/>
              </w:rPr>
              <w:t>分；</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⑤基础数据信息和汇集信息资料准确，</w:t>
            </w:r>
            <w:r>
              <w:rPr>
                <w:rFonts w:ascii="仿宋_GB2312" w:hAnsi="宋体" w:eastAsia="仿宋_GB2312" w:cs="宋体"/>
                <w:kern w:val="0"/>
                <w:sz w:val="18"/>
                <w:szCs w:val="18"/>
              </w:rPr>
              <w:t>0.5</w:t>
            </w:r>
            <w:r>
              <w:rPr>
                <w:rFonts w:hint="eastAsia" w:ascii="仿宋_GB2312" w:hAnsi="宋体" w:eastAsia="仿宋_GB2312" w:cs="宋体"/>
                <w:kern w:val="0"/>
                <w:sz w:val="18"/>
                <w:szCs w:val="18"/>
              </w:rPr>
              <w:t>分。</w:t>
            </w:r>
            <w:r>
              <w:rPr>
                <w:rFonts w:ascii="仿宋_GB2312" w:hAnsi="宋体" w:eastAsia="仿宋_GB2312" w:cs="宋体"/>
                <w:kern w:val="0"/>
                <w:sz w:val="18"/>
                <w:szCs w:val="18"/>
              </w:rPr>
              <w:t xml:space="preserve">                                            </w:t>
            </w:r>
          </w:p>
        </w:tc>
        <w:tc>
          <w:tcPr>
            <w:tcW w:w="619" w:type="dxa"/>
            <w:tcBorders>
              <w:top w:val="nil"/>
              <w:left w:val="nil"/>
              <w:bottom w:val="single" w:color="auto" w:sz="4" w:space="0"/>
              <w:right w:val="single" w:color="auto" w:sz="4" w:space="0"/>
            </w:tcBorders>
            <w:vAlign w:val="center"/>
          </w:tcPr>
          <w:p w14:paraId="4F76B2D3">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3</w:t>
            </w:r>
          </w:p>
        </w:tc>
        <w:tc>
          <w:tcPr>
            <w:tcW w:w="720" w:type="dxa"/>
            <w:tcBorders>
              <w:top w:val="single" w:color="auto" w:sz="4" w:space="0"/>
              <w:left w:val="nil"/>
              <w:bottom w:val="single" w:color="auto" w:sz="4" w:space="0"/>
              <w:right w:val="single" w:color="auto" w:sz="4" w:space="0"/>
            </w:tcBorders>
            <w:vAlign w:val="center"/>
          </w:tcPr>
          <w:p w14:paraId="162D8BE8">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3</w:t>
            </w:r>
          </w:p>
        </w:tc>
        <w:tc>
          <w:tcPr>
            <w:tcW w:w="1080" w:type="dxa"/>
            <w:tcBorders>
              <w:top w:val="single" w:color="auto" w:sz="4" w:space="0"/>
              <w:left w:val="nil"/>
              <w:bottom w:val="single" w:color="auto" w:sz="4" w:space="0"/>
              <w:right w:val="single" w:color="auto" w:sz="4" w:space="0"/>
            </w:tcBorders>
            <w:vAlign w:val="center"/>
          </w:tcPr>
          <w:p w14:paraId="704101AD">
            <w:pPr>
              <w:widowControl/>
              <w:spacing w:line="240" w:lineRule="exact"/>
              <w:jc w:val="center"/>
              <w:rPr>
                <w:rFonts w:ascii="仿宋_GB2312" w:hAnsi="宋体" w:eastAsia="仿宋_GB2312" w:cs="宋体"/>
                <w:kern w:val="0"/>
                <w:sz w:val="18"/>
                <w:szCs w:val="18"/>
              </w:rPr>
            </w:pPr>
          </w:p>
        </w:tc>
      </w:tr>
      <w:tr w14:paraId="6822F6D1">
        <w:tblPrEx>
          <w:tblCellMar>
            <w:top w:w="0" w:type="dxa"/>
            <w:left w:w="108" w:type="dxa"/>
            <w:bottom w:w="0" w:type="dxa"/>
            <w:right w:w="108" w:type="dxa"/>
          </w:tblCellMar>
        </w:tblPrEx>
        <w:trPr>
          <w:trHeight w:val="57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32A0AE41">
            <w:pPr>
              <w:widowControl/>
              <w:jc w:val="left"/>
              <w:rPr>
                <w:rFonts w:ascii="仿宋_GB2312" w:hAnsi="宋体" w:eastAsia="仿宋_GB2312" w:cs="宋体"/>
                <w:kern w:val="0"/>
                <w:sz w:val="18"/>
                <w:szCs w:val="18"/>
              </w:rPr>
            </w:pPr>
          </w:p>
        </w:tc>
        <w:tc>
          <w:tcPr>
            <w:tcW w:w="939" w:type="dxa"/>
            <w:vMerge w:val="restart"/>
            <w:tcBorders>
              <w:top w:val="nil"/>
              <w:left w:val="single" w:color="auto" w:sz="4" w:space="0"/>
              <w:bottom w:val="single" w:color="auto" w:sz="4" w:space="0"/>
              <w:right w:val="single" w:color="auto" w:sz="4" w:space="0"/>
            </w:tcBorders>
            <w:vAlign w:val="center"/>
          </w:tcPr>
          <w:p w14:paraId="04F85614">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389" w:type="dxa"/>
            <w:tcBorders>
              <w:top w:val="nil"/>
              <w:left w:val="nil"/>
              <w:bottom w:val="single" w:color="auto" w:sz="4" w:space="0"/>
              <w:right w:val="single" w:color="auto" w:sz="4" w:space="0"/>
            </w:tcBorders>
            <w:vAlign w:val="center"/>
          </w:tcPr>
          <w:p w14:paraId="2F6CC9A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政府采购</w:t>
            </w:r>
          </w:p>
          <w:p w14:paraId="3DF8044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执行率</w:t>
            </w:r>
          </w:p>
        </w:tc>
        <w:tc>
          <w:tcPr>
            <w:tcW w:w="4171" w:type="dxa"/>
            <w:tcBorders>
              <w:top w:val="nil"/>
              <w:left w:val="nil"/>
              <w:bottom w:val="single" w:color="auto" w:sz="4" w:space="0"/>
              <w:right w:val="single" w:color="auto" w:sz="4" w:space="0"/>
            </w:tcBorders>
            <w:vAlign w:val="center"/>
          </w:tcPr>
          <w:p w14:paraId="6C2025BD">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政府采购执行率等于</w:t>
            </w:r>
            <w:r>
              <w:rPr>
                <w:rFonts w:ascii="仿宋_GB2312" w:hAnsi="宋体" w:eastAsia="仿宋_GB2312" w:cs="宋体"/>
                <w:kern w:val="0"/>
                <w:sz w:val="18"/>
                <w:szCs w:val="18"/>
              </w:rPr>
              <w:t>100%</w:t>
            </w:r>
            <w:r>
              <w:rPr>
                <w:rFonts w:hint="eastAsia" w:ascii="仿宋_GB2312" w:hAnsi="宋体" w:eastAsia="仿宋_GB2312" w:cs="宋体"/>
                <w:kern w:val="0"/>
                <w:sz w:val="18"/>
                <w:szCs w:val="18"/>
              </w:rPr>
              <w:t>的，得</w:t>
            </w:r>
            <w:r>
              <w:rPr>
                <w:rFonts w:ascii="仿宋_GB2312" w:hAnsi="宋体" w:eastAsia="仿宋_GB2312" w:cs="宋体"/>
                <w:kern w:val="0"/>
                <w:sz w:val="18"/>
                <w:szCs w:val="18"/>
              </w:rPr>
              <w:t>3</w:t>
            </w:r>
            <w:r>
              <w:rPr>
                <w:rFonts w:hint="eastAsia" w:ascii="仿宋_GB2312" w:hAnsi="宋体" w:eastAsia="仿宋_GB2312" w:cs="宋体"/>
                <w:kern w:val="0"/>
                <w:sz w:val="18"/>
                <w:szCs w:val="18"/>
              </w:rPr>
              <w:t>分；</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每减少一个百分点，扣</w:t>
            </w:r>
            <w:r>
              <w:rPr>
                <w:rFonts w:ascii="仿宋_GB2312" w:hAnsi="宋体" w:eastAsia="仿宋_GB2312" w:cs="宋体"/>
                <w:kern w:val="0"/>
                <w:sz w:val="18"/>
                <w:szCs w:val="18"/>
              </w:rPr>
              <w:t>0.2</w:t>
            </w:r>
            <w:r>
              <w:rPr>
                <w:rFonts w:hint="eastAsia" w:ascii="仿宋_GB2312" w:hAnsi="宋体" w:eastAsia="仿宋_GB2312" w:cs="宋体"/>
                <w:kern w:val="0"/>
                <w:sz w:val="18"/>
                <w:szCs w:val="18"/>
              </w:rPr>
              <w:t>分，扣完为止。</w:t>
            </w:r>
          </w:p>
        </w:tc>
        <w:tc>
          <w:tcPr>
            <w:tcW w:w="619" w:type="dxa"/>
            <w:tcBorders>
              <w:top w:val="nil"/>
              <w:left w:val="nil"/>
              <w:bottom w:val="single" w:color="auto" w:sz="4" w:space="0"/>
              <w:right w:val="single" w:color="auto" w:sz="4" w:space="0"/>
            </w:tcBorders>
            <w:vAlign w:val="center"/>
          </w:tcPr>
          <w:p w14:paraId="39AB28C5">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3</w:t>
            </w:r>
          </w:p>
        </w:tc>
        <w:tc>
          <w:tcPr>
            <w:tcW w:w="720" w:type="dxa"/>
            <w:tcBorders>
              <w:top w:val="single" w:color="auto" w:sz="4" w:space="0"/>
              <w:left w:val="nil"/>
              <w:bottom w:val="single" w:color="auto" w:sz="4" w:space="0"/>
              <w:right w:val="single" w:color="auto" w:sz="4" w:space="0"/>
            </w:tcBorders>
            <w:vAlign w:val="center"/>
          </w:tcPr>
          <w:p w14:paraId="4F8A549C">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3</w:t>
            </w:r>
          </w:p>
        </w:tc>
        <w:tc>
          <w:tcPr>
            <w:tcW w:w="1080" w:type="dxa"/>
            <w:tcBorders>
              <w:top w:val="single" w:color="auto" w:sz="4" w:space="0"/>
              <w:left w:val="nil"/>
              <w:bottom w:val="single" w:color="auto" w:sz="4" w:space="0"/>
              <w:right w:val="single" w:color="auto" w:sz="4" w:space="0"/>
            </w:tcBorders>
            <w:vAlign w:val="center"/>
          </w:tcPr>
          <w:p w14:paraId="120036D6">
            <w:pPr>
              <w:widowControl/>
              <w:spacing w:line="240" w:lineRule="exact"/>
              <w:jc w:val="center"/>
              <w:rPr>
                <w:rFonts w:ascii="仿宋_GB2312" w:hAnsi="宋体" w:eastAsia="仿宋_GB2312" w:cs="宋体"/>
                <w:kern w:val="0"/>
                <w:sz w:val="18"/>
                <w:szCs w:val="18"/>
              </w:rPr>
            </w:pPr>
          </w:p>
        </w:tc>
      </w:tr>
      <w:tr w14:paraId="051D3412">
        <w:tblPrEx>
          <w:tblCellMar>
            <w:top w:w="0" w:type="dxa"/>
            <w:left w:w="108" w:type="dxa"/>
            <w:bottom w:w="0" w:type="dxa"/>
            <w:right w:w="108" w:type="dxa"/>
          </w:tblCellMar>
        </w:tblPrEx>
        <w:trPr>
          <w:trHeight w:val="63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38933E60">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75134141">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6E017D1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资金支付合规率</w:t>
            </w:r>
          </w:p>
        </w:tc>
        <w:tc>
          <w:tcPr>
            <w:tcW w:w="4171" w:type="dxa"/>
            <w:tcBorders>
              <w:top w:val="nil"/>
              <w:left w:val="nil"/>
              <w:bottom w:val="single" w:color="auto" w:sz="4" w:space="0"/>
              <w:right w:val="single" w:color="auto" w:sz="4" w:space="0"/>
            </w:tcBorders>
            <w:vAlign w:val="center"/>
          </w:tcPr>
          <w:p w14:paraId="5B5C47ED">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资金支付合格率达</w:t>
            </w:r>
            <w:r>
              <w:rPr>
                <w:rFonts w:ascii="仿宋_GB2312" w:hAnsi="宋体" w:eastAsia="仿宋_GB2312" w:cs="宋体"/>
                <w:kern w:val="0"/>
                <w:sz w:val="18"/>
                <w:szCs w:val="18"/>
              </w:rPr>
              <w:t>100</w:t>
            </w:r>
            <w:r>
              <w:rPr>
                <w:rFonts w:hint="eastAsia" w:ascii="仿宋_GB2312" w:hAnsi="宋体" w:eastAsia="仿宋_GB2312" w:cs="宋体"/>
                <w:kern w:val="0"/>
                <w:sz w:val="18"/>
                <w:szCs w:val="18"/>
              </w:rPr>
              <w:t>％以上的，得</w:t>
            </w:r>
            <w:r>
              <w:rPr>
                <w:rFonts w:ascii="仿宋_GB2312" w:hAnsi="宋体" w:eastAsia="仿宋_GB2312" w:cs="宋体"/>
                <w:kern w:val="0"/>
                <w:sz w:val="18"/>
                <w:szCs w:val="18"/>
              </w:rPr>
              <w:t>3</w:t>
            </w:r>
            <w:r>
              <w:rPr>
                <w:rFonts w:hint="eastAsia" w:ascii="仿宋_GB2312" w:hAnsi="宋体" w:eastAsia="仿宋_GB2312" w:cs="宋体"/>
                <w:kern w:val="0"/>
                <w:sz w:val="18"/>
                <w:szCs w:val="18"/>
              </w:rPr>
              <w:t>分。</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每减少一个百分点，扣</w:t>
            </w:r>
            <w:r>
              <w:rPr>
                <w:rFonts w:ascii="仿宋_GB2312" w:hAnsi="宋体" w:eastAsia="仿宋_GB2312" w:cs="宋体"/>
                <w:kern w:val="0"/>
                <w:sz w:val="18"/>
                <w:szCs w:val="18"/>
              </w:rPr>
              <w:t>0.2</w:t>
            </w:r>
            <w:r>
              <w:rPr>
                <w:rFonts w:hint="eastAsia" w:ascii="仿宋_GB2312" w:hAnsi="宋体" w:eastAsia="仿宋_GB2312" w:cs="宋体"/>
                <w:kern w:val="0"/>
                <w:sz w:val="18"/>
                <w:szCs w:val="18"/>
              </w:rPr>
              <w:t>分，扣完为止。</w:t>
            </w:r>
            <w:r>
              <w:rPr>
                <w:rFonts w:ascii="仿宋_GB2312" w:hAnsi="宋体" w:eastAsia="仿宋_GB2312" w:cs="宋体"/>
                <w:kern w:val="0"/>
                <w:sz w:val="18"/>
                <w:szCs w:val="18"/>
              </w:rPr>
              <w:t xml:space="preserve">                                            </w:t>
            </w:r>
          </w:p>
        </w:tc>
        <w:tc>
          <w:tcPr>
            <w:tcW w:w="619" w:type="dxa"/>
            <w:tcBorders>
              <w:top w:val="nil"/>
              <w:left w:val="nil"/>
              <w:bottom w:val="single" w:color="auto" w:sz="4" w:space="0"/>
              <w:right w:val="single" w:color="auto" w:sz="4" w:space="0"/>
            </w:tcBorders>
            <w:vAlign w:val="center"/>
          </w:tcPr>
          <w:p w14:paraId="6AFCECC9">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3</w:t>
            </w:r>
          </w:p>
        </w:tc>
        <w:tc>
          <w:tcPr>
            <w:tcW w:w="720" w:type="dxa"/>
            <w:tcBorders>
              <w:top w:val="single" w:color="auto" w:sz="4" w:space="0"/>
              <w:left w:val="nil"/>
              <w:bottom w:val="single" w:color="auto" w:sz="4" w:space="0"/>
              <w:right w:val="single" w:color="auto" w:sz="4" w:space="0"/>
            </w:tcBorders>
            <w:vAlign w:val="center"/>
          </w:tcPr>
          <w:p w14:paraId="3EEF7D60">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3</w:t>
            </w:r>
          </w:p>
        </w:tc>
        <w:tc>
          <w:tcPr>
            <w:tcW w:w="1080" w:type="dxa"/>
            <w:tcBorders>
              <w:top w:val="single" w:color="auto" w:sz="4" w:space="0"/>
              <w:left w:val="nil"/>
              <w:bottom w:val="single" w:color="auto" w:sz="4" w:space="0"/>
              <w:right w:val="single" w:color="auto" w:sz="4" w:space="0"/>
            </w:tcBorders>
            <w:vAlign w:val="center"/>
          </w:tcPr>
          <w:p w14:paraId="47391870">
            <w:pPr>
              <w:widowControl/>
              <w:spacing w:line="240" w:lineRule="exact"/>
              <w:jc w:val="center"/>
              <w:rPr>
                <w:rFonts w:ascii="仿宋_GB2312" w:hAnsi="宋体" w:eastAsia="仿宋_GB2312" w:cs="宋体"/>
                <w:kern w:val="0"/>
                <w:sz w:val="18"/>
                <w:szCs w:val="18"/>
              </w:rPr>
            </w:pPr>
          </w:p>
        </w:tc>
      </w:tr>
      <w:tr w14:paraId="15B80008">
        <w:tblPrEx>
          <w:tblCellMar>
            <w:top w:w="0" w:type="dxa"/>
            <w:left w:w="108" w:type="dxa"/>
            <w:bottom w:w="0" w:type="dxa"/>
            <w:right w:w="108" w:type="dxa"/>
          </w:tblCellMar>
        </w:tblPrEx>
        <w:trPr>
          <w:trHeight w:val="735"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37CFAC24">
            <w:pPr>
              <w:widowControl/>
              <w:jc w:val="left"/>
              <w:rPr>
                <w:rFonts w:ascii="仿宋_GB2312" w:hAnsi="宋体" w:eastAsia="仿宋_GB2312" w:cs="宋体"/>
                <w:kern w:val="0"/>
                <w:sz w:val="18"/>
                <w:szCs w:val="18"/>
              </w:rPr>
            </w:pPr>
          </w:p>
        </w:tc>
        <w:tc>
          <w:tcPr>
            <w:tcW w:w="939" w:type="dxa"/>
            <w:tcBorders>
              <w:top w:val="nil"/>
              <w:left w:val="single" w:color="auto" w:sz="4" w:space="0"/>
              <w:bottom w:val="single" w:color="auto" w:sz="4" w:space="0"/>
              <w:right w:val="single" w:color="auto" w:sz="4" w:space="0"/>
            </w:tcBorders>
            <w:vAlign w:val="center"/>
          </w:tcPr>
          <w:p w14:paraId="34217E5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资产管理</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w:t>
            </w:r>
            <w:r>
              <w:rPr>
                <w:rFonts w:ascii="仿宋_GB2312" w:hAnsi="宋体" w:eastAsia="仿宋_GB2312" w:cs="宋体"/>
                <w:kern w:val="0"/>
                <w:sz w:val="18"/>
                <w:szCs w:val="18"/>
              </w:rPr>
              <w:t>10</w:t>
            </w:r>
            <w:r>
              <w:rPr>
                <w:rFonts w:hint="eastAsia" w:ascii="仿宋_GB2312" w:hAnsi="宋体" w:eastAsia="仿宋_GB2312" w:cs="宋体"/>
                <w:kern w:val="0"/>
                <w:sz w:val="18"/>
                <w:szCs w:val="18"/>
              </w:rPr>
              <w:t>分）</w:t>
            </w:r>
          </w:p>
        </w:tc>
        <w:tc>
          <w:tcPr>
            <w:tcW w:w="1389" w:type="dxa"/>
            <w:tcBorders>
              <w:top w:val="nil"/>
              <w:left w:val="nil"/>
              <w:bottom w:val="single" w:color="auto" w:sz="4" w:space="0"/>
              <w:right w:val="single" w:color="auto" w:sz="4" w:space="0"/>
            </w:tcBorders>
            <w:vAlign w:val="center"/>
          </w:tcPr>
          <w:p w14:paraId="44AF359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管理制度</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健全性</w:t>
            </w:r>
          </w:p>
        </w:tc>
        <w:tc>
          <w:tcPr>
            <w:tcW w:w="4171" w:type="dxa"/>
            <w:tcBorders>
              <w:top w:val="nil"/>
              <w:left w:val="nil"/>
              <w:bottom w:val="single" w:color="auto" w:sz="4" w:space="0"/>
              <w:right w:val="single" w:color="auto" w:sz="4" w:space="0"/>
            </w:tcBorders>
            <w:vAlign w:val="center"/>
          </w:tcPr>
          <w:p w14:paraId="08BD1A8C">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①已制定或具有资产管理制度，且相关资产管理制度合法、合规、完整，</w:t>
            </w:r>
            <w:r>
              <w:rPr>
                <w:rFonts w:ascii="仿宋_GB2312" w:hAnsi="宋体" w:eastAsia="仿宋_GB2312" w:cs="宋体"/>
                <w:kern w:val="0"/>
                <w:sz w:val="18"/>
                <w:szCs w:val="18"/>
              </w:rPr>
              <w:t>2</w:t>
            </w:r>
            <w:r>
              <w:rPr>
                <w:rFonts w:hint="eastAsia" w:ascii="仿宋_GB2312" w:hAnsi="宋体" w:eastAsia="仿宋_GB2312" w:cs="宋体"/>
                <w:kern w:val="0"/>
                <w:sz w:val="18"/>
                <w:szCs w:val="18"/>
              </w:rPr>
              <w:t>分；</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②相关资产管理制度得到有效执行，</w:t>
            </w:r>
            <w:r>
              <w:rPr>
                <w:rFonts w:ascii="仿宋_GB2312" w:hAnsi="宋体" w:eastAsia="仿宋_GB2312" w:cs="宋体"/>
                <w:kern w:val="0"/>
                <w:sz w:val="18"/>
                <w:szCs w:val="18"/>
              </w:rPr>
              <w:t>1</w:t>
            </w:r>
            <w:r>
              <w:rPr>
                <w:rFonts w:hint="eastAsia" w:ascii="仿宋_GB2312" w:hAnsi="宋体" w:eastAsia="仿宋_GB2312" w:cs="宋体"/>
                <w:kern w:val="0"/>
                <w:sz w:val="18"/>
                <w:szCs w:val="18"/>
              </w:rPr>
              <w:t>分。</w:t>
            </w:r>
            <w:r>
              <w:rPr>
                <w:rFonts w:ascii="仿宋_GB2312" w:hAnsi="宋体" w:eastAsia="仿宋_GB2312" w:cs="宋体"/>
                <w:kern w:val="0"/>
                <w:sz w:val="18"/>
                <w:szCs w:val="18"/>
              </w:rPr>
              <w:t xml:space="preserve">                                           </w:t>
            </w:r>
          </w:p>
        </w:tc>
        <w:tc>
          <w:tcPr>
            <w:tcW w:w="619" w:type="dxa"/>
            <w:tcBorders>
              <w:top w:val="nil"/>
              <w:left w:val="nil"/>
              <w:bottom w:val="single" w:color="auto" w:sz="4" w:space="0"/>
              <w:right w:val="single" w:color="auto" w:sz="4" w:space="0"/>
            </w:tcBorders>
            <w:vAlign w:val="center"/>
          </w:tcPr>
          <w:p w14:paraId="074BA0AD">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3</w:t>
            </w:r>
          </w:p>
        </w:tc>
        <w:tc>
          <w:tcPr>
            <w:tcW w:w="720" w:type="dxa"/>
            <w:tcBorders>
              <w:top w:val="single" w:color="auto" w:sz="4" w:space="0"/>
              <w:left w:val="nil"/>
              <w:bottom w:val="single" w:color="auto" w:sz="4" w:space="0"/>
              <w:right w:val="single" w:color="auto" w:sz="4" w:space="0"/>
            </w:tcBorders>
            <w:vAlign w:val="center"/>
          </w:tcPr>
          <w:p w14:paraId="4CD6A9BC">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3</w:t>
            </w:r>
          </w:p>
        </w:tc>
        <w:tc>
          <w:tcPr>
            <w:tcW w:w="1080" w:type="dxa"/>
            <w:tcBorders>
              <w:top w:val="single" w:color="auto" w:sz="4" w:space="0"/>
              <w:left w:val="nil"/>
              <w:bottom w:val="single" w:color="auto" w:sz="4" w:space="0"/>
              <w:right w:val="single" w:color="auto" w:sz="4" w:space="0"/>
            </w:tcBorders>
            <w:vAlign w:val="center"/>
          </w:tcPr>
          <w:p w14:paraId="2487F28D">
            <w:pPr>
              <w:widowControl/>
              <w:spacing w:line="240" w:lineRule="exact"/>
              <w:jc w:val="center"/>
              <w:rPr>
                <w:rFonts w:ascii="仿宋_GB2312" w:hAnsi="宋体" w:eastAsia="仿宋_GB2312" w:cs="宋体"/>
                <w:kern w:val="0"/>
                <w:sz w:val="18"/>
                <w:szCs w:val="18"/>
              </w:rPr>
            </w:pPr>
          </w:p>
        </w:tc>
      </w:tr>
    </w:tbl>
    <w:p w14:paraId="7684B5EE"/>
    <w:tbl>
      <w:tblPr>
        <w:tblStyle w:val="4"/>
        <w:tblW w:w="9894" w:type="dxa"/>
        <w:jc w:val="center"/>
        <w:tblLayout w:type="fixed"/>
        <w:tblCellMar>
          <w:top w:w="0" w:type="dxa"/>
          <w:left w:w="108" w:type="dxa"/>
          <w:bottom w:w="0" w:type="dxa"/>
          <w:right w:w="108" w:type="dxa"/>
        </w:tblCellMar>
      </w:tblPr>
      <w:tblGrid>
        <w:gridCol w:w="976"/>
        <w:gridCol w:w="939"/>
        <w:gridCol w:w="1389"/>
        <w:gridCol w:w="4171"/>
        <w:gridCol w:w="619"/>
        <w:gridCol w:w="720"/>
        <w:gridCol w:w="1080"/>
      </w:tblGrid>
      <w:tr w14:paraId="58703176">
        <w:tblPrEx>
          <w:tblCellMar>
            <w:top w:w="0" w:type="dxa"/>
            <w:left w:w="108" w:type="dxa"/>
            <w:bottom w:w="0" w:type="dxa"/>
            <w:right w:w="108" w:type="dxa"/>
          </w:tblCellMar>
        </w:tblPrEx>
        <w:trPr>
          <w:trHeight w:val="609"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1CCAA018">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一级指标</w:t>
            </w:r>
          </w:p>
        </w:tc>
        <w:tc>
          <w:tcPr>
            <w:tcW w:w="939" w:type="dxa"/>
            <w:tcBorders>
              <w:top w:val="single" w:color="auto" w:sz="4" w:space="0"/>
              <w:left w:val="single" w:color="auto" w:sz="4" w:space="0"/>
              <w:bottom w:val="single" w:color="auto" w:sz="4" w:space="0"/>
              <w:right w:val="single" w:color="auto" w:sz="4" w:space="0"/>
            </w:tcBorders>
            <w:vAlign w:val="center"/>
          </w:tcPr>
          <w:p w14:paraId="5C625F01">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二级指标</w:t>
            </w:r>
          </w:p>
        </w:tc>
        <w:tc>
          <w:tcPr>
            <w:tcW w:w="1389" w:type="dxa"/>
            <w:tcBorders>
              <w:top w:val="single" w:color="auto" w:sz="4" w:space="0"/>
              <w:left w:val="nil"/>
              <w:bottom w:val="single" w:color="auto" w:sz="4" w:space="0"/>
              <w:right w:val="single" w:color="auto" w:sz="4" w:space="0"/>
            </w:tcBorders>
            <w:vAlign w:val="center"/>
          </w:tcPr>
          <w:p w14:paraId="4DDFF9E9">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三级指标</w:t>
            </w:r>
          </w:p>
        </w:tc>
        <w:tc>
          <w:tcPr>
            <w:tcW w:w="4171" w:type="dxa"/>
            <w:tcBorders>
              <w:top w:val="single" w:color="auto" w:sz="4" w:space="0"/>
              <w:left w:val="nil"/>
              <w:bottom w:val="single" w:color="auto" w:sz="4" w:space="0"/>
              <w:right w:val="single" w:color="auto" w:sz="4" w:space="0"/>
            </w:tcBorders>
            <w:vAlign w:val="center"/>
          </w:tcPr>
          <w:p w14:paraId="7280018E">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评分标准</w:t>
            </w:r>
          </w:p>
        </w:tc>
        <w:tc>
          <w:tcPr>
            <w:tcW w:w="619" w:type="dxa"/>
            <w:tcBorders>
              <w:top w:val="single" w:color="auto" w:sz="4" w:space="0"/>
              <w:left w:val="nil"/>
              <w:bottom w:val="single" w:color="auto" w:sz="4" w:space="0"/>
              <w:right w:val="single" w:color="auto" w:sz="4" w:space="0"/>
            </w:tcBorders>
            <w:vAlign w:val="center"/>
          </w:tcPr>
          <w:p w14:paraId="182168DE">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分值</w:t>
            </w:r>
          </w:p>
        </w:tc>
        <w:tc>
          <w:tcPr>
            <w:tcW w:w="720" w:type="dxa"/>
            <w:tcBorders>
              <w:top w:val="single" w:color="auto" w:sz="4" w:space="0"/>
              <w:left w:val="nil"/>
              <w:bottom w:val="single" w:color="auto" w:sz="4" w:space="0"/>
              <w:right w:val="single" w:color="auto" w:sz="4" w:space="0"/>
            </w:tcBorders>
            <w:vAlign w:val="center"/>
          </w:tcPr>
          <w:p w14:paraId="67C24B82">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自评得分</w:t>
            </w:r>
          </w:p>
        </w:tc>
        <w:tc>
          <w:tcPr>
            <w:tcW w:w="1080" w:type="dxa"/>
            <w:tcBorders>
              <w:top w:val="single" w:color="auto" w:sz="4" w:space="0"/>
              <w:left w:val="nil"/>
              <w:bottom w:val="single" w:color="auto" w:sz="4" w:space="0"/>
              <w:right w:val="single" w:color="auto" w:sz="4" w:space="0"/>
            </w:tcBorders>
            <w:vAlign w:val="center"/>
          </w:tcPr>
          <w:p w14:paraId="54863E5B">
            <w:pPr>
              <w:widowControl/>
              <w:spacing w:line="240" w:lineRule="exact"/>
              <w:jc w:val="center"/>
              <w:rPr>
                <w:rFonts w:ascii="仿宋_GB2312" w:hAnsi="宋体" w:eastAsia="仿宋_GB2312" w:cs="宋体"/>
                <w:b/>
                <w:bCs/>
                <w:spacing w:val="-12"/>
                <w:kern w:val="0"/>
                <w:sz w:val="18"/>
                <w:szCs w:val="18"/>
              </w:rPr>
            </w:pPr>
            <w:r>
              <w:rPr>
                <w:rFonts w:hint="eastAsia" w:ascii="仿宋_GB2312" w:hAnsi="宋体" w:eastAsia="仿宋_GB2312" w:cs="宋体"/>
                <w:b/>
                <w:bCs/>
                <w:spacing w:val="-12"/>
                <w:kern w:val="0"/>
                <w:sz w:val="18"/>
                <w:szCs w:val="18"/>
              </w:rPr>
              <w:t>扣分原因和其他说明</w:t>
            </w:r>
          </w:p>
        </w:tc>
      </w:tr>
      <w:tr w14:paraId="10DCD496">
        <w:tblPrEx>
          <w:tblCellMar>
            <w:top w:w="0" w:type="dxa"/>
            <w:left w:w="108" w:type="dxa"/>
            <w:bottom w:w="0" w:type="dxa"/>
            <w:right w:w="108" w:type="dxa"/>
          </w:tblCellMar>
        </w:tblPrEx>
        <w:trPr>
          <w:trHeight w:val="2011" w:hRule="atLeast"/>
          <w:jc w:val="center"/>
        </w:trPr>
        <w:tc>
          <w:tcPr>
            <w:tcW w:w="976" w:type="dxa"/>
            <w:vMerge w:val="restart"/>
            <w:tcBorders>
              <w:top w:val="single" w:color="auto" w:sz="4" w:space="0"/>
              <w:left w:val="single" w:color="auto" w:sz="4" w:space="0"/>
              <w:bottom w:val="single" w:color="auto" w:sz="4" w:space="0"/>
              <w:right w:val="single" w:color="auto" w:sz="4" w:space="0"/>
            </w:tcBorders>
            <w:vAlign w:val="center"/>
          </w:tcPr>
          <w:p w14:paraId="05215615">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过</w:t>
            </w:r>
            <w:r>
              <w:rPr>
                <w:rFonts w:ascii="仿宋_GB2312" w:hAnsi="宋体" w:eastAsia="仿宋_GB2312" w:cs="宋体"/>
                <w:kern w:val="0"/>
                <w:sz w:val="18"/>
                <w:szCs w:val="18"/>
              </w:rPr>
              <w:t xml:space="preserve">  </w:t>
            </w:r>
            <w:r>
              <w:rPr>
                <w:rFonts w:hint="eastAsia" w:ascii="仿宋_GB2312" w:hAnsi="宋体" w:eastAsia="仿宋_GB2312" w:cs="宋体"/>
                <w:kern w:val="0"/>
                <w:sz w:val="18"/>
                <w:szCs w:val="18"/>
              </w:rPr>
              <w:t>程</w:t>
            </w:r>
          </w:p>
          <w:p w14:paraId="1D85E1C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w:t>
            </w:r>
            <w:r>
              <w:rPr>
                <w:rFonts w:ascii="仿宋_GB2312" w:hAnsi="宋体" w:eastAsia="仿宋_GB2312" w:cs="宋体"/>
                <w:kern w:val="0"/>
                <w:sz w:val="18"/>
                <w:szCs w:val="18"/>
              </w:rPr>
              <w:t>40</w:t>
            </w:r>
            <w:r>
              <w:rPr>
                <w:rFonts w:hint="eastAsia" w:ascii="仿宋_GB2312" w:hAnsi="宋体" w:eastAsia="仿宋_GB2312" w:cs="宋体"/>
                <w:kern w:val="0"/>
                <w:sz w:val="18"/>
                <w:szCs w:val="18"/>
              </w:rPr>
              <w:t>分）</w:t>
            </w:r>
          </w:p>
        </w:tc>
        <w:tc>
          <w:tcPr>
            <w:tcW w:w="939" w:type="dxa"/>
            <w:vMerge w:val="restart"/>
            <w:tcBorders>
              <w:top w:val="single" w:color="auto" w:sz="4" w:space="0"/>
              <w:left w:val="single" w:color="auto" w:sz="4" w:space="0"/>
              <w:bottom w:val="single" w:color="auto" w:sz="4" w:space="0"/>
              <w:right w:val="single" w:color="auto" w:sz="4" w:space="0"/>
            </w:tcBorders>
            <w:vAlign w:val="center"/>
          </w:tcPr>
          <w:p w14:paraId="2C07CB36">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资产管理</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w:t>
            </w:r>
            <w:r>
              <w:rPr>
                <w:rFonts w:ascii="仿宋_GB2312" w:hAnsi="宋体" w:eastAsia="仿宋_GB2312" w:cs="宋体"/>
                <w:kern w:val="0"/>
                <w:sz w:val="18"/>
                <w:szCs w:val="18"/>
              </w:rPr>
              <w:t>10</w:t>
            </w:r>
            <w:r>
              <w:rPr>
                <w:rFonts w:hint="eastAsia" w:ascii="仿宋_GB2312" w:hAnsi="宋体" w:eastAsia="仿宋_GB2312" w:cs="宋体"/>
                <w:kern w:val="0"/>
                <w:sz w:val="18"/>
                <w:szCs w:val="18"/>
              </w:rPr>
              <w:t>分）</w:t>
            </w:r>
          </w:p>
        </w:tc>
        <w:tc>
          <w:tcPr>
            <w:tcW w:w="1389" w:type="dxa"/>
            <w:tcBorders>
              <w:top w:val="single" w:color="auto" w:sz="4" w:space="0"/>
              <w:left w:val="nil"/>
              <w:bottom w:val="single" w:color="auto" w:sz="4" w:space="0"/>
              <w:right w:val="single" w:color="auto" w:sz="4" w:space="0"/>
            </w:tcBorders>
            <w:vAlign w:val="center"/>
          </w:tcPr>
          <w:p w14:paraId="565854BC">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资产管理</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安全性</w:t>
            </w:r>
          </w:p>
        </w:tc>
        <w:tc>
          <w:tcPr>
            <w:tcW w:w="4171" w:type="dxa"/>
            <w:tcBorders>
              <w:top w:val="single" w:color="auto" w:sz="4" w:space="0"/>
              <w:left w:val="nil"/>
              <w:bottom w:val="single" w:color="auto" w:sz="4" w:space="0"/>
              <w:right w:val="single" w:color="auto" w:sz="4" w:space="0"/>
            </w:tcBorders>
            <w:vAlign w:val="center"/>
          </w:tcPr>
          <w:p w14:paraId="386D5451">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①资产保存完整；</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②资产配置合理；</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③资产处置规范；</w:t>
            </w:r>
            <w:r>
              <w:rPr>
                <w:rFonts w:ascii="仿宋_GB2312" w:hAnsi="宋体" w:eastAsia="仿宋_GB2312" w:cs="宋体"/>
                <w:kern w:val="0"/>
                <w:sz w:val="18"/>
                <w:szCs w:val="18"/>
              </w:rPr>
              <w:t xml:space="preserve"> </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④资产账务管理合规，帐实相符；</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⑤资产有偿使用及处置收入及时足额上缴；</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以上情况每出现一例不符合有关要求的扣</w:t>
            </w:r>
            <w:r>
              <w:rPr>
                <w:rFonts w:ascii="仿宋_GB2312" w:hAnsi="宋体" w:eastAsia="仿宋_GB2312" w:cs="宋体"/>
                <w:kern w:val="0"/>
                <w:sz w:val="18"/>
                <w:szCs w:val="18"/>
              </w:rPr>
              <w:t>1</w:t>
            </w:r>
            <w:r>
              <w:rPr>
                <w:rFonts w:hint="eastAsia" w:ascii="仿宋_GB2312" w:hAnsi="宋体" w:eastAsia="仿宋_GB2312" w:cs="宋体"/>
                <w:kern w:val="0"/>
                <w:sz w:val="18"/>
                <w:szCs w:val="18"/>
              </w:rPr>
              <w:t>分，扣完为止。</w:t>
            </w:r>
          </w:p>
        </w:tc>
        <w:tc>
          <w:tcPr>
            <w:tcW w:w="619" w:type="dxa"/>
            <w:tcBorders>
              <w:top w:val="single" w:color="auto" w:sz="4" w:space="0"/>
              <w:left w:val="nil"/>
              <w:bottom w:val="single" w:color="auto" w:sz="4" w:space="0"/>
              <w:right w:val="single" w:color="auto" w:sz="4" w:space="0"/>
            </w:tcBorders>
            <w:vAlign w:val="center"/>
          </w:tcPr>
          <w:p w14:paraId="65C49CE5">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4</w:t>
            </w:r>
          </w:p>
        </w:tc>
        <w:tc>
          <w:tcPr>
            <w:tcW w:w="720" w:type="dxa"/>
            <w:tcBorders>
              <w:top w:val="single" w:color="auto" w:sz="4" w:space="0"/>
              <w:left w:val="nil"/>
              <w:bottom w:val="single" w:color="auto" w:sz="4" w:space="0"/>
              <w:right w:val="single" w:color="auto" w:sz="4" w:space="0"/>
            </w:tcBorders>
            <w:vAlign w:val="center"/>
          </w:tcPr>
          <w:p w14:paraId="32FB0257">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4</w:t>
            </w:r>
          </w:p>
        </w:tc>
        <w:tc>
          <w:tcPr>
            <w:tcW w:w="1080" w:type="dxa"/>
            <w:tcBorders>
              <w:top w:val="single" w:color="auto" w:sz="4" w:space="0"/>
              <w:left w:val="nil"/>
              <w:bottom w:val="single" w:color="auto" w:sz="4" w:space="0"/>
              <w:right w:val="single" w:color="auto" w:sz="4" w:space="0"/>
            </w:tcBorders>
            <w:vAlign w:val="center"/>
          </w:tcPr>
          <w:p w14:paraId="0CE18D7D">
            <w:pPr>
              <w:widowControl/>
              <w:spacing w:line="240" w:lineRule="exact"/>
              <w:jc w:val="center"/>
              <w:rPr>
                <w:rFonts w:ascii="仿宋_GB2312" w:hAnsi="宋体" w:eastAsia="仿宋_GB2312" w:cs="宋体"/>
                <w:kern w:val="0"/>
                <w:sz w:val="18"/>
                <w:szCs w:val="18"/>
              </w:rPr>
            </w:pPr>
          </w:p>
        </w:tc>
      </w:tr>
      <w:tr w14:paraId="0A765AFF">
        <w:tblPrEx>
          <w:tblCellMar>
            <w:top w:w="0" w:type="dxa"/>
            <w:left w:w="108" w:type="dxa"/>
            <w:bottom w:w="0" w:type="dxa"/>
            <w:right w:w="108" w:type="dxa"/>
          </w:tblCellMar>
        </w:tblPrEx>
        <w:trPr>
          <w:trHeight w:val="774" w:hRule="atLeast"/>
          <w:jc w:val="center"/>
        </w:trPr>
        <w:tc>
          <w:tcPr>
            <w:tcW w:w="976" w:type="dxa"/>
            <w:vMerge w:val="continue"/>
            <w:tcBorders>
              <w:top w:val="single" w:color="auto" w:sz="4" w:space="0"/>
              <w:left w:val="single" w:color="auto" w:sz="4" w:space="0"/>
              <w:bottom w:val="single" w:color="auto" w:sz="4" w:space="0"/>
              <w:right w:val="single" w:color="auto" w:sz="4" w:space="0"/>
            </w:tcBorders>
            <w:vAlign w:val="center"/>
          </w:tcPr>
          <w:p w14:paraId="08E03285">
            <w:pPr>
              <w:widowControl/>
              <w:jc w:val="left"/>
              <w:rPr>
                <w:rFonts w:ascii="仿宋_GB2312" w:hAnsi="宋体" w:eastAsia="仿宋_GB2312" w:cs="宋体"/>
                <w:kern w:val="0"/>
                <w:sz w:val="18"/>
                <w:szCs w:val="18"/>
              </w:rPr>
            </w:pPr>
          </w:p>
        </w:tc>
        <w:tc>
          <w:tcPr>
            <w:tcW w:w="939" w:type="dxa"/>
            <w:vMerge w:val="continue"/>
            <w:tcBorders>
              <w:top w:val="single" w:color="auto" w:sz="4" w:space="0"/>
              <w:left w:val="single" w:color="auto" w:sz="4" w:space="0"/>
              <w:bottom w:val="single" w:color="auto" w:sz="4" w:space="0"/>
              <w:right w:val="single" w:color="auto" w:sz="4" w:space="0"/>
            </w:tcBorders>
            <w:vAlign w:val="center"/>
          </w:tcPr>
          <w:p w14:paraId="57FEAAA2">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520B9AC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固定资产</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利用率</w:t>
            </w:r>
          </w:p>
        </w:tc>
        <w:tc>
          <w:tcPr>
            <w:tcW w:w="4171" w:type="dxa"/>
            <w:tcBorders>
              <w:top w:val="nil"/>
              <w:left w:val="nil"/>
              <w:bottom w:val="single" w:color="auto" w:sz="4" w:space="0"/>
              <w:right w:val="single" w:color="auto" w:sz="4" w:space="0"/>
            </w:tcBorders>
            <w:vAlign w:val="center"/>
          </w:tcPr>
          <w:p w14:paraId="67AF3724">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每低于</w:t>
            </w:r>
            <w:r>
              <w:rPr>
                <w:rFonts w:ascii="仿宋_GB2312" w:hAnsi="宋体" w:eastAsia="仿宋_GB2312" w:cs="宋体"/>
                <w:kern w:val="0"/>
                <w:sz w:val="18"/>
                <w:szCs w:val="18"/>
              </w:rPr>
              <w:t>100%</w:t>
            </w:r>
            <w:r>
              <w:rPr>
                <w:rFonts w:hint="eastAsia" w:ascii="仿宋_GB2312" w:hAnsi="宋体" w:eastAsia="仿宋_GB2312" w:cs="宋体"/>
                <w:kern w:val="0"/>
                <w:sz w:val="18"/>
                <w:szCs w:val="18"/>
              </w:rPr>
              <w:t>一个百分点扣</w:t>
            </w:r>
            <w:r>
              <w:rPr>
                <w:rFonts w:ascii="仿宋_GB2312" w:hAnsi="宋体" w:eastAsia="仿宋_GB2312" w:cs="宋体"/>
                <w:kern w:val="0"/>
                <w:sz w:val="18"/>
                <w:szCs w:val="18"/>
              </w:rPr>
              <w:t>0.1</w:t>
            </w:r>
            <w:r>
              <w:rPr>
                <w:rFonts w:hint="eastAsia" w:ascii="仿宋_GB2312" w:hAnsi="宋体" w:eastAsia="仿宋_GB2312" w:cs="宋体"/>
                <w:kern w:val="0"/>
                <w:sz w:val="18"/>
                <w:szCs w:val="18"/>
              </w:rPr>
              <w:t>分，扣完为止。</w:t>
            </w:r>
          </w:p>
        </w:tc>
        <w:tc>
          <w:tcPr>
            <w:tcW w:w="619" w:type="dxa"/>
            <w:tcBorders>
              <w:top w:val="nil"/>
              <w:left w:val="nil"/>
              <w:bottom w:val="single" w:color="auto" w:sz="4" w:space="0"/>
              <w:right w:val="single" w:color="auto" w:sz="4" w:space="0"/>
            </w:tcBorders>
            <w:vAlign w:val="center"/>
          </w:tcPr>
          <w:p w14:paraId="59F28B80">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3</w:t>
            </w:r>
          </w:p>
        </w:tc>
        <w:tc>
          <w:tcPr>
            <w:tcW w:w="720" w:type="dxa"/>
            <w:tcBorders>
              <w:top w:val="single" w:color="auto" w:sz="4" w:space="0"/>
              <w:left w:val="nil"/>
              <w:bottom w:val="single" w:color="auto" w:sz="4" w:space="0"/>
              <w:right w:val="single" w:color="auto" w:sz="4" w:space="0"/>
            </w:tcBorders>
            <w:vAlign w:val="center"/>
          </w:tcPr>
          <w:p w14:paraId="27E0FB5D">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3</w:t>
            </w:r>
          </w:p>
        </w:tc>
        <w:tc>
          <w:tcPr>
            <w:tcW w:w="1080" w:type="dxa"/>
            <w:tcBorders>
              <w:top w:val="single" w:color="auto" w:sz="4" w:space="0"/>
              <w:left w:val="nil"/>
              <w:bottom w:val="single" w:color="auto" w:sz="4" w:space="0"/>
              <w:right w:val="single" w:color="auto" w:sz="4" w:space="0"/>
            </w:tcBorders>
            <w:vAlign w:val="center"/>
          </w:tcPr>
          <w:p w14:paraId="254AD600">
            <w:pPr>
              <w:widowControl/>
              <w:spacing w:line="240" w:lineRule="exact"/>
              <w:jc w:val="center"/>
              <w:rPr>
                <w:rFonts w:ascii="仿宋_GB2312" w:hAnsi="宋体" w:eastAsia="仿宋_GB2312" w:cs="宋体"/>
                <w:kern w:val="0"/>
                <w:sz w:val="18"/>
                <w:szCs w:val="18"/>
              </w:rPr>
            </w:pPr>
          </w:p>
        </w:tc>
      </w:tr>
      <w:tr w14:paraId="1C65E791">
        <w:tblPrEx>
          <w:tblCellMar>
            <w:top w:w="0" w:type="dxa"/>
            <w:left w:w="108" w:type="dxa"/>
            <w:bottom w:w="0" w:type="dxa"/>
            <w:right w:w="108" w:type="dxa"/>
          </w:tblCellMar>
        </w:tblPrEx>
        <w:trPr>
          <w:trHeight w:val="900" w:hRule="atLeast"/>
          <w:jc w:val="center"/>
        </w:trPr>
        <w:tc>
          <w:tcPr>
            <w:tcW w:w="976" w:type="dxa"/>
            <w:vMerge w:val="restart"/>
            <w:tcBorders>
              <w:top w:val="nil"/>
              <w:left w:val="single" w:color="auto" w:sz="4" w:space="0"/>
              <w:bottom w:val="single" w:color="auto" w:sz="4" w:space="0"/>
              <w:right w:val="single" w:color="auto" w:sz="4" w:space="0"/>
            </w:tcBorders>
            <w:vAlign w:val="center"/>
          </w:tcPr>
          <w:p w14:paraId="24011E81">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产</w:t>
            </w:r>
            <w:r>
              <w:rPr>
                <w:rFonts w:ascii="仿宋_GB2312" w:hAnsi="宋体" w:eastAsia="仿宋_GB2312" w:cs="宋体"/>
                <w:kern w:val="0"/>
                <w:sz w:val="18"/>
                <w:szCs w:val="18"/>
              </w:rPr>
              <w:t xml:space="preserve">  </w:t>
            </w:r>
            <w:r>
              <w:rPr>
                <w:rFonts w:hint="eastAsia" w:ascii="仿宋_GB2312" w:hAnsi="宋体" w:eastAsia="仿宋_GB2312" w:cs="宋体"/>
                <w:kern w:val="0"/>
                <w:sz w:val="18"/>
                <w:szCs w:val="18"/>
              </w:rPr>
              <w:t>出（</w:t>
            </w:r>
            <w:r>
              <w:rPr>
                <w:rFonts w:ascii="仿宋_GB2312" w:hAnsi="宋体" w:eastAsia="仿宋_GB2312" w:cs="宋体"/>
                <w:kern w:val="0"/>
                <w:sz w:val="18"/>
                <w:szCs w:val="18"/>
              </w:rPr>
              <w:t>25</w:t>
            </w:r>
            <w:r>
              <w:rPr>
                <w:rFonts w:hint="eastAsia" w:ascii="仿宋_GB2312" w:hAnsi="宋体" w:eastAsia="仿宋_GB2312" w:cs="宋体"/>
                <w:kern w:val="0"/>
                <w:sz w:val="18"/>
                <w:szCs w:val="18"/>
              </w:rPr>
              <w:t>分）</w:t>
            </w:r>
          </w:p>
        </w:tc>
        <w:tc>
          <w:tcPr>
            <w:tcW w:w="939" w:type="dxa"/>
            <w:vMerge w:val="restart"/>
            <w:tcBorders>
              <w:top w:val="nil"/>
              <w:left w:val="single" w:color="auto" w:sz="4" w:space="0"/>
              <w:bottom w:val="single" w:color="auto" w:sz="4" w:space="0"/>
              <w:right w:val="single" w:color="auto" w:sz="4" w:space="0"/>
            </w:tcBorders>
            <w:vAlign w:val="center"/>
          </w:tcPr>
          <w:p w14:paraId="68C5B34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职责履行</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w:t>
            </w:r>
            <w:r>
              <w:rPr>
                <w:rFonts w:ascii="仿宋_GB2312" w:hAnsi="宋体" w:eastAsia="仿宋_GB2312" w:cs="宋体"/>
                <w:kern w:val="0"/>
                <w:sz w:val="18"/>
                <w:szCs w:val="18"/>
              </w:rPr>
              <w:t>25</w:t>
            </w:r>
            <w:r>
              <w:rPr>
                <w:rFonts w:hint="eastAsia" w:ascii="仿宋_GB2312" w:hAnsi="宋体" w:eastAsia="仿宋_GB2312" w:cs="宋体"/>
                <w:kern w:val="0"/>
                <w:sz w:val="18"/>
                <w:szCs w:val="18"/>
              </w:rPr>
              <w:t>分）</w:t>
            </w:r>
          </w:p>
        </w:tc>
        <w:tc>
          <w:tcPr>
            <w:tcW w:w="1389" w:type="dxa"/>
            <w:tcBorders>
              <w:top w:val="nil"/>
              <w:left w:val="nil"/>
              <w:bottom w:val="single" w:color="auto" w:sz="4" w:space="0"/>
              <w:right w:val="single" w:color="auto" w:sz="4" w:space="0"/>
            </w:tcBorders>
            <w:vAlign w:val="center"/>
          </w:tcPr>
          <w:p w14:paraId="0CACD9F5">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推进全面小康建设指标任务完成情况</w:t>
            </w:r>
          </w:p>
        </w:tc>
        <w:tc>
          <w:tcPr>
            <w:tcW w:w="4171" w:type="dxa"/>
            <w:vMerge w:val="restart"/>
            <w:tcBorders>
              <w:top w:val="nil"/>
              <w:left w:val="single" w:color="auto" w:sz="4" w:space="0"/>
              <w:bottom w:val="single" w:color="auto" w:sz="4" w:space="0"/>
              <w:right w:val="single" w:color="auto" w:sz="4" w:space="0"/>
            </w:tcBorders>
            <w:vAlign w:val="center"/>
          </w:tcPr>
          <w:p w14:paraId="454A1707">
            <w:pPr>
              <w:widowControl/>
              <w:spacing w:line="240" w:lineRule="exact"/>
              <w:jc w:val="lef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根据岳县办发（</w:t>
            </w:r>
            <w:r>
              <w:rPr>
                <w:rFonts w:ascii="仿宋_GB2312" w:hAnsi="宋体" w:eastAsia="仿宋_GB2312" w:cs="宋体"/>
                <w:color w:val="000000"/>
                <w:kern w:val="0"/>
                <w:sz w:val="18"/>
                <w:szCs w:val="18"/>
              </w:rPr>
              <w:t>2021</w:t>
            </w:r>
            <w:r>
              <w:rPr>
                <w:rFonts w:hint="eastAsia" w:ascii="仿宋_GB2312" w:hAnsi="宋体" w:eastAsia="仿宋_GB2312" w:cs="宋体"/>
                <w:color w:val="000000"/>
                <w:kern w:val="0"/>
                <w:sz w:val="18"/>
                <w:szCs w:val="18"/>
              </w:rPr>
              <w:t>年）</w:t>
            </w:r>
            <w:r>
              <w:rPr>
                <w:rFonts w:ascii="仿宋_GB2312" w:hAnsi="宋体" w:eastAsia="仿宋_GB2312" w:cs="宋体"/>
                <w:color w:val="000000"/>
                <w:kern w:val="0"/>
                <w:sz w:val="18"/>
                <w:szCs w:val="18"/>
              </w:rPr>
              <w:t>1</w:t>
            </w:r>
            <w:r>
              <w:rPr>
                <w:rFonts w:hint="eastAsia" w:ascii="仿宋_GB2312" w:hAnsi="宋体" w:eastAsia="仿宋_GB2312" w:cs="宋体"/>
                <w:color w:val="000000"/>
                <w:kern w:val="0"/>
                <w:sz w:val="18"/>
                <w:szCs w:val="18"/>
              </w:rPr>
              <w:t>号《全面建成小康社会综合绩效考评实施方案》的通知折算</w:t>
            </w:r>
          </w:p>
        </w:tc>
        <w:tc>
          <w:tcPr>
            <w:tcW w:w="619" w:type="dxa"/>
            <w:tcBorders>
              <w:top w:val="nil"/>
              <w:left w:val="nil"/>
              <w:bottom w:val="single" w:color="auto" w:sz="4" w:space="0"/>
              <w:right w:val="single" w:color="auto" w:sz="4" w:space="0"/>
            </w:tcBorders>
            <w:vAlign w:val="center"/>
          </w:tcPr>
          <w:p w14:paraId="031DF090">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5</w:t>
            </w:r>
          </w:p>
        </w:tc>
        <w:tc>
          <w:tcPr>
            <w:tcW w:w="720" w:type="dxa"/>
            <w:tcBorders>
              <w:top w:val="single" w:color="auto" w:sz="4" w:space="0"/>
              <w:left w:val="nil"/>
              <w:bottom w:val="single" w:color="auto" w:sz="4" w:space="0"/>
              <w:right w:val="single" w:color="auto" w:sz="4" w:space="0"/>
            </w:tcBorders>
            <w:vAlign w:val="center"/>
          </w:tcPr>
          <w:p w14:paraId="33837A08">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5</w:t>
            </w:r>
          </w:p>
        </w:tc>
        <w:tc>
          <w:tcPr>
            <w:tcW w:w="1080" w:type="dxa"/>
            <w:tcBorders>
              <w:top w:val="single" w:color="auto" w:sz="4" w:space="0"/>
              <w:left w:val="nil"/>
              <w:bottom w:val="single" w:color="auto" w:sz="4" w:space="0"/>
              <w:right w:val="single" w:color="auto" w:sz="4" w:space="0"/>
            </w:tcBorders>
            <w:vAlign w:val="center"/>
          </w:tcPr>
          <w:p w14:paraId="4BF73EA1">
            <w:pPr>
              <w:widowControl/>
              <w:spacing w:line="240" w:lineRule="exact"/>
              <w:jc w:val="center"/>
              <w:rPr>
                <w:rFonts w:ascii="仿宋_GB2312" w:hAnsi="宋体" w:eastAsia="仿宋_GB2312" w:cs="宋体"/>
                <w:kern w:val="0"/>
                <w:sz w:val="18"/>
                <w:szCs w:val="18"/>
              </w:rPr>
            </w:pPr>
          </w:p>
        </w:tc>
      </w:tr>
      <w:tr w14:paraId="444696DE">
        <w:tblPrEx>
          <w:tblCellMar>
            <w:top w:w="0" w:type="dxa"/>
            <w:left w:w="108" w:type="dxa"/>
            <w:bottom w:w="0" w:type="dxa"/>
            <w:right w:w="108" w:type="dxa"/>
          </w:tblCellMar>
        </w:tblPrEx>
        <w:trPr>
          <w:trHeight w:val="90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4553ED0E">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5C399085">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3369BC3F">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建设岳阳县新增及目标任务完成情况</w:t>
            </w:r>
          </w:p>
        </w:tc>
        <w:tc>
          <w:tcPr>
            <w:tcW w:w="4171" w:type="dxa"/>
            <w:vMerge w:val="continue"/>
            <w:tcBorders>
              <w:top w:val="nil"/>
              <w:left w:val="single" w:color="auto" w:sz="4" w:space="0"/>
              <w:bottom w:val="single" w:color="auto" w:sz="4" w:space="0"/>
              <w:right w:val="single" w:color="auto" w:sz="4" w:space="0"/>
            </w:tcBorders>
            <w:vAlign w:val="center"/>
          </w:tcPr>
          <w:p w14:paraId="6F356343">
            <w:pPr>
              <w:widowControl/>
              <w:jc w:val="left"/>
              <w:rPr>
                <w:rFonts w:ascii="仿宋_GB2312" w:hAnsi="宋体" w:eastAsia="仿宋_GB2312" w:cs="宋体"/>
                <w:kern w:val="0"/>
                <w:sz w:val="18"/>
                <w:szCs w:val="18"/>
              </w:rPr>
            </w:pPr>
          </w:p>
        </w:tc>
        <w:tc>
          <w:tcPr>
            <w:tcW w:w="619" w:type="dxa"/>
            <w:tcBorders>
              <w:top w:val="nil"/>
              <w:left w:val="nil"/>
              <w:bottom w:val="single" w:color="auto" w:sz="4" w:space="0"/>
              <w:right w:val="single" w:color="auto" w:sz="4" w:space="0"/>
            </w:tcBorders>
            <w:vAlign w:val="center"/>
          </w:tcPr>
          <w:p w14:paraId="2286545F">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7</w:t>
            </w:r>
          </w:p>
        </w:tc>
        <w:tc>
          <w:tcPr>
            <w:tcW w:w="720" w:type="dxa"/>
            <w:tcBorders>
              <w:top w:val="single" w:color="auto" w:sz="4" w:space="0"/>
              <w:left w:val="nil"/>
              <w:bottom w:val="single" w:color="auto" w:sz="4" w:space="0"/>
              <w:right w:val="single" w:color="auto" w:sz="4" w:space="0"/>
            </w:tcBorders>
            <w:vAlign w:val="center"/>
          </w:tcPr>
          <w:p w14:paraId="46339999">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7</w:t>
            </w:r>
          </w:p>
        </w:tc>
        <w:tc>
          <w:tcPr>
            <w:tcW w:w="1080" w:type="dxa"/>
            <w:tcBorders>
              <w:top w:val="single" w:color="auto" w:sz="4" w:space="0"/>
              <w:left w:val="nil"/>
              <w:bottom w:val="single" w:color="auto" w:sz="4" w:space="0"/>
              <w:right w:val="single" w:color="auto" w:sz="4" w:space="0"/>
            </w:tcBorders>
            <w:vAlign w:val="center"/>
          </w:tcPr>
          <w:p w14:paraId="5EE9AF29">
            <w:pPr>
              <w:widowControl/>
              <w:spacing w:line="240" w:lineRule="exact"/>
              <w:jc w:val="center"/>
              <w:rPr>
                <w:rFonts w:ascii="仿宋_GB2312" w:hAnsi="宋体" w:eastAsia="仿宋_GB2312" w:cs="宋体"/>
                <w:kern w:val="0"/>
                <w:sz w:val="18"/>
                <w:szCs w:val="18"/>
              </w:rPr>
            </w:pPr>
          </w:p>
        </w:tc>
      </w:tr>
      <w:tr w14:paraId="2396C644">
        <w:tblPrEx>
          <w:tblCellMar>
            <w:top w:w="0" w:type="dxa"/>
            <w:left w:w="108" w:type="dxa"/>
            <w:bottom w:w="0" w:type="dxa"/>
            <w:right w:w="108" w:type="dxa"/>
          </w:tblCellMar>
        </w:tblPrEx>
        <w:trPr>
          <w:trHeight w:val="90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41E980D0">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50FC9409">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418087F1">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《政府工作报告》目标任务完成情况</w:t>
            </w:r>
          </w:p>
        </w:tc>
        <w:tc>
          <w:tcPr>
            <w:tcW w:w="4171" w:type="dxa"/>
            <w:vMerge w:val="continue"/>
            <w:tcBorders>
              <w:top w:val="nil"/>
              <w:left w:val="single" w:color="auto" w:sz="4" w:space="0"/>
              <w:bottom w:val="single" w:color="auto" w:sz="4" w:space="0"/>
              <w:right w:val="single" w:color="auto" w:sz="4" w:space="0"/>
            </w:tcBorders>
            <w:vAlign w:val="center"/>
          </w:tcPr>
          <w:p w14:paraId="2C3BD721">
            <w:pPr>
              <w:widowControl/>
              <w:jc w:val="left"/>
              <w:rPr>
                <w:rFonts w:ascii="仿宋_GB2312" w:hAnsi="宋体" w:eastAsia="仿宋_GB2312" w:cs="宋体"/>
                <w:kern w:val="0"/>
                <w:sz w:val="18"/>
                <w:szCs w:val="18"/>
              </w:rPr>
            </w:pPr>
          </w:p>
        </w:tc>
        <w:tc>
          <w:tcPr>
            <w:tcW w:w="619" w:type="dxa"/>
            <w:tcBorders>
              <w:top w:val="nil"/>
              <w:left w:val="nil"/>
              <w:bottom w:val="single" w:color="auto" w:sz="4" w:space="0"/>
              <w:right w:val="single" w:color="auto" w:sz="4" w:space="0"/>
            </w:tcBorders>
            <w:vAlign w:val="center"/>
          </w:tcPr>
          <w:p w14:paraId="73E94EC8">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5</w:t>
            </w:r>
          </w:p>
        </w:tc>
        <w:tc>
          <w:tcPr>
            <w:tcW w:w="720" w:type="dxa"/>
            <w:tcBorders>
              <w:top w:val="single" w:color="auto" w:sz="4" w:space="0"/>
              <w:left w:val="nil"/>
              <w:bottom w:val="single" w:color="auto" w:sz="4" w:space="0"/>
              <w:right w:val="single" w:color="auto" w:sz="4" w:space="0"/>
            </w:tcBorders>
            <w:vAlign w:val="center"/>
          </w:tcPr>
          <w:p w14:paraId="3B31CDF1">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5</w:t>
            </w:r>
          </w:p>
        </w:tc>
        <w:tc>
          <w:tcPr>
            <w:tcW w:w="1080" w:type="dxa"/>
            <w:tcBorders>
              <w:top w:val="single" w:color="auto" w:sz="4" w:space="0"/>
              <w:left w:val="nil"/>
              <w:bottom w:val="single" w:color="auto" w:sz="4" w:space="0"/>
              <w:right w:val="single" w:color="auto" w:sz="4" w:space="0"/>
            </w:tcBorders>
            <w:vAlign w:val="center"/>
          </w:tcPr>
          <w:p w14:paraId="6E621D3A">
            <w:pPr>
              <w:widowControl/>
              <w:spacing w:line="240" w:lineRule="exact"/>
              <w:jc w:val="center"/>
              <w:rPr>
                <w:rFonts w:ascii="仿宋_GB2312" w:hAnsi="宋体" w:eastAsia="仿宋_GB2312" w:cs="宋体"/>
                <w:kern w:val="0"/>
                <w:sz w:val="18"/>
                <w:szCs w:val="18"/>
              </w:rPr>
            </w:pPr>
          </w:p>
        </w:tc>
      </w:tr>
      <w:tr w14:paraId="632CAB9E">
        <w:tblPrEx>
          <w:tblCellMar>
            <w:top w:w="0" w:type="dxa"/>
            <w:left w:w="108" w:type="dxa"/>
            <w:bottom w:w="0" w:type="dxa"/>
            <w:right w:w="108" w:type="dxa"/>
          </w:tblCellMar>
        </w:tblPrEx>
        <w:trPr>
          <w:trHeight w:val="68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45959822">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39C67D25">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55A72DE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省市县重点民生实事完成情况</w:t>
            </w:r>
          </w:p>
        </w:tc>
        <w:tc>
          <w:tcPr>
            <w:tcW w:w="4171" w:type="dxa"/>
            <w:vMerge w:val="continue"/>
            <w:tcBorders>
              <w:top w:val="nil"/>
              <w:left w:val="single" w:color="auto" w:sz="4" w:space="0"/>
              <w:bottom w:val="single" w:color="auto" w:sz="4" w:space="0"/>
              <w:right w:val="single" w:color="auto" w:sz="4" w:space="0"/>
            </w:tcBorders>
            <w:vAlign w:val="center"/>
          </w:tcPr>
          <w:p w14:paraId="20720C16">
            <w:pPr>
              <w:widowControl/>
              <w:jc w:val="left"/>
              <w:rPr>
                <w:rFonts w:ascii="仿宋_GB2312" w:hAnsi="宋体" w:eastAsia="仿宋_GB2312" w:cs="宋体"/>
                <w:kern w:val="0"/>
                <w:sz w:val="18"/>
                <w:szCs w:val="18"/>
              </w:rPr>
            </w:pPr>
          </w:p>
        </w:tc>
        <w:tc>
          <w:tcPr>
            <w:tcW w:w="619" w:type="dxa"/>
            <w:tcBorders>
              <w:top w:val="nil"/>
              <w:left w:val="nil"/>
              <w:bottom w:val="single" w:color="auto" w:sz="4" w:space="0"/>
              <w:right w:val="single" w:color="auto" w:sz="4" w:space="0"/>
            </w:tcBorders>
            <w:vAlign w:val="center"/>
          </w:tcPr>
          <w:p w14:paraId="5AF5CF7D">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2</w:t>
            </w:r>
          </w:p>
        </w:tc>
        <w:tc>
          <w:tcPr>
            <w:tcW w:w="720" w:type="dxa"/>
            <w:tcBorders>
              <w:top w:val="single" w:color="auto" w:sz="4" w:space="0"/>
              <w:left w:val="nil"/>
              <w:bottom w:val="single" w:color="auto" w:sz="4" w:space="0"/>
              <w:right w:val="single" w:color="auto" w:sz="4" w:space="0"/>
            </w:tcBorders>
            <w:vAlign w:val="center"/>
          </w:tcPr>
          <w:p w14:paraId="58521611">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2</w:t>
            </w:r>
          </w:p>
        </w:tc>
        <w:tc>
          <w:tcPr>
            <w:tcW w:w="1080" w:type="dxa"/>
            <w:tcBorders>
              <w:top w:val="single" w:color="auto" w:sz="4" w:space="0"/>
              <w:left w:val="nil"/>
              <w:bottom w:val="single" w:color="auto" w:sz="4" w:space="0"/>
              <w:right w:val="single" w:color="auto" w:sz="4" w:space="0"/>
            </w:tcBorders>
            <w:vAlign w:val="center"/>
          </w:tcPr>
          <w:p w14:paraId="7550934D">
            <w:pPr>
              <w:widowControl/>
              <w:spacing w:line="240" w:lineRule="exact"/>
              <w:jc w:val="center"/>
              <w:rPr>
                <w:rFonts w:ascii="仿宋_GB2312" w:hAnsi="宋体" w:eastAsia="仿宋_GB2312" w:cs="宋体"/>
                <w:kern w:val="0"/>
                <w:sz w:val="18"/>
                <w:szCs w:val="18"/>
              </w:rPr>
            </w:pPr>
          </w:p>
        </w:tc>
      </w:tr>
      <w:tr w14:paraId="421AD1E7">
        <w:tblPrEx>
          <w:tblCellMar>
            <w:top w:w="0" w:type="dxa"/>
            <w:left w:w="108" w:type="dxa"/>
            <w:bottom w:w="0" w:type="dxa"/>
            <w:right w:w="108" w:type="dxa"/>
          </w:tblCellMar>
        </w:tblPrEx>
        <w:trPr>
          <w:trHeight w:val="90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37499D4D">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36699E64">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2901EBAB">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省市县重点工程和重大项目建设完成情况</w:t>
            </w:r>
          </w:p>
        </w:tc>
        <w:tc>
          <w:tcPr>
            <w:tcW w:w="4171" w:type="dxa"/>
            <w:vMerge w:val="continue"/>
            <w:tcBorders>
              <w:top w:val="nil"/>
              <w:left w:val="single" w:color="auto" w:sz="4" w:space="0"/>
              <w:bottom w:val="single" w:color="auto" w:sz="4" w:space="0"/>
              <w:right w:val="single" w:color="auto" w:sz="4" w:space="0"/>
            </w:tcBorders>
            <w:vAlign w:val="center"/>
          </w:tcPr>
          <w:p w14:paraId="7A237C81">
            <w:pPr>
              <w:widowControl/>
              <w:jc w:val="left"/>
              <w:rPr>
                <w:rFonts w:ascii="仿宋_GB2312" w:hAnsi="宋体" w:eastAsia="仿宋_GB2312" w:cs="宋体"/>
                <w:kern w:val="0"/>
                <w:sz w:val="18"/>
                <w:szCs w:val="18"/>
              </w:rPr>
            </w:pPr>
          </w:p>
        </w:tc>
        <w:tc>
          <w:tcPr>
            <w:tcW w:w="619" w:type="dxa"/>
            <w:tcBorders>
              <w:top w:val="nil"/>
              <w:left w:val="nil"/>
              <w:bottom w:val="single" w:color="auto" w:sz="4" w:space="0"/>
              <w:right w:val="single" w:color="auto" w:sz="4" w:space="0"/>
            </w:tcBorders>
            <w:vAlign w:val="center"/>
          </w:tcPr>
          <w:p w14:paraId="531CF1A3">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2</w:t>
            </w:r>
          </w:p>
        </w:tc>
        <w:tc>
          <w:tcPr>
            <w:tcW w:w="720" w:type="dxa"/>
            <w:tcBorders>
              <w:top w:val="single" w:color="auto" w:sz="4" w:space="0"/>
              <w:left w:val="nil"/>
              <w:bottom w:val="single" w:color="auto" w:sz="4" w:space="0"/>
              <w:right w:val="single" w:color="auto" w:sz="4" w:space="0"/>
            </w:tcBorders>
            <w:vAlign w:val="center"/>
          </w:tcPr>
          <w:p w14:paraId="0B19F10E">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2</w:t>
            </w:r>
          </w:p>
        </w:tc>
        <w:tc>
          <w:tcPr>
            <w:tcW w:w="1080" w:type="dxa"/>
            <w:tcBorders>
              <w:top w:val="single" w:color="auto" w:sz="4" w:space="0"/>
              <w:left w:val="nil"/>
              <w:bottom w:val="single" w:color="auto" w:sz="4" w:space="0"/>
              <w:right w:val="single" w:color="auto" w:sz="4" w:space="0"/>
            </w:tcBorders>
            <w:vAlign w:val="center"/>
          </w:tcPr>
          <w:p w14:paraId="0DDB1782">
            <w:pPr>
              <w:widowControl/>
              <w:spacing w:line="240" w:lineRule="exact"/>
              <w:jc w:val="center"/>
              <w:rPr>
                <w:rFonts w:ascii="仿宋_GB2312" w:hAnsi="宋体" w:eastAsia="仿宋_GB2312" w:cs="宋体"/>
                <w:kern w:val="0"/>
                <w:sz w:val="18"/>
                <w:szCs w:val="18"/>
              </w:rPr>
            </w:pPr>
          </w:p>
        </w:tc>
      </w:tr>
      <w:tr w14:paraId="173CF90B">
        <w:tblPrEx>
          <w:tblCellMar>
            <w:top w:w="0" w:type="dxa"/>
            <w:left w:w="108" w:type="dxa"/>
            <w:bottom w:w="0" w:type="dxa"/>
            <w:right w:w="108" w:type="dxa"/>
          </w:tblCellMar>
        </w:tblPrEx>
        <w:trPr>
          <w:trHeight w:val="80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19532887">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72E1F5EC">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7F33910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其他工作实绩指标完成情况</w:t>
            </w:r>
          </w:p>
        </w:tc>
        <w:tc>
          <w:tcPr>
            <w:tcW w:w="4171" w:type="dxa"/>
            <w:vMerge w:val="continue"/>
            <w:tcBorders>
              <w:top w:val="nil"/>
              <w:left w:val="single" w:color="auto" w:sz="4" w:space="0"/>
              <w:bottom w:val="single" w:color="auto" w:sz="4" w:space="0"/>
              <w:right w:val="single" w:color="auto" w:sz="4" w:space="0"/>
            </w:tcBorders>
            <w:vAlign w:val="center"/>
          </w:tcPr>
          <w:p w14:paraId="238605EA">
            <w:pPr>
              <w:widowControl/>
              <w:jc w:val="left"/>
              <w:rPr>
                <w:rFonts w:ascii="仿宋_GB2312" w:hAnsi="宋体" w:eastAsia="仿宋_GB2312" w:cs="宋体"/>
                <w:kern w:val="0"/>
                <w:sz w:val="18"/>
                <w:szCs w:val="18"/>
              </w:rPr>
            </w:pPr>
          </w:p>
        </w:tc>
        <w:tc>
          <w:tcPr>
            <w:tcW w:w="619" w:type="dxa"/>
            <w:tcBorders>
              <w:top w:val="nil"/>
              <w:left w:val="nil"/>
              <w:bottom w:val="single" w:color="auto" w:sz="4" w:space="0"/>
              <w:right w:val="single" w:color="auto" w:sz="4" w:space="0"/>
            </w:tcBorders>
            <w:vAlign w:val="center"/>
          </w:tcPr>
          <w:p w14:paraId="006B440B">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4</w:t>
            </w:r>
          </w:p>
        </w:tc>
        <w:tc>
          <w:tcPr>
            <w:tcW w:w="720" w:type="dxa"/>
            <w:tcBorders>
              <w:top w:val="single" w:color="auto" w:sz="4" w:space="0"/>
              <w:left w:val="nil"/>
              <w:bottom w:val="single" w:color="auto" w:sz="4" w:space="0"/>
              <w:right w:val="single" w:color="auto" w:sz="4" w:space="0"/>
            </w:tcBorders>
            <w:vAlign w:val="center"/>
          </w:tcPr>
          <w:p w14:paraId="0CA7580E">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4</w:t>
            </w:r>
          </w:p>
        </w:tc>
        <w:tc>
          <w:tcPr>
            <w:tcW w:w="1080" w:type="dxa"/>
            <w:tcBorders>
              <w:top w:val="single" w:color="auto" w:sz="4" w:space="0"/>
              <w:left w:val="nil"/>
              <w:bottom w:val="single" w:color="auto" w:sz="4" w:space="0"/>
              <w:right w:val="single" w:color="auto" w:sz="4" w:space="0"/>
            </w:tcBorders>
            <w:vAlign w:val="center"/>
          </w:tcPr>
          <w:p w14:paraId="228C1057">
            <w:pPr>
              <w:widowControl/>
              <w:spacing w:line="240" w:lineRule="exact"/>
              <w:jc w:val="center"/>
              <w:rPr>
                <w:rFonts w:ascii="仿宋_GB2312" w:hAnsi="宋体" w:eastAsia="仿宋_GB2312" w:cs="宋体"/>
                <w:kern w:val="0"/>
                <w:sz w:val="18"/>
                <w:szCs w:val="18"/>
              </w:rPr>
            </w:pPr>
          </w:p>
        </w:tc>
      </w:tr>
      <w:tr w14:paraId="1BEDA39B">
        <w:tblPrEx>
          <w:tblCellMar>
            <w:top w:w="0" w:type="dxa"/>
            <w:left w:w="108" w:type="dxa"/>
            <w:bottom w:w="0" w:type="dxa"/>
            <w:right w:w="108" w:type="dxa"/>
          </w:tblCellMar>
        </w:tblPrEx>
        <w:trPr>
          <w:trHeight w:val="600" w:hRule="atLeast"/>
          <w:jc w:val="center"/>
        </w:trPr>
        <w:tc>
          <w:tcPr>
            <w:tcW w:w="976" w:type="dxa"/>
            <w:vMerge w:val="restart"/>
            <w:tcBorders>
              <w:top w:val="nil"/>
              <w:left w:val="single" w:color="auto" w:sz="4" w:space="0"/>
              <w:bottom w:val="single" w:color="auto" w:sz="4" w:space="0"/>
              <w:right w:val="single" w:color="auto" w:sz="4" w:space="0"/>
            </w:tcBorders>
            <w:vAlign w:val="center"/>
          </w:tcPr>
          <w:p w14:paraId="6047A28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效</w:t>
            </w:r>
            <w:r>
              <w:rPr>
                <w:rFonts w:ascii="仿宋_GB2312" w:hAnsi="宋体" w:eastAsia="仿宋_GB2312" w:cs="宋体"/>
                <w:kern w:val="0"/>
                <w:sz w:val="18"/>
                <w:szCs w:val="18"/>
              </w:rPr>
              <w:t xml:space="preserve">  </w:t>
            </w:r>
            <w:r>
              <w:rPr>
                <w:rFonts w:hint="eastAsia" w:ascii="仿宋_GB2312" w:hAnsi="宋体" w:eastAsia="仿宋_GB2312" w:cs="宋体"/>
                <w:kern w:val="0"/>
                <w:sz w:val="18"/>
                <w:szCs w:val="18"/>
              </w:rPr>
              <w:t>果</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w:t>
            </w:r>
            <w:r>
              <w:rPr>
                <w:rFonts w:ascii="仿宋_GB2312" w:hAnsi="宋体" w:eastAsia="仿宋_GB2312" w:cs="宋体"/>
                <w:kern w:val="0"/>
                <w:sz w:val="18"/>
                <w:szCs w:val="18"/>
              </w:rPr>
              <w:t>20</w:t>
            </w:r>
            <w:r>
              <w:rPr>
                <w:rFonts w:hint="eastAsia" w:ascii="仿宋_GB2312" w:hAnsi="宋体" w:eastAsia="仿宋_GB2312" w:cs="宋体"/>
                <w:kern w:val="0"/>
                <w:sz w:val="18"/>
                <w:szCs w:val="18"/>
              </w:rPr>
              <w:t>分）</w:t>
            </w:r>
          </w:p>
        </w:tc>
        <w:tc>
          <w:tcPr>
            <w:tcW w:w="939" w:type="dxa"/>
            <w:vMerge w:val="restart"/>
            <w:tcBorders>
              <w:top w:val="nil"/>
              <w:left w:val="single" w:color="auto" w:sz="4" w:space="0"/>
              <w:bottom w:val="single" w:color="auto" w:sz="4" w:space="0"/>
              <w:right w:val="single" w:color="auto" w:sz="4" w:space="0"/>
            </w:tcBorders>
            <w:vAlign w:val="center"/>
          </w:tcPr>
          <w:p w14:paraId="379A9944">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履职效益</w:t>
            </w:r>
            <w:r>
              <w:rPr>
                <w:rFonts w:ascii="仿宋_GB2312" w:hAnsi="宋体" w:eastAsia="仿宋_GB2312" w:cs="宋体"/>
                <w:kern w:val="0"/>
                <w:sz w:val="18"/>
                <w:szCs w:val="18"/>
              </w:rPr>
              <w:br w:type="textWrapping"/>
            </w:r>
            <w:r>
              <w:rPr>
                <w:rFonts w:hint="eastAsia" w:ascii="仿宋_GB2312" w:hAnsi="宋体" w:eastAsia="仿宋_GB2312" w:cs="宋体"/>
                <w:kern w:val="0"/>
                <w:sz w:val="18"/>
                <w:szCs w:val="18"/>
              </w:rPr>
              <w:t>（</w:t>
            </w:r>
            <w:r>
              <w:rPr>
                <w:rFonts w:ascii="仿宋_GB2312" w:hAnsi="宋体" w:eastAsia="仿宋_GB2312" w:cs="宋体"/>
                <w:kern w:val="0"/>
                <w:sz w:val="18"/>
                <w:szCs w:val="18"/>
              </w:rPr>
              <w:t>20</w:t>
            </w:r>
            <w:r>
              <w:rPr>
                <w:rFonts w:hint="eastAsia" w:ascii="仿宋_GB2312" w:hAnsi="宋体" w:eastAsia="仿宋_GB2312" w:cs="宋体"/>
                <w:kern w:val="0"/>
                <w:sz w:val="18"/>
                <w:szCs w:val="18"/>
              </w:rPr>
              <w:t>分）</w:t>
            </w:r>
          </w:p>
        </w:tc>
        <w:tc>
          <w:tcPr>
            <w:tcW w:w="1389" w:type="dxa"/>
            <w:tcBorders>
              <w:top w:val="nil"/>
              <w:left w:val="nil"/>
              <w:bottom w:val="single" w:color="auto" w:sz="4" w:space="0"/>
              <w:right w:val="single" w:color="auto" w:sz="4" w:space="0"/>
            </w:tcBorders>
            <w:vAlign w:val="center"/>
          </w:tcPr>
          <w:p w14:paraId="141760B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经济效益</w:t>
            </w:r>
          </w:p>
        </w:tc>
        <w:tc>
          <w:tcPr>
            <w:tcW w:w="4171" w:type="dxa"/>
            <w:vMerge w:val="restart"/>
            <w:tcBorders>
              <w:top w:val="nil"/>
              <w:left w:val="single" w:color="auto" w:sz="4" w:space="0"/>
              <w:bottom w:val="single" w:color="auto" w:sz="4" w:space="0"/>
              <w:right w:val="single" w:color="auto" w:sz="4" w:space="0"/>
            </w:tcBorders>
            <w:vAlign w:val="center"/>
          </w:tcPr>
          <w:p w14:paraId="33B68D79">
            <w:pPr>
              <w:widowControl/>
              <w:spacing w:line="240" w:lineRule="exact"/>
              <w:jc w:val="left"/>
              <w:rPr>
                <w:rFonts w:ascii="仿宋_GB2312" w:hAnsi="宋体" w:eastAsia="仿宋_GB2312" w:cs="宋体"/>
                <w:kern w:val="0"/>
                <w:sz w:val="18"/>
                <w:szCs w:val="18"/>
              </w:rPr>
            </w:pPr>
          </w:p>
        </w:tc>
        <w:tc>
          <w:tcPr>
            <w:tcW w:w="619" w:type="dxa"/>
            <w:vMerge w:val="restart"/>
            <w:tcBorders>
              <w:top w:val="nil"/>
              <w:left w:val="single" w:color="auto" w:sz="4" w:space="0"/>
              <w:bottom w:val="single" w:color="auto" w:sz="4" w:space="0"/>
              <w:right w:val="single" w:color="auto" w:sz="4" w:space="0"/>
            </w:tcBorders>
            <w:vAlign w:val="center"/>
          </w:tcPr>
          <w:p w14:paraId="0EEA5061">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15</w:t>
            </w:r>
          </w:p>
        </w:tc>
        <w:tc>
          <w:tcPr>
            <w:tcW w:w="720" w:type="dxa"/>
            <w:tcBorders>
              <w:top w:val="single" w:color="auto" w:sz="4" w:space="0"/>
              <w:left w:val="nil"/>
              <w:bottom w:val="single" w:color="auto" w:sz="4" w:space="0"/>
              <w:right w:val="single" w:color="auto" w:sz="4" w:space="0"/>
            </w:tcBorders>
            <w:vAlign w:val="center"/>
          </w:tcPr>
          <w:p w14:paraId="7E119A4B">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5</w:t>
            </w:r>
          </w:p>
        </w:tc>
        <w:tc>
          <w:tcPr>
            <w:tcW w:w="1080" w:type="dxa"/>
            <w:tcBorders>
              <w:top w:val="single" w:color="auto" w:sz="4" w:space="0"/>
              <w:left w:val="nil"/>
              <w:bottom w:val="single" w:color="auto" w:sz="4" w:space="0"/>
              <w:right w:val="single" w:color="auto" w:sz="4" w:space="0"/>
            </w:tcBorders>
            <w:vAlign w:val="center"/>
          </w:tcPr>
          <w:p w14:paraId="6D8D1E35">
            <w:pPr>
              <w:widowControl/>
              <w:spacing w:line="240" w:lineRule="exact"/>
              <w:jc w:val="center"/>
              <w:rPr>
                <w:rFonts w:ascii="仿宋_GB2312" w:hAnsi="宋体" w:eastAsia="仿宋_GB2312" w:cs="宋体"/>
                <w:kern w:val="0"/>
                <w:sz w:val="18"/>
                <w:szCs w:val="18"/>
              </w:rPr>
            </w:pPr>
          </w:p>
        </w:tc>
      </w:tr>
      <w:tr w14:paraId="610685F8">
        <w:tblPrEx>
          <w:tblCellMar>
            <w:top w:w="0" w:type="dxa"/>
            <w:left w:w="108" w:type="dxa"/>
            <w:bottom w:w="0" w:type="dxa"/>
            <w:right w:w="108" w:type="dxa"/>
          </w:tblCellMar>
        </w:tblPrEx>
        <w:trPr>
          <w:trHeight w:val="60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6613A095">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09587F76">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45112BFC">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社会效益</w:t>
            </w:r>
          </w:p>
        </w:tc>
        <w:tc>
          <w:tcPr>
            <w:tcW w:w="4171" w:type="dxa"/>
            <w:vMerge w:val="continue"/>
            <w:tcBorders>
              <w:top w:val="nil"/>
              <w:left w:val="single" w:color="auto" w:sz="4" w:space="0"/>
              <w:bottom w:val="single" w:color="auto" w:sz="4" w:space="0"/>
              <w:right w:val="single" w:color="auto" w:sz="4" w:space="0"/>
            </w:tcBorders>
            <w:vAlign w:val="center"/>
          </w:tcPr>
          <w:p w14:paraId="1D61F17C">
            <w:pPr>
              <w:widowControl/>
              <w:jc w:val="left"/>
              <w:rPr>
                <w:rFonts w:ascii="仿宋_GB2312" w:hAnsi="宋体" w:eastAsia="仿宋_GB2312" w:cs="宋体"/>
                <w:kern w:val="0"/>
                <w:sz w:val="18"/>
                <w:szCs w:val="18"/>
              </w:rPr>
            </w:pPr>
          </w:p>
        </w:tc>
        <w:tc>
          <w:tcPr>
            <w:tcW w:w="619" w:type="dxa"/>
            <w:vMerge w:val="continue"/>
            <w:tcBorders>
              <w:top w:val="nil"/>
              <w:left w:val="single" w:color="auto" w:sz="4" w:space="0"/>
              <w:bottom w:val="single" w:color="auto" w:sz="4" w:space="0"/>
              <w:right w:val="single" w:color="auto" w:sz="4" w:space="0"/>
            </w:tcBorders>
            <w:vAlign w:val="center"/>
          </w:tcPr>
          <w:p w14:paraId="7A6955E4">
            <w:pPr>
              <w:widowControl/>
              <w:jc w:val="left"/>
              <w:rPr>
                <w:rFonts w:ascii="仿宋_GB2312" w:hAnsi="宋体" w:eastAsia="仿宋_GB2312" w:cs="宋体"/>
                <w:kern w:val="0"/>
                <w:sz w:val="18"/>
                <w:szCs w:val="18"/>
              </w:rPr>
            </w:pPr>
          </w:p>
        </w:tc>
        <w:tc>
          <w:tcPr>
            <w:tcW w:w="720" w:type="dxa"/>
            <w:tcBorders>
              <w:top w:val="single" w:color="auto" w:sz="4" w:space="0"/>
              <w:left w:val="nil"/>
              <w:bottom w:val="single" w:color="auto" w:sz="4" w:space="0"/>
              <w:right w:val="single" w:color="auto" w:sz="4" w:space="0"/>
            </w:tcBorders>
            <w:vAlign w:val="center"/>
          </w:tcPr>
          <w:p w14:paraId="4B40CD17">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5</w:t>
            </w:r>
          </w:p>
        </w:tc>
        <w:tc>
          <w:tcPr>
            <w:tcW w:w="1080" w:type="dxa"/>
            <w:tcBorders>
              <w:top w:val="single" w:color="auto" w:sz="4" w:space="0"/>
              <w:left w:val="nil"/>
              <w:bottom w:val="single" w:color="auto" w:sz="4" w:space="0"/>
              <w:right w:val="single" w:color="auto" w:sz="4" w:space="0"/>
            </w:tcBorders>
            <w:vAlign w:val="center"/>
          </w:tcPr>
          <w:p w14:paraId="5DE1E301">
            <w:pPr>
              <w:widowControl/>
              <w:spacing w:line="240" w:lineRule="exact"/>
              <w:jc w:val="center"/>
              <w:rPr>
                <w:rFonts w:ascii="仿宋_GB2312" w:hAnsi="宋体" w:eastAsia="仿宋_GB2312" w:cs="宋体"/>
                <w:kern w:val="0"/>
                <w:sz w:val="18"/>
                <w:szCs w:val="18"/>
              </w:rPr>
            </w:pPr>
          </w:p>
        </w:tc>
      </w:tr>
      <w:tr w14:paraId="7438AEAB">
        <w:tblPrEx>
          <w:tblCellMar>
            <w:top w:w="0" w:type="dxa"/>
            <w:left w:w="108" w:type="dxa"/>
            <w:bottom w:w="0" w:type="dxa"/>
            <w:right w:w="108" w:type="dxa"/>
          </w:tblCellMar>
        </w:tblPrEx>
        <w:trPr>
          <w:trHeight w:val="60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0DF30405">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3649B448">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47422E71">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生态效益</w:t>
            </w:r>
          </w:p>
        </w:tc>
        <w:tc>
          <w:tcPr>
            <w:tcW w:w="4171" w:type="dxa"/>
            <w:vMerge w:val="continue"/>
            <w:tcBorders>
              <w:top w:val="nil"/>
              <w:left w:val="single" w:color="auto" w:sz="4" w:space="0"/>
              <w:bottom w:val="single" w:color="auto" w:sz="4" w:space="0"/>
              <w:right w:val="single" w:color="auto" w:sz="4" w:space="0"/>
            </w:tcBorders>
            <w:vAlign w:val="center"/>
          </w:tcPr>
          <w:p w14:paraId="7EAF61ED">
            <w:pPr>
              <w:widowControl/>
              <w:jc w:val="left"/>
              <w:rPr>
                <w:rFonts w:ascii="仿宋_GB2312" w:hAnsi="宋体" w:eastAsia="仿宋_GB2312" w:cs="宋体"/>
                <w:kern w:val="0"/>
                <w:sz w:val="18"/>
                <w:szCs w:val="18"/>
              </w:rPr>
            </w:pPr>
          </w:p>
        </w:tc>
        <w:tc>
          <w:tcPr>
            <w:tcW w:w="619" w:type="dxa"/>
            <w:vMerge w:val="continue"/>
            <w:tcBorders>
              <w:top w:val="nil"/>
              <w:left w:val="single" w:color="auto" w:sz="4" w:space="0"/>
              <w:bottom w:val="single" w:color="auto" w:sz="4" w:space="0"/>
              <w:right w:val="single" w:color="auto" w:sz="4" w:space="0"/>
            </w:tcBorders>
            <w:vAlign w:val="center"/>
          </w:tcPr>
          <w:p w14:paraId="0390F733">
            <w:pPr>
              <w:widowControl/>
              <w:jc w:val="left"/>
              <w:rPr>
                <w:rFonts w:ascii="仿宋_GB2312" w:hAnsi="宋体" w:eastAsia="仿宋_GB2312" w:cs="宋体"/>
                <w:kern w:val="0"/>
                <w:sz w:val="18"/>
                <w:szCs w:val="18"/>
              </w:rPr>
            </w:pPr>
          </w:p>
        </w:tc>
        <w:tc>
          <w:tcPr>
            <w:tcW w:w="720" w:type="dxa"/>
            <w:tcBorders>
              <w:top w:val="single" w:color="auto" w:sz="4" w:space="0"/>
              <w:left w:val="nil"/>
              <w:bottom w:val="single" w:color="auto" w:sz="4" w:space="0"/>
              <w:right w:val="single" w:color="auto" w:sz="4" w:space="0"/>
            </w:tcBorders>
            <w:vAlign w:val="center"/>
          </w:tcPr>
          <w:p w14:paraId="51616DFF">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5</w:t>
            </w:r>
          </w:p>
        </w:tc>
        <w:tc>
          <w:tcPr>
            <w:tcW w:w="1080" w:type="dxa"/>
            <w:tcBorders>
              <w:top w:val="single" w:color="auto" w:sz="4" w:space="0"/>
              <w:left w:val="nil"/>
              <w:bottom w:val="single" w:color="auto" w:sz="4" w:space="0"/>
              <w:right w:val="single" w:color="auto" w:sz="4" w:space="0"/>
            </w:tcBorders>
            <w:vAlign w:val="center"/>
          </w:tcPr>
          <w:p w14:paraId="0D682C53">
            <w:pPr>
              <w:widowControl/>
              <w:spacing w:line="240" w:lineRule="exact"/>
              <w:jc w:val="center"/>
              <w:rPr>
                <w:rFonts w:ascii="仿宋_GB2312" w:hAnsi="宋体" w:eastAsia="仿宋_GB2312" w:cs="宋体"/>
                <w:kern w:val="0"/>
                <w:sz w:val="18"/>
                <w:szCs w:val="18"/>
              </w:rPr>
            </w:pPr>
          </w:p>
        </w:tc>
      </w:tr>
      <w:tr w14:paraId="01212C0E">
        <w:tblPrEx>
          <w:tblCellMar>
            <w:top w:w="0" w:type="dxa"/>
            <w:left w:w="108" w:type="dxa"/>
            <w:bottom w:w="0" w:type="dxa"/>
            <w:right w:w="108" w:type="dxa"/>
          </w:tblCellMar>
        </w:tblPrEx>
        <w:trPr>
          <w:trHeight w:val="1113"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11F13839">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6DDC9BF7">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55167D2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社会公众或服务对象满意度</w:t>
            </w:r>
          </w:p>
        </w:tc>
        <w:tc>
          <w:tcPr>
            <w:tcW w:w="4171" w:type="dxa"/>
            <w:tcBorders>
              <w:top w:val="nil"/>
              <w:left w:val="nil"/>
              <w:bottom w:val="single" w:color="auto" w:sz="4" w:space="0"/>
              <w:right w:val="single" w:color="auto" w:sz="4" w:space="0"/>
            </w:tcBorders>
            <w:vAlign w:val="center"/>
          </w:tcPr>
          <w:p w14:paraId="0631A4CF">
            <w:pPr>
              <w:widowControl/>
              <w:spacing w:line="240" w:lineRule="exact"/>
              <w:jc w:val="left"/>
              <w:rPr>
                <w:rFonts w:ascii="仿宋_GB2312" w:hAnsi="宋体" w:eastAsia="仿宋_GB2312" w:cs="宋体"/>
                <w:kern w:val="0"/>
                <w:sz w:val="18"/>
                <w:szCs w:val="18"/>
              </w:rPr>
            </w:pPr>
            <w:r>
              <w:rPr>
                <w:rFonts w:ascii="仿宋_GB2312" w:hAnsi="宋体" w:eastAsia="仿宋_GB2312" w:cs="宋体"/>
                <w:kern w:val="0"/>
                <w:sz w:val="18"/>
                <w:szCs w:val="18"/>
              </w:rPr>
              <w:t>95%</w:t>
            </w:r>
            <w:r>
              <w:rPr>
                <w:rFonts w:hint="eastAsia" w:ascii="仿宋_GB2312" w:hAnsi="宋体" w:eastAsia="仿宋_GB2312" w:cs="宋体"/>
                <w:kern w:val="0"/>
                <w:sz w:val="18"/>
                <w:szCs w:val="18"/>
              </w:rPr>
              <w:t>（含）以上计</w:t>
            </w:r>
            <w:r>
              <w:rPr>
                <w:rFonts w:ascii="仿宋_GB2312" w:hAnsi="宋体" w:eastAsia="仿宋_GB2312" w:cs="宋体"/>
                <w:kern w:val="0"/>
                <w:sz w:val="18"/>
                <w:szCs w:val="18"/>
              </w:rPr>
              <w:t>5</w:t>
            </w:r>
            <w:r>
              <w:rPr>
                <w:rFonts w:hint="eastAsia" w:ascii="仿宋_GB2312" w:hAnsi="宋体" w:eastAsia="仿宋_GB2312" w:cs="宋体"/>
                <w:kern w:val="0"/>
                <w:sz w:val="18"/>
                <w:szCs w:val="18"/>
              </w:rPr>
              <w:t>分；</w:t>
            </w:r>
          </w:p>
          <w:p w14:paraId="52621EED">
            <w:pPr>
              <w:widowControl/>
              <w:spacing w:line="240" w:lineRule="exact"/>
              <w:jc w:val="left"/>
              <w:rPr>
                <w:rFonts w:ascii="仿宋_GB2312" w:hAnsi="宋体" w:eastAsia="仿宋_GB2312" w:cs="宋体"/>
                <w:kern w:val="0"/>
                <w:sz w:val="18"/>
                <w:szCs w:val="18"/>
              </w:rPr>
            </w:pPr>
            <w:r>
              <w:rPr>
                <w:rFonts w:ascii="仿宋_GB2312" w:hAnsi="宋体" w:eastAsia="仿宋_GB2312" w:cs="宋体"/>
                <w:kern w:val="0"/>
                <w:sz w:val="18"/>
                <w:szCs w:val="18"/>
              </w:rPr>
              <w:t>85%</w:t>
            </w:r>
            <w:r>
              <w:rPr>
                <w:rFonts w:hint="eastAsia" w:ascii="仿宋_GB2312" w:hAnsi="宋体" w:eastAsia="仿宋_GB2312" w:cs="宋体"/>
                <w:kern w:val="0"/>
                <w:sz w:val="18"/>
                <w:szCs w:val="18"/>
              </w:rPr>
              <w:t>（含）</w:t>
            </w:r>
            <w:r>
              <w:rPr>
                <w:rFonts w:ascii="仿宋_GB2312" w:hAnsi="宋体" w:eastAsia="仿宋_GB2312" w:cs="宋体"/>
                <w:kern w:val="0"/>
                <w:sz w:val="18"/>
                <w:szCs w:val="18"/>
              </w:rPr>
              <w:t>-95%</w:t>
            </w:r>
            <w:r>
              <w:rPr>
                <w:rFonts w:hint="eastAsia" w:ascii="仿宋_GB2312" w:hAnsi="宋体" w:eastAsia="仿宋_GB2312" w:cs="宋体"/>
                <w:kern w:val="0"/>
                <w:sz w:val="18"/>
                <w:szCs w:val="18"/>
              </w:rPr>
              <w:t>，计</w:t>
            </w:r>
            <w:r>
              <w:rPr>
                <w:rFonts w:ascii="仿宋_GB2312" w:hAnsi="宋体" w:eastAsia="仿宋_GB2312" w:cs="宋体"/>
                <w:kern w:val="0"/>
                <w:sz w:val="18"/>
                <w:szCs w:val="18"/>
              </w:rPr>
              <w:t>3</w:t>
            </w:r>
            <w:r>
              <w:rPr>
                <w:rFonts w:hint="eastAsia" w:ascii="仿宋_GB2312" w:hAnsi="宋体" w:eastAsia="仿宋_GB2312" w:cs="宋体"/>
                <w:kern w:val="0"/>
                <w:sz w:val="18"/>
                <w:szCs w:val="18"/>
              </w:rPr>
              <w:t>分；</w:t>
            </w:r>
          </w:p>
          <w:p w14:paraId="76C6473E">
            <w:pPr>
              <w:widowControl/>
              <w:spacing w:line="240" w:lineRule="exact"/>
              <w:jc w:val="left"/>
              <w:rPr>
                <w:rFonts w:ascii="仿宋_GB2312" w:hAnsi="宋体" w:eastAsia="仿宋_GB2312" w:cs="宋体"/>
                <w:kern w:val="0"/>
                <w:sz w:val="18"/>
                <w:szCs w:val="18"/>
              </w:rPr>
            </w:pPr>
            <w:r>
              <w:rPr>
                <w:rFonts w:ascii="仿宋_GB2312" w:hAnsi="宋体" w:eastAsia="仿宋_GB2312" w:cs="宋体"/>
                <w:kern w:val="0"/>
                <w:sz w:val="18"/>
                <w:szCs w:val="18"/>
              </w:rPr>
              <w:t>75%</w:t>
            </w:r>
            <w:r>
              <w:rPr>
                <w:rFonts w:hint="eastAsia" w:ascii="仿宋_GB2312" w:hAnsi="宋体" w:eastAsia="仿宋_GB2312" w:cs="宋体"/>
                <w:kern w:val="0"/>
                <w:sz w:val="18"/>
                <w:szCs w:val="18"/>
              </w:rPr>
              <w:t>（含）</w:t>
            </w:r>
            <w:r>
              <w:rPr>
                <w:rFonts w:ascii="仿宋_GB2312" w:hAnsi="宋体" w:eastAsia="仿宋_GB2312" w:cs="宋体"/>
                <w:kern w:val="0"/>
                <w:sz w:val="18"/>
                <w:szCs w:val="18"/>
              </w:rPr>
              <w:t>-85%</w:t>
            </w:r>
            <w:r>
              <w:rPr>
                <w:rFonts w:hint="eastAsia" w:ascii="仿宋_GB2312" w:hAnsi="宋体" w:eastAsia="仿宋_GB2312" w:cs="宋体"/>
                <w:kern w:val="0"/>
                <w:sz w:val="18"/>
                <w:szCs w:val="18"/>
              </w:rPr>
              <w:t>，计</w:t>
            </w:r>
            <w:r>
              <w:rPr>
                <w:rFonts w:ascii="仿宋_GB2312" w:hAnsi="宋体" w:eastAsia="仿宋_GB2312" w:cs="宋体"/>
                <w:kern w:val="0"/>
                <w:sz w:val="18"/>
                <w:szCs w:val="18"/>
              </w:rPr>
              <w:t>1</w:t>
            </w:r>
            <w:r>
              <w:rPr>
                <w:rFonts w:hint="eastAsia" w:ascii="仿宋_GB2312" w:hAnsi="宋体" w:eastAsia="仿宋_GB2312" w:cs="宋体"/>
                <w:kern w:val="0"/>
                <w:sz w:val="18"/>
                <w:szCs w:val="18"/>
              </w:rPr>
              <w:t>分；</w:t>
            </w:r>
          </w:p>
          <w:p w14:paraId="69EA5F6F">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低于</w:t>
            </w:r>
            <w:r>
              <w:rPr>
                <w:rFonts w:ascii="仿宋_GB2312" w:hAnsi="宋体" w:eastAsia="仿宋_GB2312" w:cs="宋体"/>
                <w:kern w:val="0"/>
                <w:sz w:val="18"/>
                <w:szCs w:val="18"/>
              </w:rPr>
              <w:t>75%</w:t>
            </w:r>
            <w:r>
              <w:rPr>
                <w:rFonts w:hint="eastAsia" w:ascii="仿宋_GB2312" w:hAnsi="宋体" w:eastAsia="仿宋_GB2312" w:cs="宋体"/>
                <w:kern w:val="0"/>
                <w:sz w:val="18"/>
                <w:szCs w:val="18"/>
              </w:rPr>
              <w:t>计</w:t>
            </w:r>
            <w:r>
              <w:rPr>
                <w:rFonts w:ascii="仿宋_GB2312" w:hAnsi="宋体" w:eastAsia="仿宋_GB2312" w:cs="宋体"/>
                <w:kern w:val="0"/>
                <w:sz w:val="18"/>
                <w:szCs w:val="18"/>
              </w:rPr>
              <w:t>0</w:t>
            </w:r>
            <w:r>
              <w:rPr>
                <w:rFonts w:hint="eastAsia" w:ascii="仿宋_GB2312" w:hAnsi="宋体" w:eastAsia="仿宋_GB2312" w:cs="宋体"/>
                <w:kern w:val="0"/>
                <w:sz w:val="18"/>
                <w:szCs w:val="18"/>
              </w:rPr>
              <w:t>分。</w:t>
            </w:r>
          </w:p>
        </w:tc>
        <w:tc>
          <w:tcPr>
            <w:tcW w:w="619" w:type="dxa"/>
            <w:tcBorders>
              <w:top w:val="nil"/>
              <w:left w:val="nil"/>
              <w:bottom w:val="single" w:color="auto" w:sz="4" w:space="0"/>
              <w:right w:val="single" w:color="auto" w:sz="4" w:space="0"/>
            </w:tcBorders>
            <w:vAlign w:val="center"/>
          </w:tcPr>
          <w:p w14:paraId="54683F5A">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vAlign w:val="center"/>
          </w:tcPr>
          <w:p w14:paraId="7D74912A">
            <w:pPr>
              <w:widowControl/>
              <w:spacing w:line="240" w:lineRule="exact"/>
              <w:jc w:val="center"/>
              <w:rPr>
                <w:rFonts w:ascii="仿宋_GB2312" w:hAnsi="宋体" w:eastAsia="仿宋_GB2312" w:cs="宋体"/>
                <w:kern w:val="0"/>
                <w:sz w:val="18"/>
                <w:szCs w:val="18"/>
              </w:rPr>
            </w:pPr>
            <w:r>
              <w:rPr>
                <w:rFonts w:ascii="仿宋_GB2312" w:hAnsi="宋体" w:eastAsia="仿宋_GB2312" w:cs="宋体"/>
                <w:kern w:val="0"/>
                <w:sz w:val="18"/>
                <w:szCs w:val="18"/>
              </w:rPr>
              <w:t>4</w:t>
            </w:r>
          </w:p>
        </w:tc>
        <w:tc>
          <w:tcPr>
            <w:tcW w:w="1080" w:type="dxa"/>
            <w:tcBorders>
              <w:top w:val="nil"/>
              <w:left w:val="nil"/>
              <w:bottom w:val="single" w:color="auto" w:sz="4" w:space="0"/>
              <w:right w:val="single" w:color="auto" w:sz="4" w:space="0"/>
            </w:tcBorders>
            <w:vAlign w:val="center"/>
          </w:tcPr>
          <w:p w14:paraId="52D2B1EA">
            <w:pPr>
              <w:widowControl/>
              <w:spacing w:line="240" w:lineRule="exact"/>
              <w:jc w:val="center"/>
              <w:rPr>
                <w:rFonts w:ascii="仿宋_GB2312" w:hAnsi="宋体" w:eastAsia="仿宋_GB2312" w:cs="宋体"/>
                <w:kern w:val="0"/>
                <w:sz w:val="18"/>
                <w:szCs w:val="18"/>
              </w:rPr>
            </w:pPr>
          </w:p>
        </w:tc>
      </w:tr>
      <w:tr w14:paraId="42B3EC1A">
        <w:tblPrEx>
          <w:tblCellMar>
            <w:top w:w="0" w:type="dxa"/>
            <w:left w:w="108" w:type="dxa"/>
            <w:bottom w:w="0" w:type="dxa"/>
            <w:right w:w="108" w:type="dxa"/>
          </w:tblCellMar>
        </w:tblPrEx>
        <w:trPr>
          <w:trHeight w:val="670" w:hRule="atLeast"/>
          <w:jc w:val="center"/>
        </w:trPr>
        <w:tc>
          <w:tcPr>
            <w:tcW w:w="976" w:type="dxa"/>
            <w:tcBorders>
              <w:top w:val="nil"/>
              <w:left w:val="single" w:color="auto" w:sz="4" w:space="0"/>
              <w:bottom w:val="single" w:color="auto" w:sz="4" w:space="0"/>
              <w:right w:val="single" w:color="auto" w:sz="4" w:space="0"/>
            </w:tcBorders>
            <w:vAlign w:val="center"/>
          </w:tcPr>
          <w:p w14:paraId="63248B04">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总</w:t>
            </w:r>
            <w:r>
              <w:rPr>
                <w:rFonts w:ascii="仿宋_GB2312" w:hAnsi="宋体" w:eastAsia="仿宋_GB2312" w:cs="宋体"/>
                <w:b/>
                <w:bCs/>
                <w:kern w:val="0"/>
                <w:sz w:val="18"/>
                <w:szCs w:val="18"/>
              </w:rPr>
              <w:t xml:space="preserve"> </w:t>
            </w:r>
            <w:r>
              <w:rPr>
                <w:rFonts w:hint="eastAsia" w:ascii="仿宋_GB2312" w:hAnsi="宋体" w:eastAsia="仿宋_GB2312" w:cs="宋体"/>
                <w:b/>
                <w:bCs/>
                <w:kern w:val="0"/>
                <w:sz w:val="18"/>
                <w:szCs w:val="18"/>
              </w:rPr>
              <w:t>分</w:t>
            </w:r>
          </w:p>
        </w:tc>
        <w:tc>
          <w:tcPr>
            <w:tcW w:w="939" w:type="dxa"/>
            <w:tcBorders>
              <w:top w:val="nil"/>
              <w:left w:val="nil"/>
              <w:bottom w:val="single" w:color="auto" w:sz="4" w:space="0"/>
              <w:right w:val="single" w:color="auto" w:sz="4" w:space="0"/>
            </w:tcBorders>
            <w:vAlign w:val="center"/>
          </w:tcPr>
          <w:p w14:paraId="79B9B904">
            <w:pPr>
              <w:widowControl/>
              <w:spacing w:line="240" w:lineRule="exact"/>
              <w:jc w:val="center"/>
              <w:rPr>
                <w:rFonts w:ascii="仿宋_GB2312" w:hAnsi="宋体" w:eastAsia="仿宋_GB2312" w:cs="宋体"/>
                <w:b/>
                <w:bCs/>
                <w:kern w:val="0"/>
                <w:sz w:val="18"/>
                <w:szCs w:val="18"/>
              </w:rPr>
            </w:pPr>
          </w:p>
        </w:tc>
        <w:tc>
          <w:tcPr>
            <w:tcW w:w="1389" w:type="dxa"/>
            <w:tcBorders>
              <w:top w:val="nil"/>
              <w:left w:val="nil"/>
              <w:bottom w:val="single" w:color="auto" w:sz="4" w:space="0"/>
              <w:right w:val="single" w:color="auto" w:sz="4" w:space="0"/>
            </w:tcBorders>
            <w:vAlign w:val="center"/>
          </w:tcPr>
          <w:p w14:paraId="33EB91F8">
            <w:pPr>
              <w:widowControl/>
              <w:spacing w:line="240" w:lineRule="exact"/>
              <w:jc w:val="center"/>
              <w:rPr>
                <w:rFonts w:ascii="仿宋_GB2312" w:hAnsi="宋体" w:eastAsia="仿宋_GB2312" w:cs="宋体"/>
                <w:b/>
                <w:bCs/>
                <w:kern w:val="0"/>
                <w:sz w:val="18"/>
                <w:szCs w:val="18"/>
              </w:rPr>
            </w:pPr>
          </w:p>
        </w:tc>
        <w:tc>
          <w:tcPr>
            <w:tcW w:w="4171" w:type="dxa"/>
            <w:tcBorders>
              <w:top w:val="nil"/>
              <w:left w:val="nil"/>
              <w:bottom w:val="single" w:color="auto" w:sz="4" w:space="0"/>
              <w:right w:val="single" w:color="auto" w:sz="4" w:space="0"/>
            </w:tcBorders>
            <w:vAlign w:val="center"/>
          </w:tcPr>
          <w:p w14:paraId="54E06743">
            <w:pPr>
              <w:widowControl/>
              <w:spacing w:line="240" w:lineRule="exact"/>
              <w:jc w:val="center"/>
              <w:rPr>
                <w:rFonts w:ascii="仿宋_GB2312" w:hAnsi="宋体" w:eastAsia="仿宋_GB2312" w:cs="宋体"/>
                <w:b/>
                <w:bCs/>
                <w:kern w:val="0"/>
                <w:sz w:val="18"/>
                <w:szCs w:val="18"/>
              </w:rPr>
            </w:pPr>
          </w:p>
        </w:tc>
        <w:tc>
          <w:tcPr>
            <w:tcW w:w="619" w:type="dxa"/>
            <w:tcBorders>
              <w:top w:val="nil"/>
              <w:left w:val="nil"/>
              <w:bottom w:val="single" w:color="auto" w:sz="4" w:space="0"/>
              <w:right w:val="single" w:color="auto" w:sz="4" w:space="0"/>
            </w:tcBorders>
            <w:vAlign w:val="center"/>
          </w:tcPr>
          <w:p w14:paraId="44364910">
            <w:pPr>
              <w:widowControl/>
              <w:spacing w:line="240" w:lineRule="exact"/>
              <w:jc w:val="center"/>
              <w:rPr>
                <w:rFonts w:ascii="仿宋_GB2312" w:hAnsi="宋体" w:eastAsia="仿宋_GB2312" w:cs="宋体"/>
                <w:b/>
                <w:bCs/>
                <w:spacing w:val="-8"/>
                <w:kern w:val="0"/>
                <w:sz w:val="18"/>
                <w:szCs w:val="18"/>
              </w:rPr>
            </w:pPr>
            <w:r>
              <w:rPr>
                <w:rFonts w:ascii="仿宋_GB2312" w:hAnsi="宋体" w:eastAsia="仿宋_GB2312" w:cs="宋体"/>
                <w:b/>
                <w:bCs/>
                <w:spacing w:val="-8"/>
                <w:kern w:val="0"/>
                <w:sz w:val="18"/>
                <w:szCs w:val="18"/>
              </w:rPr>
              <w:t>100</w:t>
            </w:r>
          </w:p>
        </w:tc>
        <w:tc>
          <w:tcPr>
            <w:tcW w:w="720" w:type="dxa"/>
            <w:tcBorders>
              <w:top w:val="nil"/>
              <w:left w:val="nil"/>
              <w:bottom w:val="single" w:color="auto" w:sz="4" w:space="0"/>
              <w:right w:val="single" w:color="auto" w:sz="4" w:space="0"/>
            </w:tcBorders>
            <w:vAlign w:val="center"/>
          </w:tcPr>
          <w:p w14:paraId="10E177EC">
            <w:pPr>
              <w:widowControl/>
              <w:spacing w:line="240" w:lineRule="exact"/>
              <w:jc w:val="center"/>
              <w:rPr>
                <w:rFonts w:ascii="仿宋_GB2312" w:hAnsi="宋体" w:eastAsia="仿宋_GB2312" w:cs="宋体"/>
                <w:b/>
                <w:bCs/>
                <w:kern w:val="0"/>
                <w:sz w:val="18"/>
                <w:szCs w:val="18"/>
              </w:rPr>
            </w:pPr>
            <w:r>
              <w:rPr>
                <w:rFonts w:ascii="仿宋_GB2312" w:hAnsi="宋体" w:eastAsia="仿宋_GB2312" w:cs="宋体"/>
                <w:b/>
                <w:bCs/>
                <w:kern w:val="0"/>
                <w:sz w:val="18"/>
                <w:szCs w:val="18"/>
              </w:rPr>
              <w:t>99</w:t>
            </w:r>
          </w:p>
        </w:tc>
        <w:tc>
          <w:tcPr>
            <w:tcW w:w="1080" w:type="dxa"/>
            <w:tcBorders>
              <w:top w:val="nil"/>
              <w:left w:val="nil"/>
              <w:bottom w:val="single" w:color="auto" w:sz="4" w:space="0"/>
              <w:right w:val="single" w:color="auto" w:sz="4" w:space="0"/>
            </w:tcBorders>
            <w:vAlign w:val="center"/>
          </w:tcPr>
          <w:p w14:paraId="39964C27">
            <w:pPr>
              <w:widowControl/>
              <w:spacing w:line="240" w:lineRule="exact"/>
              <w:jc w:val="center"/>
              <w:rPr>
                <w:rFonts w:ascii="仿宋_GB2312" w:hAnsi="宋体" w:eastAsia="仿宋_GB2312" w:cs="宋体"/>
                <w:b/>
                <w:bCs/>
                <w:kern w:val="0"/>
                <w:sz w:val="18"/>
                <w:szCs w:val="18"/>
              </w:rPr>
            </w:pPr>
          </w:p>
        </w:tc>
      </w:tr>
    </w:tbl>
    <w:p w14:paraId="3B760245">
      <w:pPr>
        <w:spacing w:beforeLines="50"/>
        <w:rPr>
          <w:rFonts w:ascii="仿宋_GB2312" w:hAnsi="宋体" w:eastAsia="仿宋_GB2312" w:cs="宋体"/>
          <w:kern w:val="0"/>
          <w:szCs w:val="21"/>
        </w:rPr>
      </w:pPr>
      <w:r>
        <w:rPr>
          <w:rFonts w:hint="eastAsia" w:ascii="仿宋_GB2312" w:hAnsi="宋体" w:eastAsia="仿宋_GB2312" w:cs="宋体"/>
          <w:kern w:val="0"/>
          <w:szCs w:val="21"/>
        </w:rPr>
        <w:t>备注：如部门（单位）根据本部门实际情况修改调整了附件</w:t>
      </w:r>
      <w:r>
        <w:rPr>
          <w:rFonts w:ascii="仿宋_GB2312" w:hAnsi="宋体" w:eastAsia="仿宋_GB2312" w:cs="宋体"/>
          <w:kern w:val="0"/>
          <w:szCs w:val="21"/>
        </w:rPr>
        <w:t>3</w:t>
      </w:r>
      <w:r>
        <w:rPr>
          <w:rFonts w:hint="eastAsia" w:ascii="仿宋_GB2312" w:hAnsi="宋体" w:eastAsia="仿宋_GB2312" w:cs="宋体"/>
          <w:kern w:val="0"/>
          <w:szCs w:val="21"/>
        </w:rPr>
        <w:t>《部门整体支出绩效评价指标体系（参考样表）》，须相应修改调整本表中的对应部分。</w:t>
      </w:r>
    </w:p>
    <w:p w14:paraId="0548730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22435"/>
    <w:rsid w:val="000240A9"/>
    <w:rsid w:val="000339E5"/>
    <w:rsid w:val="00072012"/>
    <w:rsid w:val="001205E5"/>
    <w:rsid w:val="00270D8C"/>
    <w:rsid w:val="002B012B"/>
    <w:rsid w:val="002D7851"/>
    <w:rsid w:val="00386CDD"/>
    <w:rsid w:val="003D7A27"/>
    <w:rsid w:val="0047441C"/>
    <w:rsid w:val="00482B61"/>
    <w:rsid w:val="004918F2"/>
    <w:rsid w:val="00512349"/>
    <w:rsid w:val="00524D05"/>
    <w:rsid w:val="005771FE"/>
    <w:rsid w:val="00596620"/>
    <w:rsid w:val="00625B26"/>
    <w:rsid w:val="0064328E"/>
    <w:rsid w:val="00690D9C"/>
    <w:rsid w:val="006D0714"/>
    <w:rsid w:val="00843E8D"/>
    <w:rsid w:val="00850084"/>
    <w:rsid w:val="0086205E"/>
    <w:rsid w:val="009315D1"/>
    <w:rsid w:val="00A22435"/>
    <w:rsid w:val="00B81DC7"/>
    <w:rsid w:val="00BB149C"/>
    <w:rsid w:val="00BE2420"/>
    <w:rsid w:val="00BE3F02"/>
    <w:rsid w:val="00C34EA8"/>
    <w:rsid w:val="00C35666"/>
    <w:rsid w:val="00C3593D"/>
    <w:rsid w:val="00CD2C1E"/>
    <w:rsid w:val="00CD6A26"/>
    <w:rsid w:val="00D55A02"/>
    <w:rsid w:val="00D56663"/>
    <w:rsid w:val="00D7492D"/>
    <w:rsid w:val="00DB56DA"/>
    <w:rsid w:val="00E406EF"/>
    <w:rsid w:val="00EB0412"/>
    <w:rsid w:val="00F22E6C"/>
    <w:rsid w:val="00F23AA9"/>
    <w:rsid w:val="00F335A9"/>
    <w:rsid w:val="00F453CF"/>
    <w:rsid w:val="089C5861"/>
    <w:rsid w:val="277F4147"/>
    <w:rsid w:val="2A82221D"/>
    <w:rsid w:val="65C528AF"/>
    <w:rsid w:val="70271E15"/>
    <w:rsid w:val="7F342FA2"/>
    <w:rsid w:val="FF0A187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99"/>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qFormat/>
    <w:uiPriority w:val="99"/>
    <w:pPr>
      <w:tabs>
        <w:tab w:val="center" w:pos="4153"/>
        <w:tab w:val="right" w:pos="8306"/>
      </w:tabs>
      <w:snapToGrid w:val="0"/>
      <w:jc w:val="left"/>
    </w:pPr>
    <w:rPr>
      <w:rFonts w:ascii="Calibri" w:hAnsi="Calibri"/>
      <w:sz w:val="18"/>
      <w:szCs w:val="18"/>
    </w:rPr>
  </w:style>
  <w:style w:type="paragraph" w:styleId="3">
    <w:name w:val="header"/>
    <w:basedOn w:val="1"/>
    <w:link w:val="8"/>
    <w:semiHidden/>
    <w:qFormat/>
    <w:uiPriority w:val="99"/>
    <w:pPr>
      <w:pBdr>
        <w:bottom w:val="single" w:color="auto" w:sz="6" w:space="1"/>
      </w:pBdr>
      <w:tabs>
        <w:tab w:val="center" w:pos="4153"/>
        <w:tab w:val="right" w:pos="8306"/>
      </w:tabs>
      <w:snapToGrid w:val="0"/>
      <w:jc w:val="center"/>
    </w:pPr>
    <w:rPr>
      <w:rFonts w:ascii="Calibri" w:hAnsi="Calibri"/>
      <w:sz w:val="18"/>
      <w:szCs w:val="18"/>
    </w:rPr>
  </w:style>
  <w:style w:type="character" w:styleId="6">
    <w:name w:val="page number"/>
    <w:basedOn w:val="5"/>
    <w:qFormat/>
    <w:uiPriority w:val="99"/>
    <w:rPr>
      <w:rFonts w:cs="Times New Roman"/>
    </w:rPr>
  </w:style>
  <w:style w:type="character" w:customStyle="1" w:styleId="7">
    <w:name w:val="Footer Char"/>
    <w:basedOn w:val="5"/>
    <w:link w:val="2"/>
    <w:semiHidden/>
    <w:qFormat/>
    <w:locked/>
    <w:uiPriority w:val="99"/>
    <w:rPr>
      <w:rFonts w:cs="Times New Roman"/>
      <w:sz w:val="18"/>
      <w:szCs w:val="18"/>
    </w:rPr>
  </w:style>
  <w:style w:type="character" w:customStyle="1" w:styleId="8">
    <w:name w:val="Header Char"/>
    <w:basedOn w:val="5"/>
    <w:link w:val="3"/>
    <w:semiHidden/>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12</Pages>
  <Words>1030</Words>
  <Characters>5873</Characters>
  <Lines>0</Lines>
  <Paragraphs>0</Paragraphs>
  <TotalTime>4</TotalTime>
  <ScaleCrop>false</ScaleCrop>
  <LinksUpToDate>false</LinksUpToDate>
  <CharactersWithSpaces>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2024-07-19T10:14:00Z</dcterms:created>
  <dc:creator>Windows 用户</dc:creator>
  <cp:lastModifiedBy>芯  小妞</cp:lastModifiedBy>
  <dcterms:modified xsi:type="dcterms:W3CDTF">2026-09-20T16:36:42Z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9EAF7B551D4D41741A9BAF6AC1B12A0F_42</vt:lpwstr>
  </property>
</Properties>
</file>