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FFA" w:rsidRDefault="00900EC3">
      <w:pPr>
        <w:spacing w:before="166" w:line="290" w:lineRule="auto"/>
        <w:ind w:right="550" w:firstLineChars="248" w:firstLine="1051"/>
        <w:jc w:val="center"/>
        <w:rPr>
          <w:rFonts w:ascii="宋体" w:eastAsia="宋体" w:hAnsi="宋体" w:cs="宋体"/>
          <w:sz w:val="42"/>
          <w:szCs w:val="42"/>
          <w:lang w:eastAsia="zh-CN"/>
        </w:rPr>
      </w:pPr>
      <w:r>
        <w:rPr>
          <w:rFonts w:ascii="宋体" w:eastAsia="宋体" w:hAnsi="宋体" w:cs="宋体"/>
          <w:b/>
          <w:bCs/>
          <w:spacing w:val="1"/>
          <w:sz w:val="42"/>
          <w:szCs w:val="42"/>
          <w:lang w:eastAsia="zh-CN"/>
        </w:rPr>
        <w:t>202</w:t>
      </w:r>
      <w:r>
        <w:rPr>
          <w:rFonts w:ascii="宋体" w:eastAsia="宋体" w:hAnsi="宋体" w:cs="宋体" w:hint="eastAsia"/>
          <w:b/>
          <w:bCs/>
          <w:spacing w:val="1"/>
          <w:sz w:val="42"/>
          <w:szCs w:val="42"/>
          <w:lang w:eastAsia="zh-CN"/>
        </w:rPr>
        <w:t>5</w:t>
      </w:r>
      <w:r>
        <w:rPr>
          <w:rFonts w:ascii="宋体" w:eastAsia="宋体" w:hAnsi="宋体" w:cs="宋体"/>
          <w:b/>
          <w:bCs/>
          <w:spacing w:val="1"/>
          <w:sz w:val="42"/>
          <w:szCs w:val="42"/>
          <w:lang w:eastAsia="zh-CN"/>
        </w:rPr>
        <w:t>年度</w:t>
      </w:r>
      <w:r>
        <w:rPr>
          <w:rFonts w:ascii="宋体" w:hAnsi="宋体" w:cs="宋体" w:hint="eastAsia"/>
          <w:b/>
          <w:bCs/>
          <w:spacing w:val="1"/>
          <w:sz w:val="42"/>
          <w:szCs w:val="42"/>
          <w:lang w:eastAsia="zh-CN"/>
        </w:rPr>
        <w:t>岳阳县人力资源和社会保障局</w:t>
      </w:r>
      <w:r>
        <w:rPr>
          <w:rFonts w:ascii="宋体" w:eastAsia="宋体" w:hAnsi="宋体" w:cs="宋体"/>
          <w:b/>
          <w:bCs/>
          <w:spacing w:val="1"/>
          <w:sz w:val="42"/>
          <w:szCs w:val="42"/>
          <w:lang w:eastAsia="zh-CN"/>
        </w:rPr>
        <w:t>整体支出</w:t>
      </w:r>
      <w:r>
        <w:rPr>
          <w:rFonts w:ascii="宋体" w:eastAsia="宋体" w:hAnsi="宋体" w:cs="宋体"/>
          <w:b/>
          <w:bCs/>
          <w:spacing w:val="8"/>
          <w:sz w:val="42"/>
          <w:szCs w:val="42"/>
          <w:lang w:eastAsia="zh-CN"/>
        </w:rPr>
        <w:t>绩效自评报告</w:t>
      </w: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7" w:lineRule="auto"/>
        <w:rPr>
          <w:lang w:eastAsia="zh-CN"/>
        </w:rPr>
      </w:pPr>
    </w:p>
    <w:p w:rsidR="00CC3FFA" w:rsidRDefault="00CC3FFA">
      <w:pPr>
        <w:spacing w:line="248" w:lineRule="auto"/>
        <w:rPr>
          <w:lang w:eastAsia="zh-CN"/>
        </w:rPr>
      </w:pPr>
    </w:p>
    <w:p w:rsidR="00CC3FFA" w:rsidRDefault="00CC3FFA">
      <w:pPr>
        <w:spacing w:line="248" w:lineRule="auto"/>
        <w:rPr>
          <w:lang w:eastAsia="zh-CN"/>
        </w:rPr>
      </w:pPr>
    </w:p>
    <w:p w:rsidR="00CC3FFA" w:rsidRDefault="00CC3FFA">
      <w:pPr>
        <w:spacing w:line="248" w:lineRule="auto"/>
        <w:rPr>
          <w:lang w:eastAsia="zh-CN"/>
        </w:rPr>
      </w:pPr>
    </w:p>
    <w:p w:rsidR="00CC3FFA" w:rsidRDefault="00CC3FFA">
      <w:pPr>
        <w:spacing w:line="248" w:lineRule="auto"/>
        <w:rPr>
          <w:lang w:eastAsia="zh-CN"/>
        </w:rPr>
      </w:pPr>
    </w:p>
    <w:p w:rsidR="00CC3FFA" w:rsidRDefault="00CC3FFA">
      <w:pPr>
        <w:spacing w:line="248" w:lineRule="auto"/>
        <w:rPr>
          <w:lang w:eastAsia="zh-CN"/>
        </w:rPr>
      </w:pPr>
    </w:p>
    <w:p w:rsidR="00CC3FFA" w:rsidRDefault="00CC3FFA">
      <w:pPr>
        <w:spacing w:line="248" w:lineRule="auto"/>
        <w:rPr>
          <w:lang w:eastAsia="zh-CN"/>
        </w:rPr>
      </w:pPr>
    </w:p>
    <w:p w:rsidR="00CC3FFA" w:rsidRDefault="00CC3FFA">
      <w:pPr>
        <w:spacing w:line="248" w:lineRule="auto"/>
        <w:rPr>
          <w:lang w:eastAsia="zh-CN"/>
        </w:rPr>
      </w:pPr>
    </w:p>
    <w:p w:rsidR="00CC3FFA" w:rsidRDefault="00900EC3">
      <w:pPr>
        <w:spacing w:before="91" w:line="224" w:lineRule="auto"/>
        <w:ind w:left="3154"/>
        <w:rPr>
          <w:rFonts w:ascii="楷体" w:eastAsia="楷体" w:hAnsi="楷体" w:cs="楷体"/>
          <w:sz w:val="28"/>
          <w:szCs w:val="28"/>
          <w:lang w:eastAsia="zh-CN"/>
        </w:rPr>
      </w:pPr>
      <w:r>
        <w:rPr>
          <w:rFonts w:ascii="楷体" w:eastAsia="楷体" w:hAnsi="楷体" w:cs="楷体"/>
          <w:b/>
          <w:bCs/>
          <w:spacing w:val="-5"/>
          <w:sz w:val="28"/>
          <w:szCs w:val="28"/>
          <w:lang w:eastAsia="zh-CN"/>
        </w:rPr>
        <w:t>部门</w:t>
      </w:r>
      <w:r>
        <w:rPr>
          <w:rFonts w:ascii="楷体" w:eastAsia="楷体" w:hAnsi="楷体" w:cs="楷体"/>
          <w:b/>
          <w:bCs/>
          <w:spacing w:val="-5"/>
          <w:sz w:val="28"/>
          <w:szCs w:val="28"/>
          <w:lang w:eastAsia="zh-CN"/>
        </w:rPr>
        <w:t>(</w:t>
      </w:r>
      <w:r>
        <w:rPr>
          <w:rFonts w:ascii="楷体" w:eastAsia="楷体" w:hAnsi="楷体" w:cs="楷体"/>
          <w:b/>
          <w:bCs/>
          <w:spacing w:val="-5"/>
          <w:sz w:val="28"/>
          <w:szCs w:val="28"/>
          <w:lang w:eastAsia="zh-CN"/>
        </w:rPr>
        <w:t>单位</w:t>
      </w:r>
      <w:r>
        <w:rPr>
          <w:rFonts w:ascii="楷体" w:eastAsia="楷体" w:hAnsi="楷体" w:cs="楷体"/>
          <w:b/>
          <w:bCs/>
          <w:spacing w:val="-5"/>
          <w:sz w:val="28"/>
          <w:szCs w:val="28"/>
          <w:lang w:eastAsia="zh-CN"/>
        </w:rPr>
        <w:t>)</w:t>
      </w:r>
      <w:r>
        <w:rPr>
          <w:rFonts w:ascii="楷体" w:eastAsia="楷体" w:hAnsi="楷体" w:cs="楷体"/>
          <w:b/>
          <w:bCs/>
          <w:spacing w:val="-5"/>
          <w:sz w:val="28"/>
          <w:szCs w:val="28"/>
          <w:lang w:eastAsia="zh-CN"/>
        </w:rPr>
        <w:t>名称：</w:t>
      </w:r>
      <w:r>
        <w:rPr>
          <w:rFonts w:ascii="楷体" w:eastAsia="楷体" w:hAnsi="楷体" w:cs="楷体"/>
          <w:b/>
          <w:bCs/>
          <w:spacing w:val="-5"/>
          <w:sz w:val="28"/>
          <w:szCs w:val="28"/>
          <w:u w:val="single"/>
          <w:lang w:eastAsia="zh-CN"/>
        </w:rPr>
        <w:t>(</w:t>
      </w:r>
      <w:r>
        <w:rPr>
          <w:rFonts w:ascii="楷体" w:eastAsia="楷体" w:hAnsi="楷体" w:cs="楷体"/>
          <w:b/>
          <w:bCs/>
          <w:spacing w:val="-5"/>
          <w:sz w:val="28"/>
          <w:szCs w:val="28"/>
          <w:u w:val="single"/>
          <w:lang w:eastAsia="zh-CN"/>
        </w:rPr>
        <w:t>盖章</w:t>
      </w:r>
      <w:r>
        <w:rPr>
          <w:rFonts w:ascii="楷体" w:eastAsia="楷体" w:hAnsi="楷体" w:cs="楷体"/>
          <w:b/>
          <w:bCs/>
          <w:spacing w:val="-5"/>
          <w:sz w:val="28"/>
          <w:szCs w:val="28"/>
          <w:u w:val="single"/>
          <w:lang w:eastAsia="zh-CN"/>
        </w:rPr>
        <w:t>)</w:t>
      </w:r>
    </w:p>
    <w:p w:rsidR="00CC3FFA" w:rsidRDefault="00900EC3">
      <w:pPr>
        <w:spacing w:before="290" w:line="225" w:lineRule="auto"/>
        <w:ind w:left="3754"/>
        <w:rPr>
          <w:rFonts w:ascii="楷体" w:eastAsia="楷体" w:hAnsi="楷体" w:cs="楷体"/>
          <w:sz w:val="28"/>
          <w:szCs w:val="28"/>
          <w:lang w:eastAsia="zh-CN"/>
        </w:rPr>
      </w:pPr>
      <w:r>
        <w:rPr>
          <w:rFonts w:ascii="楷体" w:eastAsia="楷体" w:hAnsi="楷体" w:cs="楷体" w:hint="eastAsia"/>
          <w:b/>
          <w:bCs/>
          <w:spacing w:val="-15"/>
          <w:sz w:val="28"/>
          <w:szCs w:val="28"/>
          <w:lang w:eastAsia="zh-CN"/>
        </w:rPr>
        <w:t>2026</w:t>
      </w:r>
      <w:r>
        <w:rPr>
          <w:rFonts w:ascii="楷体" w:eastAsia="楷体" w:hAnsi="楷体" w:cs="楷体"/>
          <w:b/>
          <w:bCs/>
          <w:spacing w:val="-15"/>
          <w:sz w:val="28"/>
          <w:szCs w:val="28"/>
          <w:lang w:eastAsia="zh-CN"/>
        </w:rPr>
        <w:t>年</w:t>
      </w:r>
      <w:r>
        <w:rPr>
          <w:rFonts w:ascii="楷体" w:eastAsia="楷体" w:hAnsi="楷体" w:cs="楷体" w:hint="eastAsia"/>
          <w:b/>
          <w:bCs/>
          <w:spacing w:val="-15"/>
          <w:sz w:val="28"/>
          <w:szCs w:val="28"/>
          <w:lang w:eastAsia="zh-CN"/>
        </w:rPr>
        <w:t>05</w:t>
      </w:r>
      <w:r>
        <w:rPr>
          <w:rFonts w:ascii="楷体" w:eastAsia="楷体" w:hAnsi="楷体" w:cs="楷体"/>
          <w:b/>
          <w:bCs/>
          <w:spacing w:val="-15"/>
          <w:sz w:val="28"/>
          <w:szCs w:val="28"/>
          <w:lang w:eastAsia="zh-CN"/>
        </w:rPr>
        <w:t>月</w:t>
      </w:r>
      <w:r>
        <w:rPr>
          <w:rFonts w:ascii="楷体" w:eastAsia="楷体" w:hAnsi="楷体" w:cs="楷体" w:hint="eastAsia"/>
          <w:b/>
          <w:bCs/>
          <w:spacing w:val="-15"/>
          <w:sz w:val="28"/>
          <w:szCs w:val="28"/>
          <w:lang w:eastAsia="zh-CN"/>
        </w:rPr>
        <w:t>15</w:t>
      </w:r>
      <w:r>
        <w:rPr>
          <w:rFonts w:ascii="楷体" w:eastAsia="楷体" w:hAnsi="楷体" w:cs="楷体"/>
          <w:b/>
          <w:bCs/>
          <w:spacing w:val="-15"/>
          <w:sz w:val="28"/>
          <w:szCs w:val="28"/>
          <w:lang w:eastAsia="zh-CN"/>
        </w:rPr>
        <w:t>日</w:t>
      </w:r>
    </w:p>
    <w:p w:rsidR="00CC3FFA" w:rsidRDefault="00900EC3">
      <w:pPr>
        <w:spacing w:before="296" w:line="230" w:lineRule="auto"/>
        <w:ind w:left="3814"/>
        <w:rPr>
          <w:rFonts w:ascii="楷体" w:eastAsia="楷体" w:hAnsi="楷体" w:cs="楷体"/>
          <w:sz w:val="28"/>
          <w:szCs w:val="28"/>
          <w:lang w:eastAsia="zh-CN"/>
        </w:rPr>
        <w:sectPr w:rsidR="00CC3FFA">
          <w:headerReference w:type="default" r:id="rId7"/>
          <w:footerReference w:type="default" r:id="rId8"/>
          <w:pgSz w:w="11900" w:h="16830"/>
          <w:pgMar w:top="2445" w:right="1785" w:bottom="2000" w:left="1480" w:header="2014" w:footer="1637" w:gutter="0"/>
          <w:cols w:space="720"/>
        </w:sectPr>
      </w:pPr>
      <w:r>
        <w:rPr>
          <w:rFonts w:ascii="楷体" w:eastAsia="楷体" w:hAnsi="楷体" w:cs="楷体"/>
          <w:b/>
          <w:bCs/>
          <w:spacing w:val="25"/>
          <w:sz w:val="28"/>
          <w:szCs w:val="28"/>
          <w:lang w:eastAsia="zh-CN"/>
        </w:rPr>
        <w:t>(</w:t>
      </w:r>
      <w:r>
        <w:rPr>
          <w:rFonts w:ascii="楷体" w:eastAsia="楷体" w:hAnsi="楷体" w:cs="楷体"/>
          <w:b/>
          <w:bCs/>
          <w:spacing w:val="25"/>
          <w:sz w:val="28"/>
          <w:szCs w:val="28"/>
          <w:lang w:eastAsia="zh-CN"/>
        </w:rPr>
        <w:t>此页为封面</w:t>
      </w:r>
      <w:r>
        <w:rPr>
          <w:rFonts w:ascii="楷体" w:eastAsia="楷体" w:hAnsi="楷体" w:cs="楷体" w:hint="eastAsia"/>
          <w:b/>
          <w:bCs/>
          <w:spacing w:val="25"/>
          <w:sz w:val="28"/>
          <w:szCs w:val="28"/>
          <w:lang w:eastAsia="zh-CN"/>
        </w:rPr>
        <w:t>）</w:t>
      </w:r>
    </w:p>
    <w:p w:rsidR="00CC3FFA" w:rsidRDefault="00CC3FFA">
      <w:pPr>
        <w:spacing w:line="269" w:lineRule="auto"/>
        <w:rPr>
          <w:rFonts w:ascii="仿宋" w:eastAsia="仿宋" w:hAnsi="仿宋"/>
          <w:sz w:val="31"/>
          <w:szCs w:val="31"/>
          <w:lang w:eastAsia="zh-CN"/>
        </w:rPr>
      </w:pPr>
    </w:p>
    <w:p w:rsidR="00CC3FFA" w:rsidRDefault="00900EC3">
      <w:pPr>
        <w:pStyle w:val="a8"/>
        <w:spacing w:before="100" w:line="560" w:lineRule="exact"/>
        <w:ind w:firstLineChars="0" w:firstLine="0"/>
        <w:rPr>
          <w:rFonts w:ascii="仿宋" w:eastAsia="仿宋" w:hAnsi="仿宋" w:cs="仿宋"/>
          <w:b/>
          <w:spacing w:val="-9"/>
          <w:sz w:val="31"/>
          <w:szCs w:val="31"/>
          <w:lang w:eastAsia="zh-CN"/>
        </w:rPr>
      </w:pPr>
      <w:r>
        <w:rPr>
          <w:rFonts w:ascii="仿宋" w:eastAsia="仿宋" w:hAnsi="仿宋" w:cs="仿宋" w:hint="eastAsia"/>
          <w:b/>
          <w:spacing w:val="-9"/>
          <w:sz w:val="31"/>
          <w:szCs w:val="31"/>
          <w:lang w:eastAsia="zh-CN"/>
        </w:rPr>
        <w:t>一、单位基本情况</w:t>
      </w:r>
    </w:p>
    <w:p w:rsidR="00CC3FFA" w:rsidRDefault="00900EC3">
      <w:pPr>
        <w:pStyle w:val="a7"/>
        <w:widowControl/>
        <w:shd w:val="clear" w:color="auto" w:fill="FFFFFF"/>
        <w:spacing w:before="0" w:beforeAutospacing="0" w:after="0" w:afterAutospacing="0" w:line="560" w:lineRule="exact"/>
        <w:ind w:firstLineChars="150" w:firstLine="480"/>
        <w:jc w:val="both"/>
        <w:rPr>
          <w:rFonts w:ascii="仿宋" w:eastAsia="仿宋" w:hAnsi="仿宋" w:cs="仿宋"/>
          <w:color w:val="555555"/>
          <w:sz w:val="32"/>
          <w:szCs w:val="32"/>
        </w:rPr>
      </w:pPr>
      <w:r>
        <w:rPr>
          <w:rFonts w:ascii="仿宋" w:eastAsia="仿宋" w:hAnsi="仿宋" w:cs="仿宋" w:hint="eastAsia"/>
          <w:color w:val="555555"/>
          <w:sz w:val="32"/>
          <w:szCs w:val="32"/>
          <w:shd w:val="clear" w:color="auto" w:fill="FFFFFF"/>
        </w:rPr>
        <w:t>（一）职能职责</w:t>
      </w:r>
    </w:p>
    <w:p w:rsidR="00CC3FFA" w:rsidRDefault="00900EC3">
      <w:pPr>
        <w:shd w:val="clear" w:color="auto" w:fill="FFFFFF"/>
        <w:spacing w:line="560" w:lineRule="exact"/>
        <w:ind w:firstLineChars="200" w:firstLine="640"/>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1</w:t>
      </w:r>
      <w:r>
        <w:rPr>
          <w:rFonts w:ascii="仿宋" w:eastAsia="仿宋" w:hAnsi="仿宋" w:cs="仿宋" w:hint="eastAsia"/>
          <w:color w:val="555555"/>
          <w:sz w:val="32"/>
          <w:szCs w:val="32"/>
          <w:lang w:eastAsia="zh-CN"/>
        </w:rPr>
        <w:t>、拟订全县人力资源和社会保障事业发展规划和年度工作计划，起草人力资源和社会保障有关规范性文件草案，并组织实施和监督检查</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对全县人力资源和社会保障工作进行综合管理、监督指导、协调服务。</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2</w:t>
      </w:r>
      <w:r>
        <w:rPr>
          <w:rFonts w:ascii="仿宋" w:eastAsia="仿宋" w:hAnsi="仿宋" w:cs="仿宋" w:hint="eastAsia"/>
          <w:color w:val="555555"/>
          <w:sz w:val="32"/>
          <w:szCs w:val="32"/>
          <w:lang w:eastAsia="zh-CN"/>
        </w:rPr>
        <w:t>、拟订并组织实施全县人力资源市场发展规划和人力资源流动政策，促进人力资源合理流动、有效配置。</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3</w:t>
      </w:r>
      <w:r>
        <w:rPr>
          <w:rFonts w:ascii="仿宋" w:eastAsia="仿宋" w:hAnsi="仿宋" w:cs="仿宋" w:hint="eastAsia"/>
          <w:color w:val="555555"/>
          <w:sz w:val="32"/>
          <w:szCs w:val="32"/>
          <w:lang w:eastAsia="zh-CN"/>
        </w:rPr>
        <w:t>、负责全县促进就业工作，拟订统筹城乡的就业发展规划，完善公共就业服务体系，统筹建立面向城乡劳动者的职业技能培训制度，组织落实就业援助、特殊群体就业等政策牵头落实高校毕业生就业政策，会同有关部门落实高技能人才、农村实用人才</w:t>
      </w:r>
      <w:r>
        <w:rPr>
          <w:rFonts w:ascii="仿宋" w:eastAsia="仿宋" w:hAnsi="仿宋" w:cs="仿宋" w:hint="eastAsia"/>
          <w:color w:val="555555"/>
          <w:sz w:val="32"/>
          <w:szCs w:val="32"/>
          <w:lang w:eastAsia="zh-CN"/>
        </w:rPr>
        <w:t>培养和激励政策。</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4</w:t>
      </w:r>
      <w:r>
        <w:rPr>
          <w:rFonts w:ascii="仿宋" w:eastAsia="仿宋" w:hAnsi="仿宋" w:cs="仿宋" w:hint="eastAsia"/>
          <w:color w:val="555555"/>
          <w:sz w:val="32"/>
          <w:szCs w:val="32"/>
          <w:lang w:eastAsia="zh-CN"/>
        </w:rPr>
        <w:t>、统筹推进建立全县覆盖城乡的多层次社会保障体系。组织实施养老、失业、工伤等社会保险及其补充保险政策和标准，落实养老、失业、工伤等社会保险及其补充保险基金管理和监督制度，会同有关部门编制相关社会保险基金预决算草案。会同有关部门实施全民参保计划并建立全县统一的社会保险公共服务平台。</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5</w:t>
      </w:r>
      <w:r>
        <w:rPr>
          <w:rFonts w:ascii="仿宋" w:eastAsia="仿宋" w:hAnsi="仿宋" w:cs="仿宋" w:hint="eastAsia"/>
          <w:color w:val="555555"/>
          <w:sz w:val="32"/>
          <w:szCs w:val="32"/>
          <w:lang w:eastAsia="zh-CN"/>
        </w:rPr>
        <w:t>、负责全县就业、失业和相关社会保险基金预测预警和信息引导，拟订应对预案，实施预防、调节和控制，保持就业形势稳定和社会保险基金总体收支平衡。</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lastRenderedPageBreak/>
        <w:t xml:space="preserve">　　</w:t>
      </w:r>
      <w:r>
        <w:rPr>
          <w:rFonts w:ascii="仿宋" w:eastAsia="仿宋" w:hAnsi="仿宋" w:cs="仿宋" w:hint="eastAsia"/>
          <w:color w:val="555555"/>
          <w:sz w:val="32"/>
          <w:szCs w:val="32"/>
          <w:lang w:eastAsia="zh-CN"/>
        </w:rPr>
        <w:t>6</w:t>
      </w:r>
      <w:r>
        <w:rPr>
          <w:rFonts w:ascii="仿宋" w:eastAsia="仿宋" w:hAnsi="仿宋" w:cs="仿宋" w:hint="eastAsia"/>
          <w:color w:val="555555"/>
          <w:sz w:val="32"/>
          <w:szCs w:val="32"/>
          <w:lang w:eastAsia="zh-CN"/>
        </w:rPr>
        <w:t>、统筹实施劳动人事争议调解仲裁制度</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落实劳动关系相关政策</w:t>
      </w:r>
      <w:r>
        <w:rPr>
          <w:rFonts w:ascii="仿宋" w:eastAsia="仿宋" w:hAnsi="仿宋" w:cs="仿宋" w:hint="eastAsia"/>
          <w:color w:val="555555"/>
          <w:sz w:val="32"/>
          <w:szCs w:val="32"/>
          <w:lang w:eastAsia="zh-CN"/>
        </w:rPr>
        <w:t>，完善劳动关系协商协调机制</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监督落实职工工作时间、休息休假和假期制度</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监督落实消除非法使用童工政策和女工、未成年工特殊劳动保护政策</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组织实施劳动保障监察，协调劳动者维权工作，依法查处违法案件</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协调指导处理人力资源和社会保障信访事项和突发事件。</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7</w:t>
      </w:r>
      <w:r>
        <w:rPr>
          <w:rFonts w:ascii="仿宋" w:eastAsia="仿宋" w:hAnsi="仿宋" w:cs="仿宋" w:hint="eastAsia"/>
          <w:color w:val="555555"/>
          <w:sz w:val="32"/>
          <w:szCs w:val="32"/>
          <w:lang w:eastAsia="zh-CN"/>
        </w:rPr>
        <w:t>、牵头推进深化职称制度改革，归口管理专业技术人员职称工作</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负责博士后、留学回国人员的管理协调工作</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负责高层次专业技术人</w:t>
      </w:r>
      <w:r>
        <w:rPr>
          <w:rFonts w:ascii="仿宋" w:eastAsia="仿宋" w:hAnsi="仿宋" w:cs="仿宋" w:hint="eastAsia"/>
          <w:color w:val="555555"/>
          <w:sz w:val="32"/>
          <w:szCs w:val="32"/>
        </w:rPr>
        <w:t>オ</w:t>
      </w:r>
      <w:r>
        <w:rPr>
          <w:rFonts w:ascii="仿宋" w:eastAsia="仿宋" w:hAnsi="仿宋" w:cs="仿宋" w:hint="eastAsia"/>
          <w:color w:val="555555"/>
          <w:sz w:val="32"/>
          <w:szCs w:val="32"/>
          <w:lang w:eastAsia="zh-CN"/>
        </w:rPr>
        <w:t>选拔、培养和组织享受政府特殊津贴人员推荐和选拔工作</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拟订并落实吸引留学人员来县</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回国</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工作、定居和国</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境</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外机构在县内招聘专业技术骨干人才管理</w:t>
      </w:r>
      <w:r>
        <w:rPr>
          <w:rFonts w:ascii="仿宋" w:eastAsia="仿宋" w:hAnsi="仿宋" w:cs="仿宋" w:hint="eastAsia"/>
          <w:color w:val="555555"/>
          <w:sz w:val="32"/>
          <w:szCs w:val="32"/>
          <w:lang w:eastAsia="zh-CN"/>
        </w:rPr>
        <w:t>政策</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组织拟订技能人才培养、评价、使用和激励制度</w:t>
      </w:r>
      <w:r>
        <w:rPr>
          <w:rFonts w:ascii="仿宋" w:eastAsia="仿宋" w:hAnsi="仿宋" w:cs="仿宋" w:hint="eastAsia"/>
          <w:color w:val="555555"/>
          <w:sz w:val="32"/>
          <w:szCs w:val="32"/>
          <w:lang w:eastAsia="zh-CN"/>
        </w:rPr>
        <w:t>;</w:t>
      </w:r>
      <w:r>
        <w:rPr>
          <w:rFonts w:ascii="仿宋" w:eastAsia="仿宋" w:hAnsi="仿宋" w:cs="仿宋" w:hint="eastAsia"/>
          <w:color w:val="555555"/>
          <w:sz w:val="32"/>
          <w:szCs w:val="32"/>
          <w:lang w:eastAsia="zh-CN"/>
        </w:rPr>
        <w:t>完善职业资格制度，健全职业技能多元化评价政策。</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8</w:t>
      </w:r>
      <w:r>
        <w:rPr>
          <w:rFonts w:ascii="仿宋" w:eastAsia="仿宋" w:hAnsi="仿宋" w:cs="仿宋" w:hint="eastAsia"/>
          <w:color w:val="555555"/>
          <w:sz w:val="32"/>
          <w:szCs w:val="32"/>
          <w:lang w:eastAsia="zh-CN"/>
        </w:rPr>
        <w:t>、会同有关部门指导全县事业単位人事制度改革，按照管理权限负责规范事业单位岗位设置、公开招聘、聘用合同等人事综合管理工作，拟订事业单位工作人员和机关工勤人员管理政策。</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9</w:t>
      </w:r>
      <w:r>
        <w:rPr>
          <w:rFonts w:ascii="仿宋" w:eastAsia="仿宋" w:hAnsi="仿宋" w:cs="仿宋" w:hint="eastAsia"/>
          <w:color w:val="555555"/>
          <w:sz w:val="32"/>
          <w:szCs w:val="32"/>
          <w:lang w:eastAsia="zh-CN"/>
        </w:rPr>
        <w:t>、负责事业单位工资收入分配综合管理；组织实施事业单位人员工资收入分配政策，配合相关部门审核纳入县级对政策统一发放工资范围的事业单位及人员的工资、奖金、津补贴标准和离退休费，落实企事业单位人员福利和离退休政策建立企事业单位人员工资决定、正</w:t>
      </w:r>
      <w:r>
        <w:rPr>
          <w:rFonts w:ascii="仿宋" w:eastAsia="仿宋" w:hAnsi="仿宋" w:cs="仿宋" w:hint="eastAsia"/>
          <w:color w:val="555555"/>
          <w:sz w:val="32"/>
          <w:szCs w:val="32"/>
          <w:lang w:eastAsia="zh-CN"/>
        </w:rPr>
        <w:t>常增长和支付保障机制，指导和监督国有企业工资总额管理和企业负责人收入分配。</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lastRenderedPageBreak/>
        <w:t xml:space="preserve">　　</w:t>
      </w:r>
      <w:r>
        <w:rPr>
          <w:rFonts w:ascii="仿宋" w:eastAsia="仿宋" w:hAnsi="仿宋" w:cs="仿宋" w:hint="eastAsia"/>
          <w:color w:val="555555"/>
          <w:sz w:val="32"/>
          <w:szCs w:val="32"/>
          <w:lang w:eastAsia="zh-CN"/>
        </w:rPr>
        <w:t>10</w:t>
      </w:r>
      <w:r>
        <w:rPr>
          <w:rFonts w:ascii="仿宋" w:eastAsia="仿宋" w:hAnsi="仿宋" w:cs="仿宋" w:hint="eastAsia"/>
          <w:color w:val="555555"/>
          <w:sz w:val="32"/>
          <w:szCs w:val="32"/>
          <w:lang w:eastAsia="zh-CN"/>
        </w:rPr>
        <w:t>、会同有关部门拟订全县农民工工作综合性政策和规划，推动农民工相关政策的落实，参与协调解决农民工工作中的重点难点问题，维护农民工合法权益</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11</w:t>
      </w:r>
      <w:r>
        <w:rPr>
          <w:rFonts w:ascii="仿宋" w:eastAsia="仿宋" w:hAnsi="仿宋" w:cs="仿宋" w:hint="eastAsia"/>
          <w:color w:val="555555"/>
          <w:sz w:val="32"/>
          <w:szCs w:val="32"/>
          <w:lang w:eastAsia="zh-CN"/>
        </w:rPr>
        <w:t>、综合管理表彰奖励工作，根据授权承办县级及以上表彰奖励活动相关工作。承担全县评比达标表彰有关工作。</w:t>
      </w:r>
    </w:p>
    <w:p w:rsidR="00CC3FFA" w:rsidRDefault="00900EC3">
      <w:pPr>
        <w:shd w:val="clear" w:color="auto" w:fill="FFFFFF"/>
        <w:spacing w:line="560" w:lineRule="exact"/>
        <w:rPr>
          <w:rFonts w:ascii="仿宋" w:eastAsia="仿宋" w:hAnsi="仿宋" w:cs="仿宋"/>
          <w:color w:val="555555"/>
          <w:sz w:val="32"/>
          <w:szCs w:val="32"/>
          <w:lang w:eastAsia="zh-CN"/>
        </w:rPr>
      </w:pPr>
      <w:r>
        <w:rPr>
          <w:rFonts w:ascii="仿宋" w:eastAsia="仿宋" w:hAnsi="仿宋" w:cs="仿宋" w:hint="eastAsia"/>
          <w:color w:val="555555"/>
          <w:sz w:val="32"/>
          <w:szCs w:val="32"/>
          <w:lang w:eastAsia="zh-CN"/>
        </w:rPr>
        <w:t xml:space="preserve">　　</w:t>
      </w:r>
      <w:r>
        <w:rPr>
          <w:rFonts w:ascii="仿宋" w:eastAsia="仿宋" w:hAnsi="仿宋" w:cs="仿宋" w:hint="eastAsia"/>
          <w:color w:val="555555"/>
          <w:sz w:val="32"/>
          <w:szCs w:val="32"/>
          <w:lang w:eastAsia="zh-CN"/>
        </w:rPr>
        <w:t>12</w:t>
      </w:r>
      <w:r>
        <w:rPr>
          <w:rFonts w:ascii="仿宋" w:eastAsia="仿宋" w:hAnsi="仿宋" w:cs="仿宋" w:hint="eastAsia"/>
          <w:color w:val="555555"/>
          <w:sz w:val="32"/>
          <w:szCs w:val="32"/>
          <w:lang w:eastAsia="zh-CN"/>
        </w:rPr>
        <w:t>、完成县委和县人民政府交办的其他任务。</w:t>
      </w:r>
    </w:p>
    <w:p w:rsidR="00CC3FFA" w:rsidRDefault="00900EC3">
      <w:pPr>
        <w:pStyle w:val="a7"/>
        <w:widowControl/>
        <w:shd w:val="clear" w:color="auto" w:fill="FFFFFF"/>
        <w:adjustRightInd w:val="0"/>
        <w:snapToGrid w:val="0"/>
        <w:spacing w:before="0" w:beforeAutospacing="0" w:after="0" w:afterAutospacing="0" w:line="560" w:lineRule="exact"/>
        <w:ind w:firstLineChars="200" w:firstLine="640"/>
        <w:rPr>
          <w:rFonts w:ascii="仿宋" w:eastAsia="仿宋" w:hAnsi="仿宋" w:cs="仿宋"/>
          <w:color w:val="555555"/>
          <w:sz w:val="32"/>
          <w:szCs w:val="32"/>
        </w:rPr>
      </w:pPr>
      <w:r>
        <w:rPr>
          <w:rFonts w:ascii="仿宋" w:eastAsia="仿宋" w:hAnsi="仿宋" w:cs="仿宋" w:hint="eastAsia"/>
          <w:color w:val="555555"/>
          <w:sz w:val="32"/>
          <w:szCs w:val="32"/>
          <w:shd w:val="clear" w:color="auto" w:fill="FFFFFF"/>
        </w:rPr>
        <w:t>（二）机构设置</w:t>
      </w:r>
    </w:p>
    <w:p w:rsidR="00CC3FFA" w:rsidRDefault="00900EC3">
      <w:pPr>
        <w:pStyle w:val="a7"/>
        <w:widowControl/>
        <w:shd w:val="clear" w:color="auto" w:fill="FFFFFF"/>
        <w:adjustRightInd w:val="0"/>
        <w:snapToGrid w:val="0"/>
        <w:spacing w:before="0" w:beforeAutospacing="0" w:after="0" w:afterAutospacing="0" w:line="560" w:lineRule="exact"/>
        <w:ind w:firstLineChars="200" w:firstLine="640"/>
        <w:rPr>
          <w:rFonts w:ascii="仿宋" w:eastAsia="仿宋" w:hAnsi="仿宋" w:cs="仿宋"/>
          <w:color w:val="555555"/>
          <w:sz w:val="32"/>
          <w:szCs w:val="32"/>
          <w:shd w:val="clear" w:color="auto" w:fill="FFFFFF"/>
        </w:rPr>
      </w:pPr>
      <w:r>
        <w:rPr>
          <w:rFonts w:ascii="仿宋" w:eastAsia="仿宋" w:hAnsi="仿宋" w:cs="仿宋" w:hint="eastAsia"/>
          <w:color w:val="555555"/>
          <w:sz w:val="32"/>
          <w:szCs w:val="32"/>
          <w:shd w:val="clear" w:color="auto" w:fill="FFFFFF"/>
        </w:rPr>
        <w:t>岳阳县人力资源和社会保障局有内设股室</w:t>
      </w:r>
      <w:r>
        <w:rPr>
          <w:rFonts w:ascii="仿宋" w:eastAsia="仿宋" w:hAnsi="仿宋" w:cs="仿宋" w:hint="eastAsia"/>
          <w:color w:val="555555"/>
          <w:sz w:val="32"/>
          <w:szCs w:val="32"/>
          <w:shd w:val="clear" w:color="auto" w:fill="FFFFFF"/>
        </w:rPr>
        <w:t>9</w:t>
      </w:r>
      <w:r>
        <w:rPr>
          <w:rFonts w:ascii="仿宋" w:eastAsia="仿宋" w:hAnsi="仿宋" w:cs="仿宋" w:hint="eastAsia"/>
          <w:color w:val="555555"/>
          <w:sz w:val="32"/>
          <w:szCs w:val="32"/>
          <w:shd w:val="clear" w:color="auto" w:fill="FFFFFF"/>
        </w:rPr>
        <w:t>个，下辖社会保险服务中心、机关事业单位养老保险服务中心、劳动就业服务中心、</w:t>
      </w:r>
      <w:r>
        <w:rPr>
          <w:rFonts w:ascii="仿宋" w:eastAsia="仿宋" w:hAnsi="仿宋" w:cs="仿宋" w:hint="eastAsia"/>
          <w:sz w:val="32"/>
          <w:szCs w:val="32"/>
        </w:rPr>
        <w:t>劳动人事仲裁院</w:t>
      </w:r>
      <w:r>
        <w:rPr>
          <w:rFonts w:ascii="仿宋" w:eastAsia="仿宋" w:hAnsi="仿宋" w:cs="仿宋" w:hint="eastAsia"/>
          <w:color w:val="555555"/>
          <w:sz w:val="32"/>
          <w:szCs w:val="32"/>
          <w:shd w:val="clear" w:color="auto" w:fill="FFFFFF"/>
        </w:rPr>
        <w:t>、人力资源服务中心、工伤保险基金管理服务中心、信息网络管理中心等</w:t>
      </w:r>
      <w:r>
        <w:rPr>
          <w:rFonts w:ascii="仿宋" w:eastAsia="仿宋" w:hAnsi="仿宋" w:cs="仿宋" w:hint="eastAsia"/>
          <w:color w:val="555555"/>
          <w:sz w:val="32"/>
          <w:szCs w:val="32"/>
          <w:shd w:val="clear" w:color="auto" w:fill="FFFFFF"/>
        </w:rPr>
        <w:t>7</w:t>
      </w:r>
      <w:r>
        <w:rPr>
          <w:rFonts w:ascii="仿宋" w:eastAsia="仿宋" w:hAnsi="仿宋" w:cs="仿宋" w:hint="eastAsia"/>
          <w:color w:val="555555"/>
          <w:sz w:val="32"/>
          <w:szCs w:val="32"/>
          <w:shd w:val="clear" w:color="auto" w:fill="FFFFFF"/>
        </w:rPr>
        <w:t>个二级机构，</w:t>
      </w:r>
      <w:r>
        <w:rPr>
          <w:rFonts w:ascii="仿宋" w:eastAsia="仿宋" w:hAnsi="仿宋" w:cs="仿宋" w:hint="eastAsia"/>
          <w:color w:val="555555"/>
          <w:sz w:val="32"/>
          <w:szCs w:val="32"/>
          <w:shd w:val="clear" w:color="auto" w:fill="FFFFFF"/>
        </w:rPr>
        <w:t>截止</w:t>
      </w:r>
      <w:r>
        <w:rPr>
          <w:rFonts w:ascii="仿宋" w:eastAsia="仿宋" w:hAnsi="仿宋" w:cs="仿宋" w:hint="eastAsia"/>
          <w:color w:val="555555"/>
          <w:sz w:val="32"/>
          <w:szCs w:val="32"/>
          <w:shd w:val="clear" w:color="auto" w:fill="FFFFFF"/>
        </w:rPr>
        <w:t>2025</w:t>
      </w:r>
      <w:r>
        <w:rPr>
          <w:rFonts w:ascii="仿宋" w:eastAsia="仿宋" w:hAnsi="仿宋" w:cs="仿宋" w:hint="eastAsia"/>
          <w:color w:val="555555"/>
          <w:sz w:val="32"/>
          <w:szCs w:val="32"/>
          <w:shd w:val="clear" w:color="auto" w:fill="FFFFFF"/>
        </w:rPr>
        <w:t>年</w:t>
      </w:r>
      <w:r>
        <w:rPr>
          <w:rFonts w:ascii="仿宋" w:eastAsia="仿宋" w:hAnsi="仿宋" w:cs="仿宋" w:hint="eastAsia"/>
          <w:color w:val="555555"/>
          <w:sz w:val="32"/>
          <w:szCs w:val="32"/>
          <w:shd w:val="clear" w:color="auto" w:fill="FFFFFF"/>
        </w:rPr>
        <w:t>12</w:t>
      </w:r>
      <w:r>
        <w:rPr>
          <w:rFonts w:ascii="仿宋" w:eastAsia="仿宋" w:hAnsi="仿宋" w:cs="仿宋" w:hint="eastAsia"/>
          <w:color w:val="555555"/>
          <w:sz w:val="32"/>
          <w:szCs w:val="32"/>
          <w:shd w:val="clear" w:color="auto" w:fill="FFFFFF"/>
        </w:rPr>
        <w:t>月，</w:t>
      </w:r>
      <w:r>
        <w:rPr>
          <w:rFonts w:ascii="仿宋" w:eastAsia="仿宋" w:hAnsi="仿宋" w:cs="仿宋" w:hint="eastAsia"/>
          <w:color w:val="555555"/>
          <w:sz w:val="32"/>
          <w:szCs w:val="32"/>
          <w:shd w:val="clear" w:color="auto" w:fill="FFFFFF"/>
        </w:rPr>
        <w:t>全系统共有</w:t>
      </w:r>
      <w:r>
        <w:rPr>
          <w:rFonts w:ascii="仿宋" w:eastAsia="仿宋" w:hAnsi="仿宋" w:cs="仿宋" w:hint="eastAsia"/>
          <w:color w:val="555555"/>
          <w:sz w:val="32"/>
          <w:szCs w:val="32"/>
          <w:shd w:val="clear" w:color="auto" w:fill="FFFFFF"/>
        </w:rPr>
        <w:t>在编在岗</w:t>
      </w:r>
      <w:r>
        <w:rPr>
          <w:rFonts w:ascii="仿宋" w:eastAsia="仿宋" w:hAnsi="仿宋" w:cs="仿宋" w:hint="eastAsia"/>
          <w:color w:val="555555"/>
          <w:sz w:val="32"/>
          <w:szCs w:val="32"/>
          <w:shd w:val="clear" w:color="auto" w:fill="FFFFFF"/>
        </w:rPr>
        <w:t>干部职工</w:t>
      </w:r>
      <w:r>
        <w:rPr>
          <w:rFonts w:ascii="仿宋" w:eastAsia="仿宋" w:hAnsi="仿宋" w:cs="仿宋" w:hint="eastAsia"/>
          <w:color w:val="555555"/>
          <w:sz w:val="32"/>
          <w:szCs w:val="32"/>
          <w:shd w:val="clear" w:color="auto" w:fill="FFFFFF"/>
        </w:rPr>
        <w:t>107</w:t>
      </w:r>
      <w:r>
        <w:rPr>
          <w:rFonts w:ascii="仿宋" w:eastAsia="仿宋" w:hAnsi="仿宋" w:cs="仿宋" w:hint="eastAsia"/>
          <w:color w:val="555555"/>
          <w:sz w:val="32"/>
          <w:szCs w:val="32"/>
          <w:shd w:val="clear" w:color="auto" w:fill="FFFFFF"/>
        </w:rPr>
        <w:t>人，</w:t>
      </w:r>
      <w:r>
        <w:rPr>
          <w:rFonts w:ascii="仿宋" w:eastAsia="仿宋" w:hAnsi="仿宋" w:cs="仿宋" w:hint="eastAsia"/>
          <w:color w:val="555555"/>
          <w:sz w:val="32"/>
          <w:szCs w:val="32"/>
          <w:shd w:val="clear" w:color="auto" w:fill="FFFFFF"/>
        </w:rPr>
        <w:t>无编人员</w:t>
      </w:r>
      <w:r>
        <w:rPr>
          <w:rFonts w:ascii="仿宋" w:eastAsia="仿宋" w:hAnsi="仿宋" w:cs="仿宋" w:hint="eastAsia"/>
          <w:color w:val="555555"/>
          <w:sz w:val="32"/>
          <w:szCs w:val="32"/>
          <w:shd w:val="clear" w:color="auto" w:fill="FFFFFF"/>
        </w:rPr>
        <w:t>3</w:t>
      </w:r>
      <w:r>
        <w:rPr>
          <w:rFonts w:ascii="仿宋" w:eastAsia="仿宋" w:hAnsi="仿宋" w:cs="仿宋" w:hint="eastAsia"/>
          <w:color w:val="555555"/>
          <w:sz w:val="32"/>
          <w:szCs w:val="32"/>
          <w:shd w:val="clear" w:color="auto" w:fill="FFFFFF"/>
        </w:rPr>
        <w:t>人，三性用工</w:t>
      </w:r>
      <w:r>
        <w:rPr>
          <w:rFonts w:ascii="仿宋" w:eastAsia="仿宋" w:hAnsi="仿宋" w:cs="仿宋" w:hint="eastAsia"/>
          <w:color w:val="555555"/>
          <w:sz w:val="32"/>
          <w:szCs w:val="32"/>
          <w:shd w:val="clear" w:color="auto" w:fill="FFFFFF"/>
        </w:rPr>
        <w:t>10</w:t>
      </w:r>
      <w:r>
        <w:rPr>
          <w:rFonts w:ascii="仿宋" w:eastAsia="仿宋" w:hAnsi="仿宋" w:cs="仿宋" w:hint="eastAsia"/>
          <w:color w:val="555555"/>
          <w:sz w:val="32"/>
          <w:szCs w:val="32"/>
          <w:shd w:val="clear" w:color="auto" w:fill="FFFFFF"/>
        </w:rPr>
        <w:t>人，</w:t>
      </w:r>
      <w:r>
        <w:rPr>
          <w:rFonts w:ascii="仿宋" w:eastAsia="仿宋" w:hAnsi="仿宋" w:cs="仿宋" w:hint="eastAsia"/>
          <w:color w:val="555555"/>
          <w:sz w:val="32"/>
          <w:szCs w:val="32"/>
          <w:shd w:val="clear" w:color="auto" w:fill="FFFFFF"/>
        </w:rPr>
        <w:t>退休干部职工休</w:t>
      </w:r>
      <w:r>
        <w:rPr>
          <w:rFonts w:ascii="仿宋" w:eastAsia="仿宋" w:hAnsi="仿宋" w:cs="仿宋" w:hint="eastAsia"/>
          <w:color w:val="555555"/>
          <w:sz w:val="32"/>
          <w:szCs w:val="32"/>
          <w:shd w:val="clear" w:color="auto" w:fill="FFFFFF"/>
        </w:rPr>
        <w:t>62</w:t>
      </w:r>
      <w:r>
        <w:rPr>
          <w:rFonts w:ascii="仿宋" w:eastAsia="仿宋" w:hAnsi="仿宋" w:cs="仿宋" w:hint="eastAsia"/>
          <w:color w:val="555555"/>
          <w:sz w:val="32"/>
          <w:szCs w:val="32"/>
          <w:shd w:val="clear" w:color="auto" w:fill="FFFFFF"/>
        </w:rPr>
        <w:t>人。</w:t>
      </w:r>
    </w:p>
    <w:p w:rsidR="00CC3FFA" w:rsidRDefault="00900EC3">
      <w:pPr>
        <w:pStyle w:val="a7"/>
        <w:widowControl/>
        <w:numPr>
          <w:ilvl w:val="0"/>
          <w:numId w:val="1"/>
        </w:numPr>
        <w:shd w:val="clear" w:color="auto" w:fill="FFFFFF"/>
        <w:adjustRightInd w:val="0"/>
        <w:snapToGrid w:val="0"/>
        <w:spacing w:before="0" w:beforeAutospacing="0" w:after="0" w:afterAutospacing="0" w:line="560" w:lineRule="exact"/>
        <w:ind w:firstLineChars="200" w:firstLine="640"/>
        <w:rPr>
          <w:rFonts w:ascii="仿宋" w:eastAsia="仿宋" w:hAnsi="仿宋" w:cs="仿宋"/>
          <w:color w:val="555555"/>
          <w:sz w:val="32"/>
          <w:szCs w:val="32"/>
          <w:shd w:val="clear" w:color="auto" w:fill="FFFFFF"/>
        </w:rPr>
      </w:pPr>
      <w:r>
        <w:rPr>
          <w:rFonts w:ascii="仿宋" w:eastAsia="仿宋" w:hAnsi="仿宋" w:cs="仿宋" w:hint="eastAsia"/>
          <w:color w:val="555555"/>
          <w:sz w:val="32"/>
          <w:szCs w:val="32"/>
          <w:shd w:val="clear" w:color="auto" w:fill="FFFFFF"/>
        </w:rPr>
        <w:t>年度总体工作目标</w:t>
      </w:r>
    </w:p>
    <w:p w:rsidR="00CC3FFA" w:rsidRDefault="00900EC3">
      <w:pPr>
        <w:pStyle w:val="a7"/>
        <w:widowControl/>
        <w:shd w:val="clear" w:color="auto" w:fill="FFFFFF"/>
        <w:adjustRightInd w:val="0"/>
        <w:snapToGrid w:val="0"/>
        <w:spacing w:before="0" w:beforeAutospacing="0" w:after="0" w:afterAutospacing="0" w:line="560" w:lineRule="exact"/>
        <w:rPr>
          <w:rFonts w:ascii="仿宋" w:eastAsia="仿宋" w:hAnsi="仿宋" w:cs="仿宋"/>
          <w:color w:val="555555"/>
          <w:sz w:val="32"/>
          <w:szCs w:val="32"/>
          <w:shd w:val="clear" w:color="auto" w:fill="FFFFFF"/>
        </w:rPr>
      </w:pPr>
      <w:r>
        <w:rPr>
          <w:rFonts w:ascii="仿宋" w:eastAsia="仿宋" w:hAnsi="仿宋" w:cs="仿宋" w:hint="eastAsia"/>
          <w:color w:val="555555"/>
          <w:sz w:val="32"/>
          <w:szCs w:val="32"/>
          <w:shd w:val="clear" w:color="auto" w:fill="FFFFFF"/>
        </w:rPr>
        <w:t xml:space="preserve">    </w:t>
      </w:r>
      <w:r>
        <w:rPr>
          <w:rFonts w:ascii="仿宋" w:eastAsia="仿宋" w:hAnsi="仿宋" w:cs="仿宋" w:hint="eastAsia"/>
          <w:color w:val="555555"/>
          <w:sz w:val="32"/>
          <w:szCs w:val="32"/>
          <w:shd w:val="clear" w:color="auto" w:fill="FFFFFF"/>
        </w:rPr>
        <w:t>本年度，我局以稳就业、保民生、促人才、构和谐为主线，严格落实财政预算绩效目标，统筹推进就业创业、社保参保扩面、人事管理、根治欠薪、技能培训、便民服务等重点工作。规范财政资金管理，提升政务服务质效，全面完成上级下达各项目标任务，不断增强群众获得感、满意度，推动全县人社事业平稳有序发展。</w:t>
      </w:r>
    </w:p>
    <w:p w:rsidR="00CC3FFA" w:rsidRDefault="00900EC3">
      <w:pPr>
        <w:numPr>
          <w:ilvl w:val="0"/>
          <w:numId w:val="2"/>
        </w:numPr>
        <w:spacing w:before="214" w:line="560" w:lineRule="exact"/>
        <w:ind w:left="679"/>
        <w:rPr>
          <w:rFonts w:ascii="仿宋" w:eastAsia="仿宋" w:hAnsi="仿宋" w:cs="仿宋"/>
          <w:b/>
          <w:bCs/>
          <w:spacing w:val="4"/>
          <w:sz w:val="32"/>
          <w:szCs w:val="32"/>
          <w:lang w:eastAsia="zh-CN"/>
        </w:rPr>
      </w:pPr>
      <w:r>
        <w:rPr>
          <w:rFonts w:ascii="仿宋" w:eastAsia="仿宋" w:hAnsi="仿宋" w:cs="仿宋" w:hint="eastAsia"/>
          <w:b/>
          <w:bCs/>
          <w:spacing w:val="4"/>
          <w:sz w:val="32"/>
          <w:szCs w:val="32"/>
          <w:lang w:eastAsia="zh-CN"/>
        </w:rPr>
        <w:t>年度预算及资金执行情况</w:t>
      </w:r>
    </w:p>
    <w:p w:rsidR="00CC3FFA" w:rsidRDefault="00900EC3">
      <w:p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t>（一）预算批复情况</w:t>
      </w:r>
    </w:p>
    <w:p w:rsidR="00CC3FFA" w:rsidRDefault="00900EC3">
      <w:pPr>
        <w:spacing w:before="214" w:line="560" w:lineRule="exact"/>
        <w:ind w:firstLineChars="200" w:firstLine="640"/>
        <w:rPr>
          <w:rFonts w:ascii="仿宋" w:eastAsia="仿宋" w:hAnsi="仿宋" w:cs="仿宋"/>
          <w:spacing w:val="4"/>
          <w:sz w:val="32"/>
          <w:szCs w:val="32"/>
          <w:lang w:eastAsia="zh-CN"/>
        </w:rPr>
      </w:pPr>
      <w:r>
        <w:rPr>
          <w:rFonts w:ascii="仿宋" w:eastAsia="仿宋" w:hAnsi="仿宋" w:cs="仿宋" w:hint="eastAsia"/>
          <w:color w:val="555555"/>
          <w:sz w:val="32"/>
          <w:szCs w:val="32"/>
          <w:shd w:val="clear" w:color="auto" w:fill="FFFFFF"/>
          <w:lang w:eastAsia="zh-CN"/>
        </w:rPr>
        <w:lastRenderedPageBreak/>
        <w:t>2025</w:t>
      </w:r>
      <w:r>
        <w:rPr>
          <w:rFonts w:ascii="仿宋" w:eastAsia="仿宋" w:hAnsi="仿宋" w:cs="仿宋" w:hint="eastAsia"/>
          <w:color w:val="555555"/>
          <w:sz w:val="32"/>
          <w:szCs w:val="32"/>
          <w:shd w:val="clear" w:color="auto" w:fill="FFFFFF"/>
          <w:lang w:eastAsia="zh-CN"/>
        </w:rPr>
        <w:t>年度</w:t>
      </w:r>
      <w:r>
        <w:rPr>
          <w:rFonts w:ascii="仿宋" w:eastAsia="仿宋" w:hAnsi="仿宋" w:cs="仿宋" w:hint="eastAsia"/>
          <w:spacing w:val="4"/>
          <w:sz w:val="32"/>
          <w:szCs w:val="32"/>
          <w:lang w:eastAsia="zh-CN"/>
        </w:rPr>
        <w:t>县财政批复我局</w:t>
      </w:r>
      <w:r>
        <w:rPr>
          <w:rFonts w:ascii="仿宋" w:eastAsia="仿宋" w:hAnsi="仿宋" w:cs="仿宋" w:hint="eastAsia"/>
          <w:color w:val="555555"/>
          <w:sz w:val="32"/>
          <w:szCs w:val="32"/>
          <w:shd w:val="clear" w:color="auto" w:fill="FFFFFF"/>
          <w:lang w:eastAsia="zh-CN"/>
        </w:rPr>
        <w:t>预算总支出</w:t>
      </w:r>
      <w:r>
        <w:rPr>
          <w:rFonts w:ascii="仿宋" w:eastAsia="仿宋" w:hAnsi="仿宋" w:cs="仿宋" w:hint="eastAsia"/>
          <w:color w:val="555555"/>
          <w:sz w:val="32"/>
          <w:szCs w:val="32"/>
          <w:shd w:val="clear" w:color="auto" w:fill="FFFFFF"/>
          <w:lang w:eastAsia="zh-CN"/>
        </w:rPr>
        <w:t>1655.13</w:t>
      </w:r>
      <w:r>
        <w:rPr>
          <w:rFonts w:ascii="仿宋" w:eastAsia="仿宋" w:hAnsi="仿宋" w:cs="仿宋" w:hint="eastAsia"/>
          <w:color w:val="555555"/>
          <w:sz w:val="32"/>
          <w:szCs w:val="32"/>
          <w:shd w:val="clear" w:color="auto" w:fill="FFFFFF"/>
          <w:lang w:eastAsia="zh-CN"/>
        </w:rPr>
        <w:t>万元，其中：基本支出</w:t>
      </w:r>
      <w:r>
        <w:rPr>
          <w:rFonts w:ascii="仿宋" w:eastAsia="仿宋" w:hAnsi="仿宋" w:cs="仿宋" w:hint="eastAsia"/>
          <w:color w:val="555555"/>
          <w:sz w:val="32"/>
          <w:szCs w:val="32"/>
          <w:shd w:val="clear" w:color="auto" w:fill="FFFFFF"/>
          <w:lang w:eastAsia="zh-CN"/>
        </w:rPr>
        <w:t>1381.69</w:t>
      </w:r>
      <w:r>
        <w:rPr>
          <w:rFonts w:ascii="仿宋" w:eastAsia="仿宋" w:hAnsi="仿宋" w:cs="仿宋" w:hint="eastAsia"/>
          <w:color w:val="555555"/>
          <w:sz w:val="32"/>
          <w:szCs w:val="32"/>
          <w:shd w:val="clear" w:color="auto" w:fill="FFFFFF"/>
          <w:lang w:eastAsia="zh-CN"/>
        </w:rPr>
        <w:t>万元（工资福利支出</w:t>
      </w:r>
      <w:r>
        <w:rPr>
          <w:rFonts w:ascii="仿宋" w:eastAsia="仿宋" w:hAnsi="仿宋" w:cs="仿宋" w:hint="eastAsia"/>
          <w:color w:val="555555"/>
          <w:sz w:val="32"/>
          <w:szCs w:val="32"/>
          <w:shd w:val="clear" w:color="auto" w:fill="FFFFFF"/>
          <w:lang w:eastAsia="zh-CN"/>
        </w:rPr>
        <w:t>1167.59</w:t>
      </w:r>
      <w:r>
        <w:rPr>
          <w:rFonts w:ascii="仿宋" w:eastAsia="仿宋" w:hAnsi="仿宋" w:cs="仿宋" w:hint="eastAsia"/>
          <w:color w:val="555555"/>
          <w:sz w:val="32"/>
          <w:szCs w:val="32"/>
          <w:shd w:val="clear" w:color="auto" w:fill="FFFFFF"/>
          <w:lang w:eastAsia="zh-CN"/>
        </w:rPr>
        <w:t>万元，商品和服务支出</w:t>
      </w:r>
      <w:r>
        <w:rPr>
          <w:rFonts w:ascii="仿宋" w:eastAsia="仿宋" w:hAnsi="仿宋" w:cs="仿宋" w:hint="eastAsia"/>
          <w:color w:val="555555"/>
          <w:sz w:val="32"/>
          <w:szCs w:val="32"/>
          <w:shd w:val="clear" w:color="auto" w:fill="FFFFFF"/>
          <w:lang w:eastAsia="zh-CN"/>
        </w:rPr>
        <w:t>214.1</w:t>
      </w:r>
      <w:r>
        <w:rPr>
          <w:rFonts w:ascii="仿宋" w:eastAsia="仿宋" w:hAnsi="仿宋" w:cs="仿宋" w:hint="eastAsia"/>
          <w:color w:val="555555"/>
          <w:sz w:val="32"/>
          <w:szCs w:val="32"/>
          <w:shd w:val="clear" w:color="auto" w:fill="FFFFFF"/>
          <w:lang w:eastAsia="zh-CN"/>
        </w:rPr>
        <w:t>万元），</w:t>
      </w:r>
      <w:r>
        <w:rPr>
          <w:rFonts w:ascii="仿宋" w:eastAsia="仿宋" w:hAnsi="仿宋" w:cs="仿宋" w:hint="eastAsia"/>
          <w:spacing w:val="4"/>
          <w:sz w:val="32"/>
          <w:szCs w:val="32"/>
          <w:lang w:eastAsia="zh-CN"/>
        </w:rPr>
        <w:t>主要用于人员工资、社会保障缴费、住房公积金、日常办公、水电物业、公务运行等基本运转开支，</w:t>
      </w:r>
      <w:r>
        <w:rPr>
          <w:rFonts w:ascii="仿宋" w:eastAsia="仿宋" w:hAnsi="仿宋" w:cs="仿宋" w:hint="eastAsia"/>
          <w:color w:val="555555"/>
          <w:sz w:val="32"/>
          <w:szCs w:val="32"/>
          <w:shd w:val="clear" w:color="auto" w:fill="FFFFFF"/>
          <w:lang w:eastAsia="zh-CN"/>
        </w:rPr>
        <w:t>其中“三公经费”预算预算</w:t>
      </w:r>
      <w:r>
        <w:rPr>
          <w:rFonts w:ascii="仿宋" w:eastAsia="仿宋" w:hAnsi="仿宋" w:cs="仿宋" w:hint="eastAsia"/>
          <w:color w:val="555555"/>
          <w:sz w:val="32"/>
          <w:szCs w:val="32"/>
          <w:shd w:val="clear" w:color="auto" w:fill="FFFFFF"/>
          <w:lang w:eastAsia="zh-CN"/>
        </w:rPr>
        <w:t>3.04</w:t>
      </w:r>
      <w:r>
        <w:rPr>
          <w:rFonts w:ascii="仿宋" w:eastAsia="仿宋" w:hAnsi="仿宋" w:cs="仿宋" w:hint="eastAsia"/>
          <w:color w:val="555555"/>
          <w:sz w:val="32"/>
          <w:szCs w:val="32"/>
          <w:shd w:val="clear" w:color="auto" w:fill="FFFFFF"/>
          <w:lang w:eastAsia="zh-CN"/>
        </w:rPr>
        <w:t>万元</w:t>
      </w:r>
      <w:r>
        <w:rPr>
          <w:rFonts w:ascii="仿宋" w:eastAsia="仿宋" w:hAnsi="仿宋" w:cs="仿宋" w:hint="eastAsia"/>
          <w:color w:val="555555"/>
          <w:sz w:val="32"/>
          <w:szCs w:val="32"/>
          <w:shd w:val="clear" w:color="auto" w:fill="FFFFFF"/>
          <w:lang w:eastAsia="zh-CN"/>
        </w:rPr>
        <w:t>;</w:t>
      </w:r>
      <w:r>
        <w:rPr>
          <w:rFonts w:ascii="仿宋" w:eastAsia="仿宋" w:hAnsi="仿宋" w:cs="仿宋" w:hint="eastAsia"/>
          <w:color w:val="555555"/>
          <w:sz w:val="32"/>
          <w:szCs w:val="32"/>
          <w:shd w:val="clear" w:color="auto" w:fill="FFFFFF"/>
          <w:lang w:eastAsia="zh-CN"/>
        </w:rPr>
        <w:t>项目支出</w:t>
      </w:r>
      <w:r>
        <w:rPr>
          <w:rFonts w:ascii="仿宋" w:eastAsia="仿宋" w:hAnsi="仿宋" w:cs="仿宋" w:hint="eastAsia"/>
          <w:color w:val="555555"/>
          <w:sz w:val="32"/>
          <w:szCs w:val="32"/>
          <w:shd w:val="clear" w:color="auto" w:fill="FFFFFF"/>
          <w:lang w:eastAsia="zh-CN"/>
        </w:rPr>
        <w:t>273.44</w:t>
      </w:r>
      <w:r>
        <w:rPr>
          <w:rFonts w:ascii="仿宋" w:eastAsia="仿宋" w:hAnsi="仿宋" w:cs="仿宋" w:hint="eastAsia"/>
          <w:color w:val="555555"/>
          <w:sz w:val="32"/>
          <w:szCs w:val="32"/>
          <w:shd w:val="clear" w:color="auto" w:fill="FFFFFF"/>
          <w:lang w:eastAsia="zh-CN"/>
        </w:rPr>
        <w:t>万元</w:t>
      </w:r>
      <w:r>
        <w:rPr>
          <w:rFonts w:ascii="仿宋" w:eastAsia="仿宋" w:hAnsi="仿宋" w:cs="仿宋" w:hint="eastAsia"/>
          <w:color w:val="555555"/>
          <w:sz w:val="32"/>
          <w:szCs w:val="32"/>
          <w:shd w:val="clear" w:color="auto" w:fill="FFFFFF"/>
          <w:lang w:eastAsia="zh-CN"/>
        </w:rPr>
        <w:t>,</w:t>
      </w:r>
      <w:r>
        <w:rPr>
          <w:rFonts w:ascii="仿宋" w:eastAsia="仿宋" w:hAnsi="仿宋" w:cs="仿宋" w:hint="eastAsia"/>
          <w:spacing w:val="4"/>
          <w:sz w:val="32"/>
          <w:szCs w:val="32"/>
          <w:lang w:eastAsia="zh-CN"/>
        </w:rPr>
        <w:t>用于招聘培训、档案管理、就业工作、社保宣传稽核、劳动仲裁监察、人才引进、政务服务提升、专项业务开展等专项工作支出。</w:t>
      </w:r>
    </w:p>
    <w:p w:rsidR="00CC3FFA" w:rsidRDefault="00900EC3">
      <w:p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t>（二）资金执行情况</w:t>
      </w:r>
    </w:p>
    <w:p w:rsidR="00CC3FFA" w:rsidRDefault="00900EC3">
      <w:p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t>2025</w:t>
      </w:r>
      <w:r>
        <w:rPr>
          <w:rFonts w:ascii="仿宋" w:eastAsia="仿宋" w:hAnsi="仿宋" w:cs="仿宋" w:hint="eastAsia"/>
          <w:spacing w:val="4"/>
          <w:sz w:val="32"/>
          <w:szCs w:val="32"/>
          <w:lang w:eastAsia="zh-CN"/>
        </w:rPr>
        <w:t>年度</w:t>
      </w:r>
      <w:r>
        <w:rPr>
          <w:rFonts w:ascii="仿宋" w:eastAsia="仿宋" w:hAnsi="仿宋" w:cs="仿宋" w:hint="eastAsia"/>
          <w:spacing w:val="4"/>
          <w:sz w:val="32"/>
          <w:szCs w:val="32"/>
          <w:lang w:eastAsia="zh-CN"/>
        </w:rPr>
        <w:t>财政资金全年预算</w:t>
      </w:r>
      <w:r>
        <w:rPr>
          <w:rFonts w:ascii="仿宋" w:eastAsia="仿宋" w:hAnsi="仿宋" w:cs="仿宋" w:hint="eastAsia"/>
          <w:spacing w:val="4"/>
          <w:sz w:val="32"/>
          <w:szCs w:val="32"/>
          <w:lang w:eastAsia="zh-CN"/>
        </w:rPr>
        <w:t>6272.48</w:t>
      </w:r>
      <w:r>
        <w:rPr>
          <w:rFonts w:ascii="仿宋" w:eastAsia="仿宋" w:hAnsi="仿宋" w:cs="仿宋" w:hint="eastAsia"/>
          <w:spacing w:val="4"/>
          <w:sz w:val="32"/>
          <w:szCs w:val="32"/>
          <w:lang w:eastAsia="zh-CN"/>
        </w:rPr>
        <w:t>万元，全年累计支出</w:t>
      </w:r>
      <w:r>
        <w:rPr>
          <w:rFonts w:ascii="仿宋" w:eastAsia="仿宋" w:hAnsi="仿宋" w:cs="仿宋" w:hint="eastAsia"/>
          <w:spacing w:val="4"/>
          <w:sz w:val="32"/>
          <w:szCs w:val="32"/>
          <w:lang w:eastAsia="zh-CN"/>
        </w:rPr>
        <w:t>6155.89</w:t>
      </w:r>
      <w:r>
        <w:rPr>
          <w:rFonts w:ascii="仿宋" w:eastAsia="仿宋" w:hAnsi="仿宋" w:cs="仿宋" w:hint="eastAsia"/>
          <w:spacing w:val="4"/>
          <w:sz w:val="32"/>
          <w:szCs w:val="32"/>
          <w:lang w:eastAsia="zh-CN"/>
        </w:rPr>
        <w:t>万元，预算执行率</w:t>
      </w:r>
      <w:r>
        <w:rPr>
          <w:rFonts w:ascii="仿宋" w:eastAsia="仿宋" w:hAnsi="仿宋" w:cs="仿宋" w:hint="eastAsia"/>
          <w:spacing w:val="4"/>
          <w:sz w:val="32"/>
          <w:szCs w:val="32"/>
          <w:lang w:eastAsia="zh-CN"/>
        </w:rPr>
        <w:t>98.14</w:t>
      </w:r>
      <w:r>
        <w:rPr>
          <w:rFonts w:ascii="仿宋" w:eastAsia="仿宋" w:hAnsi="仿宋" w:cs="仿宋" w:hint="eastAsia"/>
          <w:spacing w:val="4"/>
          <w:sz w:val="32"/>
          <w:szCs w:val="32"/>
          <w:lang w:eastAsia="zh-CN"/>
        </w:rPr>
        <w:t>%</w:t>
      </w:r>
      <w:r>
        <w:rPr>
          <w:rFonts w:ascii="仿宋" w:eastAsia="仿宋" w:hAnsi="仿宋" w:cs="仿宋" w:hint="eastAsia"/>
          <w:spacing w:val="4"/>
          <w:sz w:val="32"/>
          <w:szCs w:val="32"/>
          <w:lang w:eastAsia="zh-CN"/>
        </w:rPr>
        <w:t>。</w:t>
      </w:r>
    </w:p>
    <w:p w:rsidR="00CC3FFA" w:rsidRDefault="00900EC3">
      <w:p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t>基本支出</w:t>
      </w:r>
      <w:r>
        <w:rPr>
          <w:rFonts w:ascii="仿宋" w:eastAsia="仿宋" w:hAnsi="仿宋" w:cs="仿宋" w:hint="eastAsia"/>
          <w:spacing w:val="4"/>
          <w:sz w:val="32"/>
          <w:szCs w:val="32"/>
          <w:lang w:eastAsia="zh-CN"/>
        </w:rPr>
        <w:t>1731.33</w:t>
      </w:r>
      <w:r>
        <w:rPr>
          <w:rFonts w:ascii="仿宋" w:eastAsia="仿宋" w:hAnsi="仿宋" w:cs="仿宋" w:hint="eastAsia"/>
          <w:spacing w:val="4"/>
          <w:sz w:val="32"/>
          <w:szCs w:val="32"/>
          <w:lang w:eastAsia="zh-CN"/>
        </w:rPr>
        <w:t>万元，严格按照标准发放人员待遇、保障机关正常运转，支出合规有序；其中人员经费</w:t>
      </w:r>
      <w:r>
        <w:rPr>
          <w:rFonts w:ascii="仿宋" w:eastAsia="仿宋" w:hAnsi="仿宋" w:cs="仿宋" w:hint="eastAsia"/>
          <w:spacing w:val="4"/>
          <w:sz w:val="32"/>
          <w:szCs w:val="32"/>
          <w:lang w:eastAsia="zh-CN"/>
        </w:rPr>
        <w:t>1515.67</w:t>
      </w:r>
      <w:r>
        <w:rPr>
          <w:rFonts w:ascii="仿宋" w:eastAsia="仿宋" w:hAnsi="仿宋" w:cs="仿宋" w:hint="eastAsia"/>
          <w:spacing w:val="4"/>
          <w:sz w:val="32"/>
          <w:szCs w:val="32"/>
          <w:lang w:eastAsia="zh-CN"/>
        </w:rPr>
        <w:t>万元，</w:t>
      </w:r>
      <w:r>
        <w:rPr>
          <w:rFonts w:ascii="仿宋" w:eastAsia="仿宋" w:hAnsi="仿宋" w:cs="仿宋" w:hint="eastAsia"/>
          <w:spacing w:val="4"/>
          <w:sz w:val="32"/>
          <w:szCs w:val="32"/>
          <w:lang w:eastAsia="zh-CN"/>
        </w:rPr>
        <w:t>公用经费</w:t>
      </w:r>
      <w:r>
        <w:rPr>
          <w:rFonts w:ascii="仿宋" w:eastAsia="仿宋" w:hAnsi="仿宋" w:cs="仿宋" w:hint="eastAsia"/>
          <w:spacing w:val="4"/>
          <w:sz w:val="32"/>
          <w:szCs w:val="32"/>
          <w:lang w:eastAsia="zh-CN"/>
        </w:rPr>
        <w:t>215.65</w:t>
      </w:r>
      <w:r>
        <w:rPr>
          <w:rFonts w:ascii="仿宋" w:eastAsia="仿宋" w:hAnsi="仿宋" w:cs="仿宋" w:hint="eastAsia"/>
          <w:spacing w:val="4"/>
          <w:sz w:val="32"/>
          <w:szCs w:val="32"/>
          <w:lang w:eastAsia="zh-CN"/>
        </w:rPr>
        <w:t>万元；</w:t>
      </w:r>
      <w:r>
        <w:rPr>
          <w:rFonts w:ascii="仿宋" w:eastAsia="仿宋" w:hAnsi="仿宋" w:cs="仿宋" w:hint="eastAsia"/>
          <w:spacing w:val="4"/>
          <w:sz w:val="32"/>
          <w:szCs w:val="32"/>
          <w:lang w:eastAsia="zh-CN"/>
        </w:rPr>
        <w:t>一般公共预算财政拨款支出</w:t>
      </w:r>
      <w:r>
        <w:rPr>
          <w:rFonts w:ascii="仿宋" w:eastAsia="仿宋" w:hAnsi="仿宋" w:cs="仿宋" w:hint="eastAsia"/>
          <w:spacing w:val="4"/>
          <w:sz w:val="32"/>
          <w:szCs w:val="32"/>
          <w:lang w:eastAsia="zh-CN"/>
        </w:rPr>
        <w:t>1708.86</w:t>
      </w:r>
      <w:r>
        <w:rPr>
          <w:rFonts w:ascii="仿宋" w:eastAsia="仿宋" w:hAnsi="仿宋" w:cs="仿宋" w:hint="eastAsia"/>
          <w:spacing w:val="4"/>
          <w:sz w:val="32"/>
          <w:szCs w:val="32"/>
          <w:lang w:eastAsia="zh-CN"/>
        </w:rPr>
        <w:t>万元，其他资金</w:t>
      </w:r>
      <w:r>
        <w:rPr>
          <w:rFonts w:ascii="仿宋" w:eastAsia="仿宋" w:hAnsi="仿宋" w:cs="仿宋" w:hint="eastAsia"/>
          <w:spacing w:val="4"/>
          <w:sz w:val="32"/>
          <w:szCs w:val="32"/>
          <w:lang w:eastAsia="zh-CN"/>
        </w:rPr>
        <w:t>22.47</w:t>
      </w:r>
      <w:r>
        <w:rPr>
          <w:rFonts w:ascii="仿宋" w:eastAsia="仿宋" w:hAnsi="仿宋" w:cs="仿宋" w:hint="eastAsia"/>
          <w:spacing w:val="4"/>
          <w:sz w:val="32"/>
          <w:szCs w:val="32"/>
          <w:lang w:eastAsia="zh-CN"/>
        </w:rPr>
        <w:t>万元。</w:t>
      </w:r>
    </w:p>
    <w:p w:rsidR="00CC3FFA" w:rsidRDefault="00900EC3">
      <w:p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t>项目支出</w:t>
      </w:r>
      <w:r>
        <w:rPr>
          <w:rFonts w:ascii="仿宋" w:eastAsia="仿宋" w:hAnsi="仿宋" w:cs="仿宋" w:hint="eastAsia"/>
          <w:spacing w:val="4"/>
          <w:sz w:val="32"/>
          <w:szCs w:val="32"/>
          <w:lang w:eastAsia="zh-CN"/>
        </w:rPr>
        <w:t>4424.56</w:t>
      </w:r>
      <w:r>
        <w:rPr>
          <w:rFonts w:ascii="仿宋" w:eastAsia="仿宋" w:hAnsi="仿宋" w:cs="仿宋" w:hint="eastAsia"/>
          <w:spacing w:val="4"/>
          <w:sz w:val="32"/>
          <w:szCs w:val="32"/>
          <w:lang w:eastAsia="zh-CN"/>
        </w:rPr>
        <w:t>万元，全部按照项目用途、政策要求专款专用，重点保障就业、社保、维权、培训等民生项目落地，无截留、挤占、挪用、超范围使用资金现象。其中一般公共预算财政拨款支出</w:t>
      </w:r>
      <w:r>
        <w:rPr>
          <w:rFonts w:ascii="仿宋" w:eastAsia="仿宋" w:hAnsi="仿宋" w:cs="仿宋" w:hint="eastAsia"/>
          <w:spacing w:val="4"/>
          <w:sz w:val="32"/>
          <w:szCs w:val="32"/>
          <w:lang w:eastAsia="zh-CN"/>
        </w:rPr>
        <w:t>582.39</w:t>
      </w:r>
      <w:r>
        <w:rPr>
          <w:rFonts w:ascii="仿宋" w:eastAsia="仿宋" w:hAnsi="仿宋" w:cs="仿宋" w:hint="eastAsia"/>
          <w:spacing w:val="4"/>
          <w:sz w:val="32"/>
          <w:szCs w:val="32"/>
          <w:lang w:eastAsia="zh-CN"/>
        </w:rPr>
        <w:t>万元，政府性基金预算财政拨款支出</w:t>
      </w:r>
      <w:r>
        <w:rPr>
          <w:rFonts w:ascii="仿宋" w:eastAsia="仿宋" w:hAnsi="仿宋" w:cs="仿宋" w:hint="eastAsia"/>
          <w:spacing w:val="4"/>
          <w:sz w:val="32"/>
          <w:szCs w:val="32"/>
          <w:lang w:eastAsia="zh-CN"/>
        </w:rPr>
        <w:t>3784.46</w:t>
      </w:r>
      <w:r>
        <w:rPr>
          <w:rFonts w:ascii="仿宋" w:eastAsia="仿宋" w:hAnsi="仿宋" w:cs="仿宋" w:hint="eastAsia"/>
          <w:spacing w:val="4"/>
          <w:sz w:val="32"/>
          <w:szCs w:val="32"/>
          <w:lang w:eastAsia="zh-CN"/>
        </w:rPr>
        <w:t>万元，其他资金</w:t>
      </w:r>
      <w:r>
        <w:rPr>
          <w:rFonts w:ascii="仿宋" w:eastAsia="仿宋" w:hAnsi="仿宋" w:cs="仿宋" w:hint="eastAsia"/>
          <w:spacing w:val="4"/>
          <w:sz w:val="32"/>
          <w:szCs w:val="32"/>
          <w:lang w:eastAsia="zh-CN"/>
        </w:rPr>
        <w:t>57.71</w:t>
      </w:r>
      <w:r>
        <w:rPr>
          <w:rFonts w:ascii="仿宋" w:eastAsia="仿宋" w:hAnsi="仿宋" w:cs="仿宋" w:hint="eastAsia"/>
          <w:spacing w:val="4"/>
          <w:sz w:val="32"/>
          <w:szCs w:val="32"/>
          <w:lang w:eastAsia="zh-CN"/>
        </w:rPr>
        <w:t>万元。</w:t>
      </w:r>
    </w:p>
    <w:p w:rsidR="00CC3FFA" w:rsidRDefault="00900EC3">
      <w:pPr>
        <w:numPr>
          <w:ilvl w:val="0"/>
          <w:numId w:val="1"/>
        </w:num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t>资金管理情况</w:t>
      </w:r>
    </w:p>
    <w:p w:rsidR="00CC3FFA" w:rsidRDefault="00900EC3">
      <w:pPr>
        <w:spacing w:before="214" w:line="560" w:lineRule="exact"/>
        <w:ind w:firstLineChars="200" w:firstLine="656"/>
        <w:rPr>
          <w:rFonts w:ascii="仿宋" w:eastAsia="仿宋" w:hAnsi="仿宋" w:cs="仿宋"/>
          <w:spacing w:val="4"/>
          <w:sz w:val="32"/>
          <w:szCs w:val="32"/>
          <w:lang w:eastAsia="zh-CN"/>
        </w:rPr>
      </w:pPr>
      <w:r>
        <w:rPr>
          <w:rFonts w:ascii="仿宋" w:eastAsia="仿宋" w:hAnsi="仿宋" w:cs="仿宋" w:hint="eastAsia"/>
          <w:spacing w:val="4"/>
          <w:sz w:val="32"/>
          <w:szCs w:val="32"/>
          <w:lang w:eastAsia="zh-CN"/>
        </w:rPr>
        <w:lastRenderedPageBreak/>
        <w:t>我局严格执行《行政事业单位财务规则》《政府会计制度》及县级财政资金管理规定，健全财务审批、票据审核、账务核算、资产内控等管理制度。所有</w:t>
      </w:r>
      <w:r>
        <w:rPr>
          <w:rFonts w:ascii="仿宋" w:eastAsia="仿宋" w:hAnsi="仿宋" w:cs="仿宋" w:hint="eastAsia"/>
          <w:spacing w:val="4"/>
          <w:sz w:val="32"/>
          <w:szCs w:val="32"/>
          <w:lang w:eastAsia="zh-CN"/>
        </w:rPr>
        <w:t>支出严格履行逐级审批流程，专款专管要求，财务凭证完整规范，账务处理及时准确。坚持厉行节约，从严控制一般性支出，财政资金使用规范、透明、安全，资金使用效益得到有效发挥。</w:t>
      </w:r>
    </w:p>
    <w:p w:rsidR="00CC3FFA" w:rsidRDefault="00900EC3">
      <w:pPr>
        <w:spacing w:before="227" w:line="560" w:lineRule="exact"/>
        <w:ind w:left="684"/>
        <w:rPr>
          <w:rFonts w:ascii="仿宋" w:eastAsia="仿宋" w:hAnsi="仿宋" w:cs="仿宋"/>
          <w:b/>
          <w:bCs/>
          <w:sz w:val="32"/>
          <w:szCs w:val="32"/>
          <w:lang w:eastAsia="zh-CN"/>
        </w:rPr>
      </w:pPr>
      <w:r>
        <w:rPr>
          <w:rFonts w:ascii="仿宋" w:eastAsia="仿宋" w:hAnsi="仿宋" w:cs="仿宋" w:hint="eastAsia"/>
          <w:b/>
          <w:bCs/>
          <w:sz w:val="32"/>
          <w:szCs w:val="32"/>
          <w:lang w:eastAsia="zh-CN"/>
        </w:rPr>
        <w:t>三、部门整体支出绩效情况</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t>人社局围绕部门职责与行业发展规划，以预算资金管理为核心，全面推进各项工作开展。在预算支出执行过程中，严格遵循绩效目标导向，切实提升资金使用效益，实现了良好的产出与效益，有力推动人社事业高质量发展。</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t>在预算支出绩效目标完成方面，就业创业、社会保障、劳动关系协调、公共服务四大板块预算资金均高效执行。劳动关系协调资金支撑劳动监察执法、仲裁调解工作，劳动纠纷调解成功率达</w:t>
      </w:r>
      <w:r>
        <w:rPr>
          <w:rFonts w:ascii="仿宋" w:eastAsia="仿宋" w:hAnsi="仿宋" w:cs="仿宋" w:hint="eastAsia"/>
          <w:sz w:val="32"/>
          <w:szCs w:val="32"/>
          <w:lang w:eastAsia="zh-CN"/>
        </w:rPr>
        <w:t>95%</w:t>
      </w:r>
      <w:r>
        <w:rPr>
          <w:rFonts w:ascii="仿宋" w:eastAsia="仿宋" w:hAnsi="仿宋" w:cs="仿宋" w:hint="eastAsia"/>
          <w:sz w:val="32"/>
          <w:szCs w:val="32"/>
          <w:lang w:eastAsia="zh-CN"/>
        </w:rPr>
        <w:t>；公共服务资金助力人社服务平台升级，线上业务办理率提升至</w:t>
      </w:r>
      <w:r>
        <w:rPr>
          <w:rFonts w:ascii="仿宋" w:eastAsia="仿宋" w:hAnsi="仿宋" w:cs="仿宋" w:hint="eastAsia"/>
          <w:sz w:val="32"/>
          <w:szCs w:val="32"/>
          <w:lang w:eastAsia="zh-CN"/>
        </w:rPr>
        <w:t xml:space="preserve">85% </w:t>
      </w:r>
      <w:r>
        <w:rPr>
          <w:rFonts w:ascii="仿宋" w:eastAsia="仿宋" w:hAnsi="仿宋" w:cs="仿宋" w:hint="eastAsia"/>
          <w:sz w:val="32"/>
          <w:szCs w:val="32"/>
          <w:lang w:eastAsia="zh-CN"/>
        </w:rPr>
        <w:t>，均超额完成既定绩效目标。</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t>产出与效益上，就业创业领域通过技能培训提升劳动者就业竞争力，优化创业环境激发市场活力，带动产业发展；社会保障板块筑牢民生底线，增强群众安全感与幸福感；劳动关系协调有效维护劳动者合法权益，促进社会和谐稳定；公共服务数字化转型实现“数据多跑路、群众少跑</w:t>
      </w:r>
      <w:r>
        <w:rPr>
          <w:rFonts w:ascii="仿宋" w:eastAsia="仿宋" w:hAnsi="仿宋" w:cs="仿宋" w:hint="eastAsia"/>
          <w:sz w:val="32"/>
          <w:szCs w:val="32"/>
          <w:lang w:eastAsia="zh-CN"/>
        </w:rPr>
        <w:t>腿”，大幅提升服务便捷性。</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lastRenderedPageBreak/>
        <w:t>部门资产管理规范有序，建立资产动态管理台账，定期开展清查盘点，确保账实相符。通过优化资产配置，提高资产使用效率，避免闲置浪费，保障各项业务正常运转。</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t>运行成本控制成效显著，通过精简人员、加强管理等措施，行政运行成本同比下降</w:t>
      </w:r>
      <w:r>
        <w:rPr>
          <w:rFonts w:ascii="仿宋" w:eastAsia="仿宋" w:hAnsi="仿宋" w:cs="仿宋" w:hint="eastAsia"/>
          <w:sz w:val="32"/>
          <w:szCs w:val="32"/>
          <w:lang w:eastAsia="zh-CN"/>
        </w:rPr>
        <w:t>1</w:t>
      </w:r>
      <w:r>
        <w:rPr>
          <w:rFonts w:ascii="仿宋" w:eastAsia="仿宋" w:hAnsi="仿宋" w:cs="仿宋" w:hint="eastAsia"/>
          <w:sz w:val="32"/>
          <w:szCs w:val="32"/>
          <w:lang w:eastAsia="zh-CN"/>
        </w:rPr>
        <w:t>2</w:t>
      </w:r>
      <w:r>
        <w:rPr>
          <w:rFonts w:ascii="仿宋" w:eastAsia="仿宋" w:hAnsi="仿宋" w:cs="仿宋" w:hint="eastAsia"/>
          <w:sz w:val="32"/>
          <w:szCs w:val="32"/>
          <w:lang w:eastAsia="zh-CN"/>
        </w:rPr>
        <w:t>%</w:t>
      </w:r>
      <w:r>
        <w:rPr>
          <w:rFonts w:ascii="仿宋" w:eastAsia="仿宋" w:hAnsi="仿宋" w:cs="仿宋" w:hint="eastAsia"/>
          <w:sz w:val="32"/>
          <w:szCs w:val="32"/>
          <w:lang w:eastAsia="zh-CN"/>
        </w:rPr>
        <w:t>。管理效益提升，借助信息化手段实现预算编制、资金拨付、绩效评价全流程线上监管，强化内部控制，降低财务风险。</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t>履职效能方面，各业务股室协同联动，高效完成就业帮扶、社保经办、劳动维权等核心工作，政策落实及时到位。社会效应突出，就业稳定、社保全覆盖、劳动关系和谐</w:t>
      </w:r>
      <w:r>
        <w:rPr>
          <w:rFonts w:ascii="仿宋" w:eastAsia="仿宋" w:hAnsi="仿宋" w:cs="仿宋" w:hint="eastAsia"/>
          <w:sz w:val="32"/>
          <w:szCs w:val="32"/>
          <w:lang w:eastAsia="zh-CN"/>
        </w:rPr>
        <w:t>，赢得社会各界广泛认可，树立了良好的政府部门形象。</w:t>
      </w:r>
    </w:p>
    <w:p w:rsidR="00CC3FFA" w:rsidRDefault="00900EC3">
      <w:pPr>
        <w:spacing w:before="35" w:line="560" w:lineRule="exact"/>
        <w:ind w:firstLineChars="200" w:firstLine="640"/>
        <w:outlineLvl w:val="2"/>
        <w:rPr>
          <w:rFonts w:ascii="仿宋" w:eastAsia="仿宋" w:hAnsi="仿宋" w:cs="仿宋"/>
          <w:sz w:val="32"/>
          <w:szCs w:val="32"/>
          <w:lang w:eastAsia="zh-CN"/>
        </w:rPr>
      </w:pPr>
      <w:r>
        <w:rPr>
          <w:rFonts w:ascii="仿宋" w:eastAsia="仿宋" w:hAnsi="仿宋" w:cs="仿宋" w:hint="eastAsia"/>
          <w:sz w:val="32"/>
          <w:szCs w:val="32"/>
          <w:lang w:eastAsia="zh-CN"/>
        </w:rPr>
        <w:t>可持续发展能力不断增强，持续完善政策体系，加强人才队伍建设，推进信息化建设，为长远发展奠定坚实基础。服务对象满意度高达</w:t>
      </w:r>
      <w:r>
        <w:rPr>
          <w:rFonts w:ascii="仿宋" w:eastAsia="仿宋" w:hAnsi="仿宋" w:cs="仿宋" w:hint="eastAsia"/>
          <w:sz w:val="32"/>
          <w:szCs w:val="32"/>
          <w:lang w:eastAsia="zh-CN"/>
        </w:rPr>
        <w:t>9</w:t>
      </w:r>
      <w:r>
        <w:rPr>
          <w:rFonts w:ascii="仿宋" w:eastAsia="仿宋" w:hAnsi="仿宋" w:cs="仿宋" w:hint="eastAsia"/>
          <w:sz w:val="32"/>
          <w:szCs w:val="32"/>
          <w:lang w:eastAsia="zh-CN"/>
        </w:rPr>
        <w:t>8</w:t>
      </w:r>
      <w:r>
        <w:rPr>
          <w:rFonts w:ascii="仿宋" w:eastAsia="仿宋" w:hAnsi="仿宋" w:cs="仿宋" w:hint="eastAsia"/>
          <w:sz w:val="32"/>
          <w:szCs w:val="32"/>
          <w:lang w:eastAsia="zh-CN"/>
        </w:rPr>
        <w:t>%</w:t>
      </w:r>
      <w:r>
        <w:rPr>
          <w:rFonts w:ascii="仿宋" w:eastAsia="仿宋" w:hAnsi="仿宋" w:cs="仿宋" w:hint="eastAsia"/>
          <w:sz w:val="32"/>
          <w:szCs w:val="32"/>
          <w:lang w:eastAsia="zh-CN"/>
        </w:rPr>
        <w:t>，通过定期开展满意度调查，收集群众意见建议，及时改进服务，切实提升群众获得感。</w:t>
      </w:r>
    </w:p>
    <w:p w:rsidR="00CC3FFA" w:rsidRDefault="00900EC3">
      <w:pPr>
        <w:spacing w:before="35" w:line="560" w:lineRule="exact"/>
        <w:ind w:firstLineChars="200" w:firstLine="640"/>
        <w:outlineLvl w:val="2"/>
        <w:rPr>
          <w:rFonts w:ascii="仿宋" w:eastAsia="仿宋" w:hAnsi="仿宋" w:cs="仿宋"/>
          <w:b/>
          <w:bCs/>
          <w:spacing w:val="2"/>
          <w:sz w:val="32"/>
          <w:szCs w:val="32"/>
          <w:lang w:eastAsia="zh-CN"/>
        </w:rPr>
      </w:pPr>
      <w:r>
        <w:rPr>
          <w:rFonts w:ascii="仿宋" w:eastAsia="仿宋" w:hAnsi="仿宋" w:cs="仿宋" w:hint="eastAsia"/>
          <w:sz w:val="32"/>
          <w:szCs w:val="32"/>
          <w:lang w:eastAsia="zh-CN"/>
        </w:rPr>
        <w:t>总体而言，人社局在预算支出管理中，实现了资金使用效益与社会效益的有机统一，核心业务实施效果显著，为保障和改善民生、促进经济社会发展发挥了重要作用</w:t>
      </w:r>
      <w:r>
        <w:rPr>
          <w:rFonts w:ascii="仿宋" w:eastAsia="仿宋" w:hAnsi="仿宋" w:cs="仿宋" w:hint="eastAsia"/>
          <w:sz w:val="32"/>
          <w:szCs w:val="32"/>
          <w:lang w:eastAsia="zh-CN"/>
        </w:rPr>
        <w:t xml:space="preserve"> </w:t>
      </w:r>
      <w:r>
        <w:rPr>
          <w:rFonts w:ascii="仿宋" w:eastAsia="仿宋" w:hAnsi="仿宋" w:cs="仿宋" w:hint="eastAsia"/>
          <w:sz w:val="32"/>
          <w:szCs w:val="32"/>
          <w:lang w:eastAsia="zh-CN"/>
        </w:rPr>
        <w:t>。未来，将持续优化预算管理，强化绩效管理，推动人社事业再上新台阶。</w:t>
      </w:r>
    </w:p>
    <w:p w:rsidR="00CC3FFA" w:rsidRDefault="00CC3FFA">
      <w:pPr>
        <w:spacing w:before="35" w:line="560" w:lineRule="exact"/>
        <w:ind w:firstLineChars="200" w:firstLine="651"/>
        <w:outlineLvl w:val="2"/>
        <w:rPr>
          <w:rFonts w:ascii="仿宋" w:eastAsia="仿宋" w:hAnsi="仿宋" w:cs="仿宋"/>
          <w:b/>
          <w:bCs/>
          <w:spacing w:val="2"/>
          <w:sz w:val="32"/>
          <w:szCs w:val="32"/>
          <w:lang w:eastAsia="zh-CN"/>
        </w:rPr>
      </w:pPr>
    </w:p>
    <w:p w:rsidR="00CC3FFA" w:rsidRDefault="00900EC3">
      <w:pPr>
        <w:spacing w:before="35" w:line="560" w:lineRule="exact"/>
        <w:ind w:firstLineChars="200" w:firstLine="651"/>
        <w:outlineLvl w:val="2"/>
        <w:rPr>
          <w:lang w:eastAsia="zh-CN"/>
        </w:rPr>
      </w:pPr>
      <w:r>
        <w:rPr>
          <w:rFonts w:ascii="仿宋" w:eastAsia="仿宋" w:hAnsi="仿宋" w:cs="仿宋" w:hint="eastAsia"/>
          <w:b/>
          <w:bCs/>
          <w:spacing w:val="2"/>
          <w:sz w:val="32"/>
          <w:szCs w:val="32"/>
          <w:lang w:eastAsia="zh-CN"/>
        </w:rPr>
        <w:t>四、存在的问题及不足</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1.</w:t>
      </w:r>
      <w:r>
        <w:rPr>
          <w:rFonts w:ascii="仿宋" w:eastAsia="仿宋" w:hAnsi="仿宋" w:cs="仿宋" w:hint="eastAsia"/>
          <w:sz w:val="32"/>
          <w:szCs w:val="32"/>
          <w:lang w:eastAsia="zh-CN"/>
        </w:rPr>
        <w:t>预算编制精准度</w:t>
      </w:r>
      <w:r>
        <w:rPr>
          <w:rFonts w:ascii="仿宋" w:eastAsia="仿宋" w:hAnsi="仿宋" w:cs="仿宋" w:hint="eastAsia"/>
          <w:sz w:val="32"/>
          <w:szCs w:val="32"/>
          <w:lang w:eastAsia="zh-CN"/>
        </w:rPr>
        <w:t>有待提升</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lastRenderedPageBreak/>
        <w:t>人社工作政策性强、突发任务、临时性业务较多，部分项目年初预算难以完全预判全年实际需求，造成</w:t>
      </w:r>
      <w:r>
        <w:rPr>
          <w:rFonts w:ascii="仿宋" w:eastAsia="仿宋" w:hAnsi="仿宋" w:cs="仿宋" w:hint="eastAsia"/>
          <w:sz w:val="32"/>
          <w:szCs w:val="32"/>
          <w:lang w:eastAsia="zh-CN"/>
        </w:rPr>
        <w:t>项目</w:t>
      </w:r>
      <w:r>
        <w:rPr>
          <w:rFonts w:ascii="仿宋" w:eastAsia="仿宋" w:hAnsi="仿宋" w:cs="仿宋" w:hint="eastAsia"/>
          <w:sz w:val="32"/>
          <w:szCs w:val="32"/>
          <w:lang w:eastAsia="zh-CN"/>
        </w:rPr>
        <w:t>预算与实际执行存在偏差。</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2.</w:t>
      </w:r>
      <w:r>
        <w:rPr>
          <w:rFonts w:ascii="仿宋" w:eastAsia="仿宋" w:hAnsi="仿宋" w:cs="仿宋" w:hint="eastAsia"/>
          <w:sz w:val="32"/>
          <w:szCs w:val="32"/>
          <w:lang w:eastAsia="zh-CN"/>
        </w:rPr>
        <w:t>绩效过程监管不够深入</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日常监管多侧重资金执行进度，对项目实施细节、阶段性成效、政策落地效果跟踪分析不够全面，全过程绩效管控力度仍需加大。</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3</w:t>
      </w:r>
      <w:r>
        <w:rPr>
          <w:rFonts w:ascii="仿宋" w:eastAsia="仿宋" w:hAnsi="仿宋" w:cs="仿宋" w:hint="eastAsia"/>
          <w:sz w:val="32"/>
          <w:szCs w:val="32"/>
          <w:lang w:eastAsia="zh-CN"/>
        </w:rPr>
        <w:t xml:space="preserve">. </w:t>
      </w:r>
      <w:r>
        <w:rPr>
          <w:rFonts w:ascii="仿宋" w:eastAsia="仿宋" w:hAnsi="仿宋" w:cs="仿宋" w:hint="eastAsia"/>
          <w:sz w:val="32"/>
          <w:szCs w:val="32"/>
          <w:lang w:eastAsia="zh-CN"/>
        </w:rPr>
        <w:t>绩效结果运用不够充分</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绩效评价结果与业务考核、岗位评价、后续预算安排联动不够紧密，以绩效促整改、以绩效提效能的激励约束作用发挥不充分。</w:t>
      </w:r>
    </w:p>
    <w:p w:rsidR="00CC3FFA" w:rsidRDefault="00CC3FFA">
      <w:pPr>
        <w:spacing w:line="560" w:lineRule="exact"/>
        <w:ind w:firstLineChars="200" w:firstLine="640"/>
        <w:rPr>
          <w:rFonts w:ascii="仿宋" w:eastAsia="仿宋" w:hAnsi="仿宋" w:cs="仿宋"/>
          <w:sz w:val="32"/>
          <w:szCs w:val="32"/>
          <w:lang w:eastAsia="zh-CN"/>
        </w:rPr>
      </w:pPr>
    </w:p>
    <w:p w:rsidR="00CC3FFA" w:rsidRDefault="00900EC3">
      <w:pPr>
        <w:numPr>
          <w:ilvl w:val="0"/>
          <w:numId w:val="3"/>
        </w:num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问题原因分析</w:t>
      </w:r>
    </w:p>
    <w:p w:rsidR="00CC3FFA" w:rsidRDefault="00900EC3">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1. </w:t>
      </w:r>
      <w:r>
        <w:rPr>
          <w:rFonts w:ascii="仿宋" w:eastAsia="仿宋" w:hAnsi="仿宋" w:cs="仿宋" w:hint="eastAsia"/>
          <w:sz w:val="32"/>
          <w:szCs w:val="32"/>
        </w:rPr>
        <w:t>绩效管理认识仍需深化</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部分业务人员重业务推进、轻绩效管理，对全过程预算绩效管理理解不深，绩效思维未能全面贯穿业务开展全过程</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 xml:space="preserve">2. </w:t>
      </w:r>
      <w:r>
        <w:rPr>
          <w:rFonts w:ascii="仿宋" w:eastAsia="仿宋" w:hAnsi="仿宋" w:cs="仿宋" w:hint="eastAsia"/>
          <w:sz w:val="32"/>
          <w:szCs w:val="32"/>
          <w:lang w:eastAsia="zh-CN"/>
        </w:rPr>
        <w:t>业务与财务融合不够紧密</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业务股室与财务股事前沟通、联合研判不足，对年度新增任务、临时项目预判不够全面，影响预算编制精准度。</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 xml:space="preserve">3. </w:t>
      </w:r>
      <w:r>
        <w:rPr>
          <w:rFonts w:ascii="仿宋" w:eastAsia="仿宋" w:hAnsi="仿宋" w:cs="仿宋" w:hint="eastAsia"/>
          <w:sz w:val="32"/>
          <w:szCs w:val="32"/>
          <w:lang w:eastAsia="zh-CN"/>
        </w:rPr>
        <w:t>绩效管理专业能力有待加强</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工作人员在绩效指标设计、运行监控、综合评价等方面专业能力不足，精细化绩效管理水平有待提升。</w:t>
      </w:r>
    </w:p>
    <w:p w:rsidR="00CC3FFA" w:rsidRDefault="00CC3FFA">
      <w:pPr>
        <w:spacing w:before="1" w:line="560" w:lineRule="exact"/>
        <w:ind w:left="684"/>
        <w:rPr>
          <w:rFonts w:ascii="仿宋" w:eastAsia="仿宋" w:hAnsi="仿宋" w:cs="仿宋"/>
          <w:b/>
          <w:bCs/>
          <w:spacing w:val="1"/>
          <w:sz w:val="32"/>
          <w:szCs w:val="32"/>
          <w:lang w:eastAsia="zh-CN"/>
        </w:rPr>
      </w:pPr>
    </w:p>
    <w:p w:rsidR="00CC3FFA" w:rsidRDefault="00900EC3">
      <w:pPr>
        <w:spacing w:before="1" w:line="560" w:lineRule="exact"/>
        <w:ind w:left="684"/>
        <w:rPr>
          <w:rFonts w:ascii="仿宋" w:eastAsia="仿宋" w:hAnsi="仿宋" w:cs="仿宋"/>
          <w:b/>
          <w:bCs/>
          <w:spacing w:val="1"/>
          <w:sz w:val="32"/>
          <w:szCs w:val="32"/>
          <w:lang w:eastAsia="zh-CN"/>
        </w:rPr>
      </w:pPr>
      <w:r>
        <w:rPr>
          <w:rFonts w:ascii="仿宋" w:eastAsia="仿宋" w:hAnsi="仿宋" w:cs="仿宋" w:hint="eastAsia"/>
          <w:b/>
          <w:bCs/>
          <w:spacing w:val="1"/>
          <w:sz w:val="32"/>
          <w:szCs w:val="32"/>
          <w:lang w:eastAsia="zh-CN"/>
        </w:rPr>
        <w:t>六、下一步改进措施</w:t>
      </w:r>
    </w:p>
    <w:p w:rsidR="00CC3FFA" w:rsidRDefault="00900EC3">
      <w:pPr>
        <w:pStyle w:val="a7"/>
        <w:widowControl/>
        <w:shd w:val="clear" w:color="auto" w:fill="FFFFFF"/>
        <w:adjustRightInd w:val="0"/>
        <w:snapToGrid w:val="0"/>
        <w:spacing w:before="0" w:beforeAutospacing="0" w:after="0" w:afterAutospacing="0" w:line="560" w:lineRule="exact"/>
        <w:ind w:firstLineChars="200" w:firstLine="640"/>
        <w:jc w:val="both"/>
        <w:rPr>
          <w:rFonts w:ascii="仿宋" w:eastAsia="仿宋" w:hAnsi="仿宋" w:cs="仿宋"/>
          <w:color w:val="555555"/>
          <w:sz w:val="32"/>
          <w:szCs w:val="32"/>
        </w:rPr>
      </w:pPr>
      <w:r>
        <w:rPr>
          <w:rFonts w:ascii="仿宋" w:eastAsia="仿宋" w:hAnsi="仿宋" w:cs="仿宋" w:hint="eastAsia"/>
          <w:sz w:val="32"/>
          <w:szCs w:val="32"/>
        </w:rPr>
        <w:t>一是加强项</w:t>
      </w:r>
      <w:r>
        <w:rPr>
          <w:rFonts w:ascii="仿宋" w:eastAsia="仿宋" w:hAnsi="仿宋" w:cs="仿宋" w:hint="eastAsia"/>
          <w:color w:val="555555"/>
          <w:sz w:val="32"/>
          <w:szCs w:val="32"/>
          <w:shd w:val="clear" w:color="auto" w:fill="FFFFFF"/>
        </w:rPr>
        <w:t>进一步完善财务制度，规范财经纪律，严格控制非生产性开支。</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二是</w:t>
      </w:r>
      <w:r>
        <w:rPr>
          <w:rFonts w:ascii="仿宋" w:eastAsia="仿宋" w:hAnsi="仿宋" w:cs="仿宋" w:hint="eastAsia"/>
          <w:color w:val="555555"/>
          <w:sz w:val="32"/>
          <w:szCs w:val="32"/>
          <w:shd w:val="clear" w:color="auto" w:fill="FFFFFF"/>
          <w:lang w:eastAsia="zh-CN"/>
        </w:rPr>
        <w:t>加强财务人员培训，充实财务人员队伍，不断提高财务人员素质。</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三是加强对项目实施过程的跟踪和管理，及时解决项目实施中遇到的问题，确保项目顺利推进。</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四是加强对绩效目标的宣传和培训，提高各单位、股室对绩效目标的重视程度，增强工作积极性和主动性。</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五是优化绩效目标设置，使其更加科学合理、易于衡量和考核。</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六是加强对项目工作任务的跟踪和管理，及时调整工作策略，确保按时完成各项绩效目标。</w:t>
      </w:r>
      <w:r>
        <w:rPr>
          <w:rFonts w:ascii="仿宋" w:eastAsia="仿宋" w:hAnsi="仿宋" w:cs="仿宋" w:hint="eastAsia"/>
          <w:sz w:val="32"/>
          <w:szCs w:val="32"/>
          <w:lang w:eastAsia="zh-CN"/>
        </w:rPr>
        <w:t xml:space="preserve"> </w:t>
      </w:r>
    </w:p>
    <w:p w:rsidR="00CC3FFA" w:rsidRDefault="00CC3FFA">
      <w:pPr>
        <w:spacing w:line="560" w:lineRule="exact"/>
        <w:ind w:firstLineChars="200" w:firstLine="640"/>
        <w:rPr>
          <w:rFonts w:ascii="仿宋" w:eastAsia="仿宋" w:hAnsi="仿宋" w:cs="仿宋"/>
          <w:sz w:val="32"/>
          <w:szCs w:val="32"/>
          <w:lang w:eastAsia="zh-CN"/>
        </w:rPr>
      </w:pPr>
    </w:p>
    <w:p w:rsidR="00CC3FFA" w:rsidRDefault="00900EC3">
      <w:pPr>
        <w:spacing w:line="560" w:lineRule="exact"/>
        <w:ind w:firstLineChars="200" w:firstLine="643"/>
        <w:rPr>
          <w:rFonts w:ascii="仿宋" w:eastAsia="仿宋" w:hAnsi="仿宋" w:cs="仿宋"/>
          <w:sz w:val="32"/>
          <w:szCs w:val="32"/>
          <w:lang w:eastAsia="zh-CN"/>
        </w:rPr>
      </w:pPr>
      <w:r>
        <w:rPr>
          <w:rFonts w:ascii="仿宋" w:eastAsia="仿宋" w:hAnsi="仿宋" w:cs="仿宋" w:hint="eastAsia"/>
          <w:b/>
          <w:bCs/>
          <w:sz w:val="32"/>
          <w:szCs w:val="32"/>
          <w:lang w:eastAsia="zh-CN"/>
        </w:rPr>
        <w:t>七</w:t>
      </w:r>
      <w:r>
        <w:rPr>
          <w:rFonts w:ascii="仿宋" w:eastAsia="仿宋" w:hAnsi="仿宋" w:cs="仿宋" w:hint="eastAsia"/>
          <w:b/>
          <w:bCs/>
          <w:sz w:val="32"/>
          <w:szCs w:val="32"/>
          <w:lang w:eastAsia="zh-CN"/>
        </w:rPr>
        <w:t>、自评总结</w:t>
      </w:r>
    </w:p>
    <w:p w:rsidR="00CC3FFA" w:rsidRDefault="00900EC3">
      <w:pPr>
        <w:spacing w:line="560" w:lineRule="exact"/>
        <w:ind w:firstLineChars="200" w:firstLine="640"/>
        <w:rPr>
          <w:rFonts w:ascii="仿宋" w:eastAsia="仿宋" w:hAnsi="仿宋" w:cs="仿宋"/>
          <w:sz w:val="32"/>
          <w:szCs w:val="32"/>
          <w:lang w:eastAsia="zh-CN"/>
        </w:rPr>
      </w:pPr>
      <w:r>
        <w:rPr>
          <w:rFonts w:ascii="仿宋" w:eastAsia="仿宋" w:hAnsi="仿宋" w:cs="仿宋" w:hint="eastAsia"/>
          <w:sz w:val="32"/>
          <w:szCs w:val="32"/>
          <w:lang w:eastAsia="zh-CN"/>
        </w:rPr>
        <w:t>本年度在县财政局的指导支持下，我局严格执行财政预算管理和绩效管理各项规定，部门整体支出运行平稳，资金使用规范安全，圆满完成就业、社保、人事、维权、政务服务等各项年度目标任务</w:t>
      </w:r>
      <w:r>
        <w:rPr>
          <w:rFonts w:ascii="仿宋" w:eastAsia="仿宋" w:hAnsi="仿宋" w:cs="仿宋" w:hint="eastAsia"/>
          <w:sz w:val="32"/>
          <w:szCs w:val="32"/>
          <w:lang w:eastAsia="zh-CN"/>
        </w:rPr>
        <w:t>，全县人社民生保障工作取得积极成效。同时，我们也清醒认识到在绩效精细化管理、预算精准编制、过程监管、政策宣传等方面存在的不足。下一步，我局将以本次绩效自评为契机，坚持问题导向，狠抓整改落实，持续深化全过程预算绩效管理，管好用好</w:t>
      </w:r>
      <w:r>
        <w:rPr>
          <w:rFonts w:ascii="仿宋" w:eastAsia="仿宋" w:hAnsi="仿宋" w:cs="仿宋" w:hint="eastAsia"/>
          <w:sz w:val="32"/>
          <w:szCs w:val="32"/>
          <w:lang w:eastAsia="zh-CN"/>
        </w:rPr>
        <w:lastRenderedPageBreak/>
        <w:t>财政民生资金，不断提升履职能力和服务水平，全力做好稳就业、保民生、促和谐各项工作，推动全县人力资源和社会保障事业高质量发展。</w:t>
      </w:r>
    </w:p>
    <w:p w:rsidR="00CC3FFA" w:rsidRDefault="00900EC3">
      <w:pPr>
        <w:spacing w:before="226" w:line="560" w:lineRule="exact"/>
        <w:ind w:firstLineChars="200" w:firstLine="651"/>
        <w:rPr>
          <w:rFonts w:ascii="仿宋" w:eastAsia="仿宋" w:hAnsi="仿宋" w:cs="仿宋"/>
          <w:b/>
          <w:bCs/>
          <w:spacing w:val="2"/>
          <w:sz w:val="32"/>
          <w:szCs w:val="32"/>
          <w:lang w:eastAsia="zh-CN"/>
        </w:rPr>
      </w:pPr>
      <w:bookmarkStart w:id="0" w:name="_GoBack"/>
      <w:bookmarkEnd w:id="0"/>
      <w:r>
        <w:rPr>
          <w:rFonts w:ascii="仿宋" w:eastAsia="仿宋" w:hAnsi="仿宋" w:cs="仿宋" w:hint="eastAsia"/>
          <w:b/>
          <w:bCs/>
          <w:spacing w:val="2"/>
          <w:sz w:val="32"/>
          <w:szCs w:val="32"/>
          <w:lang w:eastAsia="zh-CN"/>
        </w:rPr>
        <w:t>八、部门整体支出绩效自评结果拟应用和公开情况</w:t>
      </w:r>
    </w:p>
    <w:p w:rsidR="00CC3FFA" w:rsidRDefault="00900EC3">
      <w:pPr>
        <w:spacing w:before="229" w:line="560" w:lineRule="exact"/>
        <w:ind w:firstLineChars="200" w:firstLine="648"/>
        <w:rPr>
          <w:rFonts w:ascii="仿宋" w:eastAsia="仿宋" w:hAnsi="仿宋" w:cs="仿宋"/>
          <w:spacing w:val="2"/>
          <w:sz w:val="32"/>
          <w:szCs w:val="32"/>
          <w:lang w:eastAsia="zh-CN"/>
        </w:rPr>
      </w:pPr>
      <w:r>
        <w:rPr>
          <w:rFonts w:ascii="仿宋" w:eastAsia="仿宋" w:hAnsi="仿宋" w:cs="仿宋" w:hint="eastAsia"/>
          <w:spacing w:val="2"/>
          <w:sz w:val="32"/>
          <w:szCs w:val="32"/>
          <w:lang w:eastAsia="zh-CN"/>
        </w:rPr>
        <w:t>为加强财政资金管理，提高财政资金使用效益，我局严格按照相关要求，扎实开展了部门整体支出绩效自评工作。针对此次自评结</w:t>
      </w:r>
      <w:r>
        <w:rPr>
          <w:rFonts w:ascii="仿宋" w:eastAsia="仿宋" w:hAnsi="仿宋" w:cs="仿宋" w:hint="eastAsia"/>
          <w:spacing w:val="2"/>
          <w:sz w:val="32"/>
          <w:szCs w:val="32"/>
          <w:lang w:eastAsia="zh-CN"/>
        </w:rPr>
        <w:t>果，我局将从多方面加以应用，并积极推进公开工作。</w:t>
      </w:r>
    </w:p>
    <w:p w:rsidR="00CC3FFA" w:rsidRDefault="00900EC3">
      <w:pPr>
        <w:spacing w:before="229" w:line="560" w:lineRule="exact"/>
        <w:ind w:firstLineChars="200" w:firstLine="648"/>
        <w:rPr>
          <w:rFonts w:ascii="仿宋" w:eastAsia="仿宋" w:hAnsi="仿宋" w:cs="仿宋"/>
          <w:spacing w:val="2"/>
          <w:sz w:val="32"/>
          <w:szCs w:val="32"/>
          <w:lang w:eastAsia="zh-CN"/>
        </w:rPr>
      </w:pPr>
      <w:r>
        <w:rPr>
          <w:rFonts w:ascii="仿宋" w:eastAsia="仿宋" w:hAnsi="仿宋" w:cs="仿宋" w:hint="eastAsia"/>
          <w:spacing w:val="2"/>
          <w:sz w:val="32"/>
          <w:szCs w:val="32"/>
          <w:lang w:eastAsia="zh-CN"/>
        </w:rPr>
        <w:t>在绩效自评结果应用方面，首先，将其作为下一年度部门预算安排的关键依据。对绩效评价得分高、资金使用效益好的项目，在预算安排上予以重点倾斜，保障其后续工作的顺利开展。比如，对于在促进就业创业、人才队伍建设等方面成效显著的项目，下一年度将优先保障其资金需求，适当增加预算额度，助力相关工作进一步深化拓展。而对于绩效评价中发现问题较多、资金使用效益不佳的项目，相应减少预算安排，甚至暂停或取消该项目，督促相关责任部门深入分析问题原因，制定切实可行的整改措施，待整改到位后再重新评估是否恢复预算支持。</w:t>
      </w:r>
      <w:r>
        <w:rPr>
          <w:rFonts w:ascii="仿宋" w:eastAsia="仿宋" w:hAnsi="仿宋" w:cs="仿宋" w:hint="eastAsia"/>
          <w:spacing w:val="2"/>
          <w:sz w:val="32"/>
          <w:szCs w:val="32"/>
          <w:lang w:eastAsia="zh-CN"/>
        </w:rPr>
        <w:t xml:space="preserve"> </w:t>
      </w:r>
    </w:p>
    <w:p w:rsidR="00CC3FFA" w:rsidRDefault="00900EC3">
      <w:pPr>
        <w:spacing w:before="229" w:line="560" w:lineRule="exact"/>
        <w:ind w:firstLineChars="200" w:firstLine="648"/>
        <w:rPr>
          <w:rFonts w:ascii="仿宋" w:eastAsia="仿宋" w:hAnsi="仿宋" w:cs="仿宋"/>
          <w:spacing w:val="2"/>
          <w:sz w:val="32"/>
          <w:szCs w:val="32"/>
          <w:lang w:eastAsia="zh-CN"/>
        </w:rPr>
      </w:pPr>
      <w:r>
        <w:rPr>
          <w:rFonts w:ascii="仿宋" w:eastAsia="仿宋" w:hAnsi="仿宋" w:cs="仿宋" w:hint="eastAsia"/>
          <w:spacing w:val="2"/>
          <w:sz w:val="32"/>
          <w:szCs w:val="32"/>
          <w:lang w:eastAsia="zh-CN"/>
        </w:rPr>
        <w:t>其次，通过绩效自评</w:t>
      </w:r>
      <w:r>
        <w:rPr>
          <w:rFonts w:ascii="仿宋" w:eastAsia="仿宋" w:hAnsi="仿宋" w:cs="仿宋" w:hint="eastAsia"/>
          <w:spacing w:val="2"/>
          <w:sz w:val="32"/>
          <w:szCs w:val="32"/>
          <w:lang w:eastAsia="zh-CN"/>
        </w:rPr>
        <w:t>发现的问题和薄弱环节，有针对性地完善内部管理制度和工作流程。比如，如果在自评中发现预算执行进度缓慢的问题，将进一步优化预算编制流程，加强预算执行监控，建立定期通报和分析机制，及时调整预算</w:t>
      </w:r>
      <w:r>
        <w:rPr>
          <w:rFonts w:ascii="仿宋" w:eastAsia="仿宋" w:hAnsi="仿宋" w:cs="仿宋" w:hint="eastAsia"/>
          <w:spacing w:val="2"/>
          <w:sz w:val="32"/>
          <w:szCs w:val="32"/>
          <w:lang w:eastAsia="zh-CN"/>
        </w:rPr>
        <w:lastRenderedPageBreak/>
        <w:t>执行偏差；若发现项目管理存在漏洞，将修订项目管理制度，明确项目申报、审批、实施、验收等各个环节的职责和要求，加强项目全过程监管，确保项目顺利实施并达到预期绩效目标。</w:t>
      </w:r>
    </w:p>
    <w:p w:rsidR="00CC3FFA" w:rsidRDefault="00900EC3">
      <w:pPr>
        <w:spacing w:before="229" w:line="560" w:lineRule="exact"/>
        <w:ind w:firstLineChars="200" w:firstLine="648"/>
        <w:rPr>
          <w:rFonts w:ascii="仿宋" w:eastAsia="仿宋" w:hAnsi="仿宋" w:cs="仿宋"/>
          <w:spacing w:val="2"/>
          <w:sz w:val="32"/>
          <w:szCs w:val="32"/>
          <w:lang w:eastAsia="zh-CN"/>
        </w:rPr>
      </w:pPr>
      <w:r>
        <w:rPr>
          <w:rFonts w:ascii="仿宋" w:eastAsia="仿宋" w:hAnsi="仿宋" w:cs="仿宋" w:hint="eastAsia"/>
          <w:spacing w:val="2"/>
          <w:sz w:val="32"/>
          <w:szCs w:val="32"/>
          <w:lang w:eastAsia="zh-CN"/>
        </w:rPr>
        <w:t>在绩效自评结果公开方面，我局将严格按照政府信息公开相关规定和要求，在单位官方网站、政务公开平台等渠道，及时、全面、准确地公开部门整体支出绩效自评报告及相关表格，</w:t>
      </w:r>
      <w:r>
        <w:rPr>
          <w:rFonts w:ascii="仿宋" w:eastAsia="仿宋" w:hAnsi="仿宋" w:cs="仿宋" w:hint="eastAsia"/>
          <w:spacing w:val="2"/>
          <w:sz w:val="32"/>
          <w:szCs w:val="32"/>
          <w:lang w:eastAsia="zh-CN"/>
        </w:rPr>
        <w:t>主动接受社会公众和相关部门的监督。同时，建立健全公众反馈机制，对于社会公众提出的意见和建议，及时予以回应和处理，不断改进工作，提升财政资金管理水平和使用效益</w:t>
      </w:r>
      <w:r>
        <w:rPr>
          <w:rFonts w:ascii="仿宋" w:eastAsia="仿宋" w:hAnsi="仿宋" w:cs="仿宋" w:hint="eastAsia"/>
          <w:spacing w:val="2"/>
          <w:sz w:val="32"/>
          <w:szCs w:val="32"/>
          <w:lang w:eastAsia="zh-CN"/>
        </w:rPr>
        <w:t xml:space="preserve"> </w:t>
      </w:r>
      <w:r>
        <w:rPr>
          <w:rFonts w:ascii="仿宋" w:eastAsia="仿宋" w:hAnsi="仿宋" w:cs="仿宋" w:hint="eastAsia"/>
          <w:spacing w:val="2"/>
          <w:sz w:val="32"/>
          <w:szCs w:val="32"/>
          <w:lang w:eastAsia="zh-CN"/>
        </w:rPr>
        <w:t>，增强政府公信力和透明度。</w:t>
      </w:r>
    </w:p>
    <w:p w:rsidR="00CC3FFA" w:rsidRDefault="00CC3FFA">
      <w:pPr>
        <w:spacing w:line="560" w:lineRule="exact"/>
        <w:ind w:firstLineChars="200" w:firstLine="640"/>
        <w:rPr>
          <w:rFonts w:ascii="仿宋" w:eastAsia="仿宋" w:hAnsi="仿宋" w:cs="仿宋"/>
          <w:sz w:val="32"/>
          <w:szCs w:val="32"/>
          <w:lang w:eastAsia="zh-CN"/>
        </w:rPr>
      </w:pPr>
    </w:p>
    <w:sectPr w:rsidR="00CC3FFA" w:rsidSect="00CC3F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EC3" w:rsidRDefault="00900EC3" w:rsidP="00CC3FFA">
      <w:r>
        <w:separator/>
      </w:r>
    </w:p>
  </w:endnote>
  <w:endnote w:type="continuationSeparator" w:id="1">
    <w:p w:rsidR="00900EC3" w:rsidRDefault="00900EC3" w:rsidP="00CC3F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63168"/>
    </w:sdtPr>
    <w:sdtContent>
      <w:sdt>
        <w:sdtPr>
          <w:id w:val="98381352"/>
        </w:sdtPr>
        <w:sdtContent>
          <w:p w:rsidR="00CC3FFA" w:rsidRDefault="00CC3FFA">
            <w:pPr>
              <w:pStyle w:val="a5"/>
            </w:pPr>
            <w:r>
              <w:rPr>
                <w:b/>
                <w:sz w:val="24"/>
                <w:szCs w:val="24"/>
              </w:rPr>
              <w:fldChar w:fldCharType="begin"/>
            </w:r>
            <w:r w:rsidR="00900EC3">
              <w:rPr>
                <w:b/>
              </w:rPr>
              <w:instrText>PAGE</w:instrText>
            </w:r>
            <w:r>
              <w:rPr>
                <w:b/>
                <w:sz w:val="24"/>
                <w:szCs w:val="24"/>
              </w:rPr>
              <w:fldChar w:fldCharType="separate"/>
            </w:r>
            <w:r w:rsidR="00391D19">
              <w:rPr>
                <w:b/>
                <w:noProof/>
              </w:rPr>
              <w:t>2</w:t>
            </w:r>
            <w:r>
              <w:rPr>
                <w:b/>
                <w:sz w:val="24"/>
                <w:szCs w:val="24"/>
              </w:rPr>
              <w:fldChar w:fldCharType="end"/>
            </w:r>
            <w:r w:rsidR="00900EC3">
              <w:rPr>
                <w:lang w:val="zh-CN"/>
              </w:rPr>
              <w:t xml:space="preserve"> / </w:t>
            </w:r>
            <w:r>
              <w:rPr>
                <w:b/>
                <w:sz w:val="24"/>
                <w:szCs w:val="24"/>
              </w:rPr>
              <w:fldChar w:fldCharType="begin"/>
            </w:r>
            <w:r w:rsidR="00900EC3">
              <w:rPr>
                <w:b/>
              </w:rPr>
              <w:instrText>NUMPAGES</w:instrText>
            </w:r>
            <w:r>
              <w:rPr>
                <w:b/>
                <w:sz w:val="24"/>
                <w:szCs w:val="24"/>
              </w:rPr>
              <w:fldChar w:fldCharType="separate"/>
            </w:r>
            <w:r w:rsidR="00391D19">
              <w:rPr>
                <w:b/>
                <w:noProof/>
              </w:rPr>
              <w:t>11</w:t>
            </w:r>
            <w:r>
              <w:rPr>
                <w:b/>
                <w:sz w:val="24"/>
                <w:szCs w:val="24"/>
              </w:rPr>
              <w:fldChar w:fldCharType="end"/>
            </w:r>
          </w:p>
        </w:sdtContent>
      </w:sdt>
    </w:sdtContent>
  </w:sdt>
  <w:p w:rsidR="00CC3FFA" w:rsidRDefault="00CC3FFA">
    <w:pPr>
      <w:spacing w:before="1" w:line="232" w:lineRule="auto"/>
      <w:rPr>
        <w:rFonts w:ascii="宋体" w:eastAsia="宋体" w:hAnsi="宋体" w:cs="宋体"/>
        <w:sz w:val="28"/>
        <w:szCs w:val="28"/>
        <w:lang w:eastAsia="zh-C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EC3" w:rsidRDefault="00900EC3" w:rsidP="00CC3FFA">
      <w:r>
        <w:separator/>
      </w:r>
    </w:p>
  </w:footnote>
  <w:footnote w:type="continuationSeparator" w:id="1">
    <w:p w:rsidR="00900EC3" w:rsidRDefault="00900EC3" w:rsidP="00CC3F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361177"/>
    </w:sdtPr>
    <w:sdtContent>
      <w:p w:rsidR="00CC3FFA" w:rsidRDefault="00CC3FFA">
        <w:pPr>
          <w:pStyle w:val="a6"/>
        </w:pPr>
      </w:p>
    </w:sdtContent>
  </w:sdt>
  <w:p w:rsidR="00CC3FFA" w:rsidRDefault="00CC3FFA">
    <w:pPr>
      <w:spacing w:before="74" w:line="219" w:lineRule="auto"/>
      <w:ind w:left="599"/>
      <w:rPr>
        <w:rFonts w:ascii="宋体" w:eastAsia="宋体" w:hAnsi="宋体" w:cs="宋体"/>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09FB39A"/>
    <w:multiLevelType w:val="singleLevel"/>
    <w:tmpl w:val="D09FB39A"/>
    <w:lvl w:ilvl="0">
      <w:start w:val="2"/>
      <w:numFmt w:val="chineseCounting"/>
      <w:suff w:val="nothing"/>
      <w:lvlText w:val="%1、"/>
      <w:lvlJc w:val="left"/>
      <w:rPr>
        <w:rFonts w:hint="eastAsia"/>
      </w:rPr>
    </w:lvl>
  </w:abstractNum>
  <w:abstractNum w:abstractNumId="1">
    <w:nsid w:val="252580B1"/>
    <w:multiLevelType w:val="singleLevel"/>
    <w:tmpl w:val="252580B1"/>
    <w:lvl w:ilvl="0">
      <w:start w:val="5"/>
      <w:numFmt w:val="chineseCounting"/>
      <w:suff w:val="nothing"/>
      <w:lvlText w:val="%1、"/>
      <w:lvlJc w:val="left"/>
      <w:rPr>
        <w:rFonts w:hint="eastAsia"/>
      </w:rPr>
    </w:lvl>
  </w:abstractNum>
  <w:abstractNum w:abstractNumId="2">
    <w:nsid w:val="7154E924"/>
    <w:multiLevelType w:val="singleLevel"/>
    <w:tmpl w:val="7154E924"/>
    <w:lvl w:ilvl="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7A5C03"/>
    <w:rsid w:val="00040B56"/>
    <w:rsid w:val="00076161"/>
    <w:rsid w:val="000F4A74"/>
    <w:rsid w:val="001A1AB0"/>
    <w:rsid w:val="001D31AE"/>
    <w:rsid w:val="00235BEA"/>
    <w:rsid w:val="00251637"/>
    <w:rsid w:val="00391D19"/>
    <w:rsid w:val="003F073B"/>
    <w:rsid w:val="00405F78"/>
    <w:rsid w:val="00443836"/>
    <w:rsid w:val="0044607C"/>
    <w:rsid w:val="004B4481"/>
    <w:rsid w:val="004E1933"/>
    <w:rsid w:val="00504610"/>
    <w:rsid w:val="0058583F"/>
    <w:rsid w:val="0059433E"/>
    <w:rsid w:val="005E2EF8"/>
    <w:rsid w:val="00603D3F"/>
    <w:rsid w:val="00625F03"/>
    <w:rsid w:val="00660E11"/>
    <w:rsid w:val="006703B9"/>
    <w:rsid w:val="00681146"/>
    <w:rsid w:val="00681C5F"/>
    <w:rsid w:val="00713A0C"/>
    <w:rsid w:val="007A4FF5"/>
    <w:rsid w:val="007A5C03"/>
    <w:rsid w:val="007F6A0D"/>
    <w:rsid w:val="00900EC3"/>
    <w:rsid w:val="00907A42"/>
    <w:rsid w:val="00970F02"/>
    <w:rsid w:val="00984EE4"/>
    <w:rsid w:val="009D0365"/>
    <w:rsid w:val="009F0A00"/>
    <w:rsid w:val="00A41255"/>
    <w:rsid w:val="00A70DA1"/>
    <w:rsid w:val="00A866E0"/>
    <w:rsid w:val="00A87E24"/>
    <w:rsid w:val="00CA0937"/>
    <w:rsid w:val="00CC3FFA"/>
    <w:rsid w:val="00D006AD"/>
    <w:rsid w:val="00D72F7A"/>
    <w:rsid w:val="00DC6401"/>
    <w:rsid w:val="00DE3BAA"/>
    <w:rsid w:val="00E21D54"/>
    <w:rsid w:val="00F41C83"/>
    <w:rsid w:val="00F859CD"/>
    <w:rsid w:val="04F542C9"/>
    <w:rsid w:val="0B2C1DA0"/>
    <w:rsid w:val="169561FC"/>
    <w:rsid w:val="29015ABA"/>
    <w:rsid w:val="32C54F6C"/>
    <w:rsid w:val="4B280FBA"/>
    <w:rsid w:val="4F5C427C"/>
    <w:rsid w:val="53A93D8A"/>
    <w:rsid w:val="55682E47"/>
    <w:rsid w:val="689E467A"/>
    <w:rsid w:val="6D285C51"/>
    <w:rsid w:val="75903F92"/>
    <w:rsid w:val="76F23F41"/>
    <w:rsid w:val="7D5471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FFA"/>
    <w:pPr>
      <w:kinsoku w:val="0"/>
      <w:autoSpaceDE w:val="0"/>
      <w:autoSpaceDN w:val="0"/>
      <w:adjustRightInd w:val="0"/>
      <w:snapToGrid w:val="0"/>
      <w:textAlignment w:val="baseline"/>
    </w:pPr>
    <w:rPr>
      <w:rFonts w:ascii="Arial" w:eastAsiaTheme="minorEastAsia"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CC3FFA"/>
    <w:rPr>
      <w:rFonts w:ascii="仿宋" w:eastAsia="仿宋" w:hAnsi="仿宋" w:cs="仿宋"/>
      <w:sz w:val="32"/>
      <w:szCs w:val="32"/>
    </w:rPr>
  </w:style>
  <w:style w:type="paragraph" w:styleId="a4">
    <w:name w:val="Balloon Text"/>
    <w:basedOn w:val="a"/>
    <w:link w:val="Char0"/>
    <w:uiPriority w:val="99"/>
    <w:semiHidden/>
    <w:unhideWhenUsed/>
    <w:qFormat/>
    <w:rsid w:val="00CC3FFA"/>
    <w:rPr>
      <w:sz w:val="18"/>
      <w:szCs w:val="18"/>
    </w:rPr>
  </w:style>
  <w:style w:type="paragraph" w:styleId="a5">
    <w:name w:val="footer"/>
    <w:basedOn w:val="a"/>
    <w:link w:val="Char1"/>
    <w:uiPriority w:val="99"/>
    <w:unhideWhenUsed/>
    <w:qFormat/>
    <w:rsid w:val="00CC3FFA"/>
    <w:pPr>
      <w:tabs>
        <w:tab w:val="center" w:pos="4153"/>
        <w:tab w:val="right" w:pos="8306"/>
      </w:tabs>
    </w:pPr>
    <w:rPr>
      <w:sz w:val="18"/>
      <w:szCs w:val="18"/>
    </w:rPr>
  </w:style>
  <w:style w:type="paragraph" w:styleId="a6">
    <w:name w:val="header"/>
    <w:basedOn w:val="a"/>
    <w:link w:val="Char2"/>
    <w:uiPriority w:val="99"/>
    <w:unhideWhenUsed/>
    <w:qFormat/>
    <w:rsid w:val="00CC3FFA"/>
    <w:pPr>
      <w:pBdr>
        <w:bottom w:val="single" w:sz="6" w:space="1" w:color="auto"/>
      </w:pBdr>
      <w:tabs>
        <w:tab w:val="center" w:pos="4153"/>
        <w:tab w:val="right" w:pos="8306"/>
      </w:tabs>
      <w:jc w:val="center"/>
    </w:pPr>
    <w:rPr>
      <w:sz w:val="18"/>
      <w:szCs w:val="18"/>
    </w:rPr>
  </w:style>
  <w:style w:type="paragraph" w:styleId="a7">
    <w:name w:val="Normal (Web)"/>
    <w:basedOn w:val="a"/>
    <w:qFormat/>
    <w:rsid w:val="00CC3FFA"/>
    <w:pPr>
      <w:widowControl w:val="0"/>
      <w:kinsoku/>
      <w:autoSpaceDE/>
      <w:autoSpaceDN/>
      <w:adjustRightInd/>
      <w:snapToGrid/>
      <w:spacing w:before="100" w:beforeAutospacing="1" w:after="100" w:afterAutospacing="1"/>
      <w:textAlignment w:val="auto"/>
    </w:pPr>
    <w:rPr>
      <w:rFonts w:ascii="Times New Roman" w:eastAsia="宋体" w:hAnsi="Times New Roman" w:cs="Times New Roman"/>
      <w:snapToGrid/>
      <w:color w:val="auto"/>
      <w:sz w:val="24"/>
      <w:szCs w:val="24"/>
      <w:lang w:eastAsia="zh-CN"/>
    </w:rPr>
  </w:style>
  <w:style w:type="character" w:customStyle="1" w:styleId="Char">
    <w:name w:val="正文文本 Char"/>
    <w:basedOn w:val="a0"/>
    <w:link w:val="a3"/>
    <w:qFormat/>
    <w:rsid w:val="00CC3FFA"/>
    <w:rPr>
      <w:rFonts w:ascii="仿宋" w:eastAsia="仿宋" w:hAnsi="仿宋" w:cs="仿宋"/>
      <w:snapToGrid w:val="0"/>
      <w:color w:val="000000"/>
      <w:kern w:val="0"/>
      <w:sz w:val="32"/>
      <w:szCs w:val="32"/>
      <w:lang w:eastAsia="en-US"/>
    </w:rPr>
  </w:style>
  <w:style w:type="paragraph" w:styleId="a8">
    <w:name w:val="List Paragraph"/>
    <w:basedOn w:val="a"/>
    <w:uiPriority w:val="34"/>
    <w:qFormat/>
    <w:rsid w:val="00CC3FFA"/>
    <w:pPr>
      <w:ind w:firstLineChars="200" w:firstLine="420"/>
    </w:pPr>
  </w:style>
  <w:style w:type="character" w:customStyle="1" w:styleId="Char2">
    <w:name w:val="页眉 Char"/>
    <w:basedOn w:val="a0"/>
    <w:link w:val="a6"/>
    <w:uiPriority w:val="99"/>
    <w:qFormat/>
    <w:rsid w:val="00CC3FFA"/>
    <w:rPr>
      <w:rFonts w:ascii="Arial" w:eastAsiaTheme="minorEastAsia" w:hAnsi="Arial" w:cs="Arial"/>
      <w:snapToGrid w:val="0"/>
      <w:color w:val="000000"/>
      <w:sz w:val="18"/>
      <w:szCs w:val="18"/>
      <w:lang w:eastAsia="en-US"/>
    </w:rPr>
  </w:style>
  <w:style w:type="character" w:customStyle="1" w:styleId="Char1">
    <w:name w:val="页脚 Char"/>
    <w:basedOn w:val="a0"/>
    <w:link w:val="a5"/>
    <w:uiPriority w:val="99"/>
    <w:qFormat/>
    <w:rsid w:val="00CC3FFA"/>
    <w:rPr>
      <w:rFonts w:ascii="Arial" w:eastAsiaTheme="minorEastAsia" w:hAnsi="Arial" w:cs="Arial"/>
      <w:snapToGrid w:val="0"/>
      <w:color w:val="000000"/>
      <w:sz w:val="18"/>
      <w:szCs w:val="18"/>
      <w:lang w:eastAsia="en-US"/>
    </w:rPr>
  </w:style>
  <w:style w:type="character" w:customStyle="1" w:styleId="Char0">
    <w:name w:val="批注框文本 Char"/>
    <w:basedOn w:val="a0"/>
    <w:link w:val="a4"/>
    <w:uiPriority w:val="99"/>
    <w:semiHidden/>
    <w:qFormat/>
    <w:rsid w:val="00CC3FFA"/>
    <w:rPr>
      <w:rFonts w:ascii="Arial" w:eastAsiaTheme="minorEastAsia" w:hAnsi="Arial" w:cs="Arial"/>
      <w:snapToGrid w:val="0"/>
      <w:color w:val="000000"/>
      <w:sz w:val="18"/>
      <w:szCs w:val="18"/>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723</Words>
  <Characters>4126</Characters>
  <Application>Microsoft Office Word</Application>
  <DocSecurity>0</DocSecurity>
  <Lines>34</Lines>
  <Paragraphs>9</Paragraphs>
  <ScaleCrop>false</ScaleCrop>
  <Company>china</Company>
  <LinksUpToDate>false</LinksUpToDate>
  <CharactersWithSpaces>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17</cp:revision>
  <cp:lastPrinted>2026-09-24T02:25:00Z</cp:lastPrinted>
  <dcterms:created xsi:type="dcterms:W3CDTF">2025-04-22T03:11:00Z</dcterms:created>
  <dcterms:modified xsi:type="dcterms:W3CDTF">2026-09-24T02:36:00Z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eyJoZGlkIjoiODgyM2M3OTMxYWJiYWEzNDI5MmMzZWNlODljODZiOWQiLCJ1c2VySWQiOiIxNjU5MjUyOTg5In0=</vt:lpwstr>
  </property>
  <property fmtid="{D5CDD505-2E9C-101B-9397-08002B2CF9AE}" pid="3" name="KSOProductBuildVer">
    <vt:lpwstr>2052-12.1.0.20784</vt:lpwstr>
  </property>
  <property fmtid="{D5CDD505-2E9C-101B-9397-08002B2CF9AE}" pid="4" name="ICV">
    <vt:lpwstr>02583BF3C3454D819424C5B7A9D3D778_12</vt:lpwstr>
  </property>
</Properties>
</file>